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2AAA74">
      <w:pPr>
        <w:adjustRightInd w:val="0"/>
        <w:snapToGrid w:val="0"/>
        <w:spacing w:line="480" w:lineRule="exact"/>
        <w:jc w:val="center"/>
        <w:rPr>
          <w:rFonts w:ascii="Times New Roman" w:hAnsi="Times New Roman" w:eastAsia="微软雅黑" w:cs="Times New Roman"/>
          <w:bCs/>
          <w:sz w:val="44"/>
          <w:szCs w:val="44"/>
          <w:highlight w:val="none"/>
        </w:rPr>
      </w:pPr>
      <w:bookmarkStart w:id="0" w:name="_Toc24152"/>
      <w:bookmarkStart w:id="1" w:name="_Toc26808"/>
      <w:r>
        <w:rPr>
          <w:rFonts w:ascii="Times New Roman" w:hAnsi="Times New Roman" w:eastAsia="微软雅黑" w:cs="Times New Roman"/>
          <w:bCs/>
          <w:sz w:val="44"/>
          <w:szCs w:val="44"/>
          <w:highlight w:val="none"/>
        </w:rPr>
        <w:t>道路与桥梁工程技术专业人才培养方案</w:t>
      </w:r>
      <w:bookmarkEnd w:id="0"/>
      <w:bookmarkEnd w:id="1"/>
      <w:bookmarkStart w:id="2" w:name="_Toc6388"/>
    </w:p>
    <w:p w14:paraId="3426A531">
      <w:pPr>
        <w:pStyle w:val="20"/>
        <w:ind w:firstLine="420"/>
        <w:rPr>
          <w:rFonts w:ascii="Times New Roman" w:hAnsi="Times New Roman" w:cs="Times New Roman"/>
          <w:highlight w:val="none"/>
        </w:rPr>
      </w:pPr>
    </w:p>
    <w:p w14:paraId="19F94B1A">
      <w:pPr>
        <w:adjustRightInd w:val="0"/>
        <w:snapToGrid w:val="0"/>
        <w:spacing w:line="400" w:lineRule="exact"/>
        <w:ind w:firstLine="480" w:firstLineChars="200"/>
        <w:outlineLvl w:val="0"/>
        <w:rPr>
          <w:rFonts w:ascii="Times New Roman" w:hAnsi="Times New Roman" w:eastAsia="黑体" w:cs="Times New Roman"/>
          <w:bCs/>
          <w:sz w:val="24"/>
          <w:highlight w:val="none"/>
        </w:rPr>
      </w:pPr>
      <w:r>
        <w:rPr>
          <w:rFonts w:ascii="Times New Roman" w:hAnsi="Times New Roman" w:eastAsia="黑体" w:cs="Times New Roman"/>
          <w:bCs/>
          <w:sz w:val="24"/>
          <w:highlight w:val="none"/>
        </w:rPr>
        <w:t>一、专业代码与名称</w:t>
      </w:r>
      <w:bookmarkEnd w:id="2"/>
    </w:p>
    <w:p w14:paraId="39D71C29">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1．专业代码：</w:t>
      </w:r>
      <w:r>
        <w:rPr>
          <w:rFonts w:ascii="Times New Roman" w:hAnsi="Times New Roman" w:eastAsia="宋体" w:cs="Times New Roman"/>
          <w:sz w:val="24"/>
          <w:highlight w:val="none"/>
          <w:shd w:val="clear" w:color="auto" w:fill="FFFFFF"/>
        </w:rPr>
        <w:t>500201</w:t>
      </w:r>
    </w:p>
    <w:p w14:paraId="4E900A24">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2．专业名称：道路与桥梁工程技术</w:t>
      </w:r>
    </w:p>
    <w:p w14:paraId="6FD306B5">
      <w:pPr>
        <w:adjustRightInd w:val="0"/>
        <w:snapToGrid w:val="0"/>
        <w:spacing w:line="400" w:lineRule="exact"/>
        <w:ind w:firstLine="480" w:firstLineChars="200"/>
        <w:outlineLvl w:val="0"/>
        <w:rPr>
          <w:rFonts w:ascii="Times New Roman" w:hAnsi="Times New Roman" w:eastAsia="黑体" w:cs="Times New Roman"/>
          <w:bCs/>
          <w:sz w:val="24"/>
          <w:highlight w:val="none"/>
        </w:rPr>
      </w:pPr>
      <w:bookmarkStart w:id="3" w:name="_Toc3685"/>
      <w:r>
        <w:rPr>
          <w:rFonts w:ascii="Times New Roman" w:hAnsi="Times New Roman" w:eastAsia="黑体" w:cs="Times New Roman"/>
          <w:bCs/>
          <w:sz w:val="24"/>
          <w:highlight w:val="none"/>
        </w:rPr>
        <w:t>二、教育类型及学历层次</w:t>
      </w:r>
      <w:bookmarkEnd w:id="3"/>
    </w:p>
    <w:p w14:paraId="595C5D64">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1．教育类型：高等职业教育</w:t>
      </w:r>
    </w:p>
    <w:p w14:paraId="7224E40E">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2．学历层次：大专</w:t>
      </w:r>
    </w:p>
    <w:p w14:paraId="6C1701A9">
      <w:pPr>
        <w:adjustRightInd w:val="0"/>
        <w:snapToGrid w:val="0"/>
        <w:spacing w:line="400" w:lineRule="exact"/>
        <w:ind w:firstLine="480" w:firstLineChars="200"/>
        <w:outlineLvl w:val="0"/>
        <w:rPr>
          <w:rFonts w:ascii="Times New Roman" w:hAnsi="Times New Roman" w:eastAsia="黑体" w:cs="Times New Roman"/>
          <w:bCs/>
          <w:sz w:val="24"/>
          <w:highlight w:val="none"/>
        </w:rPr>
      </w:pPr>
      <w:bookmarkStart w:id="4" w:name="_Toc30608"/>
      <w:r>
        <w:rPr>
          <w:rFonts w:ascii="Times New Roman" w:hAnsi="Times New Roman" w:eastAsia="黑体" w:cs="Times New Roman"/>
          <w:bCs/>
          <w:sz w:val="24"/>
          <w:highlight w:val="none"/>
        </w:rPr>
        <w:t>三、招生对象、学制及学习形式</w:t>
      </w:r>
      <w:bookmarkEnd w:id="4"/>
    </w:p>
    <w:p w14:paraId="75A1AAB4">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1．招收对象：普通高中毕业生或具有同等学力者</w:t>
      </w:r>
    </w:p>
    <w:p w14:paraId="66099E5B">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2．学制：基本学制3年，弹性学制3-5年</w:t>
      </w:r>
    </w:p>
    <w:p w14:paraId="71F321D8">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3．学习形式：全日制</w:t>
      </w:r>
    </w:p>
    <w:p w14:paraId="3A88B687">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四、职业面向及发展路径</w:t>
      </w:r>
    </w:p>
    <w:p w14:paraId="1298C512">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（一）毕业生职业面向</w:t>
      </w:r>
    </w:p>
    <w:p w14:paraId="21C7AD56">
      <w:pPr>
        <w:pStyle w:val="20"/>
        <w:spacing w:before="93" w:beforeLines="30" w:after="93" w:afterLines="30" w:line="240" w:lineRule="exact"/>
        <w:ind w:firstLine="0" w:firstLineChars="0"/>
        <w:jc w:val="center"/>
        <w:rPr>
          <w:rFonts w:ascii="Times New Roman" w:hAnsi="Times New Roman" w:eastAsia="黑体" w:cs="Times New Roman"/>
          <w:kern w:val="0"/>
          <w:szCs w:val="21"/>
          <w:highlight w:val="none"/>
        </w:rPr>
      </w:pPr>
      <w:r>
        <w:rPr>
          <w:rFonts w:ascii="Times New Roman" w:hAnsi="Times New Roman" w:eastAsia="黑体" w:cs="Times New Roman"/>
          <w:kern w:val="0"/>
          <w:szCs w:val="21"/>
          <w:highlight w:val="none"/>
        </w:rPr>
        <w:t>表1毕业生职业面向表</w:t>
      </w:r>
    </w:p>
    <w:tbl>
      <w:tblPr>
        <w:tblStyle w:val="14"/>
        <w:tblW w:w="8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276"/>
        <w:gridCol w:w="1134"/>
        <w:gridCol w:w="2284"/>
        <w:gridCol w:w="1296"/>
        <w:gridCol w:w="1599"/>
      </w:tblGrid>
      <w:tr w14:paraId="0A98B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4" w:hRule="atLeast"/>
          <w:jc w:val="center"/>
        </w:trPr>
        <w:tc>
          <w:tcPr>
            <w:tcW w:w="1384" w:type="dxa"/>
            <w:vAlign w:val="center"/>
          </w:tcPr>
          <w:p w14:paraId="3D860F76">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所属</w:t>
            </w:r>
          </w:p>
          <w:p w14:paraId="11BAB7A7">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专业大类</w:t>
            </w:r>
          </w:p>
          <w:p w14:paraId="2D56FA47">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（代码）</w:t>
            </w:r>
          </w:p>
        </w:tc>
        <w:tc>
          <w:tcPr>
            <w:tcW w:w="1276" w:type="dxa"/>
            <w:vAlign w:val="center"/>
          </w:tcPr>
          <w:p w14:paraId="5BBC6F21">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所属</w:t>
            </w:r>
          </w:p>
          <w:p w14:paraId="1EE1F27D">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专业类</w:t>
            </w:r>
          </w:p>
          <w:p w14:paraId="4C53FAFD">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（代码）</w:t>
            </w:r>
          </w:p>
        </w:tc>
        <w:tc>
          <w:tcPr>
            <w:tcW w:w="1134" w:type="dxa"/>
            <w:vAlign w:val="center"/>
          </w:tcPr>
          <w:p w14:paraId="19897CFA">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对应行业</w:t>
            </w:r>
          </w:p>
          <w:p w14:paraId="7CF8D515">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（代码）</w:t>
            </w:r>
          </w:p>
        </w:tc>
        <w:tc>
          <w:tcPr>
            <w:tcW w:w="2284" w:type="dxa"/>
            <w:vAlign w:val="center"/>
          </w:tcPr>
          <w:p w14:paraId="149A636A">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主要职业类别</w:t>
            </w:r>
          </w:p>
          <w:p w14:paraId="24153FB8">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（代码）</w:t>
            </w:r>
          </w:p>
        </w:tc>
        <w:tc>
          <w:tcPr>
            <w:tcW w:w="1296" w:type="dxa"/>
            <w:vAlign w:val="center"/>
          </w:tcPr>
          <w:p w14:paraId="5D1D3AF8">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主要岗位群或技术领域</w:t>
            </w:r>
          </w:p>
        </w:tc>
        <w:tc>
          <w:tcPr>
            <w:tcW w:w="1599" w:type="dxa"/>
            <w:vAlign w:val="center"/>
          </w:tcPr>
          <w:p w14:paraId="5EDB59EA">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职业资格证书和职业技能等级证书举例</w:t>
            </w:r>
          </w:p>
        </w:tc>
      </w:tr>
      <w:tr w14:paraId="3F2F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4" w:hRule="atLeast"/>
          <w:jc w:val="center"/>
        </w:trPr>
        <w:tc>
          <w:tcPr>
            <w:tcW w:w="1384" w:type="dxa"/>
            <w:vAlign w:val="center"/>
          </w:tcPr>
          <w:p w14:paraId="4A9B068C">
            <w:pPr>
              <w:jc w:val="center"/>
              <w:rPr>
                <w:rFonts w:ascii="Times New Roman" w:hAnsi="Times New Roman" w:cs="Times New Roman"/>
                <w:sz w:val="18"/>
                <w:szCs w:val="18"/>
                <w:highlight w:val="none"/>
              </w:rPr>
            </w:pPr>
            <w:r>
              <w:rPr>
                <w:rFonts w:ascii="Times New Roman" w:hAnsi="Times New Roman" w:cs="Times New Roman"/>
                <w:sz w:val="18"/>
                <w:szCs w:val="18"/>
                <w:highlight w:val="none"/>
              </w:rPr>
              <w:t>交通运输大类</w:t>
            </w:r>
          </w:p>
          <w:p w14:paraId="122ED3E0">
            <w:pPr>
              <w:jc w:val="center"/>
              <w:rPr>
                <w:rFonts w:ascii="Times New Roman" w:hAnsi="Times New Roman" w:eastAsia="宋体" w:cs="Times New Roman"/>
                <w:kern w:val="0"/>
                <w:sz w:val="18"/>
                <w:szCs w:val="18"/>
                <w:highlight w:val="none"/>
              </w:rPr>
            </w:pPr>
            <w:r>
              <w:rPr>
                <w:rFonts w:ascii="Times New Roman" w:hAnsi="Times New Roman" w:eastAsia="宋体" w:cs="Times New Roman"/>
                <w:sz w:val="18"/>
                <w:szCs w:val="18"/>
                <w:highlight w:val="none"/>
              </w:rPr>
              <w:t>（50）</w:t>
            </w:r>
          </w:p>
        </w:tc>
        <w:tc>
          <w:tcPr>
            <w:tcW w:w="1276" w:type="dxa"/>
            <w:vAlign w:val="center"/>
          </w:tcPr>
          <w:p w14:paraId="786A27AB">
            <w:pPr>
              <w:jc w:val="center"/>
              <w:rPr>
                <w:rFonts w:ascii="Times New Roman" w:hAnsi="Times New Roman" w:eastAsia="宋体" w:cs="Times New Roman"/>
                <w:kern w:val="0"/>
                <w:sz w:val="18"/>
                <w:szCs w:val="18"/>
                <w:highlight w:val="none"/>
              </w:rPr>
            </w:pPr>
            <w:r>
              <w:rPr>
                <w:rFonts w:ascii="Times New Roman" w:hAnsi="Times New Roman" w:eastAsia="宋体" w:cs="Times New Roman"/>
                <w:sz w:val="18"/>
                <w:szCs w:val="18"/>
                <w:highlight w:val="none"/>
              </w:rPr>
              <w:t>道路运输类（5002）</w:t>
            </w:r>
          </w:p>
        </w:tc>
        <w:tc>
          <w:tcPr>
            <w:tcW w:w="1134" w:type="dxa"/>
            <w:vAlign w:val="center"/>
          </w:tcPr>
          <w:p w14:paraId="5518A5FF">
            <w:pPr>
              <w:jc w:val="center"/>
              <w:rPr>
                <w:rFonts w:ascii="Times New Roman" w:hAnsi="Times New Roman" w:eastAsia="宋体" w:cs="Times New Roman"/>
                <w:kern w:val="0"/>
                <w:sz w:val="18"/>
                <w:szCs w:val="18"/>
                <w:highlight w:val="none"/>
              </w:rPr>
            </w:pPr>
            <w:r>
              <w:rPr>
                <w:rFonts w:ascii="Times New Roman" w:hAnsi="Times New Roman" w:eastAsia="宋体" w:cs="Times New Roman"/>
                <w:sz w:val="18"/>
                <w:szCs w:val="18"/>
                <w:highlight w:val="none"/>
              </w:rPr>
              <w:t>土木工程建筑业（48）</w:t>
            </w:r>
          </w:p>
        </w:tc>
        <w:tc>
          <w:tcPr>
            <w:tcW w:w="2284" w:type="dxa"/>
            <w:vAlign w:val="center"/>
          </w:tcPr>
          <w:p w14:paraId="7E7A628A">
            <w:pPr>
              <w:jc w:val="center"/>
              <w:rPr>
                <w:rFonts w:ascii="Times New Roman" w:hAnsi="Times New Roman" w:eastAsia="宋体" w:cs="Times New Roman"/>
                <w:sz w:val="18"/>
                <w:szCs w:val="18"/>
                <w:highlight w:val="none"/>
              </w:rPr>
            </w:pPr>
            <w:r>
              <w:rPr>
                <w:rFonts w:ascii="Times New Roman" w:hAnsi="Times New Roman" w:eastAsia="宋体" w:cs="Times New Roman"/>
                <w:sz w:val="18"/>
                <w:szCs w:val="18"/>
                <w:highlight w:val="none"/>
              </w:rPr>
              <w:t>道路与桥梁工程技术人员</w:t>
            </w:r>
          </w:p>
          <w:p w14:paraId="46DDBA5E">
            <w:pPr>
              <w:jc w:val="center"/>
              <w:rPr>
                <w:rFonts w:ascii="Times New Roman" w:hAnsi="Times New Roman" w:eastAsia="宋体" w:cs="Times New Roman"/>
                <w:kern w:val="0"/>
                <w:sz w:val="18"/>
                <w:szCs w:val="18"/>
                <w:highlight w:val="none"/>
              </w:rPr>
            </w:pPr>
            <w:r>
              <w:rPr>
                <w:rFonts w:ascii="Times New Roman" w:hAnsi="Times New Roman" w:eastAsia="宋体" w:cs="Times New Roman"/>
                <w:sz w:val="18"/>
                <w:szCs w:val="18"/>
                <w:highlight w:val="none"/>
              </w:rPr>
              <w:t>(2-02-18-09)</w:t>
            </w:r>
          </w:p>
        </w:tc>
        <w:tc>
          <w:tcPr>
            <w:tcW w:w="1296" w:type="dxa"/>
            <w:vAlign w:val="center"/>
          </w:tcPr>
          <w:p w14:paraId="3DFAA232">
            <w:pPr>
              <w:pStyle w:val="20"/>
              <w:spacing w:before="0" w:after="0"/>
              <w:ind w:firstLine="0" w:firstLineChars="0"/>
              <w:rPr>
                <w:rFonts w:ascii="Times New Roman" w:hAnsi="Times New Roman" w:eastAsia="宋体" w:cs="Times New Roman"/>
                <w:kern w:val="0"/>
                <w:sz w:val="18"/>
                <w:szCs w:val="18"/>
                <w:highlight w:val="none"/>
              </w:rPr>
            </w:pPr>
            <w:r>
              <w:rPr>
                <w:rFonts w:ascii="Times New Roman" w:hAnsi="Times New Roman" w:cs="Times New Roman"/>
                <w:sz w:val="18"/>
                <w:szCs w:val="18"/>
                <w:highlight w:val="none"/>
              </w:rPr>
              <w:t>施工员、测量员、质量员、安全员、资料员、试验员</w:t>
            </w:r>
          </w:p>
        </w:tc>
        <w:tc>
          <w:tcPr>
            <w:tcW w:w="1599" w:type="dxa"/>
            <w:vAlign w:val="center"/>
          </w:tcPr>
          <w:p w14:paraId="02E55AEE">
            <w:pPr>
              <w:jc w:val="center"/>
              <w:rPr>
                <w:rFonts w:ascii="Times New Roman" w:hAnsi="Times New Roman" w:eastAsia="宋体" w:cs="Times New Roman"/>
                <w:kern w:val="0"/>
                <w:sz w:val="18"/>
                <w:szCs w:val="18"/>
                <w:highlight w:val="none"/>
              </w:rPr>
            </w:pPr>
            <w:r>
              <w:rPr>
                <w:rFonts w:ascii="Times New Roman" w:hAnsi="Times New Roman" w:eastAsia="宋体" w:cs="Times New Roman"/>
                <w:sz w:val="18"/>
                <w:szCs w:val="18"/>
                <w:highlight w:val="none"/>
              </w:rPr>
              <w:t>施工员职业资格证书、工程测量员职业资格证书、公路工程施工员证书、二级建造师、监理工程师、1+X证书等</w:t>
            </w:r>
          </w:p>
        </w:tc>
      </w:tr>
    </w:tbl>
    <w:p w14:paraId="6CDDFEE8">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（二）毕业生职业发展路径</w:t>
      </w:r>
    </w:p>
    <w:p w14:paraId="3AB27FAD">
      <w:pPr>
        <w:pStyle w:val="20"/>
        <w:spacing w:before="93" w:beforeLines="30" w:after="93" w:afterLines="30" w:line="240" w:lineRule="exact"/>
        <w:ind w:firstLine="0" w:firstLineChars="0"/>
        <w:jc w:val="center"/>
        <w:rPr>
          <w:rFonts w:ascii="Times New Roman" w:hAnsi="Times New Roman" w:eastAsia="黑体" w:cs="Times New Roman"/>
          <w:kern w:val="0"/>
          <w:szCs w:val="21"/>
          <w:highlight w:val="none"/>
        </w:rPr>
      </w:pPr>
      <w:r>
        <w:rPr>
          <w:rFonts w:ascii="Times New Roman" w:hAnsi="Times New Roman" w:eastAsia="黑体" w:cs="Times New Roman"/>
          <w:kern w:val="0"/>
          <w:szCs w:val="21"/>
          <w:highlight w:val="none"/>
        </w:rPr>
        <w:t>表2毕业生职业发展路径表</w:t>
      </w:r>
    </w:p>
    <w:tbl>
      <w:tblPr>
        <w:tblStyle w:val="15"/>
        <w:tblW w:w="90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31"/>
        <w:gridCol w:w="1777"/>
        <w:gridCol w:w="5639"/>
      </w:tblGrid>
      <w:tr w14:paraId="7E785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jc w:val="center"/>
        </w:trPr>
        <w:tc>
          <w:tcPr>
            <w:tcW w:w="1631" w:type="dxa"/>
            <w:vAlign w:val="center"/>
          </w:tcPr>
          <w:p w14:paraId="44CE148E">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岗位类型</w:t>
            </w:r>
          </w:p>
        </w:tc>
        <w:tc>
          <w:tcPr>
            <w:tcW w:w="1777" w:type="dxa"/>
            <w:vAlign w:val="center"/>
          </w:tcPr>
          <w:p w14:paraId="6CC75EEB">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岗位名称</w:t>
            </w:r>
          </w:p>
        </w:tc>
        <w:tc>
          <w:tcPr>
            <w:tcW w:w="5639" w:type="dxa"/>
            <w:vAlign w:val="center"/>
          </w:tcPr>
          <w:p w14:paraId="6D0A0F76">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岗位要求</w:t>
            </w:r>
          </w:p>
        </w:tc>
      </w:tr>
      <w:tr w14:paraId="303D8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6" w:hRule="atLeast"/>
          <w:jc w:val="center"/>
        </w:trPr>
        <w:tc>
          <w:tcPr>
            <w:tcW w:w="1631" w:type="dxa"/>
            <w:vMerge w:val="restart"/>
            <w:vAlign w:val="center"/>
          </w:tcPr>
          <w:p w14:paraId="5C5DB6B5">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目标岗位</w:t>
            </w:r>
          </w:p>
        </w:tc>
        <w:tc>
          <w:tcPr>
            <w:tcW w:w="1777" w:type="dxa"/>
            <w:vAlign w:val="center"/>
          </w:tcPr>
          <w:p w14:paraId="3122E8CA">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道路桥梁施工员</w:t>
            </w:r>
          </w:p>
        </w:tc>
        <w:tc>
          <w:tcPr>
            <w:tcW w:w="5639" w:type="dxa"/>
            <w:vAlign w:val="center"/>
          </w:tcPr>
          <w:p w14:paraId="2A004919">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1.能识读道路、桥梁工程施工图纸及技术文件；</w:t>
            </w:r>
          </w:p>
          <w:p w14:paraId="02C4AF85">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2.能组织基层施工人员进行分部分项工程施工；</w:t>
            </w:r>
          </w:p>
          <w:p w14:paraId="683C7642">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3.能执行施工技术规范及质量验收标准；</w:t>
            </w:r>
          </w:p>
          <w:p w14:paraId="5D91AF40">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4.能进行施工工序交接检验及问题整改；</w:t>
            </w:r>
          </w:p>
          <w:p w14:paraId="00661A09">
            <w:pPr>
              <w:widowControl/>
              <w:jc w:val="left"/>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5.能填写施工日志及过程资料。</w:t>
            </w:r>
          </w:p>
        </w:tc>
      </w:tr>
      <w:tr w14:paraId="1624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7" w:hRule="atLeast"/>
          <w:jc w:val="center"/>
        </w:trPr>
        <w:tc>
          <w:tcPr>
            <w:tcW w:w="1631" w:type="dxa"/>
            <w:vMerge w:val="continue"/>
            <w:vAlign w:val="center"/>
          </w:tcPr>
          <w:p w14:paraId="49538D8A">
            <w:pPr>
              <w:jc w:val="center"/>
              <w:rPr>
                <w:rFonts w:ascii="Times New Roman" w:hAnsi="Times New Roman" w:eastAsia="宋体" w:cs="Times New Roman"/>
                <w:bCs/>
                <w:sz w:val="18"/>
                <w:szCs w:val="18"/>
                <w:highlight w:val="none"/>
              </w:rPr>
            </w:pPr>
          </w:p>
        </w:tc>
        <w:tc>
          <w:tcPr>
            <w:tcW w:w="1777" w:type="dxa"/>
            <w:vAlign w:val="center"/>
          </w:tcPr>
          <w:p w14:paraId="70590199">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工程测量员</w:t>
            </w:r>
          </w:p>
        </w:tc>
        <w:tc>
          <w:tcPr>
            <w:tcW w:w="5639" w:type="dxa"/>
            <w:vAlign w:val="center"/>
          </w:tcPr>
          <w:p w14:paraId="46769A37">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1.能操作水准仪、全站仪、GPS-RTK等测量仪器；</w:t>
            </w:r>
          </w:p>
          <w:p w14:paraId="00765138">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2.能完成道路中线、桥梁轴线等施工放样；</w:t>
            </w:r>
          </w:p>
          <w:p w14:paraId="5D9B3C58">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3.能处理测量数据并复核成果精度；</w:t>
            </w:r>
          </w:p>
          <w:p w14:paraId="2B3923B0">
            <w:pPr>
              <w:widowControl/>
              <w:jc w:val="left"/>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4.能编制测量技术报告。</w:t>
            </w:r>
          </w:p>
        </w:tc>
      </w:tr>
      <w:tr w14:paraId="13D4F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restart"/>
            <w:vAlign w:val="center"/>
          </w:tcPr>
          <w:p w14:paraId="1F8AACDA">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发展岗位</w:t>
            </w:r>
          </w:p>
        </w:tc>
        <w:tc>
          <w:tcPr>
            <w:tcW w:w="1777" w:type="dxa"/>
            <w:vAlign w:val="center"/>
          </w:tcPr>
          <w:p w14:paraId="25F9582E">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项目技术负责人</w:t>
            </w:r>
          </w:p>
        </w:tc>
        <w:tc>
          <w:tcPr>
            <w:tcW w:w="5639" w:type="dxa"/>
            <w:vAlign w:val="center"/>
          </w:tcPr>
          <w:p w14:paraId="04C5F536">
            <w:pPr>
              <w:widowControl/>
              <w:jc w:val="left"/>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1.能编制施工组织设计及专项施工方案；</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2.能解决施工中的复杂技术问题；</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3.能组织技术交底及质量验收；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4.能协调各专业施工衔接。</w:t>
            </w:r>
          </w:p>
        </w:tc>
      </w:tr>
      <w:tr w14:paraId="76670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vAlign w:val="center"/>
          </w:tcPr>
          <w:p w14:paraId="535B8C41">
            <w:pPr>
              <w:jc w:val="center"/>
              <w:rPr>
                <w:rFonts w:ascii="Times New Roman" w:hAnsi="Times New Roman" w:eastAsia="宋体" w:cs="Times New Roman"/>
                <w:bCs/>
                <w:sz w:val="18"/>
                <w:szCs w:val="18"/>
                <w:highlight w:val="none"/>
              </w:rPr>
            </w:pPr>
          </w:p>
        </w:tc>
        <w:tc>
          <w:tcPr>
            <w:tcW w:w="1777" w:type="dxa"/>
            <w:vAlign w:val="center"/>
          </w:tcPr>
          <w:p w14:paraId="6CEFC166">
            <w:pPr>
              <w:widowControl/>
              <w:jc w:val="center"/>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项目经理</w:t>
            </w:r>
          </w:p>
        </w:tc>
        <w:tc>
          <w:tcPr>
            <w:tcW w:w="5639" w:type="dxa"/>
            <w:vAlign w:val="center"/>
          </w:tcPr>
          <w:p w14:paraId="21657C01">
            <w:pPr>
              <w:widowControl/>
              <w:jc w:val="left"/>
              <w:rPr>
                <w:rFonts w:ascii="Times New Roman" w:hAnsi="Times New Roman" w:eastAsia="宋体" w:cs="Times New Roman"/>
                <w:bCs/>
                <w:sz w:val="18"/>
                <w:szCs w:val="18"/>
                <w:highlight w:val="none"/>
              </w:rPr>
            </w:pPr>
            <w:r>
              <w:rPr>
                <w:rFonts w:ascii="Times New Roman" w:hAnsi="Times New Roman" w:eastAsia="宋体" w:cs="Times New Roman"/>
                <w:kern w:val="0"/>
                <w:sz w:val="18"/>
                <w:szCs w:val="18"/>
                <w:highlight w:val="none"/>
                <w:lang w:bidi="ar"/>
              </w:rPr>
              <w:t>1.能统筹项目进度、质量、安全、成本管理；</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2.能协调甲方、监理及分包单位关系；</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3.能处理合同管理及工程索赔；</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4.具备团队管理及风险防控能力。</w:t>
            </w:r>
          </w:p>
        </w:tc>
      </w:tr>
      <w:tr w14:paraId="0C0DD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restart"/>
            <w:vAlign w:val="center"/>
          </w:tcPr>
          <w:p w14:paraId="4855ADB6">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迁移岗位</w:t>
            </w:r>
          </w:p>
        </w:tc>
        <w:tc>
          <w:tcPr>
            <w:tcW w:w="1777" w:type="dxa"/>
            <w:vAlign w:val="center"/>
          </w:tcPr>
          <w:p w14:paraId="240E433F">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工程监理员</w:t>
            </w:r>
          </w:p>
        </w:tc>
        <w:tc>
          <w:tcPr>
            <w:tcW w:w="5639" w:type="dxa"/>
            <w:vAlign w:val="center"/>
          </w:tcPr>
          <w:p w14:paraId="457C19A0">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1.能监督施工过程是否符合规范及设计要求；</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2.能审核施工资料及验收记录；</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3.能参与分部分项工程验收。</w:t>
            </w:r>
          </w:p>
        </w:tc>
      </w:tr>
      <w:tr w14:paraId="4EEDE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31" w:type="dxa"/>
            <w:vMerge w:val="continue"/>
            <w:vAlign w:val="center"/>
          </w:tcPr>
          <w:p w14:paraId="49B79CE9">
            <w:pPr>
              <w:jc w:val="center"/>
              <w:rPr>
                <w:rFonts w:ascii="Times New Roman" w:hAnsi="Times New Roman" w:eastAsia="宋体" w:cs="Times New Roman"/>
                <w:kern w:val="0"/>
                <w:sz w:val="18"/>
                <w:szCs w:val="18"/>
                <w:highlight w:val="none"/>
                <w:lang w:bidi="ar"/>
              </w:rPr>
            </w:pPr>
          </w:p>
        </w:tc>
        <w:tc>
          <w:tcPr>
            <w:tcW w:w="1777" w:type="dxa"/>
            <w:vAlign w:val="center"/>
          </w:tcPr>
          <w:p w14:paraId="1FDCFCCA">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工程造价员</w:t>
            </w:r>
          </w:p>
        </w:tc>
        <w:tc>
          <w:tcPr>
            <w:tcW w:w="5639" w:type="dxa"/>
            <w:vAlign w:val="center"/>
          </w:tcPr>
          <w:p w14:paraId="48B7DE89">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1.能依据图纸及定额计算分部分项工程量；</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2.能编制施工图预算及结算文件；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3.能参与工程变更及签证核算。</w:t>
            </w:r>
          </w:p>
        </w:tc>
      </w:tr>
    </w:tbl>
    <w:p w14:paraId="06A9219E">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（三）职业能力和课程对应分析</w:t>
      </w:r>
    </w:p>
    <w:p w14:paraId="05801579">
      <w:pPr>
        <w:pStyle w:val="20"/>
        <w:spacing w:before="93" w:beforeLines="30" w:after="93" w:afterLines="30" w:line="240" w:lineRule="exact"/>
        <w:ind w:firstLine="0" w:firstLineChars="0"/>
        <w:jc w:val="center"/>
        <w:rPr>
          <w:rFonts w:ascii="Times New Roman" w:hAnsi="Times New Roman" w:eastAsia="黑体" w:cs="Times New Roman"/>
          <w:kern w:val="0"/>
          <w:szCs w:val="21"/>
          <w:highlight w:val="none"/>
        </w:rPr>
      </w:pPr>
      <w:r>
        <w:rPr>
          <w:rFonts w:ascii="Times New Roman" w:hAnsi="Times New Roman" w:eastAsia="黑体" w:cs="Times New Roman"/>
          <w:kern w:val="0"/>
          <w:szCs w:val="21"/>
          <w:highlight w:val="none"/>
        </w:rPr>
        <w:t>表3职业能力和课程对应分析表</w:t>
      </w:r>
    </w:p>
    <w:tbl>
      <w:tblPr>
        <w:tblStyle w:val="14"/>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9"/>
        <w:gridCol w:w="975"/>
        <w:gridCol w:w="2764"/>
        <w:gridCol w:w="3729"/>
        <w:gridCol w:w="1015"/>
      </w:tblGrid>
      <w:tr w14:paraId="2A9C9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blHeader/>
          <w:jc w:val="center"/>
        </w:trPr>
        <w:tc>
          <w:tcPr>
            <w:tcW w:w="589" w:type="dxa"/>
            <w:vAlign w:val="center"/>
          </w:tcPr>
          <w:p w14:paraId="5E4D41EB">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序号</w:t>
            </w:r>
          </w:p>
        </w:tc>
        <w:tc>
          <w:tcPr>
            <w:tcW w:w="975" w:type="dxa"/>
            <w:vAlign w:val="center"/>
          </w:tcPr>
          <w:p w14:paraId="4474352D">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工作岗位</w:t>
            </w:r>
          </w:p>
        </w:tc>
        <w:tc>
          <w:tcPr>
            <w:tcW w:w="2764" w:type="dxa"/>
            <w:vAlign w:val="center"/>
          </w:tcPr>
          <w:p w14:paraId="5805BA2A">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岗位工作任务</w:t>
            </w:r>
          </w:p>
        </w:tc>
        <w:tc>
          <w:tcPr>
            <w:tcW w:w="3729" w:type="dxa"/>
            <w:vAlign w:val="center"/>
          </w:tcPr>
          <w:p w14:paraId="3056A812">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职业能力</w:t>
            </w:r>
          </w:p>
        </w:tc>
        <w:tc>
          <w:tcPr>
            <w:tcW w:w="1015" w:type="dxa"/>
            <w:vAlign w:val="center"/>
          </w:tcPr>
          <w:p w14:paraId="36D724EA">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核心课程</w:t>
            </w:r>
          </w:p>
        </w:tc>
      </w:tr>
      <w:tr w14:paraId="0F8541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1" w:hRule="atLeast"/>
          <w:jc w:val="center"/>
        </w:trPr>
        <w:tc>
          <w:tcPr>
            <w:tcW w:w="589" w:type="dxa"/>
            <w:vAlign w:val="center"/>
          </w:tcPr>
          <w:p w14:paraId="48D480CF">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w:t>
            </w:r>
          </w:p>
        </w:tc>
        <w:tc>
          <w:tcPr>
            <w:tcW w:w="975" w:type="dxa"/>
            <w:vAlign w:val="center"/>
          </w:tcPr>
          <w:p w14:paraId="62ADB223">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施工员</w:t>
            </w:r>
          </w:p>
        </w:tc>
        <w:tc>
          <w:tcPr>
            <w:tcW w:w="2764" w:type="dxa"/>
            <w:vAlign w:val="center"/>
          </w:tcPr>
          <w:p w14:paraId="111A8EFC">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1.施工图纸会审及技术交底；</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2.分部分项工程施工组织；</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3.施工工序质量控制；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4.施工材料领用及消耗管理；</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5.施工进度跟踪及调整。</w:t>
            </w:r>
          </w:p>
        </w:tc>
        <w:tc>
          <w:tcPr>
            <w:tcW w:w="3729" w:type="dxa"/>
            <w:vAlign w:val="center"/>
          </w:tcPr>
          <w:p w14:paraId="0F4858AB">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1.能识读道路、桥梁工程施工图纸；</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2.能掌握路基、路面、桥梁各分项工程施工工艺；</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3.能组织基层施工人员按规范开展作业；</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4.能运用施工组织设计指导现场施工；</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5.具备施工进度控制与问题协调能力。</w:t>
            </w:r>
          </w:p>
        </w:tc>
        <w:tc>
          <w:tcPr>
            <w:tcW w:w="1015" w:type="dxa"/>
            <w:vAlign w:val="center"/>
          </w:tcPr>
          <w:p w14:paraId="45DD2265">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道路施工技术、桥涵施工技术、工程力学</w:t>
            </w:r>
          </w:p>
        </w:tc>
      </w:tr>
      <w:tr w14:paraId="4F9DA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1" w:hRule="atLeast"/>
          <w:jc w:val="center"/>
        </w:trPr>
        <w:tc>
          <w:tcPr>
            <w:tcW w:w="589" w:type="dxa"/>
            <w:vAlign w:val="center"/>
          </w:tcPr>
          <w:p w14:paraId="3F44FECD">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2</w:t>
            </w:r>
          </w:p>
        </w:tc>
        <w:tc>
          <w:tcPr>
            <w:tcW w:w="975" w:type="dxa"/>
            <w:vAlign w:val="center"/>
          </w:tcPr>
          <w:p w14:paraId="63386211">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质量员</w:t>
            </w:r>
          </w:p>
        </w:tc>
        <w:tc>
          <w:tcPr>
            <w:tcW w:w="2764" w:type="dxa"/>
            <w:vAlign w:val="center"/>
          </w:tcPr>
          <w:p w14:paraId="22C49985">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1.参与原材料、构配件进场检验与抽样送检；</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2.巡查施工工序质量，填写质量检查记录；</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3.参与分部分项工程质量验收；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4.协助处理质量缺陷与整改验证；</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5.整理质量验收资料并归档。</w:t>
            </w:r>
          </w:p>
        </w:tc>
        <w:tc>
          <w:tcPr>
            <w:tcW w:w="3729" w:type="dxa"/>
            <w:vAlign w:val="center"/>
          </w:tcPr>
          <w:p w14:paraId="4C6DC115">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1.熟悉《公路工程质量检验评定标准》等相关规范；</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2.能识别原材料、构配件质量合格证明文件；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3.能使用回弹仪、弯沉仪等检测工具进行现场检测；</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4.能分析质量问题原因并提出整改建议；</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5.具备质量验收资料编制与审核能力。</w:t>
            </w:r>
          </w:p>
        </w:tc>
        <w:tc>
          <w:tcPr>
            <w:tcW w:w="1015" w:type="dxa"/>
            <w:vAlign w:val="center"/>
          </w:tcPr>
          <w:p w14:paraId="12695500">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土木工程材料、道路试验检测技术</w:t>
            </w:r>
          </w:p>
        </w:tc>
      </w:tr>
      <w:tr w14:paraId="01E586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589" w:type="dxa"/>
            <w:vAlign w:val="center"/>
          </w:tcPr>
          <w:p w14:paraId="0FAB7159">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3</w:t>
            </w:r>
          </w:p>
        </w:tc>
        <w:tc>
          <w:tcPr>
            <w:tcW w:w="975" w:type="dxa"/>
            <w:vAlign w:val="center"/>
          </w:tcPr>
          <w:p w14:paraId="1744C506">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测量员</w:t>
            </w:r>
          </w:p>
        </w:tc>
        <w:tc>
          <w:tcPr>
            <w:tcW w:w="2764" w:type="dxa"/>
            <w:vAlign w:val="center"/>
          </w:tcPr>
          <w:p w14:paraId="406A3969">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1.负责施工控制网布设与复核；</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2.进行道路中线、桥梁轴线及高程放样；</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3.测量路基、路面、桥梁结构尺寸并记录；</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4.整理测量数据，编制测量成果报告；</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5.维护保养测量仪器设备。</w:t>
            </w:r>
          </w:p>
        </w:tc>
        <w:tc>
          <w:tcPr>
            <w:tcW w:w="3729" w:type="dxa"/>
            <w:vAlign w:val="center"/>
          </w:tcPr>
          <w:p w14:paraId="294FF49B">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1.能熟练操作水准仪、全站仪、GPS-RTK等测量仪器；</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2.能进行坐标换算与放样数据计算；</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3.能处理测量误差，确保放样精度符合规范；</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4.能使用CAD等软件绘制测量成果图；</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5.具备测量成果复核与问题排查能力。</w:t>
            </w:r>
          </w:p>
        </w:tc>
        <w:tc>
          <w:tcPr>
            <w:tcW w:w="1015" w:type="dxa"/>
            <w:vAlign w:val="center"/>
          </w:tcPr>
          <w:p w14:paraId="2FF95F90">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工程测量、工程测量实训、道路勘测设计</w:t>
            </w:r>
          </w:p>
        </w:tc>
      </w:tr>
      <w:tr w14:paraId="0BC4E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589" w:type="dxa"/>
            <w:vAlign w:val="center"/>
          </w:tcPr>
          <w:p w14:paraId="578F9B17">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4</w:t>
            </w:r>
          </w:p>
        </w:tc>
        <w:tc>
          <w:tcPr>
            <w:tcW w:w="975" w:type="dxa"/>
            <w:vAlign w:val="center"/>
          </w:tcPr>
          <w:p w14:paraId="6BD09C6D">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资料员</w:t>
            </w:r>
          </w:p>
        </w:tc>
        <w:tc>
          <w:tcPr>
            <w:tcW w:w="2764" w:type="dxa"/>
            <w:vAlign w:val="center"/>
          </w:tcPr>
          <w:p w14:paraId="09BC9810">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1.施工技术文件收集整理；</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2.分部分项工程验收资料编制；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3.工程变更及签证文件管理；</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4.竣工资料组卷及移交。</w:t>
            </w:r>
          </w:p>
        </w:tc>
        <w:tc>
          <w:tcPr>
            <w:tcW w:w="3729" w:type="dxa"/>
            <w:vAlign w:val="center"/>
          </w:tcPr>
          <w:p w14:paraId="1D975F88">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1.能掌握工程资料归档规范；</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2.能使用资料管理软件；</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3.能审核资料完整性及规范性；</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4.能协调各部门资料交接。</w:t>
            </w:r>
          </w:p>
        </w:tc>
        <w:tc>
          <w:tcPr>
            <w:tcW w:w="1015" w:type="dxa"/>
            <w:vAlign w:val="center"/>
          </w:tcPr>
          <w:p w14:paraId="4B0CD5D2">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建设工程法规</w:t>
            </w:r>
          </w:p>
        </w:tc>
      </w:tr>
      <w:tr w14:paraId="56446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jc w:val="center"/>
        </w:trPr>
        <w:tc>
          <w:tcPr>
            <w:tcW w:w="589" w:type="dxa"/>
            <w:vAlign w:val="center"/>
          </w:tcPr>
          <w:p w14:paraId="6C644D61">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5</w:t>
            </w:r>
          </w:p>
        </w:tc>
        <w:tc>
          <w:tcPr>
            <w:tcW w:w="975" w:type="dxa"/>
            <w:vAlign w:val="center"/>
          </w:tcPr>
          <w:p w14:paraId="4DAC75B5">
            <w:pPr>
              <w:widowControl/>
              <w:jc w:val="center"/>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试验员</w:t>
            </w:r>
          </w:p>
        </w:tc>
        <w:tc>
          <w:tcPr>
            <w:tcW w:w="2764" w:type="dxa"/>
            <w:vAlign w:val="center"/>
          </w:tcPr>
          <w:p w14:paraId="7F5912FA">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1.负责施工现场材料取样与送检；</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2.进行混凝土、砂浆、沥青等材料的常规试验；</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3.记录试验数据，出具试验报告；</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4.维护试验仪器设备，确保其精度；</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5.协助处理试验不合格项。</w:t>
            </w:r>
          </w:p>
        </w:tc>
        <w:tc>
          <w:tcPr>
            <w:tcW w:w="3729" w:type="dxa"/>
            <w:vAlign w:val="center"/>
          </w:tcPr>
          <w:p w14:paraId="361C0BCA">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1.熟悉《公路工程无机结合料稳定材料试验规程》等标准；</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2.能正确操作压力试验机、马歇尔稳定度仪等试验设备；</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3.能准确记录试验数据并进行结果分析；</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4.能判断材料试验结果是否符合设计要求；</w:t>
            </w:r>
            <w:r>
              <w:rPr>
                <w:rFonts w:ascii="Times New Roman" w:hAnsi="Times New Roman" w:eastAsia="宋体" w:cs="Times New Roman"/>
                <w:kern w:val="0"/>
                <w:sz w:val="18"/>
                <w:szCs w:val="18"/>
                <w:highlight w:val="none"/>
                <w:lang w:bidi="ar"/>
              </w:rPr>
              <w:br w:type="textWrapping"/>
            </w:r>
            <w:r>
              <w:rPr>
                <w:rFonts w:ascii="Times New Roman" w:hAnsi="Times New Roman" w:eastAsia="宋体" w:cs="Times New Roman"/>
                <w:kern w:val="0"/>
                <w:sz w:val="18"/>
                <w:szCs w:val="18"/>
                <w:highlight w:val="none"/>
                <w:lang w:bidi="ar"/>
              </w:rPr>
              <w:t>5.具备试验环境控制与安全操作能力。</w:t>
            </w:r>
          </w:p>
        </w:tc>
        <w:tc>
          <w:tcPr>
            <w:tcW w:w="1015" w:type="dxa"/>
            <w:vAlign w:val="center"/>
          </w:tcPr>
          <w:p w14:paraId="7D9AEBEA">
            <w:pPr>
              <w:widowControl/>
              <w:jc w:val="left"/>
              <w:rPr>
                <w:rFonts w:ascii="Times New Roman" w:hAnsi="Times New Roman" w:eastAsia="宋体" w:cs="Times New Roman"/>
                <w:kern w:val="0"/>
                <w:sz w:val="18"/>
                <w:szCs w:val="18"/>
                <w:highlight w:val="none"/>
                <w:lang w:bidi="ar"/>
              </w:rPr>
            </w:pPr>
            <w:r>
              <w:rPr>
                <w:rFonts w:ascii="Times New Roman" w:hAnsi="Times New Roman" w:eastAsia="宋体" w:cs="Times New Roman"/>
                <w:kern w:val="0"/>
                <w:sz w:val="18"/>
                <w:szCs w:val="18"/>
                <w:highlight w:val="none"/>
                <w:lang w:bidi="ar"/>
              </w:rPr>
              <w:t>道路试验检测技术、土木工程材料</w:t>
            </w:r>
          </w:p>
        </w:tc>
      </w:tr>
    </w:tbl>
    <w:p w14:paraId="30C0FE81">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五、培养目标及培养规格</w:t>
      </w:r>
    </w:p>
    <w:p w14:paraId="0A4CF0AC">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（一）培养目标</w:t>
      </w:r>
    </w:p>
    <w:p w14:paraId="735705B9">
      <w:pPr>
        <w:adjustRightInd w:val="0"/>
        <w:snapToGrid w:val="0"/>
        <w:spacing w:line="400" w:lineRule="exact"/>
        <w:ind w:firstLine="420" w:firstLineChars="200"/>
        <w:rPr>
          <w:rFonts w:ascii="Times New Roman" w:hAnsi="Times New Roman" w:eastAsia="宋体" w:cs="Times New Roman"/>
          <w:highlight w:val="none"/>
        </w:rPr>
      </w:pPr>
      <w:r>
        <w:rPr>
          <w:rFonts w:ascii="Times New Roman" w:hAnsi="Times New Roman" w:eastAsia="宋体" w:cs="Times New Roman"/>
          <w:bCs/>
          <w:szCs w:val="21"/>
          <w:highlight w:val="none"/>
        </w:rPr>
        <w:t>培养目标：本专业培养适应社会主义现代化建设和交通基础设施建设行业发展需要，理想信念坚定，德智体美劳全面发展，掌握道路与桥梁工程施工技术、工程测量、质量控制、安全管理等基本知识和技能，具备道路与桥梁施工组织、技术应用及现场管理能力，面向土木工程建筑业，能从事道路桥梁施工、测量、质量检验、安全监管等工作，具有良好职业道德、较强实践能力、创新创业意识和职业发展潜力的高素质技术技能人才。</w:t>
      </w:r>
    </w:p>
    <w:p w14:paraId="58425A1B">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（二）培养规格</w:t>
      </w:r>
    </w:p>
    <w:p w14:paraId="02558743">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本专业毕业生应在知识、能力和素质方面达到以下要求：</w:t>
      </w:r>
    </w:p>
    <w:p w14:paraId="41E3B08F">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1.知识要求</w:t>
      </w:r>
    </w:p>
    <w:p w14:paraId="3A01D9E7">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（1）掌握必备的自然科学和社会科学基础知识；</w:t>
      </w:r>
    </w:p>
    <w:p w14:paraId="69E761B6">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（2）掌握从事本专业必需的文化基础知识；</w:t>
      </w:r>
    </w:p>
    <w:p w14:paraId="673469B4">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（3）掌握必备的道路与桥梁工程技术岗位工作所需的制图与识图、力学应用、材料检测、工程测量等专业基础知识；</w:t>
      </w:r>
    </w:p>
    <w:p w14:paraId="44175DDD">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（4）掌握较为扎实的试验数据整理、设计、施工、工程经济管理等专业理论知识；</w:t>
      </w:r>
    </w:p>
    <w:p w14:paraId="70B4A343">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（5）掌握公路、桥涵、隧道施工、测量放样、工程管理、勘测设计等综合能力知识；</w:t>
      </w:r>
    </w:p>
    <w:p w14:paraId="1E60A98C">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（6）掌握能描述与公路与桥梁施工相关测设、监理、管理等基本理论知识。</w:t>
      </w:r>
    </w:p>
    <w:p w14:paraId="6F715EF0">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（7）了解智能建造、BIM技术在道路桥梁工程中的应用。</w:t>
      </w:r>
    </w:p>
    <w:p w14:paraId="6023B516">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2.能力要求</w:t>
      </w:r>
    </w:p>
    <w:p w14:paraId="1702FAEC">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（1）具有识读道路、桥梁施工图纸及技术文件的能力；</w:t>
      </w:r>
    </w:p>
    <w:p w14:paraId="005F146F">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（2）具有操作测量仪器进行施工放样及数据处理的能力；</w:t>
      </w:r>
    </w:p>
    <w:p w14:paraId="0F9513DB">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（3）具有组织分部分项工程施工及技术交底的能力；</w:t>
      </w:r>
    </w:p>
    <w:p w14:paraId="21901944">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（4）具有进行材料检验、工序质量控制及验收的能力；</w:t>
      </w:r>
    </w:p>
    <w:p w14:paraId="57A7589B">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（5）具有识别施工安全隐患及应急处理的初步能力；</w:t>
      </w:r>
    </w:p>
    <w:p w14:paraId="74ECE075">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（6）具有运用计算机进行资料管理及简单造价计算的能力；</w:t>
      </w:r>
    </w:p>
    <w:p w14:paraId="35FD49BA">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（7）具有初步的创新创业能力和职业迁移能力。</w:t>
      </w:r>
    </w:p>
    <w:p w14:paraId="3882FD19">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3.素质要求</w:t>
      </w:r>
    </w:p>
    <w:p w14:paraId="4F5FB0CE">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（1）具有坚定的理想信念和爱国主义精神，遵守法律法规及行业规范；</w:t>
      </w:r>
    </w:p>
    <w:p w14:paraId="02254874">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（2）具有良好的职业道德，诚实守信、爱岗敬业、责任担当；</w:t>
      </w:r>
    </w:p>
    <w:p w14:paraId="508AD3DB">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（3）具有安全第一、质量为本的工程意识，注重环境保护和可持续发展；</w:t>
      </w:r>
    </w:p>
    <w:p w14:paraId="24A17657">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（4）具有团队协作能力、沟通表达能力和终身学习意识；</w:t>
      </w:r>
    </w:p>
    <w:p w14:paraId="22D15C90">
      <w:pPr>
        <w:pStyle w:val="20"/>
        <w:spacing w:before="0" w:after="0"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（5）具有健康的身体和良好的心理素质，能适应施工现场艰苦工作环境。</w:t>
      </w:r>
    </w:p>
    <w:p w14:paraId="0F8F0342">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六、课程设置及要求</w:t>
      </w:r>
    </w:p>
    <w:p w14:paraId="58F523A2">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（一）公共基础课程</w:t>
      </w:r>
    </w:p>
    <w:p w14:paraId="00778083">
      <w:pPr>
        <w:adjustRightInd w:val="0"/>
        <w:snapToGrid w:val="0"/>
        <w:spacing w:line="400" w:lineRule="exact"/>
        <w:ind w:firstLine="404" w:firstLineChars="200"/>
        <w:rPr>
          <w:rFonts w:ascii="Times New Roman" w:hAnsi="Times New Roman" w:cs="Times New Roman"/>
          <w:spacing w:val="-4"/>
          <w:highlight w:val="none"/>
        </w:rPr>
      </w:pPr>
      <w:r>
        <w:rPr>
          <w:rFonts w:ascii="Times New Roman" w:hAnsi="Times New Roman" w:cs="Times New Roman"/>
          <w:spacing w:val="-4"/>
          <w:highlight w:val="none"/>
        </w:rPr>
        <w:t>包括《思想道德与法治》《毛泽东思想和中国特色社会主义理论体系概论》《习近平新时代中国特色社会主义思想概论》《形势与政策》《军事理论》《军事技能》《大学英语》《大学语文》《高等数学A》《大学体育》《信息技术与人工智能基础》《大学生职业生涯规划》《创业基础》《就业指导》《国家安全教育》《大学生心理健康》《劳动教育》等22门课程，41.5学分。</w:t>
      </w:r>
    </w:p>
    <w:p w14:paraId="5FBB9693">
      <w:pPr>
        <w:adjustRightInd w:val="0"/>
        <w:snapToGrid w:val="0"/>
        <w:spacing w:line="400" w:lineRule="exact"/>
        <w:ind w:firstLine="422" w:firstLineChars="200"/>
        <w:rPr>
          <w:rFonts w:ascii="Times New Roman" w:hAnsi="Times New Roman" w:eastAsia="宋体" w:cs="Times New Roman"/>
          <w:b/>
          <w:szCs w:val="21"/>
          <w:highlight w:val="none"/>
          <w:lang w:bidi="ar"/>
        </w:rPr>
      </w:pPr>
      <w:r>
        <w:rPr>
          <w:rFonts w:ascii="Times New Roman" w:hAnsi="Times New Roman" w:cs="Times New Roman"/>
          <w:b/>
          <w:szCs w:val="21"/>
          <w:highlight w:val="none"/>
          <w:lang w:bidi="ar"/>
        </w:rPr>
        <w:t>1.思想道德与法治</w:t>
      </w:r>
    </w:p>
    <w:p w14:paraId="2EC11342">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课程目标：</w:t>
      </w:r>
    </w:p>
    <w:p w14:paraId="6655FCB6">
      <w:pPr>
        <w:adjustRightInd w:val="0"/>
        <w:snapToGrid w:val="0"/>
        <w:spacing w:line="400" w:lineRule="exact"/>
        <w:ind w:firstLine="404" w:firstLineChars="200"/>
        <w:rPr>
          <w:rFonts w:ascii="Times New Roman" w:hAnsi="Times New Roman" w:eastAsia="宋体" w:cs="Times New Roman"/>
          <w:spacing w:val="-4"/>
          <w:szCs w:val="21"/>
          <w:highlight w:val="none"/>
        </w:rPr>
      </w:pPr>
      <w:r>
        <w:rPr>
          <w:rFonts w:ascii="Times New Roman" w:hAnsi="Times New Roman" w:eastAsia="宋体" w:cs="Times New Roman"/>
          <w:spacing w:val="-4"/>
          <w:szCs w:val="21"/>
          <w:highlight w:val="none"/>
          <w:lang w:bidi="ar"/>
        </w:rPr>
        <w:t>（1）知识目标：掌握马克思主义人生观、价值观、道德观和法治观理论，把新中国成立至党的十八大前夕中国交通发展的情况、地位及发挥的作用融入至不同模块的理论知识的讲解中，使学生对正确的人生观、崇高的理想信念、中国精神、社会主义核心价值观、社会主义道德核心与原则、中华传统美德和中国革命道德、人类优秀道德成果、公民道德准则、交通精神谱系及习近平法治思想的核心要义、我国社会主义宪法和有关法律的基本精神和主要规定、社会主义法律的本质特征和运行机制等有一个整体把握。</w:t>
      </w:r>
    </w:p>
    <w:p w14:paraId="3FBFEC59">
      <w:pPr>
        <w:adjustRightInd w:val="0"/>
        <w:snapToGrid w:val="0"/>
        <w:spacing w:line="400" w:lineRule="exact"/>
        <w:ind w:firstLine="404" w:firstLineChars="200"/>
        <w:rPr>
          <w:rFonts w:ascii="Times New Roman" w:hAnsi="Times New Roman" w:eastAsia="宋体" w:cs="Times New Roman"/>
          <w:spacing w:val="-4"/>
          <w:szCs w:val="21"/>
          <w:highlight w:val="none"/>
        </w:rPr>
      </w:pPr>
      <w:r>
        <w:rPr>
          <w:rFonts w:ascii="Times New Roman" w:hAnsi="Times New Roman" w:eastAsia="宋体" w:cs="Times New Roman"/>
          <w:spacing w:val="-4"/>
          <w:szCs w:val="21"/>
          <w:highlight w:val="none"/>
          <w:lang w:bidi="ar"/>
        </w:rPr>
        <w:t>（2）能力目标：通过学习，使学生能够运用马克思主义人生观、价值观、道德观和法治观理论正确分析人生历程中的各种矛盾，对人生矛盾有的正确的态度和科学的处理办法；具有较高的自觉践行社会主义核心价值观的能力，并能自觉将远大理想与对祖国的高度责任感、使命感结合起来，具备</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逢山开路、遇水架桥</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的交通精神，坚定信仰信念信心；能主动探究现实生活中的道德问题，具备明辨是非善恶的能力，自觉砥砺品行；有较高的培养法治思维的能力，尊重和维护法律权威，依法行使权利与履行义务，努力做尊法学法守法用法的模范，最终学生能够独立完成实践活动的设计、组织、管理和参与，具有较高的组织各种活动的一般能力（观察力、记忆力、思维力、创新力、想象力等）和特殊能力（组织能力、管理能力、专业能力等）。</w:t>
      </w:r>
    </w:p>
    <w:p w14:paraId="52751254">
      <w:pPr>
        <w:adjustRightInd w:val="0"/>
        <w:snapToGrid w:val="0"/>
        <w:spacing w:line="400" w:lineRule="exact"/>
        <w:ind w:firstLine="404" w:firstLineChars="200"/>
        <w:rPr>
          <w:rFonts w:ascii="Times New Roman" w:hAnsi="Times New Roman" w:eastAsia="宋体" w:cs="Times New Roman"/>
          <w:spacing w:val="-4"/>
          <w:szCs w:val="21"/>
          <w:highlight w:val="none"/>
        </w:rPr>
      </w:pPr>
      <w:r>
        <w:rPr>
          <w:rFonts w:ascii="Times New Roman" w:hAnsi="Times New Roman" w:eastAsia="宋体" w:cs="Times New Roman"/>
          <w:spacing w:val="-4"/>
          <w:szCs w:val="21"/>
          <w:highlight w:val="none"/>
          <w:lang w:bidi="ar"/>
        </w:rPr>
        <w:t>（3）素质目标：通过学习学生具备科学的人文素养、勇敢的批判精神和与时俱进的创新精神，对形形色色的价值观具有独立的思考能力和判断能力，使社会主义核心价值观内化于心、外化于行；具有认真、严谨、求实、敬业的工作态度和学习态度，具有换位思考的宽容精神、互利共赢的合作精神，廉洁自律、爱岗敬业的职业操守，明大德、守公德、严私德；具备交通人解放思想、实事求是、开拓创新、锐意进取、求真务实的精神品质；具有较高的法治素养，尊重法律权威、养成守法习惯、提高用法能力、守住法律底线，成为尊法学法守法用法的先锋。</w:t>
      </w:r>
    </w:p>
    <w:p w14:paraId="29576093">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689D4E9A">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思想道德与法治》是一门融思想性、政治性、科学性、理论性、实践性于一体的思想政治理论课，是高校思想政治理论课的必修课程，理论学时40，实践学时8。本课程由绪论和六个章节组成，共分为三个教学模块，分别是思想教育模块、道德教育模块和法治教育模块。（1）担当复兴大任，成就时代新人；（2）领悟人生真谛，把握人生方向；（3）追求远大理想，坚定崇高信念；（4）继承优良传统，弘扬中国精神；（5）明确价值要求，践行价值准则；（6）遵守道德规范，锤炼道德品格；（7）学习法治思想，提升法治素养。</w:t>
      </w:r>
    </w:p>
    <w:p w14:paraId="554E50EE">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17195E96">
      <w:pPr>
        <w:adjustRightInd w:val="0"/>
        <w:snapToGrid w:val="0"/>
        <w:spacing w:line="400" w:lineRule="exact"/>
        <w:ind w:firstLine="420" w:firstLineChars="200"/>
        <w:rPr>
          <w:rFonts w:ascii="Times New Roman" w:hAnsi="Times New Roman" w:eastAsia="宋体" w:cs="Times New Roman"/>
          <w:spacing w:val="-4"/>
          <w:szCs w:val="21"/>
          <w:highlight w:val="none"/>
        </w:rPr>
      </w:pPr>
      <w:r>
        <w:rPr>
          <w:rFonts w:ascii="Times New Roman" w:hAnsi="Times New Roman" w:eastAsia="宋体" w:cs="Times New Roman"/>
          <w:bCs/>
          <w:szCs w:val="21"/>
          <w:highlight w:val="none"/>
          <w:lang w:bidi="ar"/>
        </w:rPr>
        <w:t>（1）教师要求</w:t>
      </w:r>
      <w:r>
        <w:rPr>
          <w:rFonts w:ascii="Times New Roman" w:hAnsi="Times New Roman" w:cs="Times New Roman"/>
          <w:bCs/>
          <w:szCs w:val="21"/>
          <w:highlight w:val="none"/>
          <w:lang w:bidi="ar"/>
        </w:rPr>
        <w:t>：</w:t>
      </w:r>
      <w:r>
        <w:rPr>
          <w:rFonts w:ascii="Times New Roman" w:hAnsi="Times New Roman" w:eastAsia="宋体" w:cs="Times New Roman"/>
          <w:spacing w:val="-4"/>
          <w:szCs w:val="21"/>
          <w:highlight w:val="none"/>
          <w:lang w:bidi="ar"/>
        </w:rPr>
        <w:t>教师要具备较高的专业理论素养，熟知教材理论内容，具备实践教学能力，符合</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六要</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要求。有较精湛的教学技能，能因材施教，根据不同专业学生进行有针对性的教学设计。教学设计一要根据教育教学大纲和学校教学计划进行，确保教学目标的达成；二要结合学生的实际情况和特点，确保教学内容和方法的有效性；三要具有科学性、系统性和规范性，确保教学流程的合理性和教学效果的显著性。能够将理论与专业实际相结合，教学效果良好。</w:t>
      </w:r>
    </w:p>
    <w:p w14:paraId="58C2B92B">
      <w:pPr>
        <w:adjustRightInd w:val="0"/>
        <w:snapToGrid w:val="0"/>
        <w:spacing w:line="400" w:lineRule="exact"/>
        <w:ind w:firstLine="420" w:firstLineChars="200"/>
        <w:rPr>
          <w:rFonts w:ascii="Times New Roman" w:hAnsi="Times New Roman" w:eastAsia="宋体" w:cs="Times New Roman"/>
          <w:bCs/>
          <w:szCs w:val="21"/>
          <w:highlight w:val="none"/>
          <w:lang w:bidi="ar"/>
        </w:rPr>
      </w:pPr>
      <w:r>
        <w:rPr>
          <w:rFonts w:ascii="Times New Roman" w:hAnsi="Times New Roman" w:eastAsia="宋体" w:cs="Times New Roman"/>
          <w:bCs/>
          <w:szCs w:val="21"/>
          <w:highlight w:val="none"/>
          <w:lang w:bidi="ar"/>
        </w:rPr>
        <w:t>（2）教学条件：多媒体辅助课件，混合式教学，课内实践、马克思主义学院VR实验室等，提供与教学内容和教学方法相适应的学习条件和学习资源，以促进学生的参与和合作。</w:t>
      </w:r>
    </w:p>
    <w:p w14:paraId="49341EA9">
      <w:pPr>
        <w:adjustRightInd w:val="0"/>
        <w:snapToGrid w:val="0"/>
        <w:spacing w:line="400" w:lineRule="exact"/>
        <w:ind w:firstLine="420" w:firstLineChars="200"/>
        <w:rPr>
          <w:rFonts w:ascii="Times New Roman" w:hAnsi="Times New Roman" w:eastAsia="宋体" w:cs="Times New Roman"/>
          <w:bCs/>
          <w:szCs w:val="21"/>
          <w:highlight w:val="none"/>
          <w:lang w:bidi="ar"/>
        </w:rPr>
      </w:pPr>
      <w:r>
        <w:rPr>
          <w:rFonts w:ascii="Times New Roman" w:hAnsi="Times New Roman" w:eastAsia="宋体" w:cs="Times New Roman"/>
          <w:bCs/>
          <w:szCs w:val="21"/>
          <w:highlight w:val="none"/>
          <w:lang w:bidi="ar"/>
        </w:rPr>
        <w:t>（3）教学方法：理论讲授法、逻辑推演法、问题链式教学法、案例分析法、课堂讨论法、视频教学法、任务驱动法、情景式教学法等。</w:t>
      </w:r>
    </w:p>
    <w:p w14:paraId="2A9C9344">
      <w:pPr>
        <w:adjustRightInd w:val="0"/>
        <w:snapToGrid w:val="0"/>
        <w:spacing w:line="400" w:lineRule="exact"/>
        <w:ind w:firstLine="420"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bCs/>
          <w:szCs w:val="21"/>
          <w:highlight w:val="none"/>
          <w:lang w:bidi="ar"/>
        </w:rPr>
        <w:t>（4）考核评价：过程考核50%+期末考核50%。过程考核主要由以下三部分组成：</w:t>
      </w:r>
      <w:r>
        <w:rPr>
          <w:rFonts w:ascii="Cambria Math" w:hAnsi="Cambria Math" w:eastAsia="宋体" w:cs="Cambria Math"/>
          <w:bCs/>
          <w:szCs w:val="21"/>
          <w:highlight w:val="none"/>
          <w:lang w:bidi="ar"/>
        </w:rPr>
        <w:t>①</w:t>
      </w:r>
      <w:r>
        <w:rPr>
          <w:rFonts w:ascii="Times New Roman" w:hAnsi="Times New Roman" w:eastAsia="宋体" w:cs="Times New Roman"/>
          <w:bCs/>
          <w:szCs w:val="21"/>
          <w:highlight w:val="none"/>
          <w:lang w:bidi="ar"/>
        </w:rPr>
        <w:t>出勤情况、课堂纪律（20%）；</w:t>
      </w:r>
      <w:r>
        <w:rPr>
          <w:rFonts w:ascii="Cambria Math" w:hAnsi="Cambria Math" w:eastAsia="宋体" w:cs="Cambria Math"/>
          <w:bCs/>
          <w:szCs w:val="21"/>
          <w:highlight w:val="none"/>
          <w:lang w:bidi="ar"/>
        </w:rPr>
        <w:t>②</w:t>
      </w:r>
      <w:r>
        <w:rPr>
          <w:rFonts w:ascii="Times New Roman" w:hAnsi="Times New Roman" w:eastAsia="宋体" w:cs="Times New Roman"/>
          <w:bCs/>
          <w:szCs w:val="21"/>
          <w:highlight w:val="none"/>
          <w:lang w:bidi="ar"/>
        </w:rPr>
        <w:t>原著阅读（20%）；</w:t>
      </w:r>
      <w:r>
        <w:rPr>
          <w:rFonts w:ascii="Cambria Math" w:hAnsi="Cambria Math" w:eastAsia="宋体" w:cs="Cambria Math"/>
          <w:bCs/>
          <w:szCs w:val="21"/>
          <w:highlight w:val="none"/>
          <w:lang w:bidi="ar"/>
        </w:rPr>
        <w:t>③</w:t>
      </w:r>
      <w:r>
        <w:rPr>
          <w:rFonts w:ascii="Times New Roman" w:hAnsi="Times New Roman" w:eastAsia="宋体" w:cs="Times New Roman"/>
          <w:bCs/>
          <w:szCs w:val="21"/>
          <w:highlight w:val="none"/>
          <w:lang w:bidi="ar"/>
        </w:rPr>
        <w:t>实践作业（60%）。三部分成绩按比例折算为总成绩的50％。</w:t>
      </w:r>
    </w:p>
    <w:p w14:paraId="71967597">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cs="Times New Roman"/>
          <w:b/>
          <w:szCs w:val="21"/>
          <w:highlight w:val="none"/>
        </w:rPr>
        <w:t>2</w:t>
      </w:r>
      <w:r>
        <w:rPr>
          <w:rFonts w:ascii="Times New Roman" w:hAnsi="Times New Roman" w:eastAsia="宋体" w:cs="Times New Roman"/>
          <w:b/>
          <w:szCs w:val="21"/>
          <w:highlight w:val="none"/>
        </w:rPr>
        <w:t>.</w:t>
      </w:r>
      <w:r>
        <w:rPr>
          <w:rFonts w:ascii="Times New Roman" w:hAnsi="Times New Roman" w:cs="Times New Roman"/>
          <w:b/>
          <w:spacing w:val="-4"/>
          <w:highlight w:val="none"/>
        </w:rPr>
        <w:t>毛</w:t>
      </w:r>
      <w:r>
        <w:rPr>
          <w:rFonts w:ascii="Times New Roman" w:hAnsi="Times New Roman" w:cs="Times New Roman"/>
          <w:b/>
          <w:bCs/>
          <w:spacing w:val="-4"/>
          <w:highlight w:val="none"/>
        </w:rPr>
        <w:t>泽东思想和中国特色社会主义理论体系概论</w:t>
      </w:r>
    </w:p>
    <w:p w14:paraId="3284F433">
      <w:pPr>
        <w:adjustRightInd w:val="0"/>
        <w:snapToGrid w:val="0"/>
        <w:spacing w:line="400" w:lineRule="exact"/>
        <w:ind w:firstLine="422" w:firstLineChars="200"/>
        <w:rPr>
          <w:rFonts w:ascii="Times New Roman" w:hAnsi="Times New Roman" w:eastAsia="宋体" w:cs="Times New Roman"/>
          <w:b/>
          <w:szCs w:val="21"/>
          <w:highlight w:val="none"/>
          <w:lang w:bidi="ar"/>
        </w:rPr>
      </w:pPr>
      <w:r>
        <w:rPr>
          <w:rFonts w:ascii="Times New Roman" w:hAnsi="Times New Roman" w:eastAsia="宋体" w:cs="Times New Roman"/>
          <w:b/>
          <w:szCs w:val="21"/>
          <w:highlight w:val="none"/>
          <w:lang w:bidi="ar"/>
        </w:rPr>
        <w:t>课程目标：</w:t>
      </w:r>
    </w:p>
    <w:p w14:paraId="63472250">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1）知识目标：深刻领会马克思主义中国化两次历史性飞跃的丰富内涵和精神实质，完整把握基本原理、基本观点和基本知识。把新中国成立至党的十八大前夕中国交通发展的情况、地位及发挥的作用融入至不同时期理论的讲解中，探寻其中蕴含的哲学思维。进而把马克思主义中国化的理论成果及其具体做法，作为一个一脉相承而又与时俱进的统一整体来把握，真正掌握马克思主义的立场、观点和方法，不断提高自身政治理论素养，增强走中国特色社会主义道路的坚定信念。</w:t>
      </w:r>
    </w:p>
    <w:p w14:paraId="62FE7DE7">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2）能力目标：通过本课程的学习，能够运用马克思主义、毛泽东思想、中国特色社会主义理论体系的基本原理、观点、方法来正确分析、发现和解决社会现实问题，形成正确的思维方式。培养大学生综合运用哲学、社会学、所学专业等多学科知识的能力，了解国家历来对于交通方面建设的重视和发展，引导其明确专业发展趋势，自觉思考如何为国家的发展提升自己的专业能力。</w:t>
      </w:r>
    </w:p>
    <w:p w14:paraId="3F6AB328">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3）素质目标：学生的思想道德素质获得极大提高，充分理解马克思主义中国化时代化的重大意义，理解本课程理论的现实意义。了解从共产党成立到新时代中国的发展历程，从而自觉地继承和发扬中国人民的爱国主义传统和革命传统，进一步增强民族自尊心、自信心和自豪感，坚定对马克思主义的信仰、对中国共产党的信任、对社会主义的信心。更重要的是培养学生提升自身担当感和责任感，增强对国家和学校的认同感，增强自身团结意识，自觉将个人发展与国家发展联系起来。</w:t>
      </w:r>
    </w:p>
    <w:p w14:paraId="4A21015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主要内容：</w:t>
      </w:r>
    </w:p>
    <w:p w14:paraId="241A8E24">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1）马克思主义中国化时代化的历史进程与理论成果；（2）毛泽东思想及其历史地位；（3）新民主主义革命理论；（4）社会主义改造理论；（5）社会主义建设道路初步探索的理论成果；（6）中国特色社会主义理论体系的形成发展；（7）邓小平理论；（8）</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三个代表</w:t>
      </w:r>
      <w:r>
        <w:rPr>
          <w:rFonts w:hint="eastAsia" w:ascii="Times New Roman" w:hAnsi="Times New Roman" w:eastAsia="宋体" w:cs="Times New Roman"/>
          <w:spacing w:val="-4"/>
          <w:szCs w:val="21"/>
          <w:highlight w:val="none"/>
          <w:lang w:bidi="ar"/>
        </w:rPr>
        <w:t>”</w:t>
      </w:r>
      <w:r>
        <w:rPr>
          <w:rFonts w:ascii="Times New Roman" w:hAnsi="Times New Roman" w:eastAsia="宋体" w:cs="Times New Roman"/>
          <w:spacing w:val="-4"/>
          <w:szCs w:val="21"/>
          <w:highlight w:val="none"/>
          <w:lang w:bidi="ar"/>
        </w:rPr>
        <w:t>重要思想；（9）科学发展观。</w:t>
      </w:r>
    </w:p>
    <w:p w14:paraId="5942185B">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教学要求：</w:t>
      </w:r>
    </w:p>
    <w:p w14:paraId="340915E1">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1）教师要求：具备较高的政治站位，随时了解时政新闻并具备基本的分析能力。熟知教材理论内容，既能讲出基本理论，还能分析理论提出的背景、原因及意义。能够将理论与专业实际相结合，做到因材施教。</w:t>
      </w:r>
    </w:p>
    <w:p w14:paraId="6D7CD05B">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（2）教学条件：多媒体辅助课件，马克思主义学院VR实验室，超星学习通。</w:t>
      </w:r>
    </w:p>
    <w:p w14:paraId="46E0FEB6">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3）教学方法：问题链式教学法，根据章节重难点内容，设计问题链，通过对问题链的讲解和探讨串联章节内容；案例教学法，注重授课内容相关度与学生关注度相结合，案例中应结合专业加入与国家交通发展相关的内容；讨论教学法，提出问题，学生组成小组发表观点；视频教学法，在官方媒体上下载一些纪录片，通过人工智能生成一些符合课程要求又能够提升课程趣味性的视频；任务驱动法，每节课都会给学生留思考题和阅读书目，让学生养成用马克思主义哲学思维探究问题的思维方法和实践方式。</w:t>
      </w:r>
    </w:p>
    <w:p w14:paraId="2E4A52B0">
      <w:pPr>
        <w:adjustRightInd w:val="0"/>
        <w:snapToGrid w:val="0"/>
        <w:spacing w:line="400" w:lineRule="exact"/>
        <w:ind w:firstLine="404" w:firstLineChars="200"/>
        <w:rPr>
          <w:rFonts w:ascii="Times New Roman" w:hAnsi="Times New Roman" w:eastAsia="宋体" w:cs="Times New Roman"/>
          <w:spacing w:val="-4"/>
          <w:szCs w:val="21"/>
          <w:highlight w:val="none"/>
          <w:lang w:bidi="ar"/>
        </w:rPr>
      </w:pPr>
      <w:r>
        <w:rPr>
          <w:rFonts w:ascii="Times New Roman" w:hAnsi="Times New Roman" w:eastAsia="宋体" w:cs="Times New Roman"/>
          <w:spacing w:val="-4"/>
          <w:szCs w:val="21"/>
          <w:highlight w:val="none"/>
          <w:lang w:bidi="ar"/>
        </w:rPr>
        <w:t>（4）考核评价：过程考核占50%+期末考核占50%。过程考核主要由以下三部分组成：</w:t>
      </w:r>
      <w:r>
        <w:rPr>
          <w:rFonts w:ascii="Cambria Math" w:hAnsi="Cambria Math" w:eastAsia="宋体" w:cs="Cambria Math"/>
          <w:spacing w:val="-4"/>
          <w:szCs w:val="21"/>
          <w:highlight w:val="none"/>
          <w:lang w:bidi="ar"/>
        </w:rPr>
        <w:t>①</w:t>
      </w:r>
      <w:r>
        <w:rPr>
          <w:rFonts w:ascii="Times New Roman" w:hAnsi="Times New Roman" w:eastAsia="宋体" w:cs="Times New Roman"/>
          <w:spacing w:val="-4"/>
          <w:szCs w:val="21"/>
          <w:highlight w:val="none"/>
          <w:lang w:bidi="ar"/>
        </w:rPr>
        <w:t>出勤情况、课堂纪律；</w:t>
      </w:r>
      <w:r>
        <w:rPr>
          <w:rFonts w:ascii="Cambria Math" w:hAnsi="Cambria Math" w:eastAsia="宋体" w:cs="Cambria Math"/>
          <w:spacing w:val="-4"/>
          <w:szCs w:val="21"/>
          <w:highlight w:val="none"/>
          <w:lang w:bidi="ar"/>
        </w:rPr>
        <w:t>②</w:t>
      </w:r>
      <w:r>
        <w:rPr>
          <w:rFonts w:ascii="Times New Roman" w:hAnsi="Times New Roman" w:eastAsia="宋体" w:cs="Times New Roman"/>
          <w:spacing w:val="-4"/>
          <w:szCs w:val="21"/>
          <w:highlight w:val="none"/>
          <w:lang w:bidi="ar"/>
        </w:rPr>
        <w:t>原著阅读；</w:t>
      </w:r>
      <w:r>
        <w:rPr>
          <w:rFonts w:ascii="Cambria Math" w:hAnsi="Cambria Math" w:eastAsia="宋体" w:cs="Cambria Math"/>
          <w:spacing w:val="-4"/>
          <w:szCs w:val="21"/>
          <w:highlight w:val="none"/>
          <w:lang w:bidi="ar"/>
        </w:rPr>
        <w:t>③</w:t>
      </w:r>
      <w:r>
        <w:rPr>
          <w:rFonts w:ascii="Times New Roman" w:hAnsi="Times New Roman" w:eastAsia="宋体" w:cs="Times New Roman"/>
          <w:spacing w:val="-4"/>
          <w:szCs w:val="21"/>
          <w:highlight w:val="none"/>
          <w:lang w:bidi="ar"/>
        </w:rPr>
        <w:t>实践作业。三部分的综合成绩折算为总成绩的50％。</w:t>
      </w:r>
    </w:p>
    <w:p w14:paraId="73EB57AB">
      <w:pPr>
        <w:adjustRightInd w:val="0"/>
        <w:snapToGrid w:val="0"/>
        <w:spacing w:line="400" w:lineRule="exact"/>
        <w:ind w:firstLine="422" w:firstLineChars="200"/>
        <w:rPr>
          <w:rFonts w:ascii="Times New Roman" w:hAnsi="Times New Roman" w:eastAsia="宋体" w:cs="Times New Roman"/>
          <w:bCs/>
          <w:szCs w:val="21"/>
          <w:highlight w:val="none"/>
        </w:rPr>
      </w:pPr>
      <w:r>
        <w:rPr>
          <w:rFonts w:ascii="Times New Roman" w:hAnsi="Times New Roman" w:cs="Times New Roman"/>
          <w:b/>
          <w:szCs w:val="21"/>
          <w:highlight w:val="none"/>
        </w:rPr>
        <w:t>3</w:t>
      </w:r>
      <w:r>
        <w:rPr>
          <w:rFonts w:ascii="Times New Roman" w:hAnsi="Times New Roman" w:eastAsia="宋体" w:cs="Times New Roman"/>
          <w:b/>
          <w:szCs w:val="21"/>
          <w:highlight w:val="none"/>
        </w:rPr>
        <w:t>.</w:t>
      </w:r>
      <w:r>
        <w:rPr>
          <w:rFonts w:ascii="Times New Roman" w:hAnsi="Times New Roman" w:cs="Times New Roman"/>
          <w:b/>
          <w:spacing w:val="-4"/>
          <w:highlight w:val="none"/>
        </w:rPr>
        <w:t>习</w:t>
      </w:r>
      <w:r>
        <w:rPr>
          <w:rFonts w:ascii="Times New Roman" w:hAnsi="Times New Roman" w:cs="Times New Roman"/>
          <w:b/>
          <w:bCs/>
          <w:spacing w:val="-4"/>
          <w:highlight w:val="none"/>
        </w:rPr>
        <w:t>近平新时代中国特色社会主义思想概论</w:t>
      </w:r>
    </w:p>
    <w:p w14:paraId="639836B8">
      <w:pPr>
        <w:adjustRightInd w:val="0"/>
        <w:snapToGrid w:val="0"/>
        <w:spacing w:line="400" w:lineRule="exact"/>
        <w:ind w:firstLine="422" w:firstLineChars="200"/>
        <w:rPr>
          <w:rFonts w:ascii="Times New Roman" w:hAnsi="Times New Roman" w:eastAsia="宋体" w:cs="Times New Roman"/>
          <w:b/>
          <w:szCs w:val="21"/>
          <w:highlight w:val="none"/>
          <w:lang w:bidi="ar"/>
        </w:rPr>
      </w:pPr>
      <w:r>
        <w:rPr>
          <w:rFonts w:ascii="Times New Roman" w:hAnsi="Times New Roman" w:eastAsia="宋体" w:cs="Times New Roman"/>
          <w:b/>
          <w:szCs w:val="21"/>
          <w:highlight w:val="none"/>
          <w:lang w:bidi="ar"/>
        </w:rPr>
        <w:t>课程目标：</w:t>
      </w:r>
    </w:p>
    <w:p w14:paraId="3ECE807E">
      <w:pPr>
        <w:pStyle w:val="12"/>
        <w:widowControl/>
        <w:kinsoku w:val="0"/>
        <w:autoSpaceDE w:val="0"/>
        <w:autoSpaceDN w:val="0"/>
        <w:adjustRightInd w:val="0"/>
        <w:snapToGrid w:val="0"/>
        <w:spacing w:beforeAutospacing="0" w:afterAutospacing="0" w:line="400" w:lineRule="exact"/>
        <w:ind w:firstLine="404" w:firstLineChars="200"/>
        <w:jc w:val="both"/>
        <w:textAlignment w:val="baseline"/>
        <w:rPr>
          <w:rFonts w:ascii="Times New Roman" w:hAnsi="Times New Roman" w:eastAsia="宋体"/>
          <w:spacing w:val="-4"/>
          <w:kern w:val="2"/>
          <w:sz w:val="21"/>
          <w:szCs w:val="21"/>
          <w:highlight w:val="none"/>
          <w:lang w:bidi="ar"/>
        </w:rPr>
      </w:pPr>
      <w:r>
        <w:rPr>
          <w:rFonts w:ascii="Times New Roman" w:hAnsi="Times New Roman" w:eastAsia="宋体"/>
          <w:spacing w:val="-4"/>
          <w:kern w:val="2"/>
          <w:sz w:val="21"/>
          <w:szCs w:val="21"/>
          <w:highlight w:val="none"/>
          <w:lang w:bidi="ar"/>
        </w:rPr>
        <w:t>（1）知识目标：引导学生系统学习习近平新时代中国特色社会主义思想，全面领会马克思主义中国化时代化新飞跃的科学涵义、形成发展过程、科学体系、历史地位、指导意义、基本观点及新时代中国特色社会主义现代化建设的路线、方针、政策，使大学生在学习过程中能够准确把握马克思主义中国化时代化的最新理论成果，对新时代中国特色社会主义建设过程中党的重大理论和实践创新有更加准确的认识，全面认识和把握新时代我国交通事业建设新成就，更加坚定对习近平新时代中国特色社会主义思想这一新时代党和国家事业发展的根本遵循和当代中国马克思主义、二十一世纪马克思主义有着更加透彻的理解和更加科学的运用。</w:t>
      </w:r>
    </w:p>
    <w:p w14:paraId="19DE2CBC">
      <w:pPr>
        <w:pStyle w:val="12"/>
        <w:widowControl/>
        <w:kinsoku w:val="0"/>
        <w:autoSpaceDE w:val="0"/>
        <w:autoSpaceDN w:val="0"/>
        <w:adjustRightInd w:val="0"/>
        <w:snapToGrid w:val="0"/>
        <w:spacing w:beforeAutospacing="0" w:afterAutospacing="0" w:line="400" w:lineRule="exact"/>
        <w:ind w:firstLine="404" w:firstLineChars="200"/>
        <w:jc w:val="both"/>
        <w:textAlignment w:val="baseline"/>
        <w:rPr>
          <w:rFonts w:ascii="Times New Roman" w:hAnsi="Times New Roman" w:eastAsia="宋体"/>
          <w:spacing w:val="-4"/>
          <w:kern w:val="2"/>
          <w:sz w:val="21"/>
          <w:szCs w:val="21"/>
          <w:highlight w:val="none"/>
          <w:lang w:bidi="ar"/>
        </w:rPr>
      </w:pPr>
      <w:r>
        <w:rPr>
          <w:rFonts w:ascii="Times New Roman" w:hAnsi="Times New Roman" w:eastAsia="宋体"/>
          <w:spacing w:val="-4"/>
          <w:kern w:val="2"/>
          <w:sz w:val="21"/>
          <w:szCs w:val="21"/>
          <w:highlight w:val="none"/>
          <w:lang w:bidi="ar"/>
        </w:rPr>
        <w:t>（2）能力目标：通过本课程的学习，能够运用习近平新时代中国特色社会主义思想的基本原理、观点、方法来正确分析和解决社会现实问题，把握目前的社会热点、最新政策动态、国际关系等，帮助学生形成正确的思维方式。掌握习近平新时代中国特色社会主义思想的基本精神、基本内容、基本要求，坚持不懈用习近平新时代中国特色社会主义思想武装头脑、指导社会主义现代化强国尤其是交通强国建设的实践。同时，能够善于从新思想的视角看待、分析我国交通事业的成就、未来发展等。</w:t>
      </w:r>
    </w:p>
    <w:p w14:paraId="5626025D">
      <w:pPr>
        <w:pStyle w:val="12"/>
        <w:widowControl/>
        <w:kinsoku w:val="0"/>
        <w:autoSpaceDE w:val="0"/>
        <w:autoSpaceDN w:val="0"/>
        <w:adjustRightInd w:val="0"/>
        <w:snapToGrid w:val="0"/>
        <w:spacing w:beforeAutospacing="0" w:afterAutospacing="0" w:line="400" w:lineRule="exact"/>
        <w:ind w:firstLine="404" w:firstLineChars="200"/>
        <w:jc w:val="both"/>
        <w:textAlignment w:val="baseline"/>
        <w:rPr>
          <w:rFonts w:ascii="Times New Roman" w:hAnsi="Times New Roman" w:eastAsia="宋体"/>
          <w:spacing w:val="-4"/>
          <w:kern w:val="2"/>
          <w:sz w:val="21"/>
          <w:szCs w:val="21"/>
          <w:highlight w:val="none"/>
          <w:lang w:bidi="ar"/>
        </w:rPr>
      </w:pPr>
      <w:r>
        <w:rPr>
          <w:rFonts w:ascii="Times New Roman" w:hAnsi="Times New Roman" w:eastAsia="宋体"/>
          <w:spacing w:val="-4"/>
          <w:kern w:val="2"/>
          <w:sz w:val="21"/>
          <w:szCs w:val="21"/>
          <w:highlight w:val="none"/>
          <w:lang w:bidi="ar"/>
        </w:rPr>
        <w:t>（3）素质目标：通过对习近平新时代中国特色社会主义思想概论的学习，增强大学生对</w:t>
      </w:r>
      <w:r>
        <w:rPr>
          <w:rFonts w:hint="eastAsia" w:ascii="Times New Roman" w:hAnsi="Times New Roman" w:eastAsia="宋体"/>
          <w:spacing w:val="-4"/>
          <w:kern w:val="2"/>
          <w:sz w:val="21"/>
          <w:szCs w:val="21"/>
          <w:highlight w:val="none"/>
          <w:lang w:bidi="ar"/>
        </w:rPr>
        <w:t>“</w:t>
      </w:r>
      <w:r>
        <w:rPr>
          <w:rFonts w:ascii="Times New Roman" w:hAnsi="Times New Roman" w:eastAsia="宋体"/>
          <w:spacing w:val="-4"/>
          <w:kern w:val="2"/>
          <w:sz w:val="21"/>
          <w:szCs w:val="21"/>
          <w:highlight w:val="none"/>
          <w:lang w:bidi="ar"/>
        </w:rPr>
        <w:t>十个明确</w:t>
      </w:r>
      <w:r>
        <w:rPr>
          <w:rFonts w:hint="eastAsia" w:ascii="Times New Roman" w:hAnsi="Times New Roman" w:eastAsia="宋体"/>
          <w:spacing w:val="-4"/>
          <w:kern w:val="2"/>
          <w:sz w:val="21"/>
          <w:szCs w:val="21"/>
          <w:highlight w:val="none"/>
          <w:lang w:bidi="ar"/>
        </w:rPr>
        <w:t>”“</w:t>
      </w:r>
      <w:r>
        <w:rPr>
          <w:rFonts w:ascii="Times New Roman" w:hAnsi="Times New Roman" w:eastAsia="宋体"/>
          <w:spacing w:val="-4"/>
          <w:kern w:val="2"/>
          <w:sz w:val="21"/>
          <w:szCs w:val="21"/>
          <w:highlight w:val="none"/>
          <w:lang w:bidi="ar"/>
        </w:rPr>
        <w:t>十四个坚持</w:t>
      </w:r>
      <w:r>
        <w:rPr>
          <w:rFonts w:hint="eastAsia" w:ascii="Times New Roman" w:hAnsi="Times New Roman" w:eastAsia="宋体"/>
          <w:spacing w:val="-4"/>
          <w:kern w:val="2"/>
          <w:sz w:val="21"/>
          <w:szCs w:val="21"/>
          <w:highlight w:val="none"/>
          <w:lang w:bidi="ar"/>
        </w:rPr>
        <w:t>”“</w:t>
      </w:r>
      <w:r>
        <w:rPr>
          <w:rFonts w:ascii="Times New Roman" w:hAnsi="Times New Roman" w:eastAsia="宋体"/>
          <w:spacing w:val="-4"/>
          <w:kern w:val="2"/>
          <w:sz w:val="21"/>
          <w:szCs w:val="21"/>
          <w:highlight w:val="none"/>
          <w:lang w:bidi="ar"/>
        </w:rPr>
        <w:t>十三个方面成就</w:t>
      </w:r>
      <w:r>
        <w:rPr>
          <w:rFonts w:hint="eastAsia" w:ascii="Times New Roman" w:hAnsi="Times New Roman" w:eastAsia="宋体"/>
          <w:spacing w:val="-4"/>
          <w:kern w:val="2"/>
          <w:sz w:val="21"/>
          <w:szCs w:val="21"/>
          <w:highlight w:val="none"/>
          <w:lang w:bidi="ar"/>
        </w:rPr>
        <w:t>”“</w:t>
      </w:r>
      <w:r>
        <w:rPr>
          <w:rFonts w:ascii="Times New Roman" w:hAnsi="Times New Roman" w:eastAsia="宋体"/>
          <w:spacing w:val="-4"/>
          <w:kern w:val="2"/>
          <w:sz w:val="21"/>
          <w:szCs w:val="21"/>
          <w:highlight w:val="none"/>
          <w:lang w:bidi="ar"/>
        </w:rPr>
        <w:t>六个必须坚持</w:t>
      </w:r>
      <w:r>
        <w:rPr>
          <w:rFonts w:hint="eastAsia" w:ascii="Times New Roman" w:hAnsi="Times New Roman" w:eastAsia="宋体"/>
          <w:spacing w:val="-4"/>
          <w:kern w:val="2"/>
          <w:sz w:val="21"/>
          <w:szCs w:val="21"/>
          <w:highlight w:val="none"/>
          <w:lang w:bidi="ar"/>
        </w:rPr>
        <w:t>”</w:t>
      </w:r>
      <w:r>
        <w:rPr>
          <w:rFonts w:ascii="Times New Roman" w:hAnsi="Times New Roman" w:eastAsia="宋体"/>
          <w:spacing w:val="-4"/>
          <w:kern w:val="2"/>
          <w:sz w:val="21"/>
          <w:szCs w:val="21"/>
          <w:highlight w:val="none"/>
          <w:lang w:bidi="ar"/>
        </w:rPr>
        <w:t>等主要内容的高度认同。以马克思主义中国化时代化最新理论成果为主线，依据大学生自身成长的特点和规律，教育和引导大学生，提高他们的政治理论素养，通过交通强国建设成效这一微视角，增强走中国特色社会主义道路的信念，坚定对以中国式现代化全面推进中华民族伟大复兴中国梦的信心。</w:t>
      </w:r>
    </w:p>
    <w:p w14:paraId="6F3D8209">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主要内容：</w:t>
      </w:r>
    </w:p>
    <w:p w14:paraId="2D9ED2E0">
      <w:pPr>
        <w:pStyle w:val="28"/>
        <w:widowControl/>
        <w:spacing w:line="400" w:lineRule="exact"/>
        <w:ind w:firstLineChars="200"/>
        <w:jc w:val="both"/>
        <w:rPr>
          <w:rFonts w:hint="default" w:ascii="Times New Roman" w:hAnsi="Times New Roman"/>
          <w:bCs/>
          <w:color w:val="auto"/>
          <w:kern w:val="2"/>
          <w:sz w:val="21"/>
          <w:szCs w:val="21"/>
          <w:highlight w:val="none"/>
        </w:rPr>
      </w:pPr>
      <w:r>
        <w:rPr>
          <w:rFonts w:hint="default" w:ascii="Times New Roman" w:hAnsi="Times New Roman"/>
          <w:color w:val="auto"/>
          <w:highlight w:val="none"/>
        </w:rPr>
        <w:t>（</w:t>
      </w:r>
      <w:r>
        <w:rPr>
          <w:rFonts w:hint="default" w:ascii="Times New Roman" w:hAnsi="Times New Roman"/>
          <w:bCs/>
          <w:color w:val="auto"/>
          <w:kern w:val="2"/>
          <w:sz w:val="21"/>
          <w:szCs w:val="21"/>
          <w:highlight w:val="none"/>
        </w:rPr>
        <w:t>1）习近平新时代中国特色社会主义思想，从理论和实践的结合上科学回答了新时代坚持和发展什么样的中国特色社会主义、怎样坚持和发展中国特色社会主义，建设什么样的社会主义现代化强国、怎样建设社会主义现代化强国，建设什么样的长期执政的马克思主义政党、怎样建设长期执政的马克思主义政党等重大时代课题，以崭新的思想内容丰富发展了马克思主义，形成了完整的科学体系。习近平新时代中国特色社会主义思想内涵十分丰富，党的十九大、十九届六中全会提出的</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十个明确</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十四个坚持</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十三个方面成就</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概括了习近平新时代中国特色社会主义思想的主要内容。党的二十大提出的</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六个必须坚持</w:t>
      </w:r>
      <w:r>
        <w:rPr>
          <w:rFonts w:ascii="Times New Roman" w:hAnsi="Times New Roman"/>
          <w:bCs/>
          <w:color w:val="auto"/>
          <w:kern w:val="2"/>
          <w:sz w:val="21"/>
          <w:szCs w:val="21"/>
          <w:highlight w:val="none"/>
        </w:rPr>
        <w:t>”</w:t>
      </w:r>
      <w:r>
        <w:rPr>
          <w:rFonts w:hint="default" w:ascii="Times New Roman" w:hAnsi="Times New Roman"/>
          <w:bCs/>
          <w:color w:val="auto"/>
          <w:kern w:val="2"/>
          <w:sz w:val="21"/>
          <w:szCs w:val="21"/>
          <w:highlight w:val="none"/>
        </w:rPr>
        <w:t>，是习近平新时代中国特色社会主义思想的世界观、方法论和贯穿其中的立场观点方法的重要体现。</w:t>
      </w:r>
    </w:p>
    <w:p w14:paraId="76AD2729">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在具体章节设计方面，本教学课程由导论、结语和17章内容组成。其中，第一章至第五章，分别阐述新时代坚持和发展中国特色社会主义、以中国式现代化全面推进中华民族伟大复兴、坚持党的全面领导、坚持以人民为中心、全面深化改革开放；第六章至第十二章，分别阐述推动高质量发展、社会主义现代化建设的教育科技人才战略、发展全过程人民民主、全面依法治国、建设社会主义文化强国、以保障和改善民生为重点加强社会建设、建设社会主义生态文明；第十三章至第十七章，分别阐述维护和塑造国家安全、建设巩固国防和强大人民军队、坚持</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一国两制</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和推进祖国完全统一、中国特色大国外交和推动构建人类命运共同体、全面从严治党。</w:t>
      </w:r>
    </w:p>
    <w:p w14:paraId="5F3A712C">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教学要求：</w:t>
      </w:r>
    </w:p>
    <w:p w14:paraId="0604B8B1">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（1）教师要求：思政课教师肩负着立德树人的重要使命，要严格落实自觉履行习近平总书记对思政课提出的</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六要</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的要求，即政治要强、情怀要深、思维要新、自律要严、人格要正。</w:t>
      </w:r>
    </w:p>
    <w:p w14:paraId="694A0BF0">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教学条件：必须使用马工程统编教材，同时配备教材辅助材料，如《习近平新时代中国特色社会主义思想概论教学要点及参考资料》；配备高清投影、音响系统的多媒体基础教室与智慧教室，拥有黑板或电子黑板满足板书与课件展示需求；校内实践教学基地，如黄河文化馆等。</w:t>
      </w:r>
    </w:p>
    <w:p w14:paraId="650C9D3D">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3）教学方法：翻转课堂法，通过学习通发布教学资源、精品课视频、课前预习任务、主题讨论、思考题等，培养学生自主学习能力；理论讲授法，将教材中涉及到的理论知识有重点、有取舍地进行讲授；案例讲授法，把重要讲话、典型案例等融入理论讲授过程中；探究式教学法，通过提问、讨论让学生发现怎样将理论与自身学习、生活、工作结合起来；任务驱动法，通过课后布置任务让学生对本次课程进行深入思考。</w:t>
      </w:r>
    </w:p>
    <w:p w14:paraId="2D126B23">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（4）教学考核：本课程为考试课程，分为理论教学和实践教学两个环节，学期结束安排考试。以百分制计分，其中平时成绩占50%，期末成绩占50%。</w:t>
      </w:r>
    </w:p>
    <w:p w14:paraId="138BC11A">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平时成绩的评定依据学生学习本课程的一学期综合表现，主要由以下三部分组成：</w:t>
      </w:r>
      <w:r>
        <w:rPr>
          <w:rFonts w:ascii="Cambria Math" w:hAnsi="Cambria Math" w:eastAsia="宋体" w:cs="Cambria Math"/>
          <w:bCs/>
          <w:szCs w:val="21"/>
          <w:highlight w:val="none"/>
        </w:rPr>
        <w:t>①</w:t>
      </w:r>
      <w:r>
        <w:rPr>
          <w:rFonts w:ascii="Times New Roman" w:hAnsi="Times New Roman" w:eastAsia="宋体" w:cs="Times New Roman"/>
          <w:bCs/>
          <w:szCs w:val="21"/>
          <w:highlight w:val="none"/>
        </w:rPr>
        <w:t>出勤情况、课堂纪律；</w:t>
      </w:r>
      <w:r>
        <w:rPr>
          <w:rFonts w:ascii="Cambria Math" w:hAnsi="Cambria Math" w:eastAsia="宋体" w:cs="Cambria Math"/>
          <w:bCs/>
          <w:szCs w:val="21"/>
          <w:highlight w:val="none"/>
        </w:rPr>
        <w:t>②</w:t>
      </w:r>
      <w:r>
        <w:rPr>
          <w:rFonts w:ascii="Times New Roman" w:hAnsi="Times New Roman" w:eastAsia="宋体" w:cs="Times New Roman"/>
          <w:bCs/>
          <w:szCs w:val="21"/>
          <w:highlight w:val="none"/>
        </w:rPr>
        <w:t>原著阅读；</w:t>
      </w:r>
      <w:r>
        <w:rPr>
          <w:rFonts w:ascii="Cambria Math" w:hAnsi="Cambria Math" w:eastAsia="宋体" w:cs="Cambria Math"/>
          <w:bCs/>
          <w:szCs w:val="21"/>
          <w:highlight w:val="none"/>
        </w:rPr>
        <w:t>③</w:t>
      </w:r>
      <w:r>
        <w:rPr>
          <w:rFonts w:ascii="Times New Roman" w:hAnsi="Times New Roman" w:eastAsia="宋体" w:cs="Times New Roman"/>
          <w:bCs/>
          <w:szCs w:val="21"/>
          <w:highlight w:val="none"/>
        </w:rPr>
        <w:t>实践作业。三部分的综合成绩折算为总成绩的50％。</w:t>
      </w:r>
    </w:p>
    <w:p w14:paraId="19E39991">
      <w:pPr>
        <w:adjustRightInd w:val="0"/>
        <w:snapToGrid w:val="0"/>
        <w:spacing w:line="400" w:lineRule="exact"/>
        <w:ind w:firstLine="420" w:firstLineChars="200"/>
        <w:jc w:val="left"/>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期末考试由学院统一组织进行，期末考试成绩折算为总成绩的50％。</w:t>
      </w:r>
    </w:p>
    <w:p w14:paraId="45761872">
      <w:pPr>
        <w:adjustRightInd w:val="0"/>
        <w:snapToGrid w:val="0"/>
        <w:spacing w:line="400" w:lineRule="exact"/>
        <w:ind w:firstLine="422" w:firstLineChars="200"/>
        <w:rPr>
          <w:rFonts w:ascii="Times New Roman" w:hAnsi="Times New Roman" w:eastAsia="宋体" w:cs="Times New Roman"/>
          <w:szCs w:val="21"/>
          <w:highlight w:val="none"/>
        </w:rPr>
      </w:pPr>
      <w:r>
        <w:rPr>
          <w:rFonts w:ascii="Times New Roman" w:hAnsi="Times New Roman" w:eastAsia="宋体" w:cs="Times New Roman"/>
          <w:b/>
          <w:szCs w:val="21"/>
          <w:highlight w:val="none"/>
        </w:rPr>
        <w:t>4.</w:t>
      </w:r>
      <w:r>
        <w:rPr>
          <w:rFonts w:ascii="Times New Roman" w:hAnsi="Times New Roman" w:eastAsia="宋体" w:cs="Times New Roman"/>
          <w:b/>
          <w:szCs w:val="21"/>
          <w:highlight w:val="none"/>
          <w:lang w:bidi="ar"/>
        </w:rPr>
        <w:t>形势与政策</w:t>
      </w:r>
    </w:p>
    <w:p w14:paraId="1339D203">
      <w:pPr>
        <w:pStyle w:val="4"/>
        <w:widowControl/>
        <w:shd w:val="clear" w:color="auto" w:fill="FDFDFE"/>
        <w:spacing w:before="0" w:beforeAutospacing="0" w:after="0" w:afterAutospacing="0" w:line="400" w:lineRule="exact"/>
        <w:ind w:firstLine="422" w:firstLineChars="200"/>
        <w:rPr>
          <w:rFonts w:hint="default" w:ascii="Times New Roman" w:hAnsi="Times New Roman"/>
          <w:bCs w:val="0"/>
          <w:kern w:val="2"/>
          <w:sz w:val="21"/>
          <w:szCs w:val="21"/>
          <w:highlight w:val="none"/>
        </w:rPr>
      </w:pPr>
      <w:r>
        <w:rPr>
          <w:rFonts w:hint="default" w:ascii="Times New Roman" w:hAnsi="Times New Roman"/>
          <w:bCs w:val="0"/>
          <w:kern w:val="2"/>
          <w:sz w:val="21"/>
          <w:szCs w:val="21"/>
          <w:highlight w:val="none"/>
        </w:rPr>
        <w:t>课程目标：</w:t>
      </w:r>
    </w:p>
    <w:p w14:paraId="4146BE86">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1）知识目标：通过本课程学习，学生将系统了解国内改革开放进程以及社会发展动态，尤其关注交通领域在改革发展中的先锋作用与显著成就；深入掌握党和国家重大方针政策、重大活动和重大改革措施；清晰把握当前国际形势与国际关系状况、发展趋势，以及我国在交通外交、国际交通合作等方面的对外政策与原则立场，构建起全面而深入的形势认知框架。</w:t>
      </w:r>
    </w:p>
    <w:p w14:paraId="4D457247">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2）能力目标：一方面，着力提升学生观察社会形势问题敏锐的洞察力，尤其在交通领域，能够迅速捕捉行业动态、政策变化及其背后的深层次原因；另一方面，强化学生处理、应对复杂社会问题的能力，使学生能够在面对交通领域的突发状况、行业变革等复杂情境时，冷静分析、妥善应对。</w:t>
      </w:r>
    </w:p>
    <w:p w14:paraId="306680FF">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3）素质目标：通过对国内、国际形势的深入分析，以及对党和国家大政方针的详细解读，本课程致力于帮助学生正确认识和把握当前的国内形势与国际环境，引导学生深刻理解交通事业对于国家发展、民族复兴的重要意义，增强贯彻、执行党和国家各项路线、方针、政策的自觉性。同时，激发学生的交通情怀，让学生明确自己作为新时代青年在交通强国建设中所肩负的历史使命与社会责任，激励学生将个人成长与国家交通事业发展紧密相连，为实现交通强国目标贡献青春力量。</w:t>
      </w:r>
    </w:p>
    <w:p w14:paraId="3A31970C">
      <w:pPr>
        <w:pStyle w:val="4"/>
        <w:widowControl/>
        <w:shd w:val="clear" w:color="auto" w:fill="FDFDFE"/>
        <w:spacing w:before="0" w:beforeAutospacing="0" w:after="0" w:afterAutospacing="0" w:line="400" w:lineRule="exact"/>
        <w:ind w:firstLine="422" w:firstLineChars="200"/>
        <w:rPr>
          <w:rFonts w:hint="default" w:ascii="Times New Roman" w:hAnsi="Times New Roman"/>
          <w:bCs w:val="0"/>
          <w:kern w:val="2"/>
          <w:sz w:val="21"/>
          <w:szCs w:val="21"/>
          <w:highlight w:val="none"/>
          <w:shd w:val="clear" w:color="auto" w:fill="FDFDFE"/>
        </w:rPr>
      </w:pPr>
      <w:r>
        <w:rPr>
          <w:rFonts w:hint="default" w:ascii="Times New Roman" w:hAnsi="Times New Roman"/>
          <w:bCs w:val="0"/>
          <w:kern w:val="2"/>
          <w:sz w:val="21"/>
          <w:szCs w:val="21"/>
          <w:highlight w:val="none"/>
          <w:shd w:val="clear" w:color="auto" w:fill="FDFDFE"/>
        </w:rPr>
        <w:t>主要内容：</w:t>
      </w:r>
    </w:p>
    <w:p w14:paraId="275C3078">
      <w:pPr>
        <w:pStyle w:val="4"/>
        <w:widowControl/>
        <w:shd w:val="clear" w:color="auto" w:fill="FDFDFE"/>
        <w:spacing w:before="0" w:beforeAutospacing="0" w:after="0" w:afterAutospacing="0" w:line="400" w:lineRule="exact"/>
        <w:ind w:firstLine="420" w:firstLineChars="200"/>
        <w:rPr>
          <w:rFonts w:hint="default" w:ascii="Times New Roman" w:hAnsi="Times New Roman"/>
          <w:b w:val="0"/>
          <w:kern w:val="2"/>
          <w:sz w:val="21"/>
          <w:szCs w:val="21"/>
          <w:highlight w:val="none"/>
          <w:lang w:bidi="ar"/>
        </w:rPr>
      </w:pPr>
      <w:r>
        <w:rPr>
          <w:rFonts w:hint="default" w:ascii="Times New Roman" w:hAnsi="Times New Roman"/>
          <w:b w:val="0"/>
          <w:kern w:val="2"/>
          <w:sz w:val="21"/>
          <w:szCs w:val="21"/>
          <w:highlight w:val="none"/>
          <w:lang w:bidi="ar"/>
        </w:rPr>
        <w:t>形势与政策课程分专题来讲授，要求担任本课程的教师根据教育部每学期印发的</w:t>
      </w:r>
      <w:r>
        <w:rPr>
          <w:rFonts w:ascii="Times New Roman" w:hAnsi="Times New Roman"/>
          <w:b w:val="0"/>
          <w:kern w:val="2"/>
          <w:sz w:val="21"/>
          <w:szCs w:val="21"/>
          <w:highlight w:val="none"/>
          <w:lang w:bidi="ar"/>
        </w:rPr>
        <w:t>“</w:t>
      </w:r>
      <w:r>
        <w:rPr>
          <w:rFonts w:hint="default" w:ascii="Times New Roman" w:hAnsi="Times New Roman"/>
          <w:b w:val="0"/>
          <w:kern w:val="2"/>
          <w:sz w:val="21"/>
          <w:szCs w:val="21"/>
          <w:highlight w:val="none"/>
          <w:lang w:bidi="ar"/>
        </w:rPr>
        <w:t>高校形势与政策教育教学要点</w:t>
      </w:r>
      <w:r>
        <w:rPr>
          <w:rFonts w:ascii="Times New Roman" w:hAnsi="Times New Roman"/>
          <w:b w:val="0"/>
          <w:kern w:val="2"/>
          <w:sz w:val="21"/>
          <w:szCs w:val="21"/>
          <w:highlight w:val="none"/>
          <w:lang w:bidi="ar"/>
        </w:rPr>
        <w:t>”</w:t>
      </w:r>
      <w:r>
        <w:rPr>
          <w:rFonts w:hint="default" w:ascii="Times New Roman" w:hAnsi="Times New Roman"/>
          <w:b w:val="0"/>
          <w:kern w:val="2"/>
          <w:sz w:val="21"/>
          <w:szCs w:val="21"/>
          <w:highlight w:val="none"/>
          <w:lang w:bidi="ar"/>
        </w:rPr>
        <w:t>，结合上级有关部门提供的教学辅导资料，进行集体备课，统一安排教学内容。</w:t>
      </w:r>
    </w:p>
    <w:p w14:paraId="4A493616">
      <w:pPr>
        <w:pStyle w:val="4"/>
        <w:widowControl/>
        <w:shd w:val="clear" w:color="auto" w:fill="FDFDFE"/>
        <w:spacing w:before="0" w:beforeAutospacing="0" w:after="0" w:afterAutospacing="0" w:line="400" w:lineRule="exact"/>
        <w:ind w:firstLine="422" w:firstLineChars="200"/>
        <w:rPr>
          <w:rFonts w:hint="default" w:ascii="Times New Roman" w:hAnsi="Times New Roman"/>
          <w:bCs w:val="0"/>
          <w:kern w:val="2"/>
          <w:sz w:val="21"/>
          <w:szCs w:val="21"/>
          <w:highlight w:val="none"/>
          <w:shd w:val="clear" w:color="auto" w:fill="FDFDFE"/>
        </w:rPr>
      </w:pPr>
      <w:r>
        <w:rPr>
          <w:rFonts w:hint="default" w:ascii="Times New Roman" w:hAnsi="Times New Roman"/>
          <w:bCs w:val="0"/>
          <w:kern w:val="2"/>
          <w:sz w:val="21"/>
          <w:szCs w:val="21"/>
          <w:highlight w:val="none"/>
          <w:shd w:val="clear" w:color="auto" w:fill="FDFDFE"/>
        </w:rPr>
        <w:t>教学要求：</w:t>
      </w:r>
    </w:p>
    <w:p w14:paraId="1D0E16B9">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1）教师要求：具备扎实的马克思主义理论基础，熟练掌握党的路线、方针、政策，以及国内外重大时事动态。精通形势与政策课程的核心内容，熟悉高等教育教学规律，能够将时政热点与学科前沿结合，设计出符合学生认知特点的教学内容。同时具备课程设计能力、互动教学能力、信息化教学能力与课程思政能力。</w:t>
      </w:r>
    </w:p>
    <w:p w14:paraId="3B080A1F">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（2）教学条件：配备多媒体教室、智慧教室、互动显示屏，支持高清视频播放、实时投票、弹幕互动等功能，拥有黑板或电子黑板满足板书与课件展示需求，</w:t>
      </w:r>
      <w:r>
        <w:rPr>
          <w:rFonts w:ascii="Times New Roman" w:hAnsi="Times New Roman" w:eastAsia="宋体" w:cs="Times New Roman"/>
          <w:highlight w:val="none"/>
          <w:lang w:eastAsia="zh-CN"/>
        </w:rPr>
        <w:t>利用MOOC、钉钉、学习通等平台辅助教学，并</w:t>
      </w:r>
      <w:r>
        <w:rPr>
          <w:rFonts w:ascii="Times New Roman" w:hAnsi="Times New Roman" w:eastAsia="宋体" w:cs="Times New Roman"/>
          <w:bCs/>
          <w:highlight w:val="none"/>
          <w:lang w:eastAsia="zh-CN"/>
        </w:rPr>
        <w:t>有杨靖宇革命纪念馆、竹沟革命纪念馆、西滑封精神实践教学基地、寨卜昌实践教学基地、嘉应观实践教学基地、黄河文化馆等校内外实践教学基地。</w:t>
      </w:r>
    </w:p>
    <w:p w14:paraId="7BF64CB6">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（3）教学方法：理论教学法、翻转课堂法、分组讨论法、直观演示法、案例教学法和任务驱动法。</w:t>
      </w:r>
    </w:p>
    <w:p w14:paraId="25E90EDE">
      <w:pPr>
        <w:pStyle w:val="29"/>
        <w:autoSpaceDE w:val="0"/>
        <w:spacing w:line="400" w:lineRule="exact"/>
        <w:ind w:firstLine="420" w:firstLineChars="200"/>
        <w:rPr>
          <w:rFonts w:ascii="Times New Roman" w:hAnsi="Times New Roman" w:eastAsia="宋体" w:cs="Times New Roman"/>
          <w:highlight w:val="none"/>
          <w:lang w:eastAsia="zh-CN"/>
        </w:rPr>
      </w:pPr>
      <w:r>
        <w:rPr>
          <w:rFonts w:ascii="Times New Roman" w:hAnsi="Times New Roman" w:eastAsia="宋体" w:cs="Times New Roman"/>
          <w:bCs/>
          <w:highlight w:val="none"/>
          <w:lang w:eastAsia="zh-CN"/>
        </w:rPr>
        <w:t>（4）考核评价：</w:t>
      </w:r>
      <w:r>
        <w:rPr>
          <w:rFonts w:ascii="Times New Roman" w:hAnsi="Times New Roman" w:eastAsia="宋体" w:cs="Times New Roman"/>
          <w:highlight w:val="none"/>
          <w:lang w:eastAsia="zh-CN"/>
        </w:rPr>
        <w:t>形势与政策课程为考查课，以百分制计分，其中平时成绩占50%，期末成绩占50%。平时成绩的评定以百分制计分，依据学生学习本课程的综合表现，主要由以下三部分组成：</w:t>
      </w:r>
      <w:r>
        <w:rPr>
          <w:rFonts w:ascii="Cambria Math" w:hAnsi="Cambria Math" w:eastAsia="宋体" w:cs="Cambria Math"/>
          <w:highlight w:val="none"/>
          <w:lang w:eastAsia="zh-CN"/>
        </w:rPr>
        <w:t>①</w:t>
      </w:r>
      <w:r>
        <w:rPr>
          <w:rFonts w:ascii="Times New Roman" w:hAnsi="Times New Roman" w:eastAsia="宋体" w:cs="Times New Roman"/>
          <w:highlight w:val="none"/>
          <w:lang w:eastAsia="zh-CN"/>
        </w:rPr>
        <w:t>考勤和课堂表现；</w:t>
      </w:r>
      <w:r>
        <w:rPr>
          <w:rFonts w:ascii="Cambria Math" w:hAnsi="Cambria Math" w:eastAsia="宋体" w:cs="Cambria Math"/>
          <w:highlight w:val="none"/>
          <w:lang w:eastAsia="zh-CN"/>
        </w:rPr>
        <w:t>②</w:t>
      </w:r>
      <w:r>
        <w:rPr>
          <w:rFonts w:ascii="Times New Roman" w:hAnsi="Times New Roman" w:eastAsia="宋体" w:cs="Times New Roman"/>
          <w:highlight w:val="none"/>
          <w:lang w:eastAsia="zh-CN"/>
        </w:rPr>
        <w:t>原著阅读；</w:t>
      </w:r>
      <w:r>
        <w:rPr>
          <w:rFonts w:ascii="Cambria Math" w:hAnsi="Cambria Math" w:eastAsia="宋体" w:cs="Cambria Math"/>
          <w:highlight w:val="none"/>
          <w:lang w:eastAsia="zh-CN"/>
        </w:rPr>
        <w:t>③</w:t>
      </w:r>
      <w:r>
        <w:rPr>
          <w:rFonts w:ascii="Times New Roman" w:hAnsi="Times New Roman" w:eastAsia="宋体" w:cs="Times New Roman"/>
          <w:highlight w:val="none"/>
          <w:lang w:eastAsia="zh-CN"/>
        </w:rPr>
        <w:t>心得体会。考勤和课堂表现占平时成绩的20%，原著阅读和心得体会分别占平时成绩的40%，三部分的综合成绩折算为总成绩的50%。期末成绩评定由学院统一安排，以百分制计分，各任课教师具体组织实施，期末卷面成绩折算为总成绩的50％。</w:t>
      </w:r>
    </w:p>
    <w:p w14:paraId="160AFCFB">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5.军事理论</w:t>
      </w:r>
    </w:p>
    <w:p w14:paraId="6CCD1956">
      <w:pPr>
        <w:pStyle w:val="12"/>
        <w:spacing w:beforeAutospacing="0" w:afterAutospacing="0" w:line="400" w:lineRule="exact"/>
        <w:ind w:firstLine="422" w:firstLineChars="200"/>
        <w:jc w:val="both"/>
        <w:rPr>
          <w:rFonts w:ascii="Times New Roman" w:hAnsi="Times New Roman" w:eastAsia="宋体"/>
          <w:b/>
          <w:kern w:val="2"/>
          <w:sz w:val="21"/>
          <w:szCs w:val="21"/>
          <w:highlight w:val="none"/>
        </w:rPr>
      </w:pPr>
      <w:r>
        <w:rPr>
          <w:rFonts w:ascii="Times New Roman" w:hAnsi="Times New Roman" w:eastAsia="宋体"/>
          <w:b/>
          <w:kern w:val="2"/>
          <w:sz w:val="21"/>
          <w:szCs w:val="21"/>
          <w:highlight w:val="none"/>
          <w:lang w:bidi="ar"/>
        </w:rPr>
        <w:t>课程目标：</w:t>
      </w:r>
    </w:p>
    <w:p w14:paraId="451114EB">
      <w:pPr>
        <w:pStyle w:val="12"/>
        <w:autoSpaceDE w:val="0"/>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1）知识目标：本课程旨在系统介绍军事理论的基本概念、发展历程及其在现代战争中的应用，特别融入交通运输领域的特色，帮助学生理解现代交通保障在军事行动中的关键作用。通过学习交通运输与军事战略的结合，提升学生对军事实践中交通重要性的认知。</w:t>
      </w:r>
    </w:p>
    <w:p w14:paraId="1266B1BB">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lang w:bidi="ar"/>
        </w:rPr>
      </w:pPr>
      <w:r>
        <w:rPr>
          <w:rFonts w:ascii="Times New Roman" w:hAnsi="Times New Roman" w:eastAsia="宋体"/>
          <w:bCs/>
          <w:kern w:val="2"/>
          <w:sz w:val="21"/>
          <w:szCs w:val="21"/>
          <w:highlight w:val="none"/>
          <w:lang w:bidi="ar"/>
        </w:rPr>
        <w:t>（2）能力目标：培养学生分析和解决军事交通保障问题的能力，增强组织协调和应急处理能力，能够将军事理论知识与交通运输实际相结合，提出切实可行的方案，具备现代军事行动中交通保障的综合运用能力。</w:t>
      </w:r>
    </w:p>
    <w:p w14:paraId="3A0B3E67">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（3）素质目标：加强学生的爱国主义精神和服务国防建设的责任感，体现思政教育目标，树立正确的国防观和使命感，培养严谨的军事纪律意识和团队合作精神，促进学生全面发展。</w:t>
      </w:r>
    </w:p>
    <w:p w14:paraId="16050101">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0562DC83">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（1）中国国防：</w:t>
      </w:r>
      <w:r>
        <w:rPr>
          <w:rFonts w:ascii="Times New Roman" w:hAnsi="Times New Roman" w:eastAsia="宋体" w:cs="Times New Roman"/>
          <w:bCs/>
          <w:szCs w:val="21"/>
          <w:highlight w:val="none"/>
          <w:lang w:bidi="ar"/>
        </w:rPr>
        <w:t>系统讲解国防建设的基本目标与战略方针，强调捍卫国家主权、领土完整及安全发展的重要性。</w:t>
      </w:r>
      <w:r>
        <w:rPr>
          <w:rFonts w:ascii="Times New Roman" w:hAnsi="Times New Roman" w:cs="Times New Roman"/>
          <w:bCs/>
          <w:szCs w:val="21"/>
          <w:highlight w:val="none"/>
          <w:lang w:bidi="ar"/>
        </w:rPr>
        <w:t>（2）</w:t>
      </w:r>
      <w:r>
        <w:rPr>
          <w:rFonts w:ascii="Times New Roman" w:hAnsi="Times New Roman" w:eastAsia="宋体" w:cs="Times New Roman"/>
          <w:bCs/>
          <w:szCs w:val="21"/>
          <w:highlight w:val="none"/>
          <w:lang w:bidi="ar"/>
        </w:rPr>
        <w:t>国家安全</w:t>
      </w:r>
      <w:r>
        <w:rPr>
          <w:rFonts w:ascii="Times New Roman" w:hAnsi="Times New Roman" w:cs="Times New Roman"/>
          <w:bCs/>
          <w:szCs w:val="21"/>
          <w:highlight w:val="none"/>
          <w:lang w:bidi="ar"/>
        </w:rPr>
        <w:t>：</w:t>
      </w:r>
      <w:r>
        <w:rPr>
          <w:rFonts w:ascii="Times New Roman" w:hAnsi="Times New Roman" w:eastAsia="宋体" w:cs="Times New Roman"/>
          <w:bCs/>
          <w:szCs w:val="21"/>
          <w:highlight w:val="none"/>
          <w:lang w:bidi="ar"/>
        </w:rPr>
        <w:t>通过分析中国复杂的地缘环境与国际战略形势，阐释国家安全与民族复兴的紧密关联。</w:t>
      </w:r>
      <w:r>
        <w:rPr>
          <w:rFonts w:ascii="Times New Roman" w:hAnsi="Times New Roman" w:cs="Times New Roman"/>
          <w:bCs/>
          <w:szCs w:val="21"/>
          <w:highlight w:val="none"/>
          <w:lang w:bidi="ar"/>
        </w:rPr>
        <w:t>（3）</w:t>
      </w:r>
      <w:r>
        <w:rPr>
          <w:rFonts w:ascii="Times New Roman" w:hAnsi="Times New Roman" w:eastAsia="宋体" w:cs="Times New Roman"/>
          <w:bCs/>
          <w:szCs w:val="21"/>
          <w:highlight w:val="none"/>
          <w:lang w:bidi="ar"/>
        </w:rPr>
        <w:t>军事思想</w:t>
      </w:r>
      <w:r>
        <w:rPr>
          <w:rFonts w:ascii="Times New Roman" w:hAnsi="Times New Roman" w:cs="Times New Roman"/>
          <w:bCs/>
          <w:szCs w:val="21"/>
          <w:highlight w:val="none"/>
          <w:lang w:bidi="ar"/>
        </w:rPr>
        <w:t>：</w:t>
      </w:r>
      <w:r>
        <w:rPr>
          <w:rFonts w:ascii="Times New Roman" w:hAnsi="Times New Roman" w:eastAsia="宋体" w:cs="Times New Roman"/>
          <w:bCs/>
          <w:szCs w:val="21"/>
          <w:highlight w:val="none"/>
          <w:lang w:bidi="ar"/>
        </w:rPr>
        <w:t>深入探讨中国军事思想的演进，从《孙子兵法》等传统兵学智慧到现代信息化战争理论，揭示军事思想对战略决策的深远影响。</w:t>
      </w:r>
      <w:r>
        <w:rPr>
          <w:rFonts w:ascii="Times New Roman" w:hAnsi="Times New Roman" w:cs="Times New Roman"/>
          <w:bCs/>
          <w:szCs w:val="21"/>
          <w:highlight w:val="none"/>
          <w:lang w:bidi="ar"/>
        </w:rPr>
        <w:t>（4）</w:t>
      </w:r>
      <w:r>
        <w:rPr>
          <w:rFonts w:ascii="Times New Roman" w:hAnsi="Times New Roman" w:eastAsia="宋体" w:cs="Times New Roman"/>
          <w:bCs/>
          <w:szCs w:val="21"/>
          <w:highlight w:val="none"/>
          <w:lang w:bidi="ar"/>
        </w:rPr>
        <w:t>现代战争</w:t>
      </w:r>
      <w:r>
        <w:rPr>
          <w:rFonts w:ascii="Times New Roman" w:hAnsi="Times New Roman" w:cs="Times New Roman"/>
          <w:bCs/>
          <w:szCs w:val="21"/>
          <w:highlight w:val="none"/>
          <w:lang w:bidi="ar"/>
        </w:rPr>
        <w:t>：</w:t>
      </w:r>
      <w:r>
        <w:rPr>
          <w:rFonts w:ascii="Times New Roman" w:hAnsi="Times New Roman" w:eastAsia="宋体" w:cs="Times New Roman"/>
          <w:bCs/>
          <w:szCs w:val="21"/>
          <w:highlight w:val="none"/>
          <w:lang w:bidi="ar"/>
        </w:rPr>
        <w:t>结合现代战争形态的演变，重点解析信息化战争的特征与趋势，剖析精确制导武器、人工智能、网络攻防等关键技术装备的应用。</w:t>
      </w:r>
      <w:r>
        <w:rPr>
          <w:rFonts w:ascii="Times New Roman" w:hAnsi="Times New Roman" w:cs="Times New Roman"/>
          <w:bCs/>
          <w:szCs w:val="21"/>
          <w:highlight w:val="none"/>
          <w:lang w:bidi="ar"/>
        </w:rPr>
        <w:t>（5）</w:t>
      </w:r>
      <w:r>
        <w:rPr>
          <w:rFonts w:ascii="Times New Roman" w:hAnsi="Times New Roman" w:eastAsia="宋体" w:cs="Times New Roman"/>
          <w:bCs/>
          <w:szCs w:val="21"/>
          <w:highlight w:val="none"/>
          <w:lang w:bidi="ar"/>
        </w:rPr>
        <w:t>信息化装备</w:t>
      </w:r>
      <w:r>
        <w:rPr>
          <w:rFonts w:ascii="Times New Roman" w:hAnsi="Times New Roman" w:cs="Times New Roman"/>
          <w:bCs/>
          <w:szCs w:val="21"/>
          <w:highlight w:val="none"/>
          <w:lang w:bidi="ar"/>
        </w:rPr>
        <w:t>：</w:t>
      </w:r>
      <w:r>
        <w:rPr>
          <w:rFonts w:ascii="Times New Roman" w:hAnsi="Times New Roman" w:eastAsia="宋体" w:cs="Times New Roman"/>
          <w:bCs/>
          <w:szCs w:val="21"/>
          <w:highlight w:val="none"/>
          <w:lang w:bidi="ar"/>
        </w:rPr>
        <w:t>聚焦信息化装备的发展现状，介绍C4ISR系统、智能化作战平台等前沿技术，探讨其如何赋能军队实现</w:t>
      </w:r>
      <w:r>
        <w:rPr>
          <w:rFonts w:hint="eastAsia" w:ascii="Times New Roman" w:hAnsi="Times New Roman" w:eastAsia="宋体" w:cs="Times New Roman"/>
          <w:bCs/>
          <w:szCs w:val="21"/>
          <w:highlight w:val="none"/>
          <w:lang w:bidi="ar"/>
        </w:rPr>
        <w:t>“</w:t>
      </w:r>
      <w:r>
        <w:rPr>
          <w:rFonts w:ascii="Times New Roman" w:hAnsi="Times New Roman" w:eastAsia="宋体" w:cs="Times New Roman"/>
          <w:bCs/>
          <w:szCs w:val="21"/>
          <w:highlight w:val="none"/>
          <w:lang w:bidi="ar"/>
        </w:rPr>
        <w:t>能打仗、打胜仗</w:t>
      </w:r>
      <w:r>
        <w:rPr>
          <w:rFonts w:hint="eastAsia" w:ascii="Times New Roman" w:hAnsi="Times New Roman" w:eastAsia="宋体" w:cs="Times New Roman"/>
          <w:bCs/>
          <w:szCs w:val="21"/>
          <w:highlight w:val="none"/>
          <w:lang w:bidi="ar"/>
        </w:rPr>
        <w:t>”</w:t>
      </w:r>
      <w:r>
        <w:rPr>
          <w:rFonts w:ascii="Times New Roman" w:hAnsi="Times New Roman" w:eastAsia="宋体" w:cs="Times New Roman"/>
          <w:bCs/>
          <w:szCs w:val="21"/>
          <w:highlight w:val="none"/>
          <w:lang w:bidi="ar"/>
        </w:rPr>
        <w:t>的目标，培养国防意识和科技强军理念。</w:t>
      </w:r>
    </w:p>
    <w:p w14:paraId="133033A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333EB91B">
      <w:pPr>
        <w:autoSpaceDE w:val="0"/>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（1）教师要求：教师应具备扎实的军事理论基础与交通专业知识，具备军事教学与实践经验，能够结合实际案例进行教学，注重思政教育的贯穿，具有较强的组织与表达能力。</w:t>
      </w:r>
    </w:p>
    <w:p w14:paraId="33562683">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（2）教学条件：多配备现代化多媒体教学设备，具备丰富的军事案例资料与典型视频资源，保障教学环节的开展，如模拟指挥训练平台。</w:t>
      </w:r>
    </w:p>
    <w:p w14:paraId="56F734CC">
      <w:pPr>
        <w:autoSpaceDE w:val="0"/>
        <w:adjustRightInd w:val="0"/>
        <w:snapToGrid w:val="0"/>
        <w:spacing w:line="400" w:lineRule="exact"/>
        <w:ind w:firstLine="420" w:firstLineChars="200"/>
        <w:rPr>
          <w:rFonts w:ascii="Times New Roman" w:hAnsi="Times New Roman" w:eastAsia="宋体" w:cs="Times New Roman"/>
          <w:bCs/>
          <w:szCs w:val="21"/>
          <w:highlight w:val="none"/>
          <w:lang w:bidi="ar"/>
        </w:rPr>
      </w:pPr>
      <w:r>
        <w:rPr>
          <w:rFonts w:ascii="Times New Roman" w:hAnsi="Times New Roman" w:eastAsia="宋体" w:cs="Times New Roman"/>
          <w:bCs/>
          <w:szCs w:val="21"/>
          <w:highlight w:val="none"/>
          <w:lang w:bidi="ar"/>
        </w:rPr>
        <w:t>（3）教学方法：采用理论教学与案例分析相结合的方法，强调互动式教学和问题导向学习，组织专题讨论和模拟演练，促进学生主动思考与实践能力的提升。结合线上线下混合教学模式，提高教学灵活性和效果。</w:t>
      </w:r>
    </w:p>
    <w:p w14:paraId="5FAEA3C4">
      <w:pPr>
        <w:pStyle w:val="29"/>
        <w:autoSpaceDE w:val="0"/>
        <w:spacing w:line="400" w:lineRule="exact"/>
        <w:ind w:firstLine="420" w:firstLineChars="200"/>
        <w:rPr>
          <w:rFonts w:ascii="Times New Roman" w:hAnsi="Times New Roman" w:eastAsia="宋体" w:cs="Times New Roman"/>
          <w:highlight w:val="none"/>
          <w:lang w:eastAsia="zh-CN"/>
        </w:rPr>
      </w:pPr>
      <w:r>
        <w:rPr>
          <w:rFonts w:ascii="Times New Roman" w:hAnsi="Times New Roman" w:eastAsia="宋体" w:cs="Times New Roman"/>
          <w:bCs/>
          <w:highlight w:val="none"/>
          <w:lang w:eastAsia="zh-CN" w:bidi="ar"/>
        </w:rPr>
        <w:t>（4）考核评价：过程考核占40%+综合考核占60%。</w:t>
      </w:r>
      <w:r>
        <w:rPr>
          <w:rFonts w:ascii="Times New Roman" w:hAnsi="Times New Roman" w:cs="Times New Roman"/>
          <w:highlight w:val="none"/>
          <w:lang w:eastAsia="zh-CN"/>
        </w:rPr>
        <w:t>。</w:t>
      </w:r>
    </w:p>
    <w:p w14:paraId="376DE80A">
      <w:pPr>
        <w:adjustRightInd w:val="0"/>
        <w:snapToGrid w:val="0"/>
        <w:spacing w:line="400" w:lineRule="exact"/>
        <w:ind w:firstLine="422" w:firstLineChars="200"/>
        <w:rPr>
          <w:rFonts w:ascii="Times New Roman" w:hAnsi="Times New Roman" w:eastAsia="宋体" w:cs="Times New Roman"/>
          <w:bCs/>
          <w:szCs w:val="21"/>
          <w:highlight w:val="none"/>
        </w:rPr>
      </w:pPr>
      <w:r>
        <w:rPr>
          <w:rFonts w:ascii="Times New Roman" w:hAnsi="Times New Roman" w:eastAsia="宋体" w:cs="Times New Roman"/>
          <w:b/>
          <w:szCs w:val="21"/>
          <w:highlight w:val="none"/>
          <w:lang w:bidi="ar"/>
        </w:rPr>
        <w:t>6.军事技能</w:t>
      </w:r>
    </w:p>
    <w:p w14:paraId="640D249A">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根据《关于进一步提高学生军事技能训练教育管理的通知》(军动〔2024〕33号)文件要求，军事技能训练重点围绕</w:t>
      </w:r>
      <w:r>
        <w:rPr>
          <w:rFonts w:hint="eastAsia" w:ascii="Times New Roman" w:hAnsi="Times New Roman" w:eastAsia="宋体" w:cs="Times New Roman"/>
          <w:bCs/>
          <w:szCs w:val="21"/>
          <w:highlight w:val="none"/>
          <w:lang w:bidi="ar"/>
        </w:rPr>
        <w:t>“</w:t>
      </w:r>
      <w:r>
        <w:rPr>
          <w:rFonts w:ascii="Times New Roman" w:hAnsi="Times New Roman" w:eastAsia="宋体" w:cs="Times New Roman"/>
          <w:bCs/>
          <w:szCs w:val="21"/>
          <w:highlight w:val="none"/>
          <w:lang w:bidi="ar"/>
        </w:rPr>
        <w:t>规范施训、提升质量</w:t>
      </w:r>
      <w:r>
        <w:rPr>
          <w:rFonts w:hint="eastAsia" w:ascii="Times New Roman" w:hAnsi="Times New Roman" w:eastAsia="宋体" w:cs="Times New Roman"/>
          <w:bCs/>
          <w:szCs w:val="21"/>
          <w:highlight w:val="none"/>
          <w:lang w:bidi="ar"/>
        </w:rPr>
        <w:t>”</w:t>
      </w:r>
      <w:r>
        <w:rPr>
          <w:rFonts w:ascii="Times New Roman" w:hAnsi="Times New Roman" w:eastAsia="宋体" w:cs="Times New Roman"/>
          <w:bCs/>
          <w:szCs w:val="21"/>
          <w:highlight w:val="none"/>
          <w:lang w:bidi="ar"/>
        </w:rPr>
        <w:t>核心目标展开。训练内容涵盖共同条令教育与训练、</w:t>
      </w:r>
      <w:r>
        <w:rPr>
          <w:rFonts w:ascii="Times New Roman" w:hAnsi="Times New Roman" w:eastAsia="宋体" w:cs="Times New Roman"/>
          <w:szCs w:val="21"/>
          <w:highlight w:val="none"/>
          <w:shd w:val="clear" w:color="auto" w:fill="FFFFFF"/>
          <w:lang w:bidi="ar"/>
        </w:rPr>
        <w:t>射击与战术训练、</w:t>
      </w:r>
      <w:r>
        <w:rPr>
          <w:rFonts w:ascii="Times New Roman" w:hAnsi="Times New Roman" w:eastAsia="宋体" w:cs="Times New Roman"/>
          <w:bCs/>
          <w:szCs w:val="21"/>
          <w:highlight w:val="none"/>
          <w:lang w:bidi="ar"/>
        </w:rPr>
        <w:t>防卫技能与战时防护训练、战备基础与应用训练等核心科目，强化队列养成、分队战术协同及野外生存适应能力。训练过程须严格落实教学规范与安全制度，科学组训、按纲施考，确保通过系统化、实战化的训练，切实增强学生的国防观念、组织纪律性和基本军事素养，全面提升训练实效。</w:t>
      </w:r>
    </w:p>
    <w:p w14:paraId="161541D2">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课程目标：</w:t>
      </w:r>
    </w:p>
    <w:p w14:paraId="7D041923">
      <w:pPr>
        <w:numPr>
          <w:ilvl w:val="0"/>
          <w:numId w:val="1"/>
        </w:numPr>
        <w:adjustRightInd w:val="0"/>
        <w:snapToGrid w:val="0"/>
        <w:spacing w:line="400" w:lineRule="exact"/>
        <w:ind w:left="0"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知识目标：掌握《三大条令》中的条令条例、纪律规范和行为准则；理解掌握射击原理、战术布局及分队协同作战知识；熟悉防护技巧及战时自救互救方法；了解战备状态、物资管理及实战应用理论，确保学生系统构建军事知识体系，为国防观念和组织纪律性的提升奠定基础。</w:t>
      </w:r>
    </w:p>
    <w:p w14:paraId="030EA0D5">
      <w:pPr>
        <w:numPr>
          <w:ilvl w:val="0"/>
          <w:numId w:val="1"/>
        </w:numPr>
        <w:adjustRightInd w:val="0"/>
        <w:snapToGrid w:val="0"/>
        <w:spacing w:line="400" w:lineRule="exact"/>
        <w:ind w:left="0"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能力目标：能够规范执行队列动作，提升组织纪律性；具备基本射击技能和分队战术协同能力；掌握防卫技巧、战时防护；熟悉战备物资管理、野外生存应用及实战应变能力，确保全面提升实战操作、协同配合及环境适应能力。</w:t>
      </w:r>
    </w:p>
    <w:p w14:paraId="4F5DD622">
      <w:pPr>
        <w:numPr>
          <w:ilvl w:val="0"/>
          <w:numId w:val="1"/>
        </w:numPr>
        <w:adjustRightInd w:val="0"/>
        <w:snapToGrid w:val="0"/>
        <w:spacing w:line="400" w:lineRule="exact"/>
        <w:ind w:left="0"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素质目标：培养深厚的爱国主义情感和国家安全意识；树立坚定的组织纪律观念和服从命令品质；增强团队协作精神和集体荣誉感；提升心理抗压能力、应变韧性和意志品质；养成吃苦耐劳、勇于担当、无私奉献的优良作风，确保学生在思想品德、心理素质、价值观念等方面全面升华，为国防建设提供坚实的人才支撑。</w:t>
      </w:r>
    </w:p>
    <w:p w14:paraId="617D6E3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76804EBE">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学校军事技能训练时间不少于3周，计2学分。训练时间安排在新生入学后前3周，由学校武装部统筹组织。</w:t>
      </w:r>
    </w:p>
    <w:p w14:paraId="09A155AF">
      <w:pPr>
        <w:numPr>
          <w:ilvl w:val="0"/>
          <w:numId w:val="2"/>
        </w:num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军事技能理论知识学习：习近平强军思想，三大条令的学习，轻武器性能、构造与保养，简易射击原理，战场医疗救护基本知识，战备规定的内容与要求，地形图基本知识。</w:t>
      </w:r>
    </w:p>
    <w:p w14:paraId="4AE61A60">
      <w:pPr>
        <w:numPr>
          <w:ilvl w:val="0"/>
          <w:numId w:val="2"/>
        </w:num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个人军事技能学习与掌握：队列动作，轻武器射击，军事格斗技能，战术运动，战场救护实操，战场防护实操，地图使用方法。</w:t>
      </w:r>
    </w:p>
    <w:p w14:paraId="30A3B766">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r>
        <w:rPr>
          <w:rFonts w:ascii="Times New Roman" w:hAnsi="Times New Roman" w:cs="Times New Roman"/>
          <w:b/>
          <w:szCs w:val="21"/>
          <w:highlight w:val="none"/>
          <w:lang w:bidi="ar"/>
        </w:rPr>
        <w:t>：</w:t>
      </w:r>
    </w:p>
    <w:p w14:paraId="376ABE2F">
      <w:pPr>
        <w:numPr>
          <w:ilvl w:val="0"/>
          <w:numId w:val="3"/>
        </w:num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教师要求：具备相关军事训练资质和实弹经验；熟练掌握《内务条令》《纪律条令》《队列条令》等条令内容，并能清晰讲解和示范；注重安全教育，确保训练过程符合操作规程，预防意外伤害；采用理论结合实践的教学方法，如现场演示、分组练习和互动问答；定期参加专业培训，更新知识技能；具备良好的组织能力，有效管理课堂纪律和训练进度；关注学生个体差异，提供针对性指导；在现地教学、实弹射击等高风险环节，严格执行安全预案，全程监督。</w:t>
      </w:r>
    </w:p>
    <w:p w14:paraId="1AB7D5CB">
      <w:pPr>
        <w:numPr>
          <w:ilvl w:val="0"/>
          <w:numId w:val="3"/>
        </w:num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教学条件：包括标准化的训练场地，如操场、野外训练区和模拟实战环境；配备必要的教学设备，如地图、投影仪、模型及行军装备；落实安全保障措施，包括配备急救箱、头盔、护具等物资，以及制定严格的安全预案；提供后勤支持，如交通车辆、宿营设施和维护工具；确保教材资源齐全，包括《内务条令》《纪律条令》《队列条令》等条令手册，以及相关技术资料；在现地教学、实弹射击等高危环节，配备专职安全员和监督设备，全程监控训练过程，保障师生安全。</w:t>
      </w:r>
    </w:p>
    <w:p w14:paraId="25C924FB">
      <w:pPr>
        <w:numPr>
          <w:ilvl w:val="0"/>
          <w:numId w:val="3"/>
        </w:num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教学方法：采用理论结合实践的方式，核心包括现场演示、分组练习和互动问答等多种形式。现场演示中，教官亲自示范标准军事动作，学生通过观察模仿掌握要领；分组练习时，将学生划分为小团队，协作完成实战任务，；互动问答环节则通过提问与解答，强化条令知识的理解与应用。此外，教官注重个体差异，针对不同学生提供个性化指导，配备专职安全员全程监督，确保操作规范。同时，定期评估学生表现，结合反馈优化教学方法，提升训练实效性。</w:t>
      </w:r>
    </w:p>
    <w:p w14:paraId="756680EA">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4）考核评价：成绩由军训教官根据学生训练考核情况、参训表现及日常行为综合评定。成绩分为优秀、良好、及格、不及格四个等级。若违反军训纪律或相关规章，将按规定予以扣分、降级或直接评定为不及格；成绩不合格者须参加补训与补考。学生需全程参与训练，严守纪律规范，积极协作互动。教官将记录日常考核积分，作为最终成绩评定的补充依据。实行三级成绩审核制度：军训教官评定《军事技能》成绩后，经教官及辅导员、学院军训办公室、学校军训办公室逐级审核、签字确认，确保成绩评定公平公正、准确无误。</w:t>
      </w:r>
    </w:p>
    <w:p w14:paraId="3A7CC89F">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cs="Times New Roman"/>
          <w:b/>
          <w:szCs w:val="21"/>
          <w:highlight w:val="none"/>
        </w:rPr>
        <w:t>7.大学英语</w:t>
      </w:r>
    </w:p>
    <w:p w14:paraId="29807BD3">
      <w:pPr>
        <w:autoSpaceDE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课程目标</w:t>
      </w:r>
      <w:r>
        <w:rPr>
          <w:rFonts w:ascii="Times New Roman" w:hAnsi="Times New Roman" w:cs="Times New Roman"/>
          <w:b/>
          <w:szCs w:val="21"/>
          <w:highlight w:val="none"/>
          <w:lang w:bidi="ar"/>
        </w:rPr>
        <w:t>：</w:t>
      </w:r>
    </w:p>
    <w:p w14:paraId="10F11B9E">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cs="Times New Roman"/>
          <w:szCs w:val="21"/>
          <w:highlight w:val="none"/>
          <w:shd w:val="clear" w:color="auto" w:fill="FFFFFF"/>
        </w:rPr>
        <w:t>（1）</w:t>
      </w:r>
      <w:r>
        <w:rPr>
          <w:rFonts w:ascii="Times New Roman" w:hAnsi="Times New Roman" w:eastAsia="宋体" w:cs="Times New Roman"/>
          <w:szCs w:val="21"/>
          <w:highlight w:val="none"/>
          <w:shd w:val="clear" w:color="auto" w:fill="FFFFFF"/>
        </w:rPr>
        <w:t>知识目标</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掌握日常交际、交通出行、餐厅就医、银行服务等场景的核心词汇、短语及实用句型，涵盖问路、购票、点餐、预约等交通服务相关表达；系统学习形容词与副词、代词、情态动词、时态、被动语态等基础语法，以及限制性/非限制性定语从句、不定式与动名词、分词、虚拟语气等进阶语法规则；熟练运用多义词翻译、增译法、省略句翻译、被动语态翻译、定语从句翻译、状语从句翻译等技巧；掌握个人资料、名片、通知、海报、邀请函、欠条等应用文的写作规范；通过阅读材料接触交通站点标识、出行安全提示、交通领域人物故事等内容。</w:t>
      </w:r>
    </w:p>
    <w:p w14:paraId="52D19915">
      <w:pPr>
        <w:autoSpaceDE w:val="0"/>
        <w:spacing w:line="400" w:lineRule="exact"/>
        <w:ind w:firstLine="420" w:firstLineChars="200"/>
        <w:rPr>
          <w:rFonts w:ascii="Times New Roman" w:hAnsi="Times New Roman" w:eastAsia="宋体" w:cs="Times New Roman"/>
          <w:szCs w:val="21"/>
          <w:highlight w:val="none"/>
        </w:rPr>
      </w:pPr>
      <w:r>
        <w:rPr>
          <w:rFonts w:ascii="Times New Roman" w:hAnsi="Times New Roman" w:cs="Times New Roman"/>
          <w:szCs w:val="21"/>
          <w:highlight w:val="none"/>
          <w:shd w:val="clear" w:color="auto" w:fill="FFFFFF"/>
        </w:rPr>
        <w:t>（2）</w:t>
      </w:r>
      <w:r>
        <w:rPr>
          <w:rFonts w:ascii="Times New Roman" w:hAnsi="Times New Roman" w:eastAsia="宋体" w:cs="Times New Roman"/>
          <w:szCs w:val="21"/>
          <w:highlight w:val="none"/>
          <w:shd w:val="clear" w:color="auto" w:fill="FFFFFF"/>
        </w:rPr>
        <w:t>能力目标</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能够在日常交际、旅行、职场等场景中运用英语进行有效沟通，包括模拟购票对话、撰写交通意外险投保预约函等交通服务场景实践；读懂交通站点就医指引、购物信息等实用英文材料，准确理解公共交通设施名称、安全提示等标识内容；运用所学语法和翻译技巧完成复杂句子翻译，独立撰写邀请函、请假条等应用文；借助在线教学平台（如学习通）开展自主学习，解决语言问题并优化学习策略。</w:t>
      </w:r>
    </w:p>
    <w:p w14:paraId="096DA3F3">
      <w:pPr>
        <w:autoSpaceDE w:val="0"/>
        <w:spacing w:line="400" w:lineRule="exact"/>
        <w:ind w:firstLine="420" w:firstLineChars="200"/>
        <w:rPr>
          <w:rFonts w:ascii="Times New Roman" w:hAnsi="Times New Roman" w:eastAsia="宋体" w:cs="Times New Roman"/>
          <w:szCs w:val="21"/>
          <w:highlight w:val="none"/>
        </w:rPr>
      </w:pPr>
      <w:r>
        <w:rPr>
          <w:rFonts w:ascii="Times New Roman" w:hAnsi="Times New Roman" w:cs="Times New Roman"/>
          <w:szCs w:val="21"/>
          <w:highlight w:val="none"/>
          <w:shd w:val="clear" w:color="auto" w:fill="FFFFFF"/>
        </w:rPr>
        <w:t>（3）</w:t>
      </w:r>
      <w:r>
        <w:rPr>
          <w:rFonts w:ascii="Times New Roman" w:hAnsi="Times New Roman" w:eastAsia="宋体" w:cs="Times New Roman"/>
          <w:szCs w:val="21"/>
          <w:highlight w:val="none"/>
          <w:shd w:val="clear" w:color="auto" w:fill="FFFFFF"/>
        </w:rPr>
        <w:t>素质目标</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在跨文化交际中增强文化自信，主动传播中国传统文化（如春节习俗、太极拳），同时尊重不同文化差异；通过小组合作完成情景对话、应用文互评等任务，提升团队协作与沟通能力；结合交通场景学习强化规则意识与安全观念，树立社会责任感；培养严谨的学习态度和自主探究精神，形成终身学习能力。</w:t>
      </w:r>
    </w:p>
    <w:p w14:paraId="5C7EB3DE">
      <w:pPr>
        <w:autoSpaceDE w:val="0"/>
        <w:spacing w:line="400" w:lineRule="exact"/>
        <w:ind w:firstLine="422" w:firstLineChars="200"/>
        <w:rPr>
          <w:rFonts w:ascii="Times New Roman" w:hAnsi="Times New Roman" w:cs="Times New Roman"/>
          <w:b/>
          <w:bCs/>
          <w:szCs w:val="21"/>
          <w:highlight w:val="none"/>
          <w:shd w:val="clear" w:color="auto" w:fill="FFFFFF"/>
        </w:rPr>
      </w:pPr>
      <w:r>
        <w:rPr>
          <w:rFonts w:ascii="Times New Roman" w:hAnsi="Times New Roman" w:eastAsia="宋体" w:cs="Times New Roman"/>
          <w:b/>
          <w:bCs/>
          <w:szCs w:val="21"/>
          <w:highlight w:val="none"/>
          <w:shd w:val="clear" w:color="auto" w:fill="FFFFFF"/>
        </w:rPr>
        <w:t>主要内容</w:t>
      </w:r>
      <w:r>
        <w:rPr>
          <w:rFonts w:ascii="Times New Roman" w:hAnsi="Times New Roman" w:cs="Times New Roman"/>
          <w:b/>
          <w:bCs/>
          <w:szCs w:val="21"/>
          <w:highlight w:val="none"/>
          <w:shd w:val="clear" w:color="auto" w:fill="FFFFFF"/>
        </w:rPr>
        <w:t>：</w:t>
      </w:r>
    </w:p>
    <w:p w14:paraId="62E6B05A">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（1）日常交际与基础语法</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问候、兴趣爱好、体育运动</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自我介绍、校园生活</w:t>
      </w:r>
      <w:r>
        <w:rPr>
          <w:rFonts w:ascii="Times New Roman" w:hAnsi="Times New Roman" w:cs="Times New Roman"/>
          <w:szCs w:val="21"/>
          <w:highlight w:val="none"/>
          <w:shd w:val="clear" w:color="auto" w:fill="FFFFFF"/>
        </w:rPr>
        <w:t>等</w:t>
      </w:r>
      <w:r>
        <w:rPr>
          <w:rFonts w:ascii="Times New Roman" w:hAnsi="Times New Roman" w:eastAsia="宋体" w:cs="Times New Roman"/>
          <w:szCs w:val="21"/>
          <w:highlight w:val="none"/>
          <w:shd w:val="clear" w:color="auto" w:fill="FFFFFF"/>
        </w:rPr>
        <w:t>主题交流</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旅行场景对话（如购票、问路），融入交通站点标识英文表达，掌握形容词与副词、代词的用法；学习情态动词、基本句型及对话翻译技巧</w:t>
      </w:r>
      <w:r>
        <w:rPr>
          <w:rFonts w:ascii="Times New Roman" w:hAnsi="Times New Roman" w:cs="Times New Roman"/>
          <w:szCs w:val="21"/>
          <w:highlight w:val="none"/>
          <w:shd w:val="clear" w:color="auto" w:fill="FFFFFF"/>
        </w:rPr>
        <w:t>。</w:t>
      </w:r>
    </w:p>
    <w:p w14:paraId="25D65DE5">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（2）实用写作与文化传承</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个人资料、名片、通知、海报写作规范，结合校园活动设计实践任务；邀请函、感谢信、贺卡写作，融入春节习俗等</w:t>
      </w:r>
      <w:r>
        <w:rPr>
          <w:rFonts w:ascii="Times New Roman" w:hAnsi="Times New Roman" w:cs="Times New Roman"/>
          <w:szCs w:val="21"/>
          <w:highlight w:val="none"/>
          <w:shd w:val="clear" w:color="auto" w:fill="FFFFFF"/>
        </w:rPr>
        <w:t>传统</w:t>
      </w:r>
      <w:r>
        <w:rPr>
          <w:rFonts w:ascii="Times New Roman" w:hAnsi="Times New Roman" w:eastAsia="宋体" w:cs="Times New Roman"/>
          <w:szCs w:val="21"/>
          <w:highlight w:val="none"/>
          <w:shd w:val="clear" w:color="auto" w:fill="FFFFFF"/>
        </w:rPr>
        <w:t>文化元素，强化文化传播能力；欠条、收据、请假条写作，结合银行服务、职场场景开展案例分析。</w:t>
      </w:r>
    </w:p>
    <w:p w14:paraId="25BDC720">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（3）健康生活与交通服务</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餐厅就餐、就医场景英语表达，学习限制性定语从句、被动语态翻译；车站餐厅点餐模拟，掌握交通服务场景核心词汇与句型；心理健康、个人理财主题阅读，渗透健康生活、理性消费理念。</w:t>
      </w:r>
    </w:p>
    <w:p w14:paraId="0DCD3257">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（4）职场应用与高阶语法银行服务、预约场景英语沟通，学习虚拟语气、状语从句翻译技巧；商务信函、简历写作规范，结合职场需求设计模拟任务；分析不定式与动名词、分词的语法功能。</w:t>
      </w:r>
    </w:p>
    <w:p w14:paraId="5621A64E">
      <w:pPr>
        <w:autoSpaceDE w:val="0"/>
        <w:spacing w:line="400" w:lineRule="exact"/>
        <w:ind w:firstLine="422" w:firstLineChars="200"/>
        <w:rPr>
          <w:rFonts w:ascii="Times New Roman" w:hAnsi="Times New Roman" w:cs="Times New Roman"/>
          <w:b/>
          <w:bCs/>
          <w:szCs w:val="21"/>
          <w:highlight w:val="none"/>
          <w:shd w:val="clear" w:color="auto" w:fill="FFFFFF"/>
        </w:rPr>
      </w:pPr>
      <w:r>
        <w:rPr>
          <w:rFonts w:ascii="Times New Roman" w:hAnsi="Times New Roman" w:eastAsia="宋体" w:cs="Times New Roman"/>
          <w:b/>
          <w:bCs/>
          <w:szCs w:val="21"/>
          <w:highlight w:val="none"/>
          <w:shd w:val="clear" w:color="auto" w:fill="FFFFFF"/>
        </w:rPr>
        <w:t>教学要求</w:t>
      </w:r>
      <w:r>
        <w:rPr>
          <w:rFonts w:ascii="Times New Roman" w:hAnsi="Times New Roman" w:cs="Times New Roman"/>
          <w:b/>
          <w:bCs/>
          <w:szCs w:val="21"/>
          <w:highlight w:val="none"/>
          <w:shd w:val="clear" w:color="auto" w:fill="FFFFFF"/>
        </w:rPr>
        <w:t>：</w:t>
      </w:r>
    </w:p>
    <w:p w14:paraId="51D8EAFF">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（1）教师要求</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具备扎实的英语语言知识体系，熟练掌握任务驱动法、情景教学法等教学策略；能够将交通服务场景元素自然融入教学内容，深度挖掘思政教育点（如规则意识、文化自信）；精通多媒体课件制作、在线教学平台（如SPOC）应用等信息技术，优化教学过程。</w:t>
      </w:r>
    </w:p>
    <w:p w14:paraId="38FCC45C">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（2）教学条件</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理论教学需配备多媒体教室，实践教学依托语音实验室，配备听力训练软件、口语互动设备；搭建在线教学平台，支持师生线上互动、作业批改及学习行为跟踪。</w:t>
      </w:r>
    </w:p>
    <w:p w14:paraId="15A3425A">
      <w:pPr>
        <w:autoSpaceDE w:val="0"/>
        <w:spacing w:line="400" w:lineRule="exact"/>
        <w:ind w:firstLine="420" w:firstLineChars="200"/>
        <w:rPr>
          <w:rFonts w:ascii="Times New Roman" w:hAnsi="Times New Roman" w:eastAsia="宋体" w:cs="Times New Roman"/>
          <w:szCs w:val="21"/>
          <w:highlight w:val="none"/>
          <w:shd w:val="clear" w:color="auto" w:fill="FFFFFF"/>
        </w:rPr>
      </w:pPr>
      <w:r>
        <w:rPr>
          <w:rFonts w:ascii="Times New Roman" w:hAnsi="Times New Roman" w:eastAsia="宋体" w:cs="Times New Roman"/>
          <w:szCs w:val="21"/>
          <w:highlight w:val="none"/>
          <w:shd w:val="clear" w:color="auto" w:fill="FFFFFF"/>
        </w:rPr>
        <w:t>（</w:t>
      </w:r>
      <w:r>
        <w:rPr>
          <w:rFonts w:ascii="Times New Roman" w:hAnsi="Times New Roman" w:cs="Times New Roman"/>
          <w:szCs w:val="21"/>
          <w:highlight w:val="none"/>
          <w:shd w:val="clear" w:color="auto" w:fill="FFFFFF"/>
        </w:rPr>
        <w:t>3</w:t>
      </w:r>
      <w:r>
        <w:rPr>
          <w:rFonts w:ascii="Times New Roman" w:hAnsi="Times New Roman" w:eastAsia="宋体" w:cs="Times New Roman"/>
          <w:szCs w:val="21"/>
          <w:highlight w:val="none"/>
          <w:shd w:val="clear" w:color="auto" w:fill="FFFFFF"/>
        </w:rPr>
        <w:t>）教学方法</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任务驱动法：设计</w:t>
      </w:r>
      <w:r>
        <w:rPr>
          <w:rFonts w:hint="eastAsia" w:ascii="Times New Roman" w:hAnsi="Times New Roman" w:eastAsia="宋体" w:cs="Times New Roman"/>
          <w:szCs w:val="21"/>
          <w:highlight w:val="none"/>
          <w:shd w:val="clear" w:color="auto" w:fill="FFFFFF"/>
        </w:rPr>
        <w:t>“</w:t>
      </w:r>
      <w:r>
        <w:rPr>
          <w:rFonts w:ascii="Times New Roman" w:hAnsi="Times New Roman" w:eastAsia="宋体" w:cs="Times New Roman"/>
          <w:szCs w:val="21"/>
          <w:highlight w:val="none"/>
          <w:shd w:val="clear" w:color="auto" w:fill="FFFFFF"/>
        </w:rPr>
        <w:t>模拟地铁站务员服务</w:t>
      </w:r>
      <w:r>
        <w:rPr>
          <w:rFonts w:hint="eastAsia" w:ascii="Times New Roman" w:hAnsi="Times New Roman" w:eastAsia="宋体" w:cs="Times New Roman"/>
          <w:szCs w:val="21"/>
          <w:highlight w:val="none"/>
          <w:shd w:val="clear" w:color="auto" w:fill="FFFFFF"/>
        </w:rPr>
        <w:t>”“</w:t>
      </w:r>
      <w:r>
        <w:rPr>
          <w:rFonts w:ascii="Times New Roman" w:hAnsi="Times New Roman" w:eastAsia="宋体" w:cs="Times New Roman"/>
          <w:szCs w:val="21"/>
          <w:highlight w:val="none"/>
          <w:shd w:val="clear" w:color="auto" w:fill="FFFFFF"/>
        </w:rPr>
        <w:t>撰写交通通知</w:t>
      </w:r>
      <w:r>
        <w:rPr>
          <w:rFonts w:hint="eastAsia" w:ascii="Times New Roman" w:hAnsi="Times New Roman" w:eastAsia="宋体" w:cs="Times New Roman"/>
          <w:szCs w:val="21"/>
          <w:highlight w:val="none"/>
          <w:shd w:val="clear" w:color="auto" w:fill="FFFFFF"/>
        </w:rPr>
        <w:t>”</w:t>
      </w:r>
      <w:r>
        <w:rPr>
          <w:rFonts w:ascii="Times New Roman" w:hAnsi="Times New Roman" w:eastAsia="宋体" w:cs="Times New Roman"/>
          <w:szCs w:val="21"/>
          <w:highlight w:val="none"/>
          <w:shd w:val="clear" w:color="auto" w:fill="FFFFFF"/>
        </w:rPr>
        <w:t>等实践任务，强化语言应用能力；情景教学法：通过角色扮演再现购票、点餐等场景，增强学习体验感；案例分析法：选取车站标识等实用文案例，解析写作逻辑；线上线下混合教学：利用在线平台布置预习任务（如观看交通场景微课），课堂聚焦重点讲解与互动。</w:t>
      </w:r>
    </w:p>
    <w:p w14:paraId="38866FB5">
      <w:pPr>
        <w:autoSpaceDE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shd w:val="clear" w:color="auto" w:fill="FFFFFF"/>
        </w:rPr>
        <w:t>（4）考核评价</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过程考核占40%，综合考核占60%（期末综合测试）。</w:t>
      </w:r>
      <w:r>
        <w:rPr>
          <w:rFonts w:ascii="Times New Roman" w:hAnsi="Times New Roman" w:cs="Times New Roman"/>
          <w:szCs w:val="21"/>
          <w:highlight w:val="none"/>
          <w:shd w:val="clear" w:color="auto" w:fill="FFFFFF"/>
        </w:rPr>
        <w:t>综合</w:t>
      </w:r>
      <w:r>
        <w:rPr>
          <w:rFonts w:ascii="Times New Roman" w:hAnsi="Times New Roman" w:eastAsia="宋体" w:cs="Times New Roman"/>
          <w:szCs w:val="21"/>
          <w:highlight w:val="none"/>
          <w:shd w:val="clear" w:color="auto" w:fill="FFFFFF"/>
        </w:rPr>
        <w:t>涵盖阅读</w:t>
      </w:r>
      <w:r>
        <w:rPr>
          <w:rFonts w:ascii="Times New Roman" w:hAnsi="Times New Roman" w:cs="Times New Roman"/>
          <w:szCs w:val="21"/>
          <w:highlight w:val="none"/>
          <w:shd w:val="clear" w:color="auto" w:fill="FFFFFF"/>
        </w:rPr>
        <w:t>、语法</w:t>
      </w:r>
      <w:r>
        <w:rPr>
          <w:rFonts w:ascii="Times New Roman" w:hAnsi="Times New Roman" w:eastAsia="宋体" w:cs="Times New Roman"/>
          <w:szCs w:val="21"/>
          <w:highlight w:val="none"/>
          <w:shd w:val="clear" w:color="auto" w:fill="FFFFFF"/>
        </w:rPr>
        <w:t>、</w:t>
      </w:r>
      <w:r>
        <w:rPr>
          <w:rFonts w:ascii="Times New Roman" w:hAnsi="Times New Roman" w:cs="Times New Roman"/>
          <w:szCs w:val="21"/>
          <w:highlight w:val="none"/>
          <w:shd w:val="clear" w:color="auto" w:fill="FFFFFF"/>
        </w:rPr>
        <w:t>词汇、翻译、</w:t>
      </w:r>
      <w:r>
        <w:rPr>
          <w:rFonts w:ascii="Times New Roman" w:hAnsi="Times New Roman" w:eastAsia="宋体" w:cs="Times New Roman"/>
          <w:szCs w:val="21"/>
          <w:highlight w:val="none"/>
          <w:shd w:val="clear" w:color="auto" w:fill="FFFFFF"/>
        </w:rPr>
        <w:t>写作等多维度能力评测</w:t>
      </w:r>
      <w:r>
        <w:rPr>
          <w:rFonts w:ascii="Times New Roman" w:hAnsi="Times New Roman" w:cs="Times New Roman"/>
          <w:szCs w:val="21"/>
          <w:highlight w:val="none"/>
          <w:shd w:val="clear" w:color="auto" w:fill="FFFFFF"/>
        </w:rPr>
        <w:t>，</w:t>
      </w:r>
      <w:r>
        <w:rPr>
          <w:rFonts w:ascii="Times New Roman" w:hAnsi="Times New Roman" w:eastAsia="宋体" w:cs="Times New Roman"/>
          <w:szCs w:val="21"/>
          <w:highlight w:val="none"/>
          <w:shd w:val="clear" w:color="auto" w:fill="FFFFFF"/>
        </w:rPr>
        <w:t>考查实际语言运用能力。</w:t>
      </w:r>
    </w:p>
    <w:p w14:paraId="384E8144">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8.大学语文</w:t>
      </w:r>
    </w:p>
    <w:p w14:paraId="05CF7351">
      <w:pPr>
        <w:pStyle w:val="29"/>
        <w:widowControl/>
        <w:spacing w:line="400" w:lineRule="exact"/>
        <w:ind w:firstLine="422" w:firstLineChars="200"/>
        <w:rPr>
          <w:rFonts w:ascii="Times New Roman" w:hAnsi="Times New Roman" w:eastAsia="宋体" w:cs="Times New Roman"/>
          <w:b/>
          <w:highlight w:val="none"/>
          <w:lang w:eastAsia="zh-CN"/>
        </w:rPr>
      </w:pPr>
      <w:r>
        <w:rPr>
          <w:rFonts w:ascii="Times New Roman" w:hAnsi="Times New Roman" w:eastAsia="宋体" w:cs="Times New Roman"/>
          <w:b/>
          <w:highlight w:val="none"/>
          <w:lang w:eastAsia="zh-CN"/>
        </w:rPr>
        <w:t>课程目标：</w:t>
      </w:r>
    </w:p>
    <w:p w14:paraId="08F5D853">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（1）知识目标：掌握口语表达的基本技巧与礼仪规范，了解不同场景的语言特点；熟知中外经典文学作品的思想内涵与艺术手法；掌握各类应用文的格式规范与写作要求。</w:t>
      </w:r>
    </w:p>
    <w:p w14:paraId="04EC6546">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（2）能力目标：理解与运用祖国语言文字的能力（包括写作能力、语言表达能力、交际能力等）；掌握鉴赏评价文学作品的能力。</w:t>
      </w:r>
    </w:p>
    <w:p w14:paraId="5706400B">
      <w:pPr>
        <w:pStyle w:val="29"/>
        <w:autoSpaceDE w:val="0"/>
        <w:spacing w:line="400" w:lineRule="exact"/>
        <w:ind w:firstLine="420" w:firstLineChars="200"/>
        <w:rPr>
          <w:rFonts w:ascii="Times New Roman" w:hAnsi="Times New Roman" w:eastAsia="宋体" w:cs="Times New Roman"/>
          <w:bCs/>
          <w:highlight w:val="none"/>
          <w:lang w:eastAsia="zh-CN"/>
        </w:rPr>
      </w:pPr>
      <w:r>
        <w:rPr>
          <w:rFonts w:ascii="Times New Roman" w:hAnsi="Times New Roman" w:eastAsia="宋体" w:cs="Times New Roman"/>
          <w:bCs/>
          <w:highlight w:val="none"/>
          <w:lang w:eastAsia="zh-CN"/>
        </w:rPr>
        <w:t>（3）素质目标：了解中华民族的优秀传统文化，培养学生高尚的思想品质和良好的道德情操，接受爱国主义的熏陶和教育，增强民族感和自信心。</w:t>
      </w:r>
    </w:p>
    <w:p w14:paraId="746BA6F2">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74FC493D">
      <w:pPr>
        <w:adjustRightInd w:val="0"/>
        <w:snapToGrid w:val="0"/>
        <w:spacing w:line="400" w:lineRule="exact"/>
        <w:ind w:firstLine="420" w:firstLineChars="200"/>
        <w:rPr>
          <w:rFonts w:ascii="Times New Roman" w:hAnsi="Times New Roman" w:eastAsia="宋体" w:cs="Times New Roman"/>
          <w:bCs/>
          <w:szCs w:val="21"/>
          <w:highlight w:val="none"/>
          <w:lang w:bidi="ar"/>
        </w:rPr>
      </w:pPr>
      <w:r>
        <w:rPr>
          <w:rFonts w:ascii="Times New Roman" w:hAnsi="Times New Roman" w:eastAsia="宋体" w:cs="Times New Roman"/>
          <w:bCs/>
          <w:szCs w:val="21"/>
          <w:highlight w:val="none"/>
          <w:lang w:bidi="ar"/>
        </w:rPr>
        <w:t>（1）口语表达：涵盖普通话口语训练、日常交谈、求职等场景的表达技巧训练，以及</w:t>
      </w:r>
    </w:p>
    <w:p w14:paraId="03AD01F6">
      <w:pPr>
        <w:adjustRightInd w:val="0"/>
        <w:snapToGrid w:val="0"/>
        <w:spacing w:line="400" w:lineRule="exact"/>
        <w:ind w:firstLine="420" w:firstLineChars="200"/>
        <w:rPr>
          <w:rFonts w:ascii="Times New Roman" w:hAnsi="Times New Roman" w:eastAsia="宋体" w:cs="Times New Roman"/>
          <w:bCs/>
          <w:szCs w:val="21"/>
          <w:highlight w:val="none"/>
          <w:lang w:bidi="ar"/>
        </w:rPr>
      </w:pPr>
      <w:r>
        <w:rPr>
          <w:rFonts w:ascii="Times New Roman" w:hAnsi="Times New Roman" w:eastAsia="宋体" w:cs="Times New Roman"/>
          <w:bCs/>
          <w:szCs w:val="21"/>
          <w:highlight w:val="none"/>
          <w:lang w:bidi="ar"/>
        </w:rPr>
        <w:t>语言逻辑、肢体语言与倾听能力的综合培养；（2）文学鉴赏：包含诗歌、散文、小说等文学作品的文本解读、艺术手法分析、思想内涵探究，以及审美能力与人文素养的提升；（3）应用写作：涉及行政公文、日常文书、事务性文书等实用文体的格式规范、写作方法及实际场景应用练习。</w:t>
      </w:r>
    </w:p>
    <w:p w14:paraId="1FEAF377">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5A733144">
      <w:pPr>
        <w:autoSpaceDE w:val="0"/>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（1）</w:t>
      </w:r>
      <w:r>
        <w:rPr>
          <w:rFonts w:ascii="Times New Roman" w:hAnsi="Times New Roman" w:eastAsia="宋体" w:cs="Times New Roman"/>
          <w:bCs/>
          <w:szCs w:val="21"/>
          <w:highlight w:val="none"/>
          <w:lang w:bidi="ar"/>
        </w:rPr>
        <w:t>教师要求：需掌握中国文学史上重要作家的代表作及风格，同时了解中外经典文学作品的核心思想与文化内涵。要强化阅读理解能力，能准确分析文本结构、把握主旨及艺术手法；提升写作水平，可撰写规范的议论文、应用文，做到逻辑清晰、语言流畅；还要具备口头表达能力，通过课堂讨论、演讲等形式清晰阐述观点。注重引导学生通过文学作品感悟人文精神，培养审美情趣与批判性思维，使其能将语文素养融入专业学习与生活实践，形成良好的文化品格。</w:t>
      </w:r>
    </w:p>
    <w:p w14:paraId="3D9850BF">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（2）</w:t>
      </w:r>
      <w:r>
        <w:rPr>
          <w:rFonts w:ascii="Times New Roman" w:hAnsi="Times New Roman" w:eastAsia="宋体" w:cs="Times New Roman"/>
          <w:bCs/>
          <w:szCs w:val="21"/>
          <w:highlight w:val="none"/>
          <w:lang w:bidi="ar"/>
        </w:rPr>
        <w:t>教学条件：多媒体辅助课件</w:t>
      </w:r>
    </w:p>
    <w:p w14:paraId="00ADF41A">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（3）教学方法：现场教学法、小组讨论法、案例教学法、</w:t>
      </w:r>
      <w:r>
        <w:rPr>
          <w:rFonts w:ascii="Times New Roman" w:hAnsi="Times New Roman" w:cs="Times New Roman"/>
          <w:bCs/>
          <w:szCs w:val="21"/>
          <w:highlight w:val="none"/>
          <w:lang w:bidi="ar"/>
        </w:rPr>
        <w:t>情景</w:t>
      </w:r>
      <w:r>
        <w:rPr>
          <w:rFonts w:ascii="Times New Roman" w:hAnsi="Times New Roman" w:eastAsia="宋体" w:cs="Times New Roman"/>
          <w:bCs/>
          <w:szCs w:val="21"/>
          <w:highlight w:val="none"/>
          <w:lang w:bidi="ar"/>
        </w:rPr>
        <w:t>模拟法</w:t>
      </w:r>
    </w:p>
    <w:p w14:paraId="44E73288">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eastAsia="宋体" w:cs="Times New Roman"/>
          <w:bCs/>
          <w:szCs w:val="21"/>
          <w:highlight w:val="none"/>
          <w:lang w:bidi="ar"/>
        </w:rPr>
        <w:t>（4）考核评价：过程考核占</w:t>
      </w:r>
      <w:r>
        <w:rPr>
          <w:rFonts w:ascii="Times New Roman" w:hAnsi="Times New Roman" w:cs="Times New Roman"/>
          <w:bCs/>
          <w:szCs w:val="21"/>
          <w:highlight w:val="none"/>
          <w:lang w:bidi="ar"/>
        </w:rPr>
        <w:t>4</w:t>
      </w:r>
      <w:r>
        <w:rPr>
          <w:rFonts w:ascii="Times New Roman" w:hAnsi="Times New Roman" w:eastAsia="宋体" w:cs="Times New Roman"/>
          <w:bCs/>
          <w:szCs w:val="21"/>
          <w:highlight w:val="none"/>
          <w:lang w:bidi="ar"/>
        </w:rPr>
        <w:t>0%+期末综合考核占</w:t>
      </w:r>
      <w:r>
        <w:rPr>
          <w:rFonts w:ascii="Times New Roman" w:hAnsi="Times New Roman" w:cs="Times New Roman"/>
          <w:bCs/>
          <w:szCs w:val="21"/>
          <w:highlight w:val="none"/>
          <w:lang w:bidi="ar"/>
        </w:rPr>
        <w:t>6</w:t>
      </w:r>
      <w:r>
        <w:rPr>
          <w:rFonts w:ascii="Times New Roman" w:hAnsi="Times New Roman" w:eastAsia="宋体" w:cs="Times New Roman"/>
          <w:bCs/>
          <w:szCs w:val="21"/>
          <w:highlight w:val="none"/>
          <w:lang w:bidi="ar"/>
        </w:rPr>
        <w:t>0%。</w:t>
      </w:r>
    </w:p>
    <w:p w14:paraId="6512C892">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9.高等数学A</w:t>
      </w:r>
    </w:p>
    <w:p w14:paraId="65747872">
      <w:pPr>
        <w:pStyle w:val="12"/>
        <w:spacing w:beforeAutospacing="0" w:afterAutospacing="0" w:line="400" w:lineRule="exact"/>
        <w:ind w:firstLine="422" w:firstLineChars="200"/>
        <w:jc w:val="both"/>
        <w:rPr>
          <w:rFonts w:ascii="Times New Roman" w:hAnsi="Times New Roman" w:eastAsia="宋体"/>
          <w:b/>
          <w:kern w:val="2"/>
          <w:sz w:val="21"/>
          <w:szCs w:val="21"/>
          <w:highlight w:val="none"/>
        </w:rPr>
      </w:pPr>
      <w:r>
        <w:rPr>
          <w:rFonts w:ascii="Times New Roman" w:hAnsi="Times New Roman" w:eastAsia="宋体"/>
          <w:b/>
          <w:kern w:val="2"/>
          <w:sz w:val="21"/>
          <w:szCs w:val="21"/>
          <w:highlight w:val="none"/>
          <w:lang w:bidi="ar"/>
        </w:rPr>
        <w:t>课程目标：</w:t>
      </w:r>
    </w:p>
    <w:p w14:paraId="56DAC4AD">
      <w:pPr>
        <w:pStyle w:val="12"/>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1）知识目标：通过本课程的学习，使学生掌握函数极限的定义和极限的运算法则，理解函数连续的定义；掌握函数微积分的基本概念、基本理论、基本运算和典型应用；掌握微分方程和多元函数微积分的基本概念、基本理论、基本运算和典型应用；通过各个教学环节逐步培养学生具有一定的运算能力、逻辑推理能力、抽象概括能力、综合运用所学知识分析和解决问题的能力、运用工具的能力和自学能力。</w:t>
      </w:r>
    </w:p>
    <w:p w14:paraId="0610CBC2">
      <w:pPr>
        <w:pStyle w:val="12"/>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（2）能力目标：培养学生具有一定的运算能力、逻辑推理能力、抽象概括能力、综合运用所学知识分析和解决问题的能力、运用工具的能力和自学能力。</w:t>
      </w:r>
    </w:p>
    <w:p w14:paraId="71DDAA32">
      <w:pPr>
        <w:pStyle w:val="12"/>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（3）素质目标：培养学生谦虚、好学的能力；培养学生勤于思考、做事认真的良好作风；培养学生良好的职业道德。</w:t>
      </w:r>
    </w:p>
    <w:p w14:paraId="638C422D">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1B0271DC">
      <w:pPr>
        <w:pStyle w:val="12"/>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第一学期的学习内容为:函数、极限与连续；一元函数微分学；一元函数积分学；</w:t>
      </w:r>
    </w:p>
    <w:p w14:paraId="17504F5F">
      <w:pPr>
        <w:pStyle w:val="12"/>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第二学期的学习内容为:微分方程；多元函数微分学；行列式和矩阵、线性方程组。</w:t>
      </w:r>
    </w:p>
    <w:p w14:paraId="19FD3A0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30CB1D3D">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（1）</w:t>
      </w:r>
      <w:r>
        <w:rPr>
          <w:rFonts w:ascii="Times New Roman" w:hAnsi="Times New Roman" w:eastAsia="宋体" w:cs="Times New Roman"/>
          <w:bCs/>
          <w:szCs w:val="21"/>
          <w:highlight w:val="none"/>
          <w:lang w:bidi="ar"/>
        </w:rPr>
        <w:t>教师要求：掌握函数极限的定义和极限的运算法则，掌握函数连续的定义；掌握一元函数微积分、定积分、不定积分的基本概念、基本理论、基本运算和典型应用；掌握行列式和矩阵、线性方程组的基本概念、基本理论、运算法则；掌握微分方程和多元函数微积分的基本概念、基本理论、基本运算和典型应用；能用通俗易懂的语言给学生传授相关知识。</w:t>
      </w:r>
    </w:p>
    <w:p w14:paraId="5C988B26">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（2）教学条件：多媒体辅助课件,投影设备,黑板等。</w:t>
      </w:r>
    </w:p>
    <w:p w14:paraId="04E8CFDC">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（3）教学方法：现场教学法、分组讨论法、直观演示法、自主学习法和任务驱动法。</w:t>
      </w:r>
    </w:p>
    <w:p w14:paraId="4752B0E0">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eastAsia="宋体" w:cs="Times New Roman"/>
          <w:bCs/>
          <w:szCs w:val="21"/>
          <w:highlight w:val="none"/>
          <w:lang w:bidi="ar"/>
        </w:rPr>
        <w:t>（4）考核评价：过程考核占40%+综合考核占60%。</w:t>
      </w:r>
    </w:p>
    <w:p w14:paraId="7A545A46">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10.大学体育</w:t>
      </w:r>
    </w:p>
    <w:p w14:paraId="1DC9E02A">
      <w:pPr>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课程目标：</w:t>
      </w:r>
    </w:p>
    <w:p w14:paraId="0AC51A73">
      <w:pPr>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1）知识目标：按照《全国普通高等学校体育课程教学指导纲要》《高等学校体育工作基本标准》等文件要求，通过体育课程教学使学生基本掌握两项以上体育运动技能和相应竞赛规则，同时，提高学生遵守竞赛规则、交通法规的意识，提高学生体育运动水平和体质健康水平，并学会常见运动损伤的预防和处置方法。</w:t>
      </w:r>
    </w:p>
    <w:p w14:paraId="31D34F43">
      <w:pPr>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2）能力目标：具备自我开展体育健康卫生知识的学习利用能力；能基本掌握课堂学习到的体育运动技能并运用到课余体育锻炼中；能准确、客观了解、评价自己的身体状况，不断增强自身体质；能够自我编制合理、可行的锻炼计划，科学开展体育锻炼，树立终身体育意识和自觉遵守交通法规的思想。</w:t>
      </w:r>
    </w:p>
    <w:p w14:paraId="09558B1F">
      <w:pPr>
        <w:spacing w:line="400" w:lineRule="exact"/>
        <w:ind w:firstLine="420" w:firstLineChars="200"/>
        <w:rPr>
          <w:rFonts w:ascii="Times New Roman" w:hAnsi="Times New Roman" w:eastAsia="宋体" w:cs="Times New Roman"/>
          <w:b/>
          <w:szCs w:val="21"/>
          <w:highlight w:val="none"/>
        </w:rPr>
      </w:pPr>
      <w:r>
        <w:rPr>
          <w:rFonts w:ascii="Times New Roman" w:hAnsi="Times New Roman" w:eastAsia="宋体" w:cs="Times New Roman"/>
          <w:bCs/>
          <w:szCs w:val="21"/>
          <w:highlight w:val="none"/>
        </w:rPr>
        <w:t>（3）素质目标：增强学生的爱国主义、集体主义精神，培养学生团结、互助、拼搏意识，具备应对困难、挫折的能力。具备正确的体育价值观和健康观，具备较强的身体素质和强健体魄，树立</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健康第一</w:t>
      </w:r>
      <w:r>
        <w:rPr>
          <w:rFonts w:hint="eastAsia" w:ascii="Times New Roman" w:hAnsi="Times New Roman" w:eastAsia="宋体" w:cs="Times New Roman"/>
          <w:bCs/>
          <w:szCs w:val="21"/>
          <w:highlight w:val="none"/>
        </w:rPr>
        <w:t>”</w:t>
      </w:r>
      <w:r>
        <w:rPr>
          <w:rFonts w:ascii="Times New Roman" w:hAnsi="Times New Roman" w:eastAsia="宋体" w:cs="Times New Roman"/>
          <w:bCs/>
          <w:szCs w:val="21"/>
          <w:highlight w:val="none"/>
        </w:rPr>
        <w:t>思想。</w:t>
      </w:r>
      <w:r>
        <w:rPr>
          <w:rFonts w:ascii="Times New Roman" w:hAnsi="Times New Roman" w:eastAsia="宋体" w:cs="Times New Roman"/>
          <w:bCs/>
          <w:szCs w:val="21"/>
          <w:highlight w:val="none"/>
        </w:rPr>
        <w:cr/>
      </w:r>
      <w:r>
        <w:rPr>
          <w:rFonts w:hint="eastAsia" w:ascii="Times New Roman" w:hAnsi="Times New Roman" w:eastAsia="宋体" w:cs="Times New Roman"/>
          <w:bCs/>
          <w:szCs w:val="21"/>
          <w:highlight w:val="none"/>
          <w:lang w:val="en-US" w:eastAsia="zh-CN"/>
        </w:rPr>
        <w:t xml:space="preserve">    </w:t>
      </w:r>
      <w:r>
        <w:rPr>
          <w:rFonts w:ascii="Times New Roman" w:hAnsi="Times New Roman" w:eastAsia="宋体" w:cs="Times New Roman"/>
          <w:b/>
          <w:szCs w:val="21"/>
          <w:highlight w:val="none"/>
        </w:rPr>
        <w:t>主要内容：</w:t>
      </w:r>
    </w:p>
    <w:p w14:paraId="2BAAE8B9">
      <w:pPr>
        <w:spacing w:line="400" w:lineRule="exact"/>
        <w:ind w:firstLine="420" w:firstLineChars="200"/>
        <w:rPr>
          <w:rFonts w:ascii="Times New Roman" w:hAnsi="Times New Roman" w:eastAsia="宋体" w:cs="Times New Roman"/>
          <w:bCs/>
          <w:szCs w:val="21"/>
          <w:highlight w:val="none"/>
        </w:rPr>
      </w:pPr>
      <w:bookmarkStart w:id="5" w:name="_Hlk204683974"/>
      <w:r>
        <w:rPr>
          <w:rFonts w:ascii="Times New Roman" w:hAnsi="Times New Roman" w:eastAsia="宋体" w:cs="Times New Roman"/>
          <w:bCs/>
          <w:szCs w:val="21"/>
          <w:highlight w:val="none"/>
        </w:rPr>
        <w:t>（1）</w:t>
      </w:r>
      <w:bookmarkEnd w:id="5"/>
      <w:r>
        <w:rPr>
          <w:rFonts w:ascii="Times New Roman" w:hAnsi="Times New Roman" w:eastAsia="宋体" w:cs="Times New Roman"/>
          <w:bCs/>
          <w:szCs w:val="21"/>
          <w:highlight w:val="none"/>
        </w:rPr>
        <w:t>第一学期的学生体育运动技能学习内容均为二十六式陈式太极拳，并辅以健康体育理论知识、身体素质练习及校园跑活动；（2）第二、三、四学期的学生根据自己的身体条件、运动基础和兴趣、爱好选择专项上课。教学内容以学生所选运动项目为主，目前为学生提供的运动项目包括：篮球、足球、排球、气排球、田径、羽毛球、乒乓球、网球、武术、跆拳道、太极扇、太极剑、健美操、轮滑、体育舞蹈、排舞、毽球等。</w:t>
      </w:r>
    </w:p>
    <w:p w14:paraId="04D63068">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教学要求：</w:t>
      </w:r>
    </w:p>
    <w:p w14:paraId="6CBB3313">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rPr>
        <w:t>（1）</w:t>
      </w:r>
      <w:r>
        <w:rPr>
          <w:rFonts w:ascii="Times New Roman" w:hAnsi="Times New Roman" w:eastAsia="宋体" w:cs="Times New Roman"/>
          <w:bCs/>
          <w:szCs w:val="21"/>
          <w:highlight w:val="none"/>
        </w:rPr>
        <w:t>教师要求：熟练掌握二十六式陈式太极拳相关理论与技能，熟悉所教体育运动技能课程的技术知识和运动技能，熟练掌握科学、合理的体育课堂教学方式、方法，掌握扎实的体育运动理论知识和健康卫生知识，具备较高职业素养高和教育教学能力。</w:t>
      </w:r>
    </w:p>
    <w:p w14:paraId="1DA8EE88">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rPr>
        <w:t>（2）</w:t>
      </w:r>
      <w:r>
        <w:rPr>
          <w:rFonts w:ascii="Times New Roman" w:hAnsi="Times New Roman" w:eastAsia="宋体" w:cs="Times New Roman"/>
          <w:bCs/>
          <w:szCs w:val="21"/>
          <w:highlight w:val="none"/>
        </w:rPr>
        <w:t>教学条件：室内理论课拥有多媒体等辅助课件,实践课在体育馆或室外相应体育运动场地，体育馆内拥有教学所需的灯光设备、运动器材和运动场地，室外体育场地及运动器材能满足体育课堂教学需要。</w:t>
      </w:r>
    </w:p>
    <w:p w14:paraId="263E89DF">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rPr>
        <w:t>（3）</w:t>
      </w:r>
      <w:r>
        <w:rPr>
          <w:rFonts w:ascii="Times New Roman" w:hAnsi="Times New Roman" w:eastAsia="宋体" w:cs="Times New Roman"/>
          <w:bCs/>
          <w:szCs w:val="21"/>
          <w:highlight w:val="none"/>
        </w:rPr>
        <w:t>教学方法：语言法、示范法、完整教学法、分解教学法、预防和纠正错误动作法、游戏练习法、比赛练习法、综合练习法、循环练习法、重复练习法、变换练习法等。</w:t>
      </w:r>
    </w:p>
    <w:p w14:paraId="0092CF40">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eastAsia="宋体" w:cs="Times New Roman"/>
          <w:bCs/>
          <w:szCs w:val="21"/>
          <w:highlight w:val="none"/>
        </w:rPr>
        <w:t>（4）考核评价：体育课程考核采取过程性考核与</w:t>
      </w:r>
      <w:bookmarkStart w:id="6" w:name="_Hlk204686324"/>
      <w:r>
        <w:rPr>
          <w:rFonts w:ascii="Times New Roman" w:hAnsi="Times New Roman" w:eastAsia="宋体" w:cs="Times New Roman"/>
          <w:bCs/>
          <w:szCs w:val="21"/>
          <w:highlight w:val="none"/>
        </w:rPr>
        <w:t>终结性考核</w:t>
      </w:r>
      <w:bookmarkEnd w:id="6"/>
      <w:r>
        <w:rPr>
          <w:rFonts w:ascii="Times New Roman" w:hAnsi="Times New Roman" w:eastAsia="宋体" w:cs="Times New Roman"/>
          <w:bCs/>
          <w:szCs w:val="21"/>
          <w:highlight w:val="none"/>
        </w:rPr>
        <w:t>相结合，课内、课外（校园跑）相结合的方式，过程考核成绩占比20%，综合考核成绩占比80%，总分为100分。过程考核包括：课堂测验、课堂学习态度、课堂练习及进步情况等。终结性考核包括一般身体素质、专项能力发展所需的专项素质、专项运动技能。</w:t>
      </w:r>
    </w:p>
    <w:p w14:paraId="7D2D6EE8">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11.信息技术与人工智能基础</w:t>
      </w:r>
    </w:p>
    <w:p w14:paraId="03F5BB3F">
      <w:pPr>
        <w:adjustRightInd w:val="0"/>
        <w:snapToGrid w:val="0"/>
        <w:spacing w:line="400" w:lineRule="exact"/>
        <w:ind w:firstLine="422" w:firstLineChars="200"/>
        <w:rPr>
          <w:rFonts w:ascii="Times New Roman" w:hAnsi="Times New Roman" w:cs="Times New Roman"/>
          <w:szCs w:val="21"/>
          <w:highlight w:val="none"/>
        </w:rPr>
      </w:pPr>
      <w:r>
        <w:rPr>
          <w:rFonts w:ascii="Times New Roman" w:hAnsi="Times New Roman" w:cs="Times New Roman"/>
          <w:b/>
          <w:szCs w:val="21"/>
          <w:highlight w:val="none"/>
        </w:rPr>
        <w:t>课程目标：</w:t>
      </w:r>
      <w:r>
        <w:rPr>
          <w:rFonts w:ascii="Times New Roman" w:hAnsi="Times New Roman" w:cs="Times New Roman"/>
          <w:bCs/>
          <w:szCs w:val="21"/>
          <w:highlight w:val="none"/>
        </w:rPr>
        <w:t>信息技术与人工智能基础是面向全校各专科专业学生开设的通识必修课程。本课程主要介绍计算机基础知识、Office应用、人工智能基础、关键技术及应用。</w:t>
      </w:r>
      <w:r>
        <w:rPr>
          <w:rFonts w:ascii="Times New Roman" w:hAnsi="Times New Roman" w:cs="Times New Roman"/>
          <w:szCs w:val="21"/>
          <w:highlight w:val="none"/>
        </w:rPr>
        <w:t>通过本课程的理论学习，使学生具备如下知识和能力：</w:t>
      </w:r>
    </w:p>
    <w:p w14:paraId="0FEA8D93">
      <w:pPr>
        <w:pStyle w:val="29"/>
        <w:spacing w:line="400" w:lineRule="exact"/>
        <w:ind w:firstLine="420" w:firstLineChars="200"/>
        <w:rPr>
          <w:rFonts w:ascii="Times New Roman" w:hAnsi="Times New Roman" w:cs="Times New Roman"/>
          <w:bCs/>
          <w:highlight w:val="none"/>
          <w:lang w:eastAsia="zh-CN"/>
        </w:rPr>
      </w:pPr>
      <w:r>
        <w:rPr>
          <w:rFonts w:ascii="Times New Roman" w:hAnsi="Times New Roman" w:cs="Times New Roman"/>
          <w:bCs/>
          <w:highlight w:val="none"/>
          <w:lang w:eastAsia="zh-CN"/>
        </w:rPr>
        <w:t>（1）知识目标：了解基本的计算机知识和人工智能发展历史、关键技术，深刻认识我国在信息科技领域取得的巨大成就与面临的机遇挑战；系统掌握信息技术与人工智能（概念、原理、技术流派）的核心基础知识，并深刻理解其在交通领域（如自动驾驶、智慧物流、车联网、北斗导航）的关键应用、国家战略布局以及伴随的伦理挑战与社会责任。</w:t>
      </w:r>
    </w:p>
    <w:p w14:paraId="45562A8B">
      <w:pPr>
        <w:pStyle w:val="29"/>
        <w:spacing w:line="400" w:lineRule="exact"/>
        <w:ind w:firstLine="420" w:firstLineChars="200"/>
        <w:rPr>
          <w:rFonts w:ascii="Times New Roman" w:hAnsi="Times New Roman" w:cs="Times New Roman"/>
          <w:bCs/>
          <w:highlight w:val="none"/>
          <w:lang w:eastAsia="zh-CN"/>
        </w:rPr>
      </w:pPr>
      <w:r>
        <w:rPr>
          <w:rFonts w:ascii="Times New Roman" w:hAnsi="Times New Roman" w:cs="Times New Roman"/>
          <w:bCs/>
          <w:highlight w:val="none"/>
          <w:lang w:eastAsia="zh-CN"/>
        </w:rPr>
        <w:t>（2）能力目标：培养学生熟练运用信息技术工具（办公软件、信息检索）、掌握基础编程与数据处理技能、初步应用与评估人工智能解决方案的能力，并着重提升其在交通场景下分析问题、批判性评估技术方案、融合跨学科知识以及强化信息安全与数据安全意识的实践能力。</w:t>
      </w:r>
    </w:p>
    <w:p w14:paraId="0812A389">
      <w:pPr>
        <w:pStyle w:val="29"/>
        <w:spacing w:line="400" w:lineRule="exact"/>
        <w:ind w:firstLine="420" w:firstLineChars="200"/>
        <w:rPr>
          <w:rFonts w:ascii="Times New Roman" w:hAnsi="Times New Roman" w:cs="Times New Roman"/>
          <w:bCs/>
          <w:highlight w:val="none"/>
          <w:lang w:eastAsia="zh-CN"/>
        </w:rPr>
      </w:pPr>
      <w:r>
        <w:rPr>
          <w:rFonts w:ascii="Times New Roman" w:hAnsi="Times New Roman" w:cs="Times New Roman"/>
          <w:bCs/>
          <w:highlight w:val="none"/>
          <w:lang w:eastAsia="zh-CN"/>
        </w:rPr>
        <w:t>（3）素质目标：培养学生在学习和运用信息技术、人工智能解决交通问题时所需的严谨求实、精益求精的态度，强调系统可靠性、数据准确性在交通应用中的极端重要性。树立诚信意识，尊重知识产权，遵守学术规范和职业道德。</w:t>
      </w:r>
    </w:p>
    <w:p w14:paraId="40FAD4C3">
      <w:pPr>
        <w:pStyle w:val="29"/>
        <w:spacing w:line="400" w:lineRule="exact"/>
        <w:ind w:firstLine="422" w:firstLineChars="200"/>
        <w:rPr>
          <w:rFonts w:ascii="Times New Roman" w:hAnsi="Times New Roman" w:cs="Times New Roman"/>
          <w:b/>
          <w:highlight w:val="none"/>
          <w:lang w:eastAsia="zh-CN"/>
        </w:rPr>
      </w:pPr>
      <w:r>
        <w:rPr>
          <w:rFonts w:ascii="Times New Roman" w:hAnsi="Times New Roman" w:cs="Times New Roman"/>
          <w:b/>
          <w:highlight w:val="none"/>
          <w:lang w:eastAsia="zh-CN"/>
        </w:rPr>
        <w:t>主要内容：</w:t>
      </w:r>
    </w:p>
    <w:p w14:paraId="6994BA78">
      <w:pPr>
        <w:tabs>
          <w:tab w:val="left" w:pos="4859"/>
        </w:tabs>
        <w:adjustRightInd w:val="0"/>
        <w:snapToGrid w:val="0"/>
        <w:spacing w:line="400" w:lineRule="exact"/>
        <w:ind w:firstLine="420" w:firstLineChars="200"/>
        <w:rPr>
          <w:rFonts w:ascii="Times New Roman" w:hAnsi="Times New Roman" w:cs="Times New Roman"/>
          <w:szCs w:val="22"/>
          <w:highlight w:val="none"/>
        </w:rPr>
      </w:pPr>
      <w:r>
        <w:rPr>
          <w:rFonts w:ascii="Times New Roman" w:hAnsi="Times New Roman" w:cs="Times New Roman"/>
          <w:szCs w:val="21"/>
          <w:highlight w:val="none"/>
        </w:rPr>
        <w:t>（1）了解信息技术的发展历史、掌握数制转换等内容；（2）</w:t>
      </w:r>
      <w:r>
        <w:rPr>
          <w:rFonts w:ascii="Times New Roman" w:hAnsi="Times New Roman" w:cs="Times New Roman"/>
          <w:highlight w:val="none"/>
        </w:rPr>
        <w:t>Office应用：使学生熟练掌握word、Excel、PPT使用方法和实际应用；（3）</w:t>
      </w:r>
      <w:r>
        <w:rPr>
          <w:rFonts w:ascii="Times New Roman" w:hAnsi="Times New Roman" w:cs="Times New Roman"/>
          <w:szCs w:val="21"/>
          <w:highlight w:val="none"/>
        </w:rPr>
        <w:t>了解人工智能的基本概念、发展历史，理解人工智能伦理问题；了解人工智能知识图谱、自然语言处理、智能语音、计算机视觉等关键技术；了解大模型的基本概念、分类和应用案例；了解新一代人工智能的生态和应用领域；</w:t>
      </w:r>
      <w:r>
        <w:rPr>
          <w:rFonts w:ascii="Times New Roman" w:hAnsi="Times New Roman" w:cs="Times New Roman"/>
          <w:highlight w:val="none"/>
        </w:rPr>
        <w:t>（4）人工智能关键技术及其应用：使学生了解知识图谱的基本概念、构建方法和应用领域；理解机器学习的分类，常用机器学习算法，神经网络和深度学习；理解自然语言处理的基本概念、语言模型和应用案例；掌握智能语音的基本概念、语音识别技术、语音合成技术、语智能语音应用案例；理解计算机视觉的基本概念、核心方法和应用案例；（5）</w:t>
      </w:r>
      <w:r>
        <w:rPr>
          <w:rFonts w:ascii="Times New Roman" w:hAnsi="Times New Roman" w:cs="Times New Roman"/>
          <w:szCs w:val="22"/>
          <w:highlight w:val="none"/>
        </w:rPr>
        <w:t>大模型及其应用：使学生了解大模型的定义和分类；理解大模型的工作原理；理解重要的大模型架构；掌握大模型的实践应用。了解提示词工程，会使用提示词完成的设计和优化。</w:t>
      </w:r>
    </w:p>
    <w:p w14:paraId="7C181451">
      <w:pPr>
        <w:spacing w:line="400" w:lineRule="exact"/>
        <w:ind w:firstLine="422" w:firstLineChars="200"/>
        <w:rPr>
          <w:rFonts w:ascii="Times New Roman" w:hAnsi="Times New Roman" w:cs="Times New Roman"/>
          <w:b/>
          <w:bCs/>
          <w:szCs w:val="22"/>
          <w:highlight w:val="none"/>
        </w:rPr>
      </w:pPr>
      <w:r>
        <w:rPr>
          <w:rFonts w:ascii="Times New Roman" w:hAnsi="Times New Roman" w:cs="Times New Roman"/>
          <w:b/>
          <w:bCs/>
          <w:szCs w:val="22"/>
          <w:highlight w:val="none"/>
        </w:rPr>
        <w:t>教学要求：</w:t>
      </w:r>
    </w:p>
    <w:p w14:paraId="246C8AAF">
      <w:pPr>
        <w:tabs>
          <w:tab w:val="left" w:pos="4859"/>
        </w:tabs>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rPr>
        <w:t>（1）教师要求：熟悉人工智能发展史，熟练掌握常用的人工智能体，具备较强的office办公软件操作水平。</w:t>
      </w:r>
    </w:p>
    <w:p w14:paraId="7B6EDC19">
      <w:pPr>
        <w:tabs>
          <w:tab w:val="left" w:pos="4859"/>
        </w:tabs>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rPr>
        <w:t>（2）教学条件：多媒体辅助课件,实践课在机房完成（包括理论教学及实践所需的所有需求，包含软硬件）</w:t>
      </w:r>
    </w:p>
    <w:p w14:paraId="0A0449B9">
      <w:pPr>
        <w:tabs>
          <w:tab w:val="left" w:pos="4859"/>
        </w:tabs>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rPr>
        <w:t>（3）教学方法：</w:t>
      </w:r>
      <w:r>
        <w:rPr>
          <w:rFonts w:hint="eastAsia" w:ascii="Times New Roman" w:hAnsi="Times New Roman" w:eastAsia="宋体" w:cs="Times New Roman"/>
          <w:szCs w:val="21"/>
          <w:highlight w:val="none"/>
        </w:rPr>
        <w:t>“</w:t>
      </w:r>
      <w:r>
        <w:rPr>
          <w:rFonts w:ascii="Times New Roman" w:hAnsi="Times New Roman" w:eastAsia="宋体" w:cs="Times New Roman"/>
          <w:szCs w:val="21"/>
          <w:highlight w:val="none"/>
        </w:rPr>
        <w:t>理论讲授+演示操作+任务驱动+项目实践+案例研讨</w:t>
      </w:r>
      <w:r>
        <w:rPr>
          <w:rFonts w:hint="eastAsia" w:ascii="Times New Roman" w:hAnsi="Times New Roman" w:eastAsia="宋体" w:cs="Times New Roman"/>
          <w:szCs w:val="21"/>
          <w:highlight w:val="none"/>
        </w:rPr>
        <w:t>”</w:t>
      </w:r>
      <w:r>
        <w:rPr>
          <w:rFonts w:ascii="Times New Roman" w:hAnsi="Times New Roman" w:eastAsia="宋体" w:cs="Times New Roman"/>
          <w:szCs w:val="21"/>
          <w:highlight w:val="none"/>
        </w:rPr>
        <w:t>相结合的方式，充分利用在线教学平台（如Moodle、超星、智慧树等）提供学习资源、布置作业、进行测验和讨论，鼓励小组合作完成综合性实践任务（如制作一份包含数据分析的交通调研报告PPT），培养团队协作能力；认真组织课堂讨论，围绕AI伦理、交通领域的数字化应用等话题进行交流。</w:t>
      </w:r>
    </w:p>
    <w:p w14:paraId="0C0511F1">
      <w:pPr>
        <w:adjustRightInd w:val="0"/>
        <w:snapToGrid w:val="0"/>
        <w:spacing w:line="400" w:lineRule="exact"/>
        <w:ind w:firstLine="420" w:firstLineChars="200"/>
        <w:rPr>
          <w:rFonts w:ascii="Times New Roman" w:hAnsi="Times New Roman" w:cs="Times New Roman"/>
          <w:bCs/>
          <w:sz w:val="20"/>
          <w:szCs w:val="20"/>
          <w:highlight w:val="none"/>
        </w:rPr>
      </w:pPr>
      <w:r>
        <w:rPr>
          <w:rFonts w:ascii="Times New Roman" w:hAnsi="Times New Roman" w:cs="Times New Roman"/>
          <w:bCs/>
          <w:szCs w:val="21"/>
          <w:highlight w:val="none"/>
        </w:rPr>
        <w:t>（4）考核评价：平时成绩40%+期末考核60%。其中平时成绩包括平时考勤与课堂参与（20%）、上机操作作业（Office为主）（40%）、AI工具应用实践报告/作品（40%）。</w:t>
      </w:r>
    </w:p>
    <w:p w14:paraId="2178DA9F">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12.大学生职业生涯规划</w:t>
      </w:r>
    </w:p>
    <w:p w14:paraId="4A91091D">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课程目标</w:t>
      </w:r>
      <w:bookmarkStart w:id="7" w:name="_Hlk68463921"/>
      <w:r>
        <w:rPr>
          <w:rFonts w:ascii="Times New Roman" w:hAnsi="Times New Roman" w:cs="Times New Roman"/>
          <w:b/>
          <w:szCs w:val="21"/>
          <w:highlight w:val="none"/>
        </w:rPr>
        <w:t>：</w:t>
      </w:r>
    </w:p>
    <w:bookmarkEnd w:id="7"/>
    <w:p w14:paraId="6D8B4103">
      <w:pPr>
        <w:pStyle w:val="6"/>
        <w:spacing w:after="0" w:line="400" w:lineRule="exact"/>
        <w:ind w:firstLine="420"/>
        <w:rPr>
          <w:rFonts w:ascii="Times New Roman" w:hAnsi="Times New Roman" w:eastAsia="宋体" w:cs="Times New Roman"/>
          <w:spacing w:val="-4"/>
          <w:highlight w:val="none"/>
        </w:rPr>
      </w:pPr>
      <w:r>
        <w:rPr>
          <w:rFonts w:ascii="Times New Roman" w:hAnsi="Times New Roman" w:eastAsia="宋体" w:cs="Times New Roman"/>
          <w:spacing w:val="-4"/>
          <w:highlight w:val="none"/>
        </w:rPr>
        <w:t>（1）知识目标：了解职业发展的特点，较为清晰地认识自己的特性、职业的特性以及社会环境，交通强国战略背景下职业环境的变化趋势等；了解人生发展与职业生涯规划的重要关系；熟悉职业生涯规划的相关理论；掌握大学生职业生涯规划的步骤。</w:t>
      </w:r>
    </w:p>
    <w:p w14:paraId="4FF1C710">
      <w:pPr>
        <w:pStyle w:val="6"/>
        <w:spacing w:after="0" w:line="400" w:lineRule="exact"/>
        <w:ind w:firstLine="420"/>
        <w:rPr>
          <w:rFonts w:ascii="Times New Roman" w:hAnsi="Times New Roman" w:eastAsia="宋体" w:cs="Times New Roman"/>
          <w:spacing w:val="-4"/>
          <w:highlight w:val="none"/>
        </w:rPr>
      </w:pPr>
      <w:r>
        <w:rPr>
          <w:rFonts w:ascii="Times New Roman" w:hAnsi="Times New Roman" w:eastAsia="宋体" w:cs="Times New Roman"/>
          <w:spacing w:val="-4"/>
          <w:highlight w:val="none"/>
        </w:rPr>
        <w:t>（2）能力目标：掌握基于交通等行业特质的自我探索技能、信息搜索与管理技能、生涯决策技能等，掌握团队协作中的沟通技能，提升解决复杂问题的能力，具备交通类院校毕业生特有的职业竞争力。</w:t>
      </w:r>
    </w:p>
    <w:p w14:paraId="6D978CAE">
      <w:pPr>
        <w:pStyle w:val="6"/>
        <w:spacing w:after="0" w:line="400" w:lineRule="exact"/>
        <w:ind w:firstLine="420"/>
        <w:rPr>
          <w:rFonts w:ascii="Times New Roman" w:hAnsi="Times New Roman" w:eastAsia="宋体" w:cs="Times New Roman"/>
          <w:spacing w:val="-4"/>
          <w:highlight w:val="none"/>
        </w:rPr>
      </w:pPr>
      <w:r>
        <w:rPr>
          <w:rFonts w:ascii="Times New Roman" w:hAnsi="Times New Roman" w:eastAsia="宋体" w:cs="Times New Roman"/>
          <w:spacing w:val="-4"/>
          <w:highlight w:val="none"/>
        </w:rPr>
        <w:t>（3）素质目标：树立职业生涯发展的自主意识，树立积极正确的人生观、价值观、世界观和就业观，把个人发展与国家需要、社会发展相结合，确立职业概念和意识，为个人生涯发展和社会发展积极努力。</w:t>
      </w:r>
    </w:p>
    <w:p w14:paraId="147F4759">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主要内容：</w:t>
      </w:r>
    </w:p>
    <w:p w14:paraId="32FCDB3A">
      <w:pPr>
        <w:ind w:firstLine="404" w:firstLineChars="200"/>
        <w:rPr>
          <w:rFonts w:ascii="Times New Roman" w:hAnsi="Times New Roman" w:eastAsia="宋体" w:cs="Times New Roman"/>
          <w:spacing w:val="-4"/>
          <w:highlight w:val="none"/>
        </w:rPr>
      </w:pPr>
      <w:r>
        <w:rPr>
          <w:rFonts w:ascii="Times New Roman" w:hAnsi="Times New Roman" w:eastAsia="宋体" w:cs="Times New Roman"/>
          <w:spacing w:val="-4"/>
          <w:highlight w:val="none"/>
        </w:rPr>
        <w:t>（1）认识职业生涯规划；（2）自我认知；（3）职业认知；（4）生涯决策；（5）提升职业素养。</w:t>
      </w:r>
    </w:p>
    <w:p w14:paraId="508F6926">
      <w:pPr>
        <w:adjustRightInd w:val="0"/>
        <w:snapToGrid w:val="0"/>
        <w:spacing w:line="400" w:lineRule="exact"/>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教学要求：</w:t>
      </w:r>
    </w:p>
    <w:p w14:paraId="1E8F3272">
      <w:pPr>
        <w:adjustRightInd w:val="0"/>
        <w:snapToGrid w:val="0"/>
        <w:spacing w:line="400" w:lineRule="exact"/>
        <w:ind w:firstLine="420" w:firstLineChars="200"/>
        <w:rPr>
          <w:rFonts w:ascii="Times New Roman" w:hAnsi="Times New Roman" w:cs="Times New Roman"/>
          <w:bCs/>
          <w:szCs w:val="21"/>
          <w:highlight w:val="none"/>
        </w:rPr>
      </w:pPr>
      <w:r>
        <w:rPr>
          <w:rFonts w:ascii="Times New Roman" w:hAnsi="Times New Roman" w:cs="Times New Roman"/>
          <w:bCs/>
          <w:szCs w:val="21"/>
          <w:highlight w:val="none"/>
        </w:rPr>
        <w:t>（1）教师要求：熟悉行业职业发展特征及人才需求趋势，具备职业生涯规划理论知识和交通行业职业咨询能力；掌握职业测评工具使用技能，能结合车辆工程、交通工程、物流管理等专业特点开展个性化生涯规划指导。</w:t>
      </w:r>
    </w:p>
    <w:p w14:paraId="013B6F6C">
      <w:pPr>
        <w:adjustRightInd w:val="0"/>
        <w:snapToGrid w:val="0"/>
        <w:spacing w:line="400" w:lineRule="exact"/>
        <w:ind w:firstLine="420" w:firstLineChars="200"/>
        <w:rPr>
          <w:rFonts w:ascii="Times New Roman" w:hAnsi="Times New Roman" w:cs="Times New Roman"/>
          <w:bCs/>
          <w:szCs w:val="21"/>
          <w:highlight w:val="none"/>
        </w:rPr>
      </w:pPr>
      <w:r>
        <w:rPr>
          <w:rFonts w:ascii="Times New Roman" w:hAnsi="Times New Roman" w:cs="Times New Roman"/>
          <w:bCs/>
          <w:szCs w:val="21"/>
          <w:highlight w:val="none"/>
        </w:rPr>
        <w:t>（2）教学条件：多媒体辅助课件,线上教学平台，职业生涯与发展规划工具包等教具，实践课在多媒体教室、生涯咨询室、创业园区、校内外实践教学基地等多平台进行，利用社会资源、外聘专家、成功校友、职场人物开展专题讲座、座谈等。</w:t>
      </w:r>
    </w:p>
    <w:p w14:paraId="4011A9BE">
      <w:pPr>
        <w:adjustRightInd w:val="0"/>
        <w:snapToGrid w:val="0"/>
        <w:spacing w:line="400" w:lineRule="exact"/>
        <w:ind w:firstLine="420"/>
        <w:rPr>
          <w:rFonts w:ascii="Times New Roman" w:hAnsi="Times New Roman" w:cs="Times New Roman"/>
          <w:bCs/>
          <w:szCs w:val="21"/>
          <w:highlight w:val="none"/>
        </w:rPr>
      </w:pPr>
      <w:r>
        <w:rPr>
          <w:rFonts w:ascii="Times New Roman" w:hAnsi="Times New Roman" w:cs="Times New Roman"/>
          <w:bCs/>
          <w:szCs w:val="21"/>
          <w:highlight w:val="none"/>
        </w:rPr>
        <w:t>（3）教学方法：本课程采用理论与实践相结合、讲授与训练相结合的方式进行。教学可采用课堂讲授、</w:t>
      </w:r>
      <w:r>
        <w:rPr>
          <w:rFonts w:ascii="Times New Roman" w:hAnsi="Times New Roman" w:cs="Times New Roman"/>
          <w:spacing w:val="-4"/>
          <w:highlight w:val="none"/>
        </w:rPr>
        <w:t>交通领域</w:t>
      </w:r>
      <w:r>
        <w:rPr>
          <w:rFonts w:ascii="Times New Roman" w:hAnsi="Times New Roman" w:cs="Times New Roman"/>
          <w:bCs/>
          <w:szCs w:val="21"/>
          <w:highlight w:val="none"/>
        </w:rPr>
        <w:t>典型案例分析、</w:t>
      </w:r>
      <w:r>
        <w:rPr>
          <w:rFonts w:ascii="Times New Roman" w:hAnsi="Times New Roman" w:cs="Times New Roman"/>
          <w:spacing w:val="-4"/>
          <w:highlight w:val="none"/>
        </w:rPr>
        <w:t>轨道交通运营管理等</w:t>
      </w:r>
      <w:r>
        <w:rPr>
          <w:rFonts w:ascii="Times New Roman" w:hAnsi="Times New Roman" w:cs="Times New Roman"/>
          <w:bCs/>
          <w:szCs w:val="21"/>
          <w:highlight w:val="none"/>
        </w:rPr>
        <w:t>情景模拟训练、小组讨论、社会调查、实习见习等方法。</w:t>
      </w:r>
    </w:p>
    <w:p w14:paraId="2E97A2C0">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cs="Times New Roman"/>
          <w:bCs/>
          <w:szCs w:val="21"/>
          <w:highlight w:val="none"/>
        </w:rPr>
        <w:t>（4）考核评价：过程考核占40%+综合考核占60%。</w:t>
      </w:r>
    </w:p>
    <w:p w14:paraId="2496E15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13.创业基础</w:t>
      </w:r>
    </w:p>
    <w:p w14:paraId="3C4A55EC">
      <w:pPr>
        <w:pStyle w:val="29"/>
        <w:spacing w:before="23"/>
        <w:ind w:left="111" w:right="101" w:firstLine="422" w:firstLineChars="200"/>
        <w:rPr>
          <w:rFonts w:ascii="Times New Roman" w:hAnsi="Times New Roman" w:cs="Times New Roman"/>
          <w:b/>
          <w:highlight w:val="none"/>
          <w:lang w:eastAsia="zh-CN"/>
        </w:rPr>
      </w:pPr>
      <w:r>
        <w:rPr>
          <w:rFonts w:ascii="Times New Roman" w:hAnsi="Times New Roman" w:cs="Times New Roman"/>
          <w:b/>
          <w:highlight w:val="none"/>
          <w:lang w:eastAsia="zh-CN"/>
        </w:rPr>
        <w:t>课程目标：</w:t>
      </w:r>
    </w:p>
    <w:p w14:paraId="069E2D6E">
      <w:pPr>
        <w:pStyle w:val="29"/>
        <w:spacing w:line="400" w:lineRule="exact"/>
        <w:ind w:firstLine="420" w:firstLineChars="200"/>
        <w:rPr>
          <w:rFonts w:ascii="Times New Roman" w:hAnsi="Times New Roman" w:cs="Times New Roman"/>
          <w:bCs/>
          <w:highlight w:val="none"/>
          <w:lang w:eastAsia="zh-CN"/>
        </w:rPr>
      </w:pPr>
      <w:r>
        <w:rPr>
          <w:rFonts w:ascii="Times New Roman" w:hAnsi="Times New Roman" w:cs="Times New Roman"/>
          <w:bCs/>
          <w:highlight w:val="none"/>
          <w:lang w:eastAsia="zh-CN"/>
        </w:rPr>
        <w:t>（1）知识目标：了解创新创业的基本概念、流程和方法，掌握机会识别、商业模式设计、团队管理、融资策略等创新创业核心知识。</w:t>
      </w:r>
    </w:p>
    <w:p w14:paraId="7FADB9EF">
      <w:pPr>
        <w:spacing w:line="400" w:lineRule="exact"/>
        <w:ind w:firstLine="420" w:firstLineChars="200"/>
        <w:rPr>
          <w:rFonts w:ascii="Times New Roman" w:hAnsi="Times New Roman" w:cs="Times New Roman"/>
          <w:highlight w:val="none"/>
        </w:rPr>
      </w:pPr>
      <w:r>
        <w:rPr>
          <w:rFonts w:ascii="Times New Roman" w:hAnsi="Times New Roman" w:cs="Times New Roman"/>
          <w:bCs/>
          <w:highlight w:val="none"/>
        </w:rPr>
        <w:t>（2）能力目标：掌握创新方法、机会识别、资源整合和风险应对能力，制定创业计划并进行可行性分析，</w:t>
      </w:r>
      <w:r>
        <w:rPr>
          <w:rFonts w:ascii="Times New Roman" w:hAnsi="Times New Roman" w:cs="Times New Roman"/>
          <w:highlight w:val="none"/>
        </w:rPr>
        <w:t>熟悉新企业的开办流程与管理，提高创办和管理企业的综合素质与能力。</w:t>
      </w:r>
    </w:p>
    <w:p w14:paraId="422EE4C8">
      <w:pPr>
        <w:pStyle w:val="29"/>
        <w:spacing w:line="400" w:lineRule="exact"/>
        <w:ind w:firstLine="420" w:firstLineChars="200"/>
        <w:rPr>
          <w:rFonts w:ascii="Times New Roman" w:hAnsi="Times New Roman" w:cs="Times New Roman"/>
          <w:bCs/>
          <w:highlight w:val="none"/>
          <w:lang w:eastAsia="zh-CN"/>
        </w:rPr>
      </w:pPr>
      <w:r>
        <w:rPr>
          <w:rFonts w:ascii="Times New Roman" w:hAnsi="Times New Roman" w:cs="Times New Roman"/>
          <w:bCs/>
          <w:highlight w:val="none"/>
          <w:lang w:eastAsia="zh-CN"/>
        </w:rPr>
        <w:t>（3）素质目标：增强学生的社会责任感和团队协作精神，树立正确的创业价值观，培养吃苦耐劳、诚信守法的职业素养。将个人创业梦想与</w:t>
      </w:r>
      <w:r>
        <w:rPr>
          <w:rFonts w:hint="eastAsia" w:ascii="Times New Roman" w:hAnsi="Times New Roman" w:cs="Times New Roman"/>
          <w:bCs/>
          <w:highlight w:val="none"/>
          <w:lang w:eastAsia="zh-CN"/>
        </w:rPr>
        <w:t>“</w:t>
      </w:r>
      <w:r>
        <w:rPr>
          <w:rFonts w:ascii="Times New Roman" w:hAnsi="Times New Roman" w:cs="Times New Roman"/>
          <w:bCs/>
          <w:highlight w:val="none"/>
          <w:lang w:eastAsia="zh-CN"/>
        </w:rPr>
        <w:t>工匠精神</w:t>
      </w:r>
      <w:r>
        <w:rPr>
          <w:rFonts w:hint="eastAsia" w:ascii="Times New Roman" w:hAnsi="Times New Roman" w:cs="Times New Roman"/>
          <w:bCs/>
          <w:highlight w:val="none"/>
          <w:lang w:eastAsia="zh-CN"/>
        </w:rPr>
        <w:t>”“</w:t>
      </w:r>
      <w:r>
        <w:rPr>
          <w:rFonts w:ascii="Times New Roman" w:hAnsi="Times New Roman" w:cs="Times New Roman"/>
          <w:bCs/>
          <w:highlight w:val="none"/>
          <w:lang w:eastAsia="zh-CN"/>
        </w:rPr>
        <w:t>交通强国</w:t>
      </w:r>
      <w:r>
        <w:rPr>
          <w:rFonts w:hint="eastAsia" w:ascii="Times New Roman" w:hAnsi="Times New Roman" w:cs="Times New Roman"/>
          <w:bCs/>
          <w:highlight w:val="none"/>
          <w:lang w:eastAsia="zh-CN"/>
        </w:rPr>
        <w:t>”</w:t>
      </w:r>
      <w:r>
        <w:rPr>
          <w:rFonts w:ascii="Times New Roman" w:hAnsi="Times New Roman" w:cs="Times New Roman"/>
          <w:bCs/>
          <w:highlight w:val="none"/>
          <w:lang w:eastAsia="zh-CN"/>
        </w:rPr>
        <w:t>等国家发展战略相结合，培养服务社会、奉献交通的使命担当，在创业过程中践行社会主义核心价值观。</w:t>
      </w:r>
    </w:p>
    <w:p w14:paraId="29A98B59">
      <w:pPr>
        <w:adjustRightInd w:val="0"/>
        <w:snapToGrid w:val="0"/>
        <w:spacing w:line="400" w:lineRule="exact"/>
        <w:ind w:firstLine="421"/>
        <w:rPr>
          <w:rFonts w:ascii="Times New Roman" w:hAnsi="Times New Roman" w:cs="Times New Roman"/>
          <w:b/>
          <w:szCs w:val="21"/>
          <w:highlight w:val="none"/>
        </w:rPr>
      </w:pPr>
      <w:r>
        <w:rPr>
          <w:rFonts w:ascii="Times New Roman" w:hAnsi="Times New Roman" w:cs="Times New Roman"/>
          <w:b/>
          <w:szCs w:val="21"/>
          <w:highlight w:val="none"/>
        </w:rPr>
        <w:t>主要内容：</w:t>
      </w:r>
    </w:p>
    <w:p w14:paraId="4FF2DBD4">
      <w:pPr>
        <w:pStyle w:val="29"/>
        <w:spacing w:line="400" w:lineRule="exact"/>
        <w:ind w:left="113" w:right="102" w:firstLine="210" w:firstLineChars="100"/>
        <w:rPr>
          <w:rFonts w:ascii="Times New Roman" w:hAnsi="Times New Roman" w:cs="Times New Roman"/>
          <w:bCs/>
          <w:highlight w:val="none"/>
          <w:lang w:eastAsia="zh-CN"/>
        </w:rPr>
      </w:pPr>
      <w:r>
        <w:rPr>
          <w:rFonts w:ascii="Times New Roman" w:hAnsi="Times New Roman" w:cs="Times New Roman"/>
          <w:bCs/>
          <w:highlight w:val="none"/>
          <w:lang w:eastAsia="zh-CN"/>
        </w:rPr>
        <w:t>（1）创新与创业精神；（2）创新思维与机会识别；（3）风险管理；（4）团队组建与领导力；（5）商业模式设计；（6）创业计划与路演技巧；（7）新企业的开办。</w:t>
      </w:r>
    </w:p>
    <w:p w14:paraId="3DCD13AE">
      <w:pPr>
        <w:adjustRightInd w:val="0"/>
        <w:snapToGrid w:val="0"/>
        <w:spacing w:line="400" w:lineRule="exact"/>
        <w:ind w:firstLine="421"/>
        <w:rPr>
          <w:rFonts w:ascii="Times New Roman" w:hAnsi="Times New Roman" w:cs="Times New Roman"/>
          <w:b/>
          <w:szCs w:val="21"/>
          <w:highlight w:val="none"/>
        </w:rPr>
      </w:pPr>
      <w:r>
        <w:rPr>
          <w:rFonts w:ascii="Times New Roman" w:hAnsi="Times New Roman" w:cs="Times New Roman"/>
          <w:b/>
          <w:szCs w:val="21"/>
          <w:highlight w:val="none"/>
        </w:rPr>
        <w:t>教学要求：</w:t>
      </w:r>
    </w:p>
    <w:p w14:paraId="6E1F22F4">
      <w:pPr>
        <w:numPr>
          <w:ilvl w:val="0"/>
          <w:numId w:val="4"/>
        </w:numPr>
        <w:adjustRightInd w:val="0"/>
        <w:snapToGrid w:val="0"/>
        <w:spacing w:line="400" w:lineRule="exact"/>
        <w:ind w:firstLine="420"/>
        <w:rPr>
          <w:rFonts w:ascii="Times New Roman" w:hAnsi="Times New Roman" w:cs="Times New Roman"/>
          <w:bCs/>
          <w:szCs w:val="21"/>
          <w:highlight w:val="none"/>
        </w:rPr>
      </w:pPr>
      <w:r>
        <w:rPr>
          <w:rFonts w:ascii="Times New Roman" w:hAnsi="Times New Roman" w:cs="Times New Roman"/>
          <w:bCs/>
          <w:szCs w:val="21"/>
          <w:highlight w:val="none"/>
        </w:rPr>
        <w:t>教师要求：具备扎实的创新创业理论知识和丰富的实践经验，能够结合学科前沿动态更新教学内容。同时，教师应具备较强的课堂组织能力，灵活运用多元化教学方法，激发学生的创新思维和创业热情。在能力素养方面，教师应保持开放的学习态度，积极关注创新创业领域的新趋势，并善于利用信息化教学工具提升课堂效果，指导学生完成创业计划并解决实际问题。</w:t>
      </w:r>
    </w:p>
    <w:p w14:paraId="3607BB03">
      <w:pPr>
        <w:adjustRightInd w:val="0"/>
        <w:snapToGrid w:val="0"/>
        <w:spacing w:line="400" w:lineRule="exact"/>
        <w:ind w:firstLine="420"/>
        <w:rPr>
          <w:rFonts w:ascii="Times New Roman" w:hAnsi="Times New Roman" w:cs="Times New Roman"/>
          <w:bCs/>
          <w:szCs w:val="21"/>
          <w:highlight w:val="none"/>
        </w:rPr>
      </w:pPr>
      <w:r>
        <w:rPr>
          <w:rFonts w:ascii="Times New Roman" w:hAnsi="Times New Roman" w:cs="Times New Roman"/>
          <w:bCs/>
          <w:szCs w:val="21"/>
          <w:highlight w:val="none"/>
        </w:rPr>
        <w:t>（2）教学条件：多媒体辅助课件，线上教学平台等，实践课在路演教室、创业园区、校内外实践教学基地等多平台进行，利用社会资源、创业导师、成功校友、职场人物开展创业讲座、座谈等。</w:t>
      </w:r>
    </w:p>
    <w:p w14:paraId="0410C509">
      <w:pPr>
        <w:adjustRightInd w:val="0"/>
        <w:snapToGrid w:val="0"/>
        <w:spacing w:line="400" w:lineRule="exact"/>
        <w:ind w:firstLine="420"/>
        <w:rPr>
          <w:rFonts w:ascii="Times New Roman" w:hAnsi="Times New Roman" w:cs="Times New Roman"/>
          <w:bCs/>
          <w:szCs w:val="21"/>
          <w:highlight w:val="none"/>
        </w:rPr>
      </w:pPr>
      <w:r>
        <w:rPr>
          <w:rFonts w:ascii="Times New Roman" w:hAnsi="Times New Roman" w:cs="Times New Roman"/>
          <w:bCs/>
          <w:szCs w:val="21"/>
          <w:highlight w:val="none"/>
        </w:rPr>
        <w:t>（3）教学方法：本课程采用理论与实践相结合、讲授与训练相结合的方式进行。采用现场教学法、分组讨论法、案例教学法、情景模拟法和任务驱动法等。</w:t>
      </w:r>
    </w:p>
    <w:p w14:paraId="6EC0A7C6">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cs="Times New Roman"/>
          <w:bCs/>
          <w:szCs w:val="21"/>
          <w:highlight w:val="none"/>
        </w:rPr>
        <w:t>（4）考核评价：过程考核占40%+综合考核占60%。</w:t>
      </w:r>
    </w:p>
    <w:p w14:paraId="5796F509">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14.就业指导</w:t>
      </w:r>
    </w:p>
    <w:p w14:paraId="32414244">
      <w:pPr>
        <w:adjustRightInd w:val="0"/>
        <w:snapToGrid w:val="0"/>
        <w:spacing w:line="400" w:lineRule="exact"/>
        <w:ind w:firstLine="422" w:firstLineChars="200"/>
        <w:rPr>
          <w:rFonts w:ascii="Times New Roman" w:hAnsi="Times New Roman" w:cs="Times New Roman"/>
          <w:b/>
          <w:bCs/>
          <w:szCs w:val="21"/>
          <w:highlight w:val="none"/>
        </w:rPr>
      </w:pPr>
      <w:r>
        <w:rPr>
          <w:rFonts w:ascii="Times New Roman" w:hAnsi="Times New Roman" w:cs="Times New Roman"/>
          <w:b/>
          <w:bCs/>
          <w:szCs w:val="21"/>
          <w:highlight w:val="none"/>
        </w:rPr>
        <w:t>课程目标：</w:t>
      </w:r>
    </w:p>
    <w:p w14:paraId="7B8D7739">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bCs/>
          <w:szCs w:val="21"/>
          <w:highlight w:val="none"/>
        </w:rPr>
        <w:t>（1）</w:t>
      </w:r>
      <w:r>
        <w:rPr>
          <w:rFonts w:ascii="Times New Roman" w:hAnsi="Times New Roman" w:cs="Times New Roman"/>
          <w:szCs w:val="21"/>
          <w:highlight w:val="none"/>
        </w:rPr>
        <w:t>知识目标：了解国家稳就业政策核心内容，理解产业结构升级对人才需求的变化趋势，掌握就业材料的收集与整理、面试技巧等。</w:t>
      </w:r>
    </w:p>
    <w:p w14:paraId="32272EE1">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（2）能力目标：具备职业规划、简历制作、面试技巧、职场沟通等求职技能；强化AI工具应用（如大模型辅助简历优化）、数据分析等数字化就业能力。</w:t>
      </w:r>
    </w:p>
    <w:p w14:paraId="1EEE834E">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（3）素养目标：厚植家国情怀，主动将自身的就业目标同国家战略及区域经济发展相结合，树立理性的就业观，增强职业责任感，培养适应社会变革的终身学习能力与职业韧性。</w:t>
      </w:r>
    </w:p>
    <w:p w14:paraId="02753054">
      <w:pPr>
        <w:adjustRightInd w:val="0"/>
        <w:snapToGrid w:val="0"/>
        <w:spacing w:line="400" w:lineRule="exact"/>
        <w:ind w:firstLine="422" w:firstLineChars="200"/>
        <w:rPr>
          <w:rFonts w:ascii="Times New Roman" w:hAnsi="Times New Roman" w:cs="Times New Roman"/>
          <w:b/>
          <w:bCs/>
          <w:szCs w:val="21"/>
          <w:highlight w:val="none"/>
        </w:rPr>
      </w:pPr>
      <w:r>
        <w:rPr>
          <w:rFonts w:ascii="Times New Roman" w:hAnsi="Times New Roman" w:cs="Times New Roman"/>
          <w:b/>
          <w:bCs/>
          <w:szCs w:val="21"/>
          <w:highlight w:val="none"/>
        </w:rPr>
        <w:t>主要内容：</w:t>
      </w:r>
    </w:p>
    <w:p w14:paraId="4A1590F5">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（1）求职目标确定与就业能力提升；（2）就业信息收集与调整；（3）求职技巧；（4）就业心理调适；（5）就业权益保护；（6）职业适应与发展。</w:t>
      </w:r>
    </w:p>
    <w:p w14:paraId="2EA93F8A">
      <w:pPr>
        <w:spacing w:line="360" w:lineRule="auto"/>
        <w:ind w:firstLine="422" w:firstLineChars="200"/>
        <w:rPr>
          <w:rFonts w:ascii="Times New Roman" w:hAnsi="Times New Roman" w:cs="Times New Roman"/>
          <w:b/>
          <w:szCs w:val="21"/>
          <w:highlight w:val="none"/>
        </w:rPr>
      </w:pPr>
      <w:r>
        <w:rPr>
          <w:rFonts w:ascii="Times New Roman" w:hAnsi="Times New Roman" w:cs="Times New Roman"/>
          <w:b/>
          <w:szCs w:val="21"/>
          <w:highlight w:val="none"/>
        </w:rPr>
        <w:t>教学要求：</w:t>
      </w:r>
    </w:p>
    <w:p w14:paraId="48F2D5BB">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（1）教师要求：熟悉</w:t>
      </w:r>
      <w:r>
        <w:rPr>
          <w:rFonts w:ascii="Times New Roman" w:hAnsi="Times New Roman" w:cs="Times New Roman"/>
          <w:bCs/>
          <w:szCs w:val="21"/>
          <w:highlight w:val="none"/>
        </w:rPr>
        <w:t>车辆工程、交通工程、物流管理等专业</w:t>
      </w:r>
      <w:r>
        <w:rPr>
          <w:rFonts w:ascii="Times New Roman" w:hAnsi="Times New Roman" w:cs="Times New Roman"/>
          <w:szCs w:val="21"/>
          <w:highlight w:val="none"/>
        </w:rPr>
        <w:t>及未来发展方向、就业政策、求职技巧、工具使用等。</w:t>
      </w:r>
    </w:p>
    <w:p w14:paraId="7AA75854">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（2）教学条件：</w:t>
      </w:r>
      <w:r>
        <w:rPr>
          <w:rFonts w:ascii="Times New Roman" w:hAnsi="Times New Roman" w:cs="Times New Roman"/>
          <w:bCs/>
          <w:szCs w:val="21"/>
          <w:highlight w:val="none"/>
        </w:rPr>
        <w:t>多媒体辅助课件,线上教学平台等，实践课在云招聘室、网络视频面试室、信息查询室、职业发展与就业指导室、校内外实践教学基地等多平台进行。</w:t>
      </w:r>
    </w:p>
    <w:p w14:paraId="3A76C093">
      <w:pPr>
        <w:adjustRightInd w:val="0"/>
        <w:snapToGrid w:val="0"/>
        <w:spacing w:line="400" w:lineRule="exact"/>
        <w:ind w:firstLine="420" w:firstLineChars="200"/>
        <w:rPr>
          <w:rFonts w:ascii="Times New Roman" w:hAnsi="Times New Roman" w:cs="Times New Roman"/>
          <w:szCs w:val="21"/>
          <w:highlight w:val="none"/>
        </w:rPr>
      </w:pPr>
      <w:r>
        <w:rPr>
          <w:rFonts w:ascii="Times New Roman" w:hAnsi="Times New Roman" w:cs="Times New Roman"/>
          <w:szCs w:val="21"/>
          <w:highlight w:val="none"/>
        </w:rPr>
        <w:t>（3）教学方法：</w:t>
      </w:r>
      <w:r>
        <w:rPr>
          <w:rFonts w:ascii="Times New Roman" w:hAnsi="Times New Roman" w:cs="Times New Roman"/>
          <w:bCs/>
          <w:szCs w:val="21"/>
          <w:highlight w:val="none"/>
        </w:rPr>
        <w:t>本课程采用理论与实践相结合、讲授与训练相结合的方式进行。</w:t>
      </w:r>
      <w:r>
        <w:rPr>
          <w:rFonts w:ascii="Times New Roman" w:hAnsi="Times New Roman" w:cs="Times New Roman"/>
          <w:szCs w:val="21"/>
          <w:highlight w:val="none"/>
        </w:rPr>
        <w:t>采用讲授法、案例分析法、小组讨论、翻转课堂、简历大赛、模拟面试等多种教学方法。</w:t>
      </w:r>
    </w:p>
    <w:p w14:paraId="28FF7028">
      <w:pPr>
        <w:adjustRightInd w:val="0"/>
        <w:snapToGrid w:val="0"/>
        <w:spacing w:line="400" w:lineRule="exact"/>
        <w:ind w:firstLine="420" w:firstLineChars="200"/>
        <w:rPr>
          <w:rFonts w:ascii="Times New Roman" w:hAnsi="Times New Roman" w:cs="Times New Roman"/>
          <w:b/>
          <w:szCs w:val="21"/>
          <w:highlight w:val="none"/>
        </w:rPr>
      </w:pPr>
      <w:r>
        <w:rPr>
          <w:rFonts w:ascii="Times New Roman" w:hAnsi="Times New Roman" w:cs="Times New Roman"/>
          <w:szCs w:val="21"/>
          <w:highlight w:val="none"/>
        </w:rPr>
        <w:t>（4）考核评价：</w:t>
      </w:r>
      <w:r>
        <w:rPr>
          <w:rFonts w:ascii="Times New Roman" w:hAnsi="Times New Roman" w:cs="Times New Roman"/>
          <w:bCs/>
          <w:szCs w:val="21"/>
          <w:highlight w:val="none"/>
        </w:rPr>
        <w:t>过程考核占40%+综合考核占60%。</w:t>
      </w:r>
    </w:p>
    <w:p w14:paraId="49314682">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15.国家安全教育</w:t>
      </w:r>
    </w:p>
    <w:p w14:paraId="6F61A466">
      <w:pPr>
        <w:pStyle w:val="12"/>
        <w:spacing w:beforeAutospacing="0" w:afterAutospacing="0" w:line="400" w:lineRule="exact"/>
        <w:ind w:firstLine="422" w:firstLineChars="200"/>
        <w:jc w:val="both"/>
        <w:rPr>
          <w:rFonts w:ascii="Times New Roman" w:hAnsi="Times New Roman" w:eastAsia="宋体"/>
          <w:b/>
          <w:kern w:val="2"/>
          <w:sz w:val="21"/>
          <w:szCs w:val="21"/>
          <w:highlight w:val="none"/>
        </w:rPr>
      </w:pPr>
      <w:r>
        <w:rPr>
          <w:rFonts w:ascii="Times New Roman" w:hAnsi="Times New Roman" w:eastAsia="宋体"/>
          <w:b/>
          <w:kern w:val="2"/>
          <w:sz w:val="21"/>
          <w:szCs w:val="21"/>
          <w:highlight w:val="none"/>
          <w:lang w:bidi="ar"/>
        </w:rPr>
        <w:t>课程目标：</w:t>
      </w:r>
    </w:p>
    <w:p w14:paraId="6AB078CC">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（1）知识目标：掌握国家安全的基本理论、政策法规及交通安全相关的国家安全风险及防范措施，理解交通安全与国家安全的紧密联系。</w:t>
      </w:r>
    </w:p>
    <w:p w14:paraId="5D660D07">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（2）能力目标：培养学生分析和识别交通领域国家安全隐患的能力，提升应对复杂安全问题的实际操作技能，增强风险预警和应急处置能力。</w:t>
      </w:r>
    </w:p>
    <w:p w14:paraId="602800BC">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（3）素质目标：强化思想政治教育，树立正确的国家观念和职业道德，激发爱国主义精神，培养高度的社会责任感和守法意识，推动学生在未来工作中践行国家安全职责。</w:t>
      </w:r>
    </w:p>
    <w:p w14:paraId="2460E959">
      <w:pPr>
        <w:adjustRightInd w:val="0"/>
        <w:snapToGrid w:val="0"/>
        <w:spacing w:line="400" w:lineRule="exact"/>
        <w:ind w:firstLine="421"/>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618676AA">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（1）</w:t>
      </w:r>
      <w:r>
        <w:rPr>
          <w:rFonts w:ascii="Times New Roman" w:hAnsi="Times New Roman" w:eastAsia="宋体" w:cs="Times New Roman"/>
          <w:bCs/>
          <w:szCs w:val="21"/>
          <w:highlight w:val="none"/>
          <w:lang w:bidi="ar"/>
        </w:rPr>
        <w:t>总体国家安全观总论；（2）政治安全；（3）国土安全；（4）军事安全；（5）经济安全；（6）文化安全；（7）社会安全；(8)科技安全；（9）网络安全；（10）生态安全；（11）资源安全；（12）核安全；（13）海外利益安全；（14）新型领域安全。</w:t>
      </w:r>
    </w:p>
    <w:p w14:paraId="6E608593">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185D8013">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（1）教师要求：具有较高的政治素养和责任感，能够有效开展思政教育，激发学生的国家安全意识。能够将国家安全理论与交通行业实务结合，具备较强的教学与案例分析能力。</w:t>
      </w:r>
    </w:p>
    <w:p w14:paraId="158D7D72">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（2）教学条件：配备多媒体教学设施和交通安全模拟实验设备，支持实践教学与案例研究。提供丰富的教学资源，包括国家安全相关政策文本、案例库及专业书籍。</w:t>
      </w:r>
    </w:p>
    <w:p w14:paraId="374EC21F">
      <w:pPr>
        <w:pStyle w:val="12"/>
        <w:widowControl/>
        <w:autoSpaceDE w:val="0"/>
        <w:spacing w:beforeAutospacing="0" w:afterAutospacing="0" w:line="400" w:lineRule="exact"/>
        <w:ind w:firstLine="420" w:firstLineChars="200"/>
        <w:rPr>
          <w:rFonts w:ascii="Times New Roman" w:hAnsi="Times New Roman" w:eastAsia="宋体"/>
          <w:bCs/>
          <w:kern w:val="2"/>
          <w:sz w:val="21"/>
          <w:szCs w:val="21"/>
          <w:highlight w:val="none"/>
          <w:lang w:bidi="ar"/>
        </w:rPr>
      </w:pPr>
      <w:r>
        <w:rPr>
          <w:rFonts w:ascii="Times New Roman" w:hAnsi="Times New Roman" w:eastAsia="宋体"/>
          <w:bCs/>
          <w:kern w:val="2"/>
          <w:sz w:val="21"/>
          <w:szCs w:val="21"/>
          <w:highlight w:val="none"/>
          <w:lang w:bidi="ar"/>
        </w:rPr>
        <w:t>（3）教学方法：采用理论讲授与案例分析相结合的方法，注重互动讨论。利用情景模拟、角色扮演等方式提高学生的实际应对能力。融入思政教育内容，结合时政热点开展专题讲座，增强课程的思想性和现实针对性。</w:t>
      </w:r>
    </w:p>
    <w:p w14:paraId="1D76D431">
      <w:pPr>
        <w:adjustRightInd w:val="0"/>
        <w:snapToGrid w:val="0"/>
        <w:spacing w:line="400" w:lineRule="exact"/>
        <w:ind w:firstLine="420" w:firstLineChars="200"/>
        <w:rPr>
          <w:rFonts w:ascii="Times New Roman" w:hAnsi="Times New Roman" w:eastAsia="宋体" w:cs="Times New Roman"/>
          <w:b/>
          <w:szCs w:val="21"/>
          <w:highlight w:val="none"/>
        </w:rPr>
      </w:pPr>
      <w:r>
        <w:rPr>
          <w:rFonts w:ascii="Times New Roman" w:hAnsi="Times New Roman" w:eastAsia="宋体" w:cs="Times New Roman"/>
          <w:bCs/>
          <w:szCs w:val="21"/>
          <w:highlight w:val="none"/>
          <w:lang w:bidi="ar"/>
        </w:rPr>
        <w:t>（4）考核评价：过程考核占</w:t>
      </w:r>
      <w:r>
        <w:rPr>
          <w:rFonts w:ascii="Times New Roman" w:hAnsi="Times New Roman" w:cs="Times New Roman"/>
          <w:bCs/>
          <w:szCs w:val="21"/>
          <w:highlight w:val="none"/>
          <w:lang w:bidi="ar"/>
        </w:rPr>
        <w:t>4</w:t>
      </w:r>
      <w:r>
        <w:rPr>
          <w:rFonts w:ascii="Times New Roman" w:hAnsi="Times New Roman" w:eastAsia="宋体" w:cs="Times New Roman"/>
          <w:bCs/>
          <w:szCs w:val="21"/>
          <w:highlight w:val="none"/>
          <w:lang w:bidi="ar"/>
        </w:rPr>
        <w:t>0%+综合考核占</w:t>
      </w:r>
      <w:r>
        <w:rPr>
          <w:rFonts w:ascii="Times New Roman" w:hAnsi="Times New Roman" w:cs="Times New Roman"/>
          <w:bCs/>
          <w:szCs w:val="21"/>
          <w:highlight w:val="none"/>
          <w:lang w:bidi="ar"/>
        </w:rPr>
        <w:t>6</w:t>
      </w:r>
      <w:r>
        <w:rPr>
          <w:rFonts w:ascii="Times New Roman" w:hAnsi="Times New Roman" w:eastAsia="宋体" w:cs="Times New Roman"/>
          <w:bCs/>
          <w:szCs w:val="21"/>
          <w:highlight w:val="none"/>
          <w:lang w:bidi="ar"/>
        </w:rPr>
        <w:t>0%。</w:t>
      </w:r>
    </w:p>
    <w:p w14:paraId="1DBB1D62">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16.大学生心理健康教育</w:t>
      </w:r>
    </w:p>
    <w:p w14:paraId="714B313C">
      <w:pPr>
        <w:pStyle w:val="12"/>
        <w:autoSpaceDE w:val="0"/>
        <w:spacing w:beforeAutospacing="0" w:afterAutospacing="0" w:line="400" w:lineRule="exact"/>
        <w:ind w:firstLine="422" w:firstLineChars="200"/>
        <w:jc w:val="both"/>
        <w:rPr>
          <w:rFonts w:ascii="Times New Roman" w:hAnsi="Times New Roman" w:eastAsia="宋体"/>
          <w:b/>
          <w:kern w:val="2"/>
          <w:sz w:val="21"/>
          <w:szCs w:val="21"/>
          <w:highlight w:val="none"/>
        </w:rPr>
      </w:pPr>
      <w:r>
        <w:rPr>
          <w:rFonts w:ascii="Times New Roman" w:hAnsi="Times New Roman" w:eastAsia="宋体"/>
          <w:b/>
          <w:kern w:val="2"/>
          <w:sz w:val="21"/>
          <w:szCs w:val="21"/>
          <w:highlight w:val="none"/>
          <w:lang w:bidi="ar"/>
        </w:rPr>
        <w:t>课程目标：</w:t>
      </w:r>
    </w:p>
    <w:p w14:paraId="37F05818">
      <w:pPr>
        <w:pStyle w:val="12"/>
        <w:autoSpaceDE w:val="0"/>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1）知识目标：掌握心理健康标准及意义，明确其对个人成长与职业发展的作用。了解不同职业场景下常见的心理特点，明晰团队协作中的心理规律，知晓特殊事件对心理的影响，建立适配交通职业的认知体系。</w:t>
      </w:r>
    </w:p>
    <w:p w14:paraId="0DCBF122">
      <w:pPr>
        <w:pStyle w:val="12"/>
        <w:autoSpaceDE w:val="0"/>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（2）能力目标：提升自我认知与情绪识别能力，能察觉学习实践中的心理变化。增强团队协作中的沟通能力，学会应对各类心理挑战，提高在交通职业环境中解决心理问题的实践能力。</w:t>
      </w:r>
    </w:p>
    <w:p w14:paraId="255BB46B">
      <w:pPr>
        <w:pStyle w:val="12"/>
        <w:autoSpaceDE w:val="0"/>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（3）素质目标：将课程所学与强国建设使命结合，培养爱岗敬业、责任担当精神，增强社会责任感。形成坚韧意志与正确价值观，实现心理素质与思想道德素质协同发展，为行业发展和社会进步贡献力量。</w:t>
      </w:r>
    </w:p>
    <w:p w14:paraId="168C0EA5">
      <w:pPr>
        <w:autoSpaceDE w:val="0"/>
        <w:adjustRightInd w:val="0"/>
        <w:snapToGrid w:val="0"/>
        <w:spacing w:line="400" w:lineRule="exact"/>
        <w:ind w:firstLine="421"/>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032A3462">
      <w:pPr>
        <w:autoSpaceDE w:val="0"/>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cs="Times New Roman"/>
          <w:bCs/>
          <w:szCs w:val="21"/>
          <w:highlight w:val="none"/>
          <w:lang w:bidi="ar"/>
        </w:rPr>
        <w:t>（1）</w:t>
      </w:r>
      <w:r>
        <w:rPr>
          <w:rFonts w:ascii="Times New Roman" w:hAnsi="Times New Roman" w:eastAsia="宋体" w:cs="Times New Roman"/>
          <w:bCs/>
          <w:szCs w:val="21"/>
          <w:highlight w:val="none"/>
          <w:lang w:bidi="ar"/>
        </w:rPr>
        <w:t>大学生心理健康导论（2）认识自我（3）学习心理（4）人际交往（5）恋爱心理（6）性心理（7）家庭关系（8）情绪管理（9）网络心理（10）压力与应对（11）生命意义与危机干预（12）职业生涯规划</w:t>
      </w:r>
    </w:p>
    <w:p w14:paraId="604C8DF0">
      <w:pPr>
        <w:autoSpaceDE w:val="0"/>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555B63FC">
      <w:pPr>
        <w:autoSpaceDE w:val="0"/>
        <w:adjustRightInd w:val="0"/>
        <w:snapToGrid w:val="0"/>
        <w:spacing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1）教师要求：需具备扎实的心理学理论基础，掌握心理健康教育核心知识，熟悉大学生心理发展规律及职业心理特点，了解思政教育与心理健康教育融合的方法，能精准对接课程十二大模块内容。同时，具备教学设计与实践组织能力，能结合课程目标设计案例分析、情景模拟等教学活动；拥有良好的沟通与引导能力，可有效开展心理互动与团队协作指导；具备心理辅导与危机识别基础能力，能融入思政元素培养学生责任担当意识。</w:t>
      </w:r>
    </w:p>
    <w:p w14:paraId="588901FC">
      <w:pPr>
        <w:autoSpaceDE w:val="0"/>
        <w:adjustRightInd w:val="0"/>
        <w:snapToGrid w:val="0"/>
        <w:spacing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（2）教学条件：需配备多媒体教室（含投影仪、音响等设备），提供配套教材、教学PPT、心理案例库（涵盖学习、人际、职业等场景）及相关文献资源。</w:t>
      </w:r>
    </w:p>
    <w:p w14:paraId="57B51877">
      <w:pPr>
        <w:autoSpaceDE w:val="0"/>
        <w:adjustRightInd w:val="0"/>
        <w:snapToGrid w:val="0"/>
        <w:spacing w:line="400" w:lineRule="exact"/>
        <w:ind w:firstLine="42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（3）教学方法：现场教学法、分组讨论法、直观演示法、案例分析法、启发教学法和角色扮演。</w:t>
      </w:r>
    </w:p>
    <w:p w14:paraId="022DDF43">
      <w:pPr>
        <w:autoSpaceDE w:val="0"/>
        <w:adjustRightInd w:val="0"/>
        <w:snapToGrid w:val="0"/>
        <w:spacing w:line="400" w:lineRule="exact"/>
        <w:ind w:firstLine="420"/>
        <w:rPr>
          <w:rFonts w:ascii="Times New Roman" w:hAnsi="Times New Roman" w:eastAsia="宋体" w:cs="Times New Roman"/>
          <w:b/>
          <w:szCs w:val="21"/>
          <w:highlight w:val="none"/>
        </w:rPr>
      </w:pPr>
      <w:r>
        <w:rPr>
          <w:rFonts w:ascii="Times New Roman" w:hAnsi="Times New Roman" w:eastAsia="宋体" w:cs="Times New Roman"/>
          <w:bCs/>
          <w:szCs w:val="21"/>
          <w:highlight w:val="none"/>
          <w:lang w:bidi="ar"/>
        </w:rPr>
        <w:t>（4）考核评价：过程考核占40%+期末考核占60%。</w:t>
      </w:r>
    </w:p>
    <w:p w14:paraId="1C179C9B">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rPr>
        <w:t>17.劳动教育</w:t>
      </w:r>
    </w:p>
    <w:p w14:paraId="5A66ACA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课程目标：</w:t>
      </w:r>
    </w:p>
    <w:p w14:paraId="3CAA05F3">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（1）知识目标</w:t>
      </w:r>
    </w:p>
    <w:p w14:paraId="640468B3">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知识目标一：通过劳动教育课程，培养学生正确的劳动观念、劳动习惯和劳动精神，增强学生社会责任感与实践能力。</w:t>
      </w:r>
    </w:p>
    <w:p w14:paraId="36D3D23E">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知识目标二：落实国家关于加强新时代大中小学劳动教育的要求，使学生理解劳动创造价值、劳动最光荣的内涵，掌握基本劳动技能，形成尊重劳动、热爱劳动的品质，促进学生全面发展。</w:t>
      </w:r>
    </w:p>
    <w:p w14:paraId="44255D13">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cs="Times New Roman"/>
          <w:szCs w:val="21"/>
          <w:highlight w:val="none"/>
          <w:lang w:bidi="ar"/>
        </w:rPr>
        <w:t>（2）</w:t>
      </w:r>
      <w:r>
        <w:rPr>
          <w:rFonts w:ascii="Times New Roman" w:hAnsi="Times New Roman" w:eastAsia="宋体" w:cs="Times New Roman"/>
          <w:szCs w:val="21"/>
          <w:highlight w:val="none"/>
          <w:lang w:bidi="ar"/>
        </w:rPr>
        <w:t>能力目标</w:t>
      </w:r>
    </w:p>
    <w:p w14:paraId="69F36344">
      <w:pPr>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通过劳动教育课程，使学生掌握基础劳动技能与工具使用方法，具备独立完成校园清洁、绿化维护、手工制作等实践任务的能力。能够结合专业特色设计劳动方案，解决简单劳动问题，并在团队协作中提升沟通协调与任务执行效率，形成持续改进的劳动实践能力。</w:t>
      </w:r>
    </w:p>
    <w:p w14:paraId="71E456EE">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cs="Times New Roman"/>
          <w:szCs w:val="21"/>
          <w:highlight w:val="none"/>
          <w:lang w:bidi="ar"/>
        </w:rPr>
        <w:t>（3）</w:t>
      </w:r>
      <w:r>
        <w:rPr>
          <w:rFonts w:ascii="Times New Roman" w:hAnsi="Times New Roman" w:eastAsia="宋体" w:cs="Times New Roman"/>
          <w:szCs w:val="21"/>
          <w:highlight w:val="none"/>
          <w:lang w:bidi="ar"/>
        </w:rPr>
        <w:t>素质目标</w:t>
      </w:r>
    </w:p>
    <w:p w14:paraId="223BB67C">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培养学生尊重劳动、崇尚技能的价值观，强化责任意识与吃苦精神。通过劳动实践塑造严谨细致、精益求精的工匠态度，增强集体荣誉感与社会服务意识。引导学生树立</w:t>
      </w:r>
      <w:r>
        <w:rPr>
          <w:rFonts w:hint="eastAsia" w:ascii="Times New Roman" w:hAnsi="Times New Roman" w:eastAsia="宋体" w:cs="Times New Roman"/>
          <w:szCs w:val="21"/>
          <w:highlight w:val="none"/>
          <w:lang w:bidi="ar"/>
        </w:rPr>
        <w:t>“</w:t>
      </w:r>
      <w:r>
        <w:rPr>
          <w:rFonts w:ascii="Times New Roman" w:hAnsi="Times New Roman" w:eastAsia="宋体" w:cs="Times New Roman"/>
          <w:szCs w:val="21"/>
          <w:highlight w:val="none"/>
          <w:lang w:bidi="ar"/>
        </w:rPr>
        <w:t>劳动创造价值</w:t>
      </w:r>
      <w:r>
        <w:rPr>
          <w:rFonts w:hint="eastAsia" w:ascii="Times New Roman" w:hAnsi="Times New Roman" w:eastAsia="宋体" w:cs="Times New Roman"/>
          <w:szCs w:val="21"/>
          <w:highlight w:val="none"/>
          <w:lang w:bidi="ar"/>
        </w:rPr>
        <w:t>”</w:t>
      </w:r>
      <w:r>
        <w:rPr>
          <w:rFonts w:ascii="Times New Roman" w:hAnsi="Times New Roman" w:eastAsia="宋体" w:cs="Times New Roman"/>
          <w:szCs w:val="21"/>
          <w:highlight w:val="none"/>
          <w:lang w:bidi="ar"/>
        </w:rPr>
        <w:t>的人生观，形成勤俭节约、绿色环保的生活理念，最终成长为德技并修的新时代应用型人才。</w:t>
      </w:r>
    </w:p>
    <w:p w14:paraId="5A4B6300">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主要内容：</w:t>
      </w:r>
    </w:p>
    <w:p w14:paraId="57C5912F">
      <w:pPr>
        <w:adjustRightInd w:val="0"/>
        <w:snapToGrid w:val="0"/>
        <w:spacing w:line="400" w:lineRule="exact"/>
        <w:ind w:firstLine="420" w:firstLineChars="200"/>
        <w:rPr>
          <w:rFonts w:ascii="Times New Roman" w:hAnsi="Times New Roman" w:eastAsia="宋体" w:cs="Times New Roman"/>
          <w:szCs w:val="21"/>
          <w:highlight w:val="none"/>
        </w:rPr>
      </w:pPr>
      <w:r>
        <w:rPr>
          <w:rFonts w:ascii="Times New Roman" w:hAnsi="Times New Roman" w:eastAsia="宋体" w:cs="Times New Roman"/>
          <w:szCs w:val="21"/>
          <w:highlight w:val="none"/>
          <w:lang w:bidi="ar"/>
        </w:rPr>
        <w:t>（1）劳动理论与价值观教育：包括马克思主义劳动观、劳动法律法规、劳动安全与权益保护等知识，引导学生树立正确的劳动价值观</w:t>
      </w:r>
      <w:r>
        <w:rPr>
          <w:rFonts w:ascii="Times New Roman" w:hAnsi="Times New Roman" w:cs="Times New Roman"/>
          <w:szCs w:val="21"/>
          <w:highlight w:val="none"/>
          <w:lang w:bidi="ar"/>
        </w:rPr>
        <w:t>；</w:t>
      </w:r>
      <w:r>
        <w:rPr>
          <w:rFonts w:ascii="Times New Roman" w:hAnsi="Times New Roman" w:eastAsia="宋体" w:cs="Times New Roman"/>
          <w:szCs w:val="21"/>
          <w:highlight w:val="none"/>
          <w:lang w:bidi="ar"/>
        </w:rPr>
        <w:t>（2）日常生活劳动实践：开展校园环境维护、宿舍内务整理、食堂帮厨等实践活动，培养学生生活自理能力与卫生习惯</w:t>
      </w:r>
      <w:r>
        <w:rPr>
          <w:rFonts w:ascii="Times New Roman" w:hAnsi="Times New Roman" w:cs="Times New Roman"/>
          <w:szCs w:val="21"/>
          <w:highlight w:val="none"/>
          <w:lang w:bidi="ar"/>
        </w:rPr>
        <w:t>；</w:t>
      </w:r>
      <w:r>
        <w:rPr>
          <w:rFonts w:ascii="Times New Roman" w:hAnsi="Times New Roman" w:eastAsia="宋体" w:cs="Times New Roman"/>
          <w:szCs w:val="21"/>
          <w:highlight w:val="none"/>
          <w:lang w:bidi="ar"/>
        </w:rPr>
        <w:t>（3）生产劳动技能训练：结合电子商务专业特点，组织物流包装、商品分拣、电商运营模拟等实训，提升学生动手能力和职业素养</w:t>
      </w:r>
      <w:r>
        <w:rPr>
          <w:rFonts w:ascii="Times New Roman" w:hAnsi="Times New Roman" w:cs="Times New Roman"/>
          <w:szCs w:val="21"/>
          <w:highlight w:val="none"/>
          <w:lang w:bidi="ar"/>
        </w:rPr>
        <w:t>；</w:t>
      </w:r>
      <w:r>
        <w:rPr>
          <w:rFonts w:ascii="Times New Roman" w:hAnsi="Times New Roman" w:eastAsia="宋体" w:cs="Times New Roman"/>
          <w:szCs w:val="21"/>
          <w:highlight w:val="none"/>
          <w:lang w:bidi="ar"/>
        </w:rPr>
        <w:t>（4）公益服务劳动体验：参与社区志愿服务、校园公益活动，增强学生社会责任感与奉献精神。</w:t>
      </w:r>
    </w:p>
    <w:p w14:paraId="5F86C3B8">
      <w:pPr>
        <w:adjustRightInd w:val="0"/>
        <w:snapToGrid w:val="0"/>
        <w:spacing w:line="400" w:lineRule="exact"/>
        <w:ind w:firstLine="422" w:firstLineChars="200"/>
        <w:rPr>
          <w:rFonts w:ascii="Times New Roman" w:hAnsi="Times New Roman" w:eastAsia="宋体" w:cs="Times New Roman"/>
          <w:b/>
          <w:szCs w:val="21"/>
          <w:highlight w:val="none"/>
        </w:rPr>
      </w:pPr>
      <w:r>
        <w:rPr>
          <w:rFonts w:ascii="Times New Roman" w:hAnsi="Times New Roman" w:eastAsia="宋体" w:cs="Times New Roman"/>
          <w:b/>
          <w:szCs w:val="21"/>
          <w:highlight w:val="none"/>
          <w:lang w:bidi="ar"/>
        </w:rPr>
        <w:t>教学要求：</w:t>
      </w:r>
    </w:p>
    <w:p w14:paraId="4BD6C4EB">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（1）教师要求：</w:t>
      </w:r>
      <w:r>
        <w:rPr>
          <w:rFonts w:ascii="Times New Roman" w:hAnsi="Times New Roman" w:eastAsia="宋体" w:cs="Times New Roman"/>
          <w:szCs w:val="21"/>
          <w:highlight w:val="none"/>
          <w:lang w:bidi="ar"/>
        </w:rPr>
        <w:t>理论教学要通过课堂讲授、案例分析、小组讨论等形式，确保学生掌握劳动教育基本理论。</w:t>
      </w:r>
    </w:p>
    <w:p w14:paraId="258BC5D5">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lang w:bidi="ar"/>
        </w:rPr>
        <w:t>（2）教学条件：</w:t>
      </w:r>
      <w:r>
        <w:rPr>
          <w:rFonts w:ascii="Times New Roman" w:hAnsi="Times New Roman" w:eastAsia="宋体" w:cs="Times New Roman"/>
          <w:szCs w:val="21"/>
          <w:highlight w:val="none"/>
          <w:lang w:bidi="ar"/>
        </w:rPr>
        <w:t>严格遵守劳动安全规范，配备必要防护用品，确保实践活动安全有序开展。进行资源整合，联合校企合作单位、社区组织共建劳动实践基地，丰富劳动教育形式与内容。</w:t>
      </w:r>
    </w:p>
    <w:p w14:paraId="373661C3">
      <w:pPr>
        <w:pStyle w:val="12"/>
        <w:autoSpaceDE w:val="0"/>
        <w:spacing w:beforeAutospacing="0" w:afterAutospacing="0" w:line="400" w:lineRule="exact"/>
        <w:ind w:firstLine="420" w:firstLineChars="200"/>
        <w:jc w:val="both"/>
        <w:rPr>
          <w:rFonts w:ascii="Times New Roman" w:hAnsi="Times New Roman" w:eastAsia="宋体"/>
          <w:bCs/>
          <w:kern w:val="2"/>
          <w:sz w:val="21"/>
          <w:szCs w:val="21"/>
          <w:highlight w:val="none"/>
        </w:rPr>
      </w:pPr>
      <w:r>
        <w:rPr>
          <w:rFonts w:ascii="Times New Roman" w:hAnsi="Times New Roman" w:eastAsia="宋体"/>
          <w:bCs/>
          <w:kern w:val="2"/>
          <w:sz w:val="21"/>
          <w:szCs w:val="21"/>
          <w:highlight w:val="none"/>
          <w:lang w:bidi="ar"/>
        </w:rPr>
        <w:t>（3）教学方法：在线理论教学+线下劳动实践。</w:t>
      </w:r>
    </w:p>
    <w:p w14:paraId="7C6C4235">
      <w:pPr>
        <w:adjustRightInd w:val="0"/>
        <w:snapToGrid w:val="0"/>
        <w:spacing w:line="400" w:lineRule="exact"/>
        <w:ind w:firstLine="420" w:firstLineChars="200"/>
        <w:rPr>
          <w:rFonts w:ascii="Times New Roman" w:hAnsi="Times New Roman" w:eastAsia="宋体" w:cs="Times New Roman"/>
          <w:szCs w:val="21"/>
          <w:highlight w:val="none"/>
          <w:lang w:bidi="ar"/>
        </w:rPr>
      </w:pPr>
      <w:r>
        <w:rPr>
          <w:rFonts w:ascii="Times New Roman" w:hAnsi="Times New Roman" w:eastAsia="宋体" w:cs="Times New Roman"/>
          <w:bCs/>
          <w:szCs w:val="21"/>
          <w:highlight w:val="none"/>
          <w:lang w:bidi="ar"/>
        </w:rPr>
        <w:t>（4）考核评价</w:t>
      </w:r>
      <w:r>
        <w:rPr>
          <w:rFonts w:ascii="Times New Roman" w:hAnsi="Times New Roman" w:cs="Times New Roman"/>
          <w:bCs/>
          <w:szCs w:val="21"/>
          <w:highlight w:val="none"/>
          <w:lang w:bidi="ar"/>
        </w:rPr>
        <w:t>：</w:t>
      </w:r>
      <w:r>
        <w:rPr>
          <w:rFonts w:ascii="Times New Roman" w:hAnsi="Times New Roman" w:eastAsia="宋体" w:cs="Times New Roman"/>
          <w:bCs/>
          <w:szCs w:val="21"/>
          <w:highlight w:val="none"/>
          <w:lang w:bidi="ar"/>
        </w:rPr>
        <w:t>以</w:t>
      </w:r>
      <w:r>
        <w:rPr>
          <w:rFonts w:ascii="Times New Roman" w:hAnsi="Times New Roman" w:eastAsia="宋体" w:cs="Times New Roman"/>
          <w:szCs w:val="21"/>
          <w:highlight w:val="none"/>
          <w:lang w:bidi="ar"/>
        </w:rPr>
        <w:t>实践考核为主，劳动实践时长不少于16学时，采用过程性评价与成果展示相结合的方式，考核学生劳动态度、技能掌握情况。</w:t>
      </w:r>
    </w:p>
    <w:p w14:paraId="68986CBF">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（二）专业</w:t>
      </w:r>
      <w:r>
        <w:rPr>
          <w:rFonts w:hint="eastAsia" w:ascii="Times New Roman" w:hAnsi="Times New Roman" w:eastAsia="宋体" w:cs="Times New Roman"/>
          <w:b/>
          <w:szCs w:val="32"/>
          <w:highlight w:val="none"/>
        </w:rPr>
        <w:t>理论</w:t>
      </w:r>
      <w:r>
        <w:rPr>
          <w:rFonts w:ascii="Times New Roman" w:hAnsi="Times New Roman" w:eastAsia="宋体" w:cs="Times New Roman"/>
          <w:b/>
          <w:szCs w:val="32"/>
          <w:highlight w:val="none"/>
        </w:rPr>
        <w:t>课程</w:t>
      </w:r>
    </w:p>
    <w:p w14:paraId="708CD9AA">
      <w:pPr>
        <w:widowControl/>
        <w:shd w:val="clear" w:color="auto" w:fill="FFFFFF"/>
        <w:spacing w:line="400" w:lineRule="exact"/>
        <w:ind w:firstLine="404" w:firstLineChars="200"/>
        <w:jc w:val="left"/>
        <w:rPr>
          <w:rFonts w:ascii="Times New Roman" w:hAnsi="Times New Roman" w:eastAsia="宋体" w:cs="Times New Roman"/>
          <w:spacing w:val="-4"/>
          <w:highlight w:val="none"/>
        </w:rPr>
      </w:pPr>
      <w:r>
        <w:rPr>
          <w:rFonts w:ascii="Times New Roman" w:hAnsi="Times New Roman" w:eastAsia="宋体" w:cs="Times New Roman"/>
          <w:spacing w:val="-4"/>
          <w:highlight w:val="none"/>
        </w:rPr>
        <w:t>该专业专业理论共包含专业必修课程和专业选修课程两大类。专业必修课程有《工程制图与识图》《工程识图与CAD》《混凝土结构设计原理》《桥涵水力水文》《交通工程学》《土木工程材料》《工程力学》《工程测量》《土力学与地基基础》《道路勘测设计》《公路施工技术》《桥涵施工技术》1</w:t>
      </w:r>
      <w:r>
        <w:rPr>
          <w:rFonts w:hint="eastAsia" w:ascii="Times New Roman" w:hAnsi="Times New Roman" w:eastAsia="宋体" w:cs="Times New Roman"/>
          <w:spacing w:val="-4"/>
          <w:highlight w:val="none"/>
        </w:rPr>
        <w:t>2</w:t>
      </w:r>
      <w:r>
        <w:rPr>
          <w:rFonts w:ascii="Times New Roman" w:hAnsi="Times New Roman" w:eastAsia="宋体" w:cs="Times New Roman"/>
          <w:spacing w:val="-4"/>
          <w:highlight w:val="none"/>
        </w:rPr>
        <w:t>门课程，</w:t>
      </w:r>
      <w:r>
        <w:rPr>
          <w:rFonts w:hint="eastAsia" w:ascii="Times New Roman" w:hAnsi="Times New Roman" w:eastAsia="宋体" w:cs="Times New Roman"/>
          <w:spacing w:val="-4"/>
          <w:highlight w:val="none"/>
        </w:rPr>
        <w:t>32.5</w:t>
      </w:r>
      <w:r>
        <w:rPr>
          <w:rFonts w:ascii="Times New Roman" w:hAnsi="Times New Roman" w:eastAsia="宋体" w:cs="Times New Roman"/>
          <w:spacing w:val="-4"/>
          <w:highlight w:val="none"/>
        </w:rPr>
        <w:t>学分。</w:t>
      </w:r>
    </w:p>
    <w:p w14:paraId="0A2AD6A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1.工程制图与识图</w:t>
      </w:r>
    </w:p>
    <w:p w14:paraId="767AECA4">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52BFD40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（1）知识目标：掌握正投影法的基本原理；熟悉道路、桥梁工程图纸的表达方式（视图、剖面图、断面图）；了解工程图纸的规范要求（比例、尺寸标注、图例）。</w:t>
      </w:r>
    </w:p>
    <w:p w14:paraId="0F5863E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（2）能力目标：能识读简单的路基横断面图、桥梁结构图；能绘制基本的几何图形及构件视图；能使用绘图工具（直尺、圆规）完成手工制图。</w:t>
      </w:r>
    </w:p>
    <w:p w14:paraId="3F1AAE3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（3）素质目标：培养空间想象能力和严谨的绘图习惯，理解</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图纸是工程语言</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的重要性；在识图中体现细致认真的态度，避免因误读图纸导致施工错误。</w:t>
      </w:r>
    </w:p>
    <w:p w14:paraId="40B71281">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0F5B982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制图基本知识（图纸规格、比例、字体）；（2）正投影与三视图（点、线、面的投影）；（3）立体的投影（基本几何体、组合体）；（4）剖面图与断面图；（5）道路工程图识读（平面总体图、纵断面图）；（6）桥梁工程图识读（桥台结构图、梁体配筋图）。</w:t>
      </w:r>
    </w:p>
    <w:p w14:paraId="2555F873">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2209B75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（1）教师要求：熟悉工程制图标准及道路桥梁图纸规范，具备工程图纸绘制与审核经验，能够结合交通工程案例讲解识图技巧，注重培养学生的空间思维和规范意识。</w:t>
      </w:r>
    </w:p>
    <w:p w14:paraId="333C9FB6">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（2）教学条件：多媒体辅助课件；制图教室（配备绘图板、丁字尺、圆规等工具及桥梁、路基模型教具）。</w:t>
      </w:r>
    </w:p>
    <w:p w14:paraId="29B38C5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（3）教学方法：理论讲授法、直观演示法（通过模型讲解三视图形成）、练习法（完成路基横断面图绘制练习）、分组竞赛法（开展</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图纸识读速度赛</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w:t>
      </w:r>
    </w:p>
    <w:p w14:paraId="00C39DA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2DE60CDA">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2.工程识图与CAD</w:t>
      </w:r>
    </w:p>
    <w:p w14:paraId="670737F0">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7D664F5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（1）知识目标：掌握AutoCAD软件的基本操作命令；熟悉道路桥梁工程图纸的CAD绘制规范；了解CAD图纸的图层设置、打印输出方法。</w:t>
      </w:r>
    </w:p>
    <w:p w14:paraId="1660284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（2）能力目标：能使用CAD绘制简单的道路平面线、桥梁构件图；能对已有CAD图纸进行修改与标注；能将手工图纸转化为CAD电子图。</w:t>
      </w:r>
    </w:p>
    <w:p w14:paraId="7367A64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（3）素质目标：培养高效绘图的职业素养，在操作中体现规范意识（如图层命名、线型设置）；树立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数字化赋能工程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的理念，适应智能建造发展趋势。</w:t>
      </w:r>
    </w:p>
    <w:p w14:paraId="72213F88">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0CBF180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AutoCAD基础知识（软件界面、命令输入方式、绘图环境设置）；（2）基本绘图命令（直线、圆、多段线、多边形等绘制道路与桥梁基本构件）；（3）图形编辑命令（修剪、复制、镜像、阵列等处理道路与桥梁图形）；（4）尺寸标注与文字注写（道路里程标注、桥梁构件尺寸标注规范）；（5）道路工程CAD绘图（平面线形、横断面图绘制）；（6）桥梁工程CAD绘图（桥墩、桥台轮廓图及简单配筋图绘制）。</w:t>
      </w:r>
    </w:p>
    <w:p w14:paraId="44370E9D">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4251BDD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（1）教师要求：熟悉AutoCAD软件操作及道路桥梁工程制图规范，具备工程CAD图纸绘制与审核经验，能结合交通工程实例讲解绘图技巧，注重培养学生的规范绘图意识和问题解决能力。</w:t>
      </w:r>
    </w:p>
    <w:p w14:paraId="0BEE227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（2）教学条件：计算机室；多媒体教学软件（支持屏幕广播、远程控制）；道路桥梁CAD图纸库。</w:t>
      </w:r>
    </w:p>
    <w:p w14:paraId="3D9D1BA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（3）教学方法：演示教学法（教师实时演示CAD命令操作）、任务驱动法（完成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某涵洞CAD图纸绘制</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任务）、自主学习法（提供在线CAD教程供课后练习）。</w:t>
      </w:r>
    </w:p>
    <w:p w14:paraId="397B08F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4205E02B">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3.混凝土结构设计原理</w:t>
      </w:r>
    </w:p>
    <w:p w14:paraId="2CC4A7A4">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75D56596">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钢筋与混凝土的材料性能及协同工作原理；熟悉受弯构件（梁）、受压构件（柱）等基本构件的承载力计算方法；了解公路桥梁混凝土结构的构造要求及设计规范，结合简支梁桥、桥墩等案例理解结构设计对交通工程安全性的影响。</w:t>
      </w:r>
    </w:p>
    <w:p w14:paraId="04932A2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（2）能力目标：能初步判断钢筋混凝土梁的正截面、斜截面受拉承载力；能识读混凝土结构配筋图；能参与简单构件的配筋方案讨论。</w:t>
      </w:r>
    </w:p>
    <w:p w14:paraId="1B3D178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结构安全依赖合理设计</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的理念，培养严谨的计算习惯；在设计中体现经济性与安全性的平衡，理解工程责任的重要性。</w:t>
      </w:r>
    </w:p>
    <w:p w14:paraId="024BF22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47C8BD8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钢筋与混凝土的材料性能（强度、变形特性及二者的粘结作用）；（2）受弯构件正截面承载力计算（适筋梁、超筋梁、少筋梁的破坏特征及计算方法）；（3）受弯构件斜截面承载力计算（斜截面破坏形态及箍筋、弯起钢筋的配置）；（4）受压构件承载力计算（轴心受压、偏心受压构件的受力分析与配筋计算）；（5）混凝土结构的构造要求（保护层厚度、配筋率、钢筋连接方式）；（6）桥梁混凝土结构设计示例（简支梁桥主梁、桥墩柱的配筋计算）。</w:t>
      </w:r>
    </w:p>
    <w:p w14:paraId="213FB11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7F019A7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（1）教师要求：熟悉混凝土结构设计规范及公路桥梁设计标准，具备桥梁结构设计或审核经验，能结合工程案例讲解设计原理与计算技巧，注重培养学生的规范意识和安全思维。</w:t>
      </w:r>
    </w:p>
    <w:p w14:paraId="25CA256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（2）教学条件：多媒体辅助课件；结构设计软件（如PKPM）；混凝土结构模型（配筋构造模型）。</w:t>
      </w:r>
    </w:p>
    <w:p w14:paraId="6F68CC9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（3）教学方法：理论讲授法、案例分析法（分析某桥梁梁体开裂的设计原因）、计算练习法（完成简支梁正截面配筋计算）、小组讨论法（讨论不同配筋方案的优劣）。</w:t>
      </w:r>
    </w:p>
    <w:p w14:paraId="70FC422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41ABECB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4.桥涵水力水文</w:t>
      </w:r>
    </w:p>
    <w:p w14:paraId="6A95A86D">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57DB16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水文循环、径流形成的基本原理及水文测验方法；熟悉桥梁设计洪水频率、流量计算方法及涵洞孔径水力计算要点；了解不同流域（山区、平原）水文特性对桥涵设计的影响，结合跨河桥梁、公路涵洞工程案例理解水力水文分析对交通工程防洪安全的作用。</w:t>
      </w:r>
    </w:p>
    <w:p w14:paraId="12D5592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（2）能力目标：能读取水文观测数据；能协助进行小流域设计洪水计算；能理解桥涵孔径与洪水排泄的关系。</w:t>
      </w:r>
    </w:p>
    <w:p w14:paraId="0F8DE9B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（3）素质目标：在水文数据处理与水力计算中培养严谨求实的科学态度和系统思维，树立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尊重自然规律、保障工程防洪安全</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的责任意识；通过学习洪水对桥梁的破坏案例，强化风险防范理念和生态保护意识，践行交通工程领域的职业伦理。</w:t>
      </w:r>
    </w:p>
    <w:p w14:paraId="737EDD92">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7EA4F18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水文基础知识（降水、蒸发、径流的形成过程及水文要素）；（2）水文测验与资料整理（水位、流量观测方法及数据整编）；（3）设计洪水计算（经验频率法、推理公式法在小流域桥梁设计中的应用）；（4）桥梁孔径计算（冲刷深度计算、桥下净空高度确定）；（5）涵洞水力计算（明渠均匀流、涵洞进出口形式选择及孔径设计）；（6）桥涵防洪与排水设计（桥头引道排水、涵洞排水系统布置）。</w:t>
      </w:r>
    </w:p>
    <w:p w14:paraId="43445F71">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25F302F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（1）教师要求：悉水文水利学原理及公路桥涵水文勘测规范，具备桥涵水文计算实践经验，能结合工程案例讲解水文分析在桥涵设计中的应用，注重培养学生的数据处理能力和风险意识。</w:t>
      </w:r>
    </w:p>
    <w:p w14:paraId="56A8647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（2）教学条件：多媒体辅助课件；计算机室（安装水文计算软件）。</w:t>
      </w:r>
    </w:p>
    <w:p w14:paraId="5CA9F40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（3）教学方法：理论讲授法、案例教学法（分析某桥梁被洪水冲毁的水文原因）、项目教学法（分组完成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小流域桥梁设计洪水计算</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）、数据分析法（根据观测数据绘制径流过程线）。</w:t>
      </w:r>
    </w:p>
    <w:p w14:paraId="46778EA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23982C4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5.交通工程学</w:t>
      </w:r>
    </w:p>
    <w:p w14:paraId="5BF6815D">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700BF0C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交通流基本参数（流量、速度、密度）的含义及相互关系；熟悉道路通行能力计算方法及交通管理与控制的基本原理；了解交通规划、交通安全在道路与桥梁工程中的应用，结合高速公路、城市道路案例理解交通工程对提升路网效率与行车安全的作用。</w:t>
      </w:r>
    </w:p>
    <w:p w14:paraId="110F58C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（2）能力目标：具备分析简单路段交通运行状态（如拥堵原因）的能力；能够理解道路等级与通行能力的匹配关系；能够识别常见交通设施（标志、标线、信号）在桥梁、交叉口的设置合理性。</w:t>
      </w:r>
    </w:p>
    <w:p w14:paraId="03FAAE8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（3）素质目标：在交通流分析与管理方案设计中培养系统思维和以人为本的服务理念，树立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效率与安全并重</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的交通工程意识；通过学习交通事故案例，强化规则意识和责任担当，践行交通工程领域保障公众出行安全的职业伦理。</w:t>
      </w:r>
    </w:p>
    <w:p w14:paraId="0B6009D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0166D06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交通流特性（参数定义、交通流模型及道路车流观测方法）；（2）道路通行能力（基本通行能力、设计通行能力及不同道路类型的通行能力计算）；（3）交通规划基础（OD调查、路网规划原则在公路网中的应用）；（4）交通管理与控制（交通标志标线设计、信号配时原理及桥梁路段交通组织）；（5）道路交通安全（事故成因分析、预防措施及桥梁事故的特殊性）；（6）智能交通技术简介（如ETC、监控系统在公路中的应用）。</w:t>
      </w:r>
    </w:p>
    <w:p w14:paraId="7ADCB1AE">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02966C9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（1）教师要求：熟悉交通工程学理论及公路交通管理规范，具备交通调查或路网规划经验，能结合道路与桥梁案例讲解交通工程实践，注重培养学生的问题分析与系统思维能力。</w:t>
      </w:r>
    </w:p>
    <w:p w14:paraId="23778D1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（2）教学条件：多媒体辅助课件；计算机室（安装TransCAD交通规划软件）；城市道路现场（观察交通流状态）。</w:t>
      </w:r>
    </w:p>
    <w:p w14:paraId="40858AC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（3）教学方法：理论讲授法、现场调查法（组织学生进行路口交通流量调查）、案例分析法（对比不同信号配时方案的效果）、小组讨论法（探讨城市拥堵治理措施）。</w:t>
      </w:r>
    </w:p>
    <w:p w14:paraId="6313D703">
      <w:pPr>
        <w:widowControl/>
        <w:shd w:val="clear" w:color="auto" w:fill="FFFFFF"/>
        <w:spacing w:line="400" w:lineRule="exact"/>
        <w:ind w:firstLine="420"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1F45C61F">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6.土木工程材料</w:t>
      </w:r>
    </w:p>
    <w:p w14:paraId="4D04C60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71112D6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土木工程材料（水泥、混凝土、沥青、钢材等）的基本性能、技术指标及检测方法；熟悉不同材料在公路路基、路面及桥梁结构中的适用条件；了解新型环保材料在交通工程中的应用（如再生骨料、改性沥青）。</w:t>
      </w:r>
    </w:p>
    <w:p w14:paraId="346A3A9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（2）能力目标：能依据工程设计要求合理选用材料；能操作压力试验机、马歇尔稳定度仪等设备进行材料性能检测；能分析材料质量问题对道路桥梁工程安全性的影响。</w:t>
      </w:r>
    </w:p>
    <w:p w14:paraId="6E19922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材料质量决定工程寿命</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的责任意识，培养严谨的试验态度和数据记录习惯；在材料选用中融入绿色环保理念，践行可持续发展的工程伦理。</w:t>
      </w:r>
    </w:p>
    <w:p w14:paraId="1D0744C4">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5594BB3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材料的基本性质（密度、孔隙率、强度等）；（2）水泥及水泥混凝土（配合比设计、强度试验）；（3）沥青及沥青混合料（马歇尔试验、高温稳定性检测）；（4）钢材与木材（力学性能及应用）；（5）路基路面基层材料（无机结合料稳定土）；（6）新型工程材料（纤维混凝土、泡沫沥青）。</w:t>
      </w:r>
    </w:p>
    <w:p w14:paraId="51F8AAB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59145F6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（1）教师要求：熟悉土木工程材料的性能及检测标准，具备道路与桥梁工程材料应用经验，能够结合工程案例讲解材料选择与质量控制要点，同时注重培养学生的安全操作意识和环保理念。</w:t>
      </w:r>
    </w:p>
    <w:p w14:paraId="15FEDB1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（2）教学条件：多媒体辅助课件；材料力学实验室（配置压力试验机、马歇尔仪、击实仪等）；校外建材生产企业实训基地。</w:t>
      </w:r>
    </w:p>
    <w:p w14:paraId="7E80E02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（3）教学方法：理论讲授法、案例教学法、现场教学法、任务驱动法、虚拟仿真法。</w:t>
      </w:r>
    </w:p>
    <w:p w14:paraId="2620870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5924EF53">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7.工程力学</w:t>
      </w:r>
    </w:p>
    <w:p w14:paraId="064D672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1F2D7DA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（1）知识目标：掌握物体受力分析、力系平衡规律；理解构件（梁、柱、板）在拉压、弯曲、剪切作用下的力学性能；熟悉道路桥梁结构（如简支梁、桥墩）的受力特点。</w:t>
      </w:r>
    </w:p>
    <w:p w14:paraId="0302704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（2）能力目标：能对桥梁支座、路基边坡等简单结构进行受力分析；能计算构件的内力与应力；能判断结构是否满足强度及刚度要求。</w:t>
      </w:r>
    </w:p>
    <w:p w14:paraId="71151EB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（3）素质目标：培养逻辑推理和空间想象能力，树立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结构安全源于力学分析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的工程思维；在问题解决中体现严谨性，杜绝因计算失误导致的工程风险。</w:t>
      </w:r>
    </w:p>
    <w:p w14:paraId="31C9149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356D75C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静力学基础（力的基本概念、约束与约束力）；（2）力系的简化与平衡（平面力系平衡方程）；（3）材料力学基础（内力、应力、变形）；（4）轴向拉伸与压缩（强度计算）；（5）梁的弯曲（内力图绘制、正应力强度条件）；（6）剪切与扭转；（7）道路桥梁结构简化受力分析（简支梁桥、重力式桥墩受力）。</w:t>
      </w:r>
    </w:p>
    <w:p w14:paraId="59E5DA5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1F88F72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（1）教师要求：熟悉工程力学基本理论及计算方法，具备道路与桥梁工程结构分析经验，能够结合工程实例讲解力学原理的实际应用，注重培养学生的空间想象能力和问题解决能力。</w:t>
      </w:r>
    </w:p>
    <w:p w14:paraId="6FF7812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（2）教学条件：多媒体辅助课件；力学模型实训室（梁的弯曲变形、压杆稳定模型）；计算机室（安装ANSYS力学分析软件）。</w:t>
      </w:r>
    </w:p>
    <w:p w14:paraId="570AEE6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直观演示法（通过模型展示梁的弯曲变形）、分组讨论法（分析某桥梁垮塌事故的力学原因）、案例教学法、任务驱动法（给定简支梁桥参数，要求小组完成受力分析与强度验算）。</w:t>
      </w:r>
    </w:p>
    <w:p w14:paraId="35C370E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0434C3E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8.工程测量</w:t>
      </w:r>
    </w:p>
    <w:p w14:paraId="6D5D1BBB">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ED2E7B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（1）知识目标：掌握水准测量、角度测量、距离测量的基本原理；熟悉全站仪、GPS-RTK的操作方法；了解公路中线放样、桥梁轴线测设的技术规范。</w:t>
      </w:r>
    </w:p>
    <w:p w14:paraId="7CD4045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（2）能力目标：能独立操作水准仪进行路基高程测量；能使用全站仪完成道路中线放样；能处理测量数据并分析误差；能绘制简单的测量成果图。</w:t>
      </w:r>
    </w:p>
    <w:p w14:paraId="0D665CA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精确测量是施工基础</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的责任意识，在操作中做到数据真实、记录规范；树立团队协作精神（测量工作需分组配合完成）。</w:t>
      </w:r>
    </w:p>
    <w:p w14:paraId="06FC94B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5CFE8BC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测量学基础知识（坐标系、高程系统）；（2）水准测量（水准仪操作、高差计算、闭合水准路线成果调整）；（3）角度与距离测量（经纬仪、全站仪操作）；（4）公路中线测量（交点、转点测设，圆曲线要素计算）；（5）桥梁施工测量（桥墩桩位放样、梁体高程控制）；（6）GPS-RTK在道路测量中的应用。</w:t>
      </w:r>
    </w:p>
    <w:p w14:paraId="265C7A3F">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44DBEFA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（1）教师要求：熟悉工程测量原理及仪器操作，具备道路与桥梁工程测量实践经验，能够结合工程案例讲解测量技术在施工中的应用，注重培养学生的安全操作意识和数据严谨性。</w:t>
      </w:r>
    </w:p>
    <w:p w14:paraId="34AE95A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（2）教学条件：多媒体辅助课件；测量仪器室（配备水准仪、全站仪、GPS-RTK等设备）；校内实训场。</w:t>
      </w:r>
    </w:p>
    <w:p w14:paraId="24E19CA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（3）教学方法：理论讲授法、现场教学法（在实训场手把手教学仪器操作）、任务驱动法、案例分析法（分析某桥梁因测量偏差导致的支座错位问题）。</w:t>
      </w:r>
    </w:p>
    <w:p w14:paraId="0B6DBE1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433BC06E">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9.土力学与地基基础</w:t>
      </w:r>
    </w:p>
    <w:p w14:paraId="5314E2C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73E8C03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土的物理性质（密度、含水率、孔隙比）及力学特性（压缩性、抗剪强度）；熟悉地基承载力计算方法及路基土压实原理；了解道路与桥梁地基处理技术（如换填法、桩基础），结合公路路基沉降、桥梁基础失稳案例理解土力学原理在交通工程中的应用（融入交通特色）。</w:t>
      </w:r>
    </w:p>
    <w:p w14:paraId="6C8F672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（2）能力目标：能进行土的物理性质试验；能判断地基土的稳定性；能初步分析路基沉降、地基不均匀沉降的原因。</w:t>
      </w:r>
    </w:p>
    <w:p w14:paraId="3133E1B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地基是工程根基</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的安全意识，培养严谨的试验态度；在地基处理方案选择中体现经济与安全的平衡思维。</w:t>
      </w:r>
    </w:p>
    <w:p w14:paraId="27DFB32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01044CF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土的物理性质及分类（土的三相组成、物理指标计算、土的分类标准）；（2）土的渗透性与渗流（达西定律、渗透破坏及防治）；（3）土的压缩性与地基沉降（压缩试验、分层总和法计算沉降）；（4）土的抗剪强度与地基承载力（库仑定律、剪切试验、承载力特征值确定）；（5）土压力与挡土墙设计（主动土压力计算、重力式挡土墙在道路边坡中的应用）；（6）道路与桥梁地基处理（换填垫层法、CFG桩复合地基施工要点）。</w:t>
      </w:r>
    </w:p>
    <w:p w14:paraId="562295F1">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6E5679B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（1）教师要求：熟悉土力学理论及地基处理技术，具备道路与桥梁地基工程实践经验，能够结合工程案例讲解土力学原理的实际应用，注重培养学生的试验操作规范意识。</w:t>
      </w:r>
    </w:p>
    <w:p w14:paraId="2F46AB8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（2）教学条件：多媒体辅助课件；土工实验室（配备固结仪、直剪仪、击实仪）；校外路基施工工地（观察路基压实过程）。</w:t>
      </w:r>
    </w:p>
    <w:p w14:paraId="1EC18ED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（3）教学方法：理论讲授法、实验教学法、案例教学法、现场教学法、任务驱动法。</w:t>
      </w:r>
    </w:p>
    <w:p w14:paraId="18388DD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607D982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10.道路勘测设计</w:t>
      </w:r>
    </w:p>
    <w:p w14:paraId="3F01FE1F">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C67CF1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（1）知识目标：掌握道路平面、纵断面、横断面设计的基本原则；熟悉道路选线方法及技术指标（如圆曲线半径、最大纵坡）；了解公路等级划分及对应的设计标准。</w:t>
      </w:r>
    </w:p>
    <w:p w14:paraId="73A378E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（2）能力目标：能参与道路选线现场勘察；能识读道路设计图纸（平纵横断面图）；能使用道路设计软件（如纬地）进行简单的平面线形设计。</w:t>
      </w:r>
    </w:p>
    <w:p w14:paraId="57B928E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以人为本、安全优先</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的设计理念，在选线中兼顾环境保护与工程经济性；树立遵守设计规范的职业操守。</w:t>
      </w:r>
    </w:p>
    <w:p w14:paraId="2D81471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1300110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道路勘测基本知识（公路分级与技术标准、勘测程序与内容）；（2）道路平面设计（直线、圆曲线、缓和曲线设计）；（3）道路纵断面设计（纵坡、竖曲线）；（4）道路横断面设计（路基宽度、边坡坡度）；（5）道路选线与方案比选（平原区、山岭区选线要点及经济技术比较）；（6）道路交叉设计（平面交叉、立体交叉）；（7）道路排水设计（边沟、涵洞布置）；</w:t>
      </w:r>
    </w:p>
    <w:p w14:paraId="1A0F6113">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76EE17A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（1）教师要求：熟悉道路勘测设计规范及流程，具备道路工程设计或勘测经验，能够结合实际项目案例讲解设计原理与技巧，注重培养学生的现场勘察能力和规范意识。</w:t>
      </w:r>
    </w:p>
    <w:p w14:paraId="065C9B5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（2）教学条件：多媒体辅助课件；计算机室（安装纬地道路设计软件）。</w:t>
      </w:r>
    </w:p>
    <w:p w14:paraId="5397222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（3）教学方法：理论讲授法、案例分析法（对比山区公路与平原公路的选线差异）、项目教学法。</w:t>
      </w:r>
    </w:p>
    <w:p w14:paraId="4DE73B1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2FE5D054">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11.公路施工技术</w:t>
      </w:r>
    </w:p>
    <w:p w14:paraId="389BC1E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3FFBE04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（1）知识目标：掌握路基施工（开挖、填筑、压实）、路面施工（基层、面层）的工艺要点；熟悉公路施工常用机械（压路机、摊铺机）的性能及操作规范；了解不同地质条件下的路基处理方法。</w:t>
      </w:r>
    </w:p>
    <w:p w14:paraId="11F2835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（2）能力目标：能组织路基压实、沥青路面摊铺等分项工程施工；能判断施工过程中的质量问题（如路基弹簧、路面推移）；能制定简单的施工技术交底文件。</w:t>
      </w:r>
    </w:p>
    <w:p w14:paraId="29A70FC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树立质量终身制</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的责任意识，严格执行施工规范；在施工组织中体现安全第一、效率优先的理念，培养团队管理能力。</w:t>
      </w:r>
    </w:p>
    <w:p w14:paraId="5AC20528">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494D7C4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路基施工技术（清表、土方开挖与填筑、压实度检测）；（2）路基排水与防护（边沟、挡土墙施工）；（3）路面基层施工（水泥稳定碎石、级配碎石摊铺）；（4）沥青路面施工（混合料拌合、运输、摊铺、碾压）；（5）水泥混凝土路面施工（模板安装、摊铺、养护）；（6）公路附属工程（路缘石、护栏施工）。</w:t>
      </w:r>
    </w:p>
    <w:p w14:paraId="46D4C79E">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54BDC09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（1）教师要求：熟悉公路施工工艺及验收标准，具备5年以上公路施工或技术管理经验，能结合工程案例讲解施工难点及质量控制要点，注重培养学生的安全操作与团队协作意识。</w:t>
      </w:r>
    </w:p>
    <w:p w14:paraId="53EBDBB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（2）教学条件：多媒体辅助课件；校内道路施工实训场（模拟路基、路面施工场景）；校外高速公路施工标段（顶岗实习基地）。</w:t>
      </w:r>
    </w:p>
    <w:p w14:paraId="7C0B99B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（3）教学方法：理论讲授法、现场教学法、任务驱动法（分组编制</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水泥稳定碎石基层施工方案</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）、角色扮演法（模拟施工员进行技术交底）。</w:t>
      </w:r>
    </w:p>
    <w:p w14:paraId="002927C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（4）过程考核占30%+综合考核占70%。</w:t>
      </w:r>
    </w:p>
    <w:p w14:paraId="607D013B">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12.桥涵施工技术</w:t>
      </w:r>
    </w:p>
    <w:p w14:paraId="043095CA">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5298EA2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桥梁基础（扩大基础、桩基础）、下部结构（桥墩、桥台）、上部结构（预制梁、现浇梁）的施工工艺；熟悉涵洞（圆管涵、盖板涵）的施工流程；了解桥梁施工常用设备（钻机、架桥机）的使用规范。</w:t>
      </w:r>
    </w:p>
    <w:p w14:paraId="7231625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（2）能力目标：能参与桥梁桩基施工的质量控制；能协助组织预制梁的安装；能识读桥梁施工图纸并进行简单的工序安排。</w:t>
      </w:r>
    </w:p>
    <w:p w14:paraId="1D32A1C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细节决定成败</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的严谨态度，在高空作业、水下施工中强化安全意识；树立团队协作精神，理解桥梁施工中各工种配合的重要性。</w:t>
      </w:r>
    </w:p>
    <w:p w14:paraId="118F791A">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45EEC61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桥梁基础施工（钻孔灌注桩成孔、钢筋笼制作与安装、混凝土浇筑；沉井基础下沉工艺）；（2）桥梁下部结构施工（桥墩模板设计与安装、混凝土浇筑与养护；桥台台身与台帽施工）；（3）桥梁上部结构施工（预制梁模板设计、钢筋绑扎、预应力张拉；现浇梁支架搭设与预压、混凝土浇筑）；（4）梁体安装（架桥机操作、支座安装与调平）；（5）涵洞施工（基坑开挖、管节安装、防水层施工、洞口铺砌）；（6）桥涵施工质量检测与验收（桩基完整性检测、混凝土强度评定）。</w:t>
      </w:r>
    </w:p>
    <w:p w14:paraId="4D4DB3F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29E1FC4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（1）教师要求：具备桥梁施工技术管理经验，熟悉《公路桥涵施工技术规范》，能分析桥梁施工常见病害。</w:t>
      </w:r>
    </w:p>
    <w:p w14:paraId="26A3C50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（2）教学条件：多媒体辅助课件；桥梁模型实训室（预制梁、桥墩模型）；校外桥梁施工工地（如跨河大桥项目部）。</w:t>
      </w:r>
    </w:p>
    <w:p w14:paraId="14D64FE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（3）教学方法：理论讲授法、案例教学法（分析某桥梁支架垮塌事故原因）、虚拟仿真法（通过软件模拟预应力张拉过程）、项目教学法（分组完成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简支梁桥施工工序安排</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w:t>
      </w:r>
    </w:p>
    <w:p w14:paraId="73ECA16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659F9E0B">
      <w:pPr>
        <w:widowControl/>
        <w:shd w:val="clear" w:color="auto" w:fill="FFFFFF"/>
        <w:spacing w:line="400" w:lineRule="exact"/>
        <w:ind w:firstLine="404" w:firstLineChars="200"/>
        <w:jc w:val="left"/>
        <w:rPr>
          <w:rFonts w:ascii="Times New Roman" w:hAnsi="Times New Roman" w:eastAsia="宋体" w:cs="Times New Roman"/>
          <w:spacing w:val="-4"/>
          <w:highlight w:val="none"/>
        </w:rPr>
      </w:pPr>
      <w:r>
        <w:rPr>
          <w:rFonts w:ascii="Times New Roman" w:hAnsi="Times New Roman" w:eastAsia="宋体" w:cs="Times New Roman"/>
          <w:spacing w:val="-4"/>
          <w:highlight w:val="none"/>
        </w:rPr>
        <w:t>专业选修课包含专业限选课程和专业任选课程两类，其中专业限选课程有《工程招投标与合同管理》《隧道工程》《建设工程法规》《道路交通安全》《工程监理》《工程经济》6门课程，</w:t>
      </w:r>
      <w:r>
        <w:rPr>
          <w:rFonts w:hint="eastAsia" w:ascii="Times New Roman" w:hAnsi="Times New Roman" w:eastAsia="宋体" w:cs="Times New Roman"/>
          <w:spacing w:val="-4"/>
          <w:highlight w:val="none"/>
        </w:rPr>
        <w:t>共计12学分</w:t>
      </w:r>
      <w:r>
        <w:rPr>
          <w:rFonts w:ascii="Times New Roman" w:hAnsi="Times New Roman" w:eastAsia="宋体" w:cs="Times New Roman"/>
          <w:spacing w:val="-4"/>
          <w:highlight w:val="none"/>
        </w:rPr>
        <w:t>；专业任选课程有《道路试验检测技术》《BIM建模基础》2门课程，</w:t>
      </w:r>
      <w:r>
        <w:rPr>
          <w:rFonts w:hint="eastAsia" w:ascii="Times New Roman" w:hAnsi="Times New Roman" w:eastAsia="宋体" w:cs="Times New Roman"/>
          <w:spacing w:val="-4"/>
          <w:highlight w:val="none"/>
        </w:rPr>
        <w:t>学生需选够4学分</w:t>
      </w:r>
      <w:r>
        <w:rPr>
          <w:rFonts w:ascii="Times New Roman" w:hAnsi="Times New Roman" w:eastAsia="宋体" w:cs="Times New Roman"/>
          <w:spacing w:val="-4"/>
          <w:highlight w:val="none"/>
        </w:rPr>
        <w:t>，共计10学分。</w:t>
      </w:r>
    </w:p>
    <w:p w14:paraId="371CE1D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1.工程招投标与合同管理</w:t>
      </w:r>
    </w:p>
    <w:p w14:paraId="42A108D4">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E578F0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公路工程招投标的基本流程（招标、投标、开标、评标、定标）及相关法律法规（《招标投标法》《政府采购法》等）；熟悉施工合同的主要条款（工期、质量、价款、违约责任）及公路工程合同管理要点；了解道路与桥梁工程招投标文件的组成及编制规范，结合高速公路、桥梁项目案例理解招投标与合同管理对工程建设合法性与经济性的影响。</w:t>
      </w:r>
    </w:p>
    <w:p w14:paraId="2E92A62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（2）能力目标：能协助编制投标文件（技术标、商务标）；能理解合同条款中的责任与义务；能参与简单的合同谈判准备工作。</w:t>
      </w:r>
    </w:p>
    <w:p w14:paraId="67C0C89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（3）素质目标：在招投标流程学习与合同管理实践中培养公平竞争意识和诚信履约的职业操守，树立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依法合规、契约精神</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的工程理念；通过分析招投标违规案例，强化法治意识和责任担当，践行交通工程领域廉洁自律的职业伦理。</w:t>
      </w:r>
    </w:p>
    <w:p w14:paraId="7C5F0F53">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7D04A55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（1）工程招投标概述（原则、范围）；（2）招标文件编制（招标公告、工程量清单）；（3）投标策略与报价技巧；（4）施工合同管理（合同签订、变更、索赔）；（5）招投标法律责任与风险防范。</w:t>
      </w:r>
    </w:p>
    <w:p w14:paraId="7AC607B1">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5909F58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（1）教师要求：熟悉工程招投标法规及公路工程合同示范文本，具备公路项目招投标或合同管理经验，能结合道路与桥梁案例讲解实务操作，注重培养学生的法律意识和风险防控思维。</w:t>
      </w:r>
    </w:p>
    <w:p w14:paraId="39E1176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（2）教学条件：多媒体辅助课件；模拟招投标实训室（设置评标现场场景）。</w:t>
      </w:r>
    </w:p>
    <w:p w14:paraId="7F2982C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（3）教学方法：理论讲授法、角色扮演法（模拟招标方、投标方、评标专家进行招投标流程）、案例分析法（分析某工程投标废标案例）、项目教学法（分组编制简单投标文件）。</w:t>
      </w:r>
    </w:p>
    <w:p w14:paraId="6581759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6B8F557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2</w:t>
      </w:r>
      <w:r>
        <w:rPr>
          <w:rFonts w:ascii="Times New Roman" w:hAnsi="Times New Roman" w:eastAsia="宋体" w:cs="Times New Roman"/>
          <w:b/>
          <w:bCs/>
          <w:kern w:val="0"/>
          <w:szCs w:val="21"/>
          <w:highlight w:val="none"/>
          <w:shd w:val="clear" w:color="auto" w:fill="FFFFFF"/>
          <w:lang w:bidi="ar"/>
        </w:rPr>
        <w:t>.隧道工程</w:t>
      </w:r>
    </w:p>
    <w:p w14:paraId="16EFA01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37E9275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隧道的分类（山岭隧道、城市隧道等）及基本构造（洞身、衬砌、洞口等）；熟悉隧道施工方法（新奥法、盾构法等）的工艺流程及技术要点；了解隧道支护结构设计原理及不同地质条件（软岩、断层）下的施工应对措施，结合公路隧道案例理解隧道工程对山区交通路网贯通的关键作用（融入交通特色）。</w:t>
      </w:r>
    </w:p>
    <w:p w14:paraId="5D01B56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具备识读隧道施工图纸（如衬砌结构图、开挖轮廓图）的能力；能够理解隧道开挖、支护、衬砌等关键工序的施工要求；能够识别隧道施工中常见风险（塌方、涌水等）并了解基本防控措施（融入交通特色）。</w:t>
      </w:r>
    </w:p>
    <w:p w14:paraId="3BF2256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敬畏地下工程风险</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的安全意识，严格执行隧道施工规范；树立团队协作精神，理解隧道施工中多工种协同的重要性。</w:t>
      </w:r>
    </w:p>
    <w:p w14:paraId="0EE3FA8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7849EFE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隧道工程基础知识（分类、构造、作用）；（2）隧道勘察与设计（围岩分级、衬砌设计）；（3）山岭隧道施工（新奥法开挖、初期支护、二次衬砌）；（4）盾构法施工（盾构机构造、管片拼装）；（5）隧道施工辅助系统（通风、排水、供电）；（6）隧道病害与防治（渗漏、衬砌开裂）。</w:t>
      </w:r>
    </w:p>
    <w:p w14:paraId="226D2E4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3B8AB97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（1）教师要求：熟悉隧道施工技术规范及地质勘察知识，具备公路隧道施工或设计经验，能结合工程案例讲解施工难点及风险控制，注重培养学生的安全意识和问题分析能力。</w:t>
      </w:r>
    </w:p>
    <w:p w14:paraId="711A141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（2）教学条件：多媒体辅助课件；校外隧道施工工地。</w:t>
      </w:r>
    </w:p>
    <w:p w14:paraId="7DA7FCB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（3）教学方法：理论讲授法、案例教学法（分析某隧道塌方事故的原因与处理）、虚拟仿真法（通过软件模拟新奥法施工流程）、现场教学法（参观隧道洞口及支护结构）。</w:t>
      </w:r>
    </w:p>
    <w:p w14:paraId="2B239466">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4BAFA76D">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3</w:t>
      </w:r>
      <w:r>
        <w:rPr>
          <w:rFonts w:ascii="Times New Roman" w:hAnsi="Times New Roman" w:eastAsia="宋体" w:cs="Times New Roman"/>
          <w:b/>
          <w:bCs/>
          <w:kern w:val="0"/>
          <w:szCs w:val="21"/>
          <w:highlight w:val="none"/>
          <w:shd w:val="clear" w:color="auto" w:fill="FFFFFF"/>
          <w:lang w:bidi="ar"/>
        </w:rPr>
        <w:t>.建设工程法规</w:t>
      </w:r>
    </w:p>
    <w:p w14:paraId="15A0ED7B">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5D07E43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建筑法》《民法典》《公路法》等与道路桥梁工程相关的法律法规核心条款；熟悉公路工程建设程序（立项、勘察、设计、施工、验收）及质量、安全责任制度；了解道路桥梁工程合同、招投标、资质管理的法律规范，结合公路施工、桥梁建设案例理解法律对交通工程建设的约束与保障作用。</w:t>
      </w:r>
    </w:p>
    <w:p w14:paraId="00080C1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（2）能力目标：能识别工程合同中的法律风险；能理解施工过程中的法律义务（如安全生产义务）；能引用法规解释简单的工程纠纷。</w:t>
      </w:r>
    </w:p>
    <w:p w14:paraId="33DE504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依法执业</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的法治观念，在工程实践中坚守法律底线；培养责任意识，理解违法违规的法律后果。</w:t>
      </w:r>
    </w:p>
    <w:p w14:paraId="6D40989E">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725802C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工程法律法规体系（法律、行政法规、部门规章）；（2）工程建设程序与许可制度；（3）工程合同法律制度（合同订立、履行、违约责任）；（4）工程质量法律制度（质量责任、验收标准）；（5）工程安全法律制度（安全责任、事故处理）；（6）工程纠纷解决途径（调解、仲裁、诉讼）。</w:t>
      </w:r>
    </w:p>
    <w:p w14:paraId="41C9864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160D008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（1）教师要求：熟悉工程法律法规及公路行业监管规定，具备工程法律实务或公路项目管理经验，能结合道路桥梁案例解读法条应用，注重培养学生的法律风险防范意识。</w:t>
      </w:r>
    </w:p>
    <w:p w14:paraId="7DAC943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w:t>
      </w:r>
    </w:p>
    <w:p w14:paraId="63A7A81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（3）教学方法：理论讲授法、案例分析法、角色扮演法（模拟工程纠纷调解过程）、小组辩论法（辩论</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施工方是否应对设计缺陷承担责任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w:t>
      </w:r>
    </w:p>
    <w:p w14:paraId="1C43D3B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118851C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4</w:t>
      </w:r>
      <w:r>
        <w:rPr>
          <w:rFonts w:ascii="Times New Roman" w:hAnsi="Times New Roman" w:eastAsia="宋体" w:cs="Times New Roman"/>
          <w:b/>
          <w:bCs/>
          <w:kern w:val="0"/>
          <w:szCs w:val="21"/>
          <w:highlight w:val="none"/>
          <w:shd w:val="clear" w:color="auto" w:fill="FFFFFF"/>
          <w:lang w:bidi="ar"/>
        </w:rPr>
        <w:t>.道路交通安全</w:t>
      </w:r>
    </w:p>
    <w:p w14:paraId="793F8D1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7D7DC3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道路交通事故的成因（人、车、路、环境四要素）及统计分析方法；熟悉道路安全设施（标志、标线、护栏等）的设置规范及道路线形（平曲线、纵坡、视距）对行车安全的影响；了解道路与桥梁工程施工阶段的安全防护要求，结合急弯路段、桥梁互通区等案例理解交通安全对交通工程运营的核心作用。</w:t>
      </w:r>
    </w:p>
    <w:p w14:paraId="32BC501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（2）能力目标：能识别道路线形（如急弯、陡坡）的安全隐患；能理解安全设施的设置规范；能参与简单的道路安全检查。</w:t>
      </w:r>
    </w:p>
    <w:p w14:paraId="0217436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生命至上</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的安全理念，在道路设计与施工中优先考虑安全；培养责任意识，认识到道路安全对公众生命财产的重要性。</w:t>
      </w:r>
    </w:p>
    <w:p w14:paraId="1E2472F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4AFFAE9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道路交通事故分析（统计方法、成因模型）；（2）道路线形与交通安全（平曲线、纵坡对行车安全的影响）；（3）道路安全设施（交通标志、标线、护栏设计）；（4）交叉口交通安全（信号控制、渠化设计）；（5）道路施工安全（临时交通组织、防护措施）；（6）道路安全评价（隐患识别、改善措施）。</w:t>
      </w:r>
    </w:p>
    <w:p w14:paraId="7AFEF789">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228B30A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（1）教师要求：熟悉道路交通安全法规及评价标准，具备道路安全隐患排查或事故分析经验，能结合道路与桥梁案例讲解安全防控要点，注重培养学生的风险预判与责任意识。</w:t>
      </w:r>
    </w:p>
    <w:p w14:paraId="2BE91458">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（2）教学条件：多媒体辅助课件；道路安全模拟软件（模拟不同线形的行车安全。</w:t>
      </w:r>
    </w:p>
    <w:p w14:paraId="65F0716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（3）教学方法：理论讲授法、案例分析法（分析某急弯路段事故频发的原因）、现场调查法（排查校园周边道路安全隐患）、项目教学法（设计</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乡村道路安全设施改善方案</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w:t>
      </w:r>
    </w:p>
    <w:p w14:paraId="7E30DDA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1E361C88">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5</w:t>
      </w:r>
      <w:r>
        <w:rPr>
          <w:rFonts w:ascii="Times New Roman" w:hAnsi="Times New Roman" w:eastAsia="宋体" w:cs="Times New Roman"/>
          <w:b/>
          <w:bCs/>
          <w:kern w:val="0"/>
          <w:szCs w:val="21"/>
          <w:highlight w:val="none"/>
          <w:shd w:val="clear" w:color="auto" w:fill="FFFFFF"/>
          <w:lang w:bidi="ar"/>
        </w:rPr>
        <w:t>.工程监理</w:t>
      </w:r>
    </w:p>
    <w:p w14:paraId="5B62C894">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1D34541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（1）知识目标：掌握公路工程监理的基本职责（</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三控三管一协调</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质量、进度、投资控制；合同、安全、信息管理；协调各方关系）；熟悉道路与桥梁工程各施工阶段（准备阶段、施工阶段、验收阶段）的监理工作内容及规范要求；了解监理规划、监理实施细则的编制要点，结合路基、桥梁施工监理案例理解监理对交通工程质量与安全的保障作用。</w:t>
      </w:r>
    </w:p>
    <w:p w14:paraId="784C59EC">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具备协助进行道路与桥梁工程隐蔽工程（如桩基钢筋笼、路基压实）验收的能力；能够记录监理日志并对施工中的质量问题（如混凝土蜂窝麻面、路面平整度超标）提出整改意见；能够理解监理文件与道路桥梁施工图纸的对应关系。</w:t>
      </w:r>
    </w:p>
    <w:p w14:paraId="4433EED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（3）素质目标：在监理流程学习与实践中培养客观公正的职业操守和严谨负责的工作态度，树立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旁站监理、全程把关</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的责任意识；通过学习监理失职导致的工程事故案例，强化廉洁自律和风险防控意识，践行交通工程领域的职业伦理。</w:t>
      </w:r>
    </w:p>
    <w:p w14:paraId="6FB675D0">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323F7E4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工程监理概述（概念、范围、责任）；（2）施工准备阶段监理（图纸会审、施工组织设计审查）；（3）施工阶段监理（质量控制、进度控制、投资控制）；（4）合同与信息管理（监理文件、资料归档）；（5）监理工作协调（与业主、施工方的沟通）；（6）工程验收阶段监理（分部分项验收、竣工预验收）。</w:t>
      </w:r>
    </w:p>
    <w:p w14:paraId="1E112562">
      <w:pPr>
        <w:widowControl/>
        <w:shd w:val="clear" w:color="auto" w:fill="FFFFFF"/>
        <w:spacing w:line="400" w:lineRule="exact"/>
        <w:ind w:firstLine="422"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1D69104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（1）教师要求：熟悉公路工程监理规范及验收标准，持有注册监理工程师证书且具备道路与桥梁工程监理经验，能结合实际案例讲解监理实操要点，注重培养学生的原则性与沟通能力。</w:t>
      </w:r>
    </w:p>
    <w:p w14:paraId="1C7772B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（2）教学条件：多媒体辅助课件；校外监理项目部（参与现场监理实习）。</w:t>
      </w:r>
    </w:p>
    <w:p w14:paraId="0487C64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（3）教学方法：理论讲授法、角色扮演法（模拟监理工程师进行隐蔽工程验收）、案例分析法（分析某工程监理失职导致的质量事故）、项目教学法（编制</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道路基层施工监理实施细则</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w:t>
      </w:r>
    </w:p>
    <w:p w14:paraId="2E15DBB6">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37916D9A">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6</w:t>
      </w:r>
      <w:r>
        <w:rPr>
          <w:rFonts w:ascii="Times New Roman" w:hAnsi="Times New Roman" w:eastAsia="宋体" w:cs="Times New Roman"/>
          <w:b/>
          <w:bCs/>
          <w:kern w:val="0"/>
          <w:szCs w:val="21"/>
          <w:highlight w:val="none"/>
          <w:shd w:val="clear" w:color="auto" w:fill="FFFFFF"/>
          <w:lang w:bidi="ar"/>
        </w:rPr>
        <w:t>.工程经济</w:t>
      </w:r>
    </w:p>
    <w:p w14:paraId="0067518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34F272F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工程经济分析的基本原理（资金时间价值、等值计算等）；熟悉公路工程投资估算、成本分析及经济评价方法（净现值、内部收益率等）；了解道路与桥梁工程方案比选的经济评价标准，结合路基路面方案、桥梁结构形式选择等案例理解经济分析对交通工程决策的支撑作用。</w:t>
      </w:r>
    </w:p>
    <w:p w14:paraId="42C0B45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（2）能力目标：能进行简单的资金等值计算；能理解工程各阶段的成本构成；能参与小型工程方案的经济性比较。</w:t>
      </w:r>
    </w:p>
    <w:p w14:paraId="3613F04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经济高效</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的工程理念，在技术方案中兼顾成本与效益；培养诚信意识，杜绝经济分析中的数据造假。</w:t>
      </w:r>
    </w:p>
    <w:p w14:paraId="2D883C3D">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08140F39">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工程经济基础知识（资金时间价值、利息计算）；（2）工程经济评价方法（净现值法、内部收益率法）；（3）公路工程投资与成本（固定资产投资、运营成本）；（4）工程方案比选（技术与经济结合的比选方法）；（5）不确定性分析（盈亏平衡分析、敏感性分析）；（6）价值工程（提高工程价值的途径）。</w:t>
      </w:r>
    </w:p>
    <w:p w14:paraId="527056E4">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4BD5C80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（1）教师要求：熟悉工程经济分析方法及公路工程概预算规范，具备道路与桥梁工程经济评价经验，能结合实际项目案例讲解经济分析技巧，注重培养学生的成本意识和数据严谨性。</w:t>
      </w:r>
    </w:p>
    <w:p w14:paraId="5EC6DA2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（2）教学条件：多媒体辅助课件；计算机室（安装工程经济分析软件）；校外工程项目部（了解实际成本构成）。</w:t>
      </w:r>
    </w:p>
    <w:p w14:paraId="439A5DA2">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（3）教学方法：理论讲授法、案例教学法）、计算练习法、小组讨论法。</w:t>
      </w:r>
    </w:p>
    <w:p w14:paraId="45CE5341">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（4）考核评价：过程考核占30%+综合考核占70%。</w:t>
      </w:r>
    </w:p>
    <w:p w14:paraId="55C111A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7</w:t>
      </w:r>
      <w:r>
        <w:rPr>
          <w:rFonts w:ascii="Times New Roman" w:hAnsi="Times New Roman" w:eastAsia="宋体" w:cs="Times New Roman"/>
          <w:b/>
          <w:bCs/>
          <w:kern w:val="0"/>
          <w:szCs w:val="21"/>
          <w:highlight w:val="none"/>
          <w:shd w:val="clear" w:color="auto" w:fill="FFFFFF"/>
          <w:lang w:bidi="ar"/>
        </w:rPr>
        <w:t>.道路试验检测技术</w:t>
      </w:r>
    </w:p>
    <w:p w14:paraId="6152FDB6">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536B23C5">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道路工程试验检测的基本规定（取样方法、频率、标准）；熟悉路基、路面、基层的主要检测项目（压实度、弯沉、平整度等）及对应的检测方法；了解检测数据的处理与评定标准，结合公路施工质量验收案例理解试验检测对交通工程质量把控的关键作用。</w:t>
      </w:r>
    </w:p>
    <w:p w14:paraId="7DF577A0">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（2）能力目标：能操作弯沉仪、平整度仪等检测设备；能进行路基压实度（环刀法、灌砂法）检测；能整理检测数据并出具简单的检测报告。</w:t>
      </w:r>
    </w:p>
    <w:p w14:paraId="60C595D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（3）素质目标：培养</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数据说话</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的科学态度，确保检测数据真实可靠；树立责任意识，认识到检测结果对工程质量评定的决定性作用。</w:t>
      </w:r>
    </w:p>
    <w:p w14:paraId="57496BF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66DE28E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试验检测基础知识（抽样方法、数据统计）；（2）路基工程检测（压实度、含水率、回弹模量）；（3）路面基层检测（压实度、7天无侧限抗压强度）；（4）沥青路面检测（厚度、压实度、渗水系数）；（5）水泥混凝土路面检测（抗折强度、平整度）；（6）检测报告编制与数据评定。</w:t>
      </w:r>
    </w:p>
    <w:p w14:paraId="59ED0D87">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5004FDB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（1）教师要求：熟悉《公路工程质量检验评定标准》，持有公路工程试验检测师证书，具备道路试验检测实操经验，能结合公路施工案例讲解检测要点，注重培养学生的规范操作意识和数据严谨性。</w:t>
      </w:r>
    </w:p>
    <w:p w14:paraId="01DDD33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（2）教学条件：多媒体辅助课件；校外公路工地（参与现场检测实习）。</w:t>
      </w:r>
    </w:p>
    <w:p w14:paraId="73B4CB4A">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（3）教学方法：理论讲授法、现场操作法（演示灌砂法测压实度）、任务驱动法（分组完成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沥青路面渗水系数检测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）、误差分析法（讨论检测数据偏差的原因）。</w:t>
      </w:r>
    </w:p>
    <w:p w14:paraId="6207B66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644F5BC5">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hint="eastAsia" w:ascii="Times New Roman" w:hAnsi="Times New Roman" w:eastAsia="宋体" w:cs="Times New Roman"/>
          <w:b/>
          <w:bCs/>
          <w:kern w:val="0"/>
          <w:szCs w:val="21"/>
          <w:highlight w:val="none"/>
          <w:shd w:val="clear" w:color="auto" w:fill="FFFFFF"/>
          <w:lang w:bidi="ar"/>
        </w:rPr>
        <w:t>8</w:t>
      </w:r>
      <w:r>
        <w:rPr>
          <w:rFonts w:ascii="Times New Roman" w:hAnsi="Times New Roman" w:eastAsia="宋体" w:cs="Times New Roman"/>
          <w:b/>
          <w:bCs/>
          <w:kern w:val="0"/>
          <w:szCs w:val="21"/>
          <w:highlight w:val="none"/>
          <w:shd w:val="clear" w:color="auto" w:fill="FFFFFF"/>
          <w:lang w:bidi="ar"/>
        </w:rPr>
        <w:t>.BIM建模基础</w:t>
      </w:r>
    </w:p>
    <w:p w14:paraId="3D8F4CF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课程目标：</w:t>
      </w:r>
    </w:p>
    <w:p w14:paraId="466557E4">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知识目标：掌握BIM（建筑信息模型）的基本概念、特点及在道路与桥梁工程中的应用价值；熟悉Revit、Civil3D等BIM软件的操作界面及核心功能；了解道路与桥梁BIM模型的构建流程及信息关联逻辑，结合公路路线、桥梁构件建模案例理解BIM技术对交通工程数字化建造的推动作用。</w:t>
      </w:r>
    </w:p>
    <w:p w14:paraId="1F7EE9DE">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（2）能力目标：能使用Revit建立简单的桥梁构件模型（如桥墩、梁体）；能使用Civil3D绘制道路平面线并生成纵断面；能理解BIM模型的信息关联特性。</w:t>
      </w:r>
    </w:p>
    <w:p w14:paraId="2F35CB1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（3）素质目标：在BIM建模学习与实践中培养数字化思维和创新意识，树立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科技赋能工程</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的理念；通过团队协作完成复杂模型搭建，强化协作精神和责任担当，践行交通工程领域适应智能建造发展的职业伦理。</w:t>
      </w:r>
    </w:p>
    <w:p w14:paraId="1BF759BC">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主要内容：</w:t>
      </w:r>
    </w:p>
    <w:p w14:paraId="2047C3AB">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BIM基础知识（概念、标准、软件体系）；（2）Revit建模基础（草图绘制、族创建、构件组装）；（3）桥梁BIM建模（桥墩、桥台、梁体模型搭建）；（4）道路BIM建模（Civil3D路线设计、横断面生成）；（5）BIM模型信息管理（材质、尺寸、性能参数关联）；（6）BIM在施工中的简单应用（碰撞检查、施工模拟）。</w:t>
      </w:r>
    </w:p>
    <w:p w14:paraId="3E987772">
      <w:pPr>
        <w:widowControl/>
        <w:shd w:val="clear" w:color="auto" w:fill="FFFFFF"/>
        <w:spacing w:line="400" w:lineRule="exact"/>
        <w:ind w:firstLine="422" w:firstLineChars="200"/>
        <w:jc w:val="left"/>
        <w:rPr>
          <w:rFonts w:ascii="Times New Roman" w:hAnsi="Times New Roman" w:eastAsia="宋体" w:cs="Times New Roman"/>
          <w:b/>
          <w:bCs/>
          <w:kern w:val="0"/>
          <w:szCs w:val="21"/>
          <w:highlight w:val="none"/>
          <w:shd w:val="clear" w:color="auto" w:fill="FFFFFF"/>
          <w:lang w:bidi="ar"/>
        </w:rPr>
      </w:pPr>
      <w:r>
        <w:rPr>
          <w:rFonts w:ascii="Times New Roman" w:hAnsi="Times New Roman" w:eastAsia="宋体" w:cs="Times New Roman"/>
          <w:b/>
          <w:bCs/>
          <w:kern w:val="0"/>
          <w:szCs w:val="21"/>
          <w:highlight w:val="none"/>
          <w:shd w:val="clear" w:color="auto" w:fill="FFFFFF"/>
          <w:lang w:bidi="ar"/>
        </w:rPr>
        <w:t>教学要求：</w:t>
      </w:r>
    </w:p>
    <w:p w14:paraId="5812A24F">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（1）教师要求：熟悉BIM技术标准及Revit、Civil3D等软件操作，具备道路与桥梁BIM建模项目经验，能结合交通工程案例讲解建模技巧，注重培养学生的数字化思维和软件应用能力。</w:t>
      </w:r>
    </w:p>
    <w:p w14:paraId="1179804D">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（2）教学条件：多媒体辅助课件；BIM实训室（安装Revit2022、Civil3D2022）；BIM模型库（道路、桥梁标准模型）。</w:t>
      </w:r>
    </w:p>
    <w:p w14:paraId="16434DB3">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（3）教学方法：理论讲授法、演示教学法（分步讲解建模流程）、任务驱动法（分组完成</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简支梁桥BIM模型搭建</w:t>
      </w:r>
      <w:r>
        <w:rPr>
          <w:rFonts w:hint="eastAsia" w:ascii="Times New Roman" w:hAnsi="Times New Roman" w:eastAsia="宋体" w:cs="Times New Roman"/>
          <w:kern w:val="0"/>
          <w:szCs w:val="21"/>
          <w:highlight w:val="none"/>
          <w:shd w:val="clear" w:color="auto" w:fill="FFFFFF"/>
          <w:lang w:bidi="ar"/>
        </w:rPr>
        <w:t>”</w:t>
      </w:r>
      <w:r>
        <w:rPr>
          <w:rFonts w:ascii="Times New Roman" w:hAnsi="Times New Roman" w:eastAsia="宋体" w:cs="Times New Roman"/>
          <w:kern w:val="0"/>
          <w:szCs w:val="21"/>
          <w:highlight w:val="none"/>
          <w:shd w:val="clear" w:color="auto" w:fill="FFFFFF"/>
          <w:lang w:bidi="ar"/>
        </w:rPr>
        <w:t>）、案例分析法（展示某高速公路BIM应用案例）。</w:t>
      </w:r>
    </w:p>
    <w:p w14:paraId="61A5ABF7">
      <w:pPr>
        <w:widowControl/>
        <w:shd w:val="clear" w:color="auto" w:fill="FFFFFF"/>
        <w:spacing w:line="400" w:lineRule="exact"/>
        <w:ind w:firstLine="420" w:firstLineChars="200"/>
        <w:jc w:val="left"/>
        <w:rPr>
          <w:rFonts w:ascii="Times New Roman" w:hAnsi="Times New Roman" w:eastAsia="宋体" w:cs="Times New Roman"/>
          <w:kern w:val="0"/>
          <w:szCs w:val="21"/>
          <w:highlight w:val="none"/>
          <w:shd w:val="clear" w:color="auto" w:fill="FFFFFF"/>
          <w:lang w:bidi="ar"/>
        </w:rPr>
      </w:pPr>
      <w:r>
        <w:rPr>
          <w:rFonts w:ascii="Times New Roman" w:hAnsi="Times New Roman" w:eastAsia="宋体" w:cs="Times New Roman"/>
          <w:kern w:val="0"/>
          <w:szCs w:val="21"/>
          <w:highlight w:val="none"/>
          <w:shd w:val="clear" w:color="auto" w:fill="FFFFFF"/>
          <w:lang w:bidi="ar"/>
        </w:rPr>
        <w:t>（4）考核评价：过程考核占40%+综合考核占60%。</w:t>
      </w:r>
    </w:p>
    <w:p w14:paraId="050D3027">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（三）专业集中实践（技能）课程</w:t>
      </w:r>
    </w:p>
    <w:p w14:paraId="5B688842">
      <w:pPr>
        <w:pStyle w:val="20"/>
        <w:spacing w:before="93" w:beforeLines="30" w:after="93" w:afterLines="30" w:line="240" w:lineRule="exact"/>
        <w:ind w:firstLine="0" w:firstLineChars="0"/>
        <w:jc w:val="center"/>
        <w:rPr>
          <w:rFonts w:ascii="Times New Roman" w:hAnsi="Times New Roman" w:eastAsia="黑体" w:cs="Times New Roman"/>
          <w:color w:val="000000"/>
          <w:kern w:val="0"/>
          <w:szCs w:val="21"/>
          <w:highlight w:val="none"/>
        </w:rPr>
      </w:pPr>
      <w:r>
        <w:rPr>
          <w:rFonts w:ascii="Times New Roman" w:hAnsi="Times New Roman" w:eastAsia="黑体" w:cs="Times New Roman"/>
          <w:color w:val="000000"/>
          <w:kern w:val="0"/>
          <w:szCs w:val="21"/>
          <w:highlight w:val="none"/>
        </w:rPr>
        <w:t>表4专业集中实践（技能）课程设置表</w:t>
      </w:r>
    </w:p>
    <w:tbl>
      <w:tblPr>
        <w:tblStyle w:val="14"/>
        <w:tblW w:w="92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555"/>
        <w:gridCol w:w="1090"/>
        <w:gridCol w:w="2916"/>
        <w:gridCol w:w="630"/>
        <w:gridCol w:w="680"/>
        <w:gridCol w:w="530"/>
        <w:gridCol w:w="1557"/>
        <w:gridCol w:w="1244"/>
      </w:tblGrid>
      <w:tr w14:paraId="5633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14" w:hRule="exact"/>
          <w:jc w:val="center"/>
        </w:trPr>
        <w:tc>
          <w:tcPr>
            <w:tcW w:w="555" w:type="dxa"/>
            <w:vAlign w:val="center"/>
          </w:tcPr>
          <w:p w14:paraId="47B71DAD">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序号</w:t>
            </w:r>
          </w:p>
        </w:tc>
        <w:tc>
          <w:tcPr>
            <w:tcW w:w="1090" w:type="dxa"/>
            <w:vAlign w:val="center"/>
          </w:tcPr>
          <w:p w14:paraId="73EEA887">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课程编码</w:t>
            </w:r>
          </w:p>
        </w:tc>
        <w:tc>
          <w:tcPr>
            <w:tcW w:w="2916" w:type="dxa"/>
            <w:vAlign w:val="center"/>
          </w:tcPr>
          <w:p w14:paraId="602B5FC9">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课程名称</w:t>
            </w:r>
          </w:p>
        </w:tc>
        <w:tc>
          <w:tcPr>
            <w:tcW w:w="630" w:type="dxa"/>
            <w:vAlign w:val="center"/>
          </w:tcPr>
          <w:p w14:paraId="32AA657C">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实践周数</w:t>
            </w:r>
          </w:p>
        </w:tc>
        <w:tc>
          <w:tcPr>
            <w:tcW w:w="680" w:type="dxa"/>
            <w:vAlign w:val="center"/>
          </w:tcPr>
          <w:p w14:paraId="32CEB5F2">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学分</w:t>
            </w:r>
          </w:p>
        </w:tc>
        <w:tc>
          <w:tcPr>
            <w:tcW w:w="530" w:type="dxa"/>
            <w:vAlign w:val="center"/>
          </w:tcPr>
          <w:p w14:paraId="557AE8CF">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开设学期</w:t>
            </w:r>
          </w:p>
        </w:tc>
        <w:tc>
          <w:tcPr>
            <w:tcW w:w="1557" w:type="dxa"/>
            <w:vAlign w:val="center"/>
          </w:tcPr>
          <w:p w14:paraId="68F14C24">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实施地点</w:t>
            </w:r>
          </w:p>
        </w:tc>
        <w:tc>
          <w:tcPr>
            <w:tcW w:w="1244" w:type="dxa"/>
            <w:vAlign w:val="center"/>
          </w:tcPr>
          <w:p w14:paraId="57A8DCC6">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备注</w:t>
            </w:r>
          </w:p>
        </w:tc>
      </w:tr>
      <w:tr w14:paraId="55BD8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37" w:hRule="exact"/>
          <w:jc w:val="center"/>
        </w:trPr>
        <w:tc>
          <w:tcPr>
            <w:tcW w:w="555" w:type="dxa"/>
            <w:vAlign w:val="center"/>
          </w:tcPr>
          <w:p w14:paraId="79264E5C">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1</w:t>
            </w:r>
          </w:p>
        </w:tc>
        <w:tc>
          <w:tcPr>
            <w:tcW w:w="1090" w:type="dxa"/>
            <w:vAlign w:val="center"/>
          </w:tcPr>
          <w:p w14:paraId="0AD3992F">
            <w:pPr>
              <w:wordWrap w:val="0"/>
              <w:jc w:val="center"/>
              <w:rPr>
                <w:rFonts w:ascii="Times New Roman" w:hAnsi="Times New Roman" w:eastAsia="宋体" w:cs="Times New Roman"/>
                <w:bCs/>
                <w:color w:val="auto"/>
                <w:kern w:val="0"/>
                <w:sz w:val="18"/>
                <w:szCs w:val="18"/>
                <w:highlight w:val="none"/>
                <w:lang w:bidi="ar"/>
              </w:rPr>
            </w:pPr>
            <w:r>
              <w:rPr>
                <w:rFonts w:ascii="Times New Roman" w:hAnsi="Times New Roman" w:cs="Times New Roman"/>
                <w:bCs/>
                <w:color w:val="auto"/>
                <w:sz w:val="18"/>
                <w:szCs w:val="18"/>
                <w:highlight w:val="none"/>
              </w:rPr>
              <w:t>142</w:t>
            </w:r>
            <w:r>
              <w:rPr>
                <w:rFonts w:hint="eastAsia" w:ascii="Times New Roman" w:hAnsi="Times New Roman" w:cs="Times New Roman"/>
                <w:bCs/>
                <w:color w:val="auto"/>
                <w:sz w:val="18"/>
                <w:szCs w:val="18"/>
                <w:highlight w:val="none"/>
                <w:lang w:val="en-US" w:eastAsia="zh-CN"/>
              </w:rPr>
              <w:t>4</w:t>
            </w:r>
            <w:r>
              <w:rPr>
                <w:rFonts w:ascii="Times New Roman" w:hAnsi="Times New Roman" w:cs="Times New Roman"/>
                <w:bCs/>
                <w:color w:val="auto"/>
                <w:sz w:val="18"/>
                <w:szCs w:val="18"/>
                <w:highlight w:val="none"/>
              </w:rPr>
              <w:t>556004</w:t>
            </w:r>
          </w:p>
        </w:tc>
        <w:tc>
          <w:tcPr>
            <w:tcW w:w="2916" w:type="dxa"/>
            <w:vAlign w:val="center"/>
          </w:tcPr>
          <w:p w14:paraId="3C17831D">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工程CAD实训</w:t>
            </w:r>
          </w:p>
          <w:p w14:paraId="35811FAF">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EngineeringCADPracticalTraining</w:t>
            </w:r>
          </w:p>
        </w:tc>
        <w:tc>
          <w:tcPr>
            <w:tcW w:w="630" w:type="dxa"/>
            <w:vAlign w:val="center"/>
          </w:tcPr>
          <w:p w14:paraId="0BB0B573">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680" w:type="dxa"/>
            <w:vAlign w:val="center"/>
          </w:tcPr>
          <w:p w14:paraId="06750486">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530" w:type="dxa"/>
            <w:vAlign w:val="center"/>
          </w:tcPr>
          <w:p w14:paraId="0C2B8FFA">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2</w:t>
            </w:r>
          </w:p>
        </w:tc>
        <w:tc>
          <w:tcPr>
            <w:tcW w:w="1557" w:type="dxa"/>
            <w:vAlign w:val="center"/>
          </w:tcPr>
          <w:p w14:paraId="37516C69">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机房</w:t>
            </w:r>
          </w:p>
        </w:tc>
        <w:tc>
          <w:tcPr>
            <w:tcW w:w="1244" w:type="dxa"/>
            <w:vAlign w:val="center"/>
          </w:tcPr>
          <w:p w14:paraId="46FE61A7">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对应工程识图与CAD课程</w:t>
            </w:r>
          </w:p>
        </w:tc>
      </w:tr>
      <w:tr w14:paraId="785E3F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628" w:hRule="exact"/>
          <w:jc w:val="center"/>
        </w:trPr>
        <w:tc>
          <w:tcPr>
            <w:tcW w:w="555" w:type="dxa"/>
            <w:vAlign w:val="center"/>
          </w:tcPr>
          <w:p w14:paraId="4A66ED40">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2</w:t>
            </w:r>
          </w:p>
        </w:tc>
        <w:tc>
          <w:tcPr>
            <w:tcW w:w="1090" w:type="dxa"/>
            <w:vAlign w:val="center"/>
          </w:tcPr>
          <w:p w14:paraId="34CCE909">
            <w:pPr>
              <w:wordWrap w:val="0"/>
              <w:jc w:val="center"/>
              <w:rPr>
                <w:rFonts w:ascii="Times New Roman" w:hAnsi="Times New Roman" w:eastAsia="宋体" w:cs="Times New Roman"/>
                <w:bCs/>
                <w:color w:val="auto"/>
                <w:kern w:val="0"/>
                <w:sz w:val="18"/>
                <w:szCs w:val="18"/>
                <w:highlight w:val="none"/>
                <w:lang w:bidi="ar"/>
              </w:rPr>
            </w:pPr>
            <w:r>
              <w:rPr>
                <w:rFonts w:ascii="Times New Roman" w:hAnsi="Times New Roman" w:cs="Times New Roman"/>
                <w:bCs/>
                <w:color w:val="auto"/>
                <w:sz w:val="18"/>
                <w:szCs w:val="18"/>
                <w:highlight w:val="none"/>
              </w:rPr>
              <w:t>142</w:t>
            </w:r>
            <w:r>
              <w:rPr>
                <w:rFonts w:hint="eastAsia" w:ascii="Times New Roman" w:hAnsi="Times New Roman" w:cs="Times New Roman"/>
                <w:bCs/>
                <w:color w:val="auto"/>
                <w:sz w:val="18"/>
                <w:szCs w:val="18"/>
                <w:highlight w:val="none"/>
                <w:lang w:val="en-US" w:eastAsia="zh-CN"/>
              </w:rPr>
              <w:t>4</w:t>
            </w:r>
            <w:r>
              <w:rPr>
                <w:rFonts w:ascii="Times New Roman" w:hAnsi="Times New Roman" w:cs="Times New Roman"/>
                <w:bCs/>
                <w:color w:val="auto"/>
                <w:sz w:val="18"/>
                <w:szCs w:val="18"/>
                <w:highlight w:val="none"/>
              </w:rPr>
              <w:t>456033</w:t>
            </w:r>
          </w:p>
        </w:tc>
        <w:tc>
          <w:tcPr>
            <w:tcW w:w="2916" w:type="dxa"/>
            <w:vAlign w:val="center"/>
          </w:tcPr>
          <w:p w14:paraId="1C566EEF">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工程测量实习</w:t>
            </w:r>
          </w:p>
          <w:p w14:paraId="62D4B00A">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EngineeringSurveyingTraining</w:t>
            </w:r>
          </w:p>
        </w:tc>
        <w:tc>
          <w:tcPr>
            <w:tcW w:w="630" w:type="dxa"/>
            <w:vAlign w:val="center"/>
          </w:tcPr>
          <w:p w14:paraId="5246D815">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680" w:type="dxa"/>
            <w:vAlign w:val="center"/>
          </w:tcPr>
          <w:p w14:paraId="1F4E1711">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530" w:type="dxa"/>
            <w:vAlign w:val="center"/>
          </w:tcPr>
          <w:p w14:paraId="12706810">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3</w:t>
            </w:r>
          </w:p>
        </w:tc>
        <w:tc>
          <w:tcPr>
            <w:tcW w:w="1557" w:type="dxa"/>
            <w:vAlign w:val="center"/>
          </w:tcPr>
          <w:p w14:paraId="394B723E">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校内</w:t>
            </w:r>
          </w:p>
        </w:tc>
        <w:tc>
          <w:tcPr>
            <w:tcW w:w="1244" w:type="dxa"/>
            <w:vAlign w:val="center"/>
          </w:tcPr>
          <w:p w14:paraId="328EAB78">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对应工程测量课程</w:t>
            </w:r>
          </w:p>
        </w:tc>
      </w:tr>
      <w:tr w14:paraId="7BEBC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51" w:hRule="exact"/>
          <w:jc w:val="center"/>
        </w:trPr>
        <w:tc>
          <w:tcPr>
            <w:tcW w:w="555" w:type="dxa"/>
            <w:vAlign w:val="center"/>
          </w:tcPr>
          <w:p w14:paraId="62741DFB">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3</w:t>
            </w:r>
          </w:p>
        </w:tc>
        <w:tc>
          <w:tcPr>
            <w:tcW w:w="1090" w:type="dxa"/>
            <w:vAlign w:val="center"/>
          </w:tcPr>
          <w:p w14:paraId="74472C3A">
            <w:pPr>
              <w:wordWrap w:val="0"/>
              <w:jc w:val="center"/>
              <w:rPr>
                <w:rFonts w:ascii="Times New Roman" w:hAnsi="Times New Roman" w:eastAsia="宋体" w:cs="Times New Roman"/>
                <w:bCs/>
                <w:color w:val="auto"/>
                <w:kern w:val="0"/>
                <w:sz w:val="18"/>
                <w:szCs w:val="18"/>
                <w:highlight w:val="none"/>
                <w:lang w:bidi="ar"/>
              </w:rPr>
            </w:pPr>
            <w:r>
              <w:rPr>
                <w:rFonts w:ascii="Times New Roman" w:hAnsi="Times New Roman" w:cs="Times New Roman"/>
                <w:bCs/>
                <w:color w:val="auto"/>
                <w:sz w:val="18"/>
                <w:szCs w:val="18"/>
                <w:highlight w:val="none"/>
              </w:rPr>
              <w:t>1424656003</w:t>
            </w:r>
          </w:p>
        </w:tc>
        <w:tc>
          <w:tcPr>
            <w:tcW w:w="2916" w:type="dxa"/>
            <w:vAlign w:val="center"/>
          </w:tcPr>
          <w:p w14:paraId="63101881">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混凝土结构设计原理课程设计</w:t>
            </w:r>
          </w:p>
          <w:p w14:paraId="42DDF3B9">
            <w:pPr>
              <w:adjustRightInd w:val="0"/>
              <w:jc w:val="left"/>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CourseDesignofPrinciplesofConcreteStructureDesign</w:t>
            </w:r>
          </w:p>
        </w:tc>
        <w:tc>
          <w:tcPr>
            <w:tcW w:w="630" w:type="dxa"/>
            <w:vAlign w:val="center"/>
          </w:tcPr>
          <w:p w14:paraId="69F1046E">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680" w:type="dxa"/>
            <w:vAlign w:val="center"/>
          </w:tcPr>
          <w:p w14:paraId="42BE2AE3">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530" w:type="dxa"/>
            <w:vAlign w:val="center"/>
          </w:tcPr>
          <w:p w14:paraId="051E81D5">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3</w:t>
            </w:r>
          </w:p>
        </w:tc>
        <w:tc>
          <w:tcPr>
            <w:tcW w:w="1557" w:type="dxa"/>
            <w:vAlign w:val="center"/>
          </w:tcPr>
          <w:p w14:paraId="76E16AD2">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固定教室</w:t>
            </w:r>
          </w:p>
        </w:tc>
        <w:tc>
          <w:tcPr>
            <w:tcW w:w="1244" w:type="dxa"/>
            <w:vAlign w:val="center"/>
          </w:tcPr>
          <w:p w14:paraId="76C43D6B">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对应混凝土结构设计原理课程</w:t>
            </w:r>
          </w:p>
        </w:tc>
      </w:tr>
      <w:tr w14:paraId="16A4A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014" w:hRule="exact"/>
          <w:jc w:val="center"/>
        </w:trPr>
        <w:tc>
          <w:tcPr>
            <w:tcW w:w="555" w:type="dxa"/>
            <w:vAlign w:val="center"/>
          </w:tcPr>
          <w:p w14:paraId="2052E36F">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4</w:t>
            </w:r>
          </w:p>
        </w:tc>
        <w:tc>
          <w:tcPr>
            <w:tcW w:w="1090" w:type="dxa"/>
            <w:vAlign w:val="center"/>
          </w:tcPr>
          <w:p w14:paraId="3E88E0B6">
            <w:pPr>
              <w:wordWrap w:val="0"/>
              <w:jc w:val="center"/>
              <w:rPr>
                <w:rFonts w:ascii="Times New Roman" w:hAnsi="Times New Roman" w:eastAsia="宋体" w:cs="Times New Roman"/>
                <w:bCs/>
                <w:color w:val="auto"/>
                <w:kern w:val="0"/>
                <w:sz w:val="18"/>
                <w:szCs w:val="18"/>
                <w:highlight w:val="none"/>
                <w:lang w:bidi="ar"/>
              </w:rPr>
            </w:pPr>
            <w:r>
              <w:rPr>
                <w:rFonts w:ascii="Times New Roman" w:hAnsi="Times New Roman" w:cs="Times New Roman"/>
                <w:bCs/>
                <w:color w:val="auto"/>
                <w:sz w:val="18"/>
                <w:szCs w:val="18"/>
                <w:highlight w:val="none"/>
              </w:rPr>
              <w:t>1424656001</w:t>
            </w:r>
          </w:p>
        </w:tc>
        <w:tc>
          <w:tcPr>
            <w:tcW w:w="2916" w:type="dxa"/>
            <w:vAlign w:val="center"/>
          </w:tcPr>
          <w:p w14:paraId="542EE62A">
            <w:pPr>
              <w:widowControl/>
              <w:jc w:val="left"/>
              <w:rPr>
                <w:rFonts w:ascii="Times New Roman" w:hAnsi="Times New Roman" w:eastAsia="STSongStd-Light" w:cs="Times New Roman"/>
                <w:color w:val="auto"/>
                <w:kern w:val="0"/>
                <w:sz w:val="18"/>
                <w:szCs w:val="18"/>
                <w:highlight w:val="none"/>
                <w:lang w:bidi="ar"/>
              </w:rPr>
            </w:pPr>
            <w:r>
              <w:rPr>
                <w:rFonts w:ascii="Times New Roman" w:hAnsi="Times New Roman" w:eastAsia="STSongStd-Light" w:cs="Times New Roman"/>
                <w:color w:val="auto"/>
                <w:kern w:val="0"/>
                <w:sz w:val="18"/>
                <w:szCs w:val="18"/>
                <w:highlight w:val="none"/>
                <w:lang w:bidi="ar"/>
              </w:rPr>
              <w:t>道路勘测设计课程设计</w:t>
            </w:r>
          </w:p>
          <w:p w14:paraId="32B5EC5C">
            <w:pPr>
              <w:widowControl/>
              <w:jc w:val="left"/>
              <w:rPr>
                <w:rFonts w:ascii="Times New Roman" w:hAnsi="Times New Roman" w:cs="Times New Roman"/>
                <w:color w:val="auto"/>
                <w:highlight w:val="none"/>
              </w:rPr>
            </w:pPr>
            <w:r>
              <w:rPr>
                <w:rFonts w:ascii="Times New Roman" w:hAnsi="Times New Roman" w:eastAsia="STSongStd-Light" w:cs="Times New Roman"/>
                <w:color w:val="auto"/>
                <w:kern w:val="0"/>
                <w:sz w:val="18"/>
                <w:szCs w:val="18"/>
                <w:highlight w:val="none"/>
                <w:lang w:bidi="ar"/>
              </w:rPr>
              <w:t>CourseDesignofRoadSurveyandDesign</w:t>
            </w:r>
          </w:p>
          <w:p w14:paraId="3DA05610">
            <w:pPr>
              <w:adjustRightInd w:val="0"/>
              <w:jc w:val="left"/>
              <w:rPr>
                <w:rFonts w:ascii="Times New Roman" w:hAnsi="Times New Roman" w:eastAsia="宋体" w:cs="Times New Roman"/>
                <w:bCs/>
                <w:color w:val="auto"/>
                <w:kern w:val="0"/>
                <w:sz w:val="18"/>
                <w:szCs w:val="18"/>
                <w:highlight w:val="none"/>
                <w:lang w:bidi="ar"/>
              </w:rPr>
            </w:pPr>
          </w:p>
        </w:tc>
        <w:tc>
          <w:tcPr>
            <w:tcW w:w="630" w:type="dxa"/>
            <w:vAlign w:val="center"/>
          </w:tcPr>
          <w:p w14:paraId="56B48F45">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680" w:type="dxa"/>
            <w:vAlign w:val="center"/>
          </w:tcPr>
          <w:p w14:paraId="63121068">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530" w:type="dxa"/>
            <w:vAlign w:val="center"/>
          </w:tcPr>
          <w:p w14:paraId="48A239E4">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3</w:t>
            </w:r>
          </w:p>
        </w:tc>
        <w:tc>
          <w:tcPr>
            <w:tcW w:w="1557" w:type="dxa"/>
            <w:vAlign w:val="center"/>
          </w:tcPr>
          <w:p w14:paraId="2A53755B">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交通仿真实验室</w:t>
            </w:r>
          </w:p>
        </w:tc>
        <w:tc>
          <w:tcPr>
            <w:tcW w:w="1244" w:type="dxa"/>
            <w:vAlign w:val="center"/>
          </w:tcPr>
          <w:p w14:paraId="38084DFB">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对应</w:t>
            </w:r>
            <w:r>
              <w:rPr>
                <w:rFonts w:ascii="Times New Roman" w:hAnsi="Times New Roman" w:eastAsia="STSongStd-Light" w:cs="Times New Roman"/>
                <w:color w:val="000000"/>
                <w:kern w:val="0"/>
                <w:sz w:val="18"/>
                <w:szCs w:val="18"/>
                <w:highlight w:val="none"/>
                <w:lang w:bidi="ar"/>
              </w:rPr>
              <w:t>道路勘测设计</w:t>
            </w:r>
            <w:r>
              <w:rPr>
                <w:rFonts w:ascii="Times New Roman" w:hAnsi="Times New Roman" w:eastAsia="宋体" w:cs="Times New Roman"/>
                <w:bCs/>
                <w:kern w:val="0"/>
                <w:sz w:val="18"/>
                <w:szCs w:val="18"/>
                <w:highlight w:val="none"/>
                <w:lang w:bidi="ar"/>
              </w:rPr>
              <w:t>课程</w:t>
            </w:r>
          </w:p>
        </w:tc>
      </w:tr>
      <w:tr w14:paraId="0E348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967" w:hRule="exact"/>
          <w:jc w:val="center"/>
        </w:trPr>
        <w:tc>
          <w:tcPr>
            <w:tcW w:w="555" w:type="dxa"/>
            <w:vAlign w:val="center"/>
          </w:tcPr>
          <w:p w14:paraId="293DF531">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5</w:t>
            </w:r>
          </w:p>
        </w:tc>
        <w:tc>
          <w:tcPr>
            <w:tcW w:w="1090" w:type="dxa"/>
            <w:vAlign w:val="center"/>
          </w:tcPr>
          <w:p w14:paraId="3AFC7BEB">
            <w:pPr>
              <w:wordWrap w:val="0"/>
              <w:jc w:val="center"/>
              <w:rPr>
                <w:rFonts w:ascii="Times New Roman" w:hAnsi="Times New Roman" w:eastAsia="宋体" w:cs="Times New Roman"/>
                <w:bCs/>
                <w:color w:val="auto"/>
                <w:kern w:val="0"/>
                <w:sz w:val="18"/>
                <w:szCs w:val="18"/>
                <w:highlight w:val="none"/>
                <w:lang w:bidi="ar"/>
              </w:rPr>
            </w:pPr>
            <w:r>
              <w:rPr>
                <w:rFonts w:ascii="Times New Roman" w:hAnsi="Times New Roman" w:cs="Times New Roman"/>
                <w:bCs/>
                <w:color w:val="auto"/>
                <w:sz w:val="18"/>
                <w:szCs w:val="18"/>
                <w:highlight w:val="none"/>
              </w:rPr>
              <w:t>1424656002</w:t>
            </w:r>
          </w:p>
        </w:tc>
        <w:tc>
          <w:tcPr>
            <w:tcW w:w="2916" w:type="dxa"/>
            <w:vAlign w:val="center"/>
          </w:tcPr>
          <w:p w14:paraId="20B9C2F3">
            <w:pPr>
              <w:widowControl/>
              <w:jc w:val="left"/>
              <w:rPr>
                <w:rFonts w:ascii="Times New Roman" w:hAnsi="Times New Roman" w:eastAsia="STSongStd-Light" w:cs="Times New Roman"/>
                <w:color w:val="auto"/>
                <w:kern w:val="0"/>
                <w:sz w:val="18"/>
                <w:szCs w:val="18"/>
                <w:highlight w:val="none"/>
                <w:lang w:bidi="ar"/>
              </w:rPr>
            </w:pPr>
            <w:r>
              <w:rPr>
                <w:rFonts w:ascii="Times New Roman" w:hAnsi="Times New Roman" w:eastAsia="STSongStd-Light" w:cs="Times New Roman"/>
                <w:color w:val="auto"/>
                <w:kern w:val="0"/>
                <w:sz w:val="18"/>
                <w:szCs w:val="18"/>
                <w:highlight w:val="none"/>
                <w:lang w:bidi="ar"/>
              </w:rPr>
              <w:t>桥涵水力水文课程设计</w:t>
            </w:r>
          </w:p>
          <w:p w14:paraId="112201D6">
            <w:pPr>
              <w:jc w:val="left"/>
              <w:rPr>
                <w:rFonts w:ascii="Times New Roman" w:hAnsi="Times New Roman" w:cs="Times New Roman"/>
                <w:color w:val="auto"/>
                <w:sz w:val="18"/>
                <w:szCs w:val="18"/>
                <w:highlight w:val="none"/>
              </w:rPr>
            </w:pPr>
            <w:r>
              <w:rPr>
                <w:rFonts w:ascii="Times New Roman" w:hAnsi="Times New Roman" w:cs="Times New Roman"/>
                <w:color w:val="auto"/>
                <w:sz w:val="18"/>
                <w:szCs w:val="18"/>
                <w:highlight w:val="none"/>
              </w:rPr>
              <w:t>CourseDesignofBridgeandCulvertHydrology</w:t>
            </w:r>
          </w:p>
          <w:p w14:paraId="76363889">
            <w:pPr>
              <w:widowControl/>
              <w:jc w:val="left"/>
              <w:rPr>
                <w:rFonts w:ascii="Times New Roman" w:hAnsi="Times New Roman" w:eastAsia="STSongStd-Light" w:cs="Times New Roman"/>
                <w:color w:val="auto"/>
                <w:kern w:val="0"/>
                <w:sz w:val="18"/>
                <w:szCs w:val="18"/>
                <w:highlight w:val="none"/>
                <w:lang w:bidi="ar"/>
              </w:rPr>
            </w:pPr>
          </w:p>
          <w:p w14:paraId="69D671BE">
            <w:pPr>
              <w:adjustRightInd w:val="0"/>
              <w:jc w:val="left"/>
              <w:rPr>
                <w:rFonts w:ascii="Times New Roman" w:hAnsi="Times New Roman" w:eastAsia="宋体" w:cs="Times New Roman"/>
                <w:bCs/>
                <w:color w:val="auto"/>
                <w:kern w:val="0"/>
                <w:sz w:val="18"/>
                <w:szCs w:val="18"/>
                <w:highlight w:val="none"/>
                <w:lang w:bidi="ar"/>
              </w:rPr>
            </w:pPr>
          </w:p>
        </w:tc>
        <w:tc>
          <w:tcPr>
            <w:tcW w:w="630" w:type="dxa"/>
            <w:vAlign w:val="center"/>
          </w:tcPr>
          <w:p w14:paraId="54CAED7D">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680" w:type="dxa"/>
            <w:vAlign w:val="center"/>
          </w:tcPr>
          <w:p w14:paraId="79A7B91A">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p>
        </w:tc>
        <w:tc>
          <w:tcPr>
            <w:tcW w:w="530" w:type="dxa"/>
            <w:vAlign w:val="center"/>
          </w:tcPr>
          <w:p w14:paraId="44035BC4">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4</w:t>
            </w:r>
          </w:p>
        </w:tc>
        <w:tc>
          <w:tcPr>
            <w:tcW w:w="1557" w:type="dxa"/>
            <w:vAlign w:val="center"/>
          </w:tcPr>
          <w:p w14:paraId="279D2EA6">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固定教室</w:t>
            </w:r>
          </w:p>
        </w:tc>
        <w:tc>
          <w:tcPr>
            <w:tcW w:w="1244" w:type="dxa"/>
            <w:vAlign w:val="center"/>
          </w:tcPr>
          <w:p w14:paraId="7719F869">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对应</w:t>
            </w:r>
            <w:r>
              <w:rPr>
                <w:rFonts w:ascii="Times New Roman" w:hAnsi="Times New Roman" w:eastAsia="STSongStd-Light" w:cs="Times New Roman"/>
                <w:color w:val="000000"/>
                <w:kern w:val="0"/>
                <w:sz w:val="18"/>
                <w:szCs w:val="18"/>
                <w:highlight w:val="none"/>
                <w:lang w:bidi="ar"/>
              </w:rPr>
              <w:t>桥涵水力水文</w:t>
            </w:r>
            <w:r>
              <w:rPr>
                <w:rFonts w:ascii="Times New Roman" w:hAnsi="Times New Roman" w:eastAsia="宋体" w:cs="Times New Roman"/>
                <w:bCs/>
                <w:kern w:val="0"/>
                <w:sz w:val="18"/>
                <w:szCs w:val="18"/>
                <w:highlight w:val="none"/>
                <w:lang w:bidi="ar"/>
              </w:rPr>
              <w:t>课程</w:t>
            </w:r>
          </w:p>
        </w:tc>
      </w:tr>
      <w:tr w14:paraId="6030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1148" w:hRule="exact"/>
          <w:jc w:val="center"/>
        </w:trPr>
        <w:tc>
          <w:tcPr>
            <w:tcW w:w="555" w:type="dxa"/>
            <w:vAlign w:val="center"/>
          </w:tcPr>
          <w:p w14:paraId="7902ECF7">
            <w:pPr>
              <w:adjustRightInd w:val="0"/>
              <w:jc w:val="center"/>
              <w:rPr>
                <w:rFonts w:ascii="Times New Roman" w:hAnsi="Times New Roman" w:eastAsia="宋体" w:cs="Times New Roman"/>
                <w:bCs/>
                <w:color w:val="auto"/>
                <w:kern w:val="0"/>
                <w:sz w:val="18"/>
                <w:szCs w:val="18"/>
                <w:highlight w:val="none"/>
                <w:lang w:bidi="ar"/>
              </w:rPr>
            </w:pPr>
            <w:r>
              <w:rPr>
                <w:rFonts w:ascii="Times New Roman" w:hAnsi="Times New Roman" w:eastAsia="宋体" w:cs="Times New Roman"/>
                <w:bCs/>
                <w:color w:val="auto"/>
                <w:kern w:val="0"/>
                <w:sz w:val="18"/>
                <w:szCs w:val="18"/>
                <w:highlight w:val="none"/>
                <w:lang w:bidi="ar"/>
              </w:rPr>
              <w:t>6</w:t>
            </w:r>
          </w:p>
        </w:tc>
        <w:tc>
          <w:tcPr>
            <w:tcW w:w="1090" w:type="dxa"/>
            <w:vAlign w:val="center"/>
          </w:tcPr>
          <w:p w14:paraId="7320F10C">
            <w:pPr>
              <w:adjustRightInd w:val="0"/>
              <w:jc w:val="center"/>
              <w:rPr>
                <w:rFonts w:hint="default" w:ascii="Times New Roman" w:hAnsi="Times New Roman" w:cs="Times New Roman" w:eastAsiaTheme="minorEastAsia"/>
                <w:bCs/>
                <w:color w:val="auto"/>
                <w:kern w:val="0"/>
                <w:sz w:val="18"/>
                <w:szCs w:val="18"/>
                <w:highlight w:val="none"/>
                <w:lang w:val="en-US" w:eastAsia="zh-CN" w:bidi="ar"/>
              </w:rPr>
            </w:pPr>
            <w:r>
              <w:rPr>
                <w:rFonts w:ascii="Times New Roman" w:hAnsi="Times New Roman" w:cs="Times New Roman"/>
                <w:bCs/>
                <w:color w:val="auto"/>
                <w:sz w:val="18"/>
                <w:szCs w:val="18"/>
                <w:highlight w:val="none"/>
              </w:rPr>
              <w:t>14246560</w:t>
            </w:r>
            <w:r>
              <w:rPr>
                <w:rFonts w:hint="eastAsia" w:ascii="Times New Roman" w:hAnsi="Times New Roman" w:cs="Times New Roman"/>
                <w:bCs/>
                <w:color w:val="auto"/>
                <w:sz w:val="18"/>
                <w:szCs w:val="18"/>
                <w:highlight w:val="none"/>
                <w:lang w:val="en-US" w:eastAsia="zh-CN"/>
              </w:rPr>
              <w:t>09</w:t>
            </w:r>
          </w:p>
        </w:tc>
        <w:tc>
          <w:tcPr>
            <w:tcW w:w="2916" w:type="dxa"/>
            <w:vAlign w:val="center"/>
          </w:tcPr>
          <w:p w14:paraId="76CFAC0B">
            <w:pPr>
              <w:jc w:val="left"/>
              <w:rPr>
                <w:rFonts w:hint="eastAsia" w:ascii="Times New Roman" w:hAnsi="Times New Roman" w:eastAsia="STSongStd-Light" w:cs="Times New Roman"/>
                <w:color w:val="auto"/>
                <w:kern w:val="0"/>
                <w:sz w:val="18"/>
                <w:szCs w:val="18"/>
                <w:highlight w:val="none"/>
                <w:lang w:bidi="ar"/>
              </w:rPr>
            </w:pPr>
            <w:r>
              <w:rPr>
                <w:rFonts w:hint="eastAsia" w:ascii="Times New Roman" w:hAnsi="Times New Roman" w:eastAsia="STSongStd-Light" w:cs="Times New Roman"/>
                <w:color w:val="auto"/>
                <w:kern w:val="0"/>
                <w:sz w:val="18"/>
                <w:szCs w:val="18"/>
                <w:highlight w:val="none"/>
                <w:lang w:bidi="ar"/>
              </w:rPr>
              <w:t>顶岗实习及毕业实践</w:t>
            </w:r>
          </w:p>
          <w:p w14:paraId="407A87F2">
            <w:pPr>
              <w:jc w:val="left"/>
              <w:rPr>
                <w:rFonts w:hint="eastAsia" w:ascii="Times New Roman" w:hAnsi="Times New Roman" w:eastAsia="STSongStd-Light" w:cs="Times New Roman"/>
                <w:color w:val="auto"/>
                <w:kern w:val="0"/>
                <w:sz w:val="18"/>
                <w:szCs w:val="18"/>
                <w:highlight w:val="none"/>
                <w:lang w:bidi="ar"/>
              </w:rPr>
            </w:pPr>
            <w:r>
              <w:rPr>
                <w:rFonts w:hint="eastAsia" w:ascii="Times New Roman" w:hAnsi="Times New Roman" w:eastAsia="STSongStd-Light" w:cs="Times New Roman"/>
                <w:color w:val="auto"/>
                <w:kern w:val="0"/>
                <w:sz w:val="18"/>
                <w:szCs w:val="18"/>
                <w:highlight w:val="none"/>
                <w:lang w:bidi="ar"/>
              </w:rPr>
              <w:t>Job Internship and Graduation</w:t>
            </w:r>
          </w:p>
          <w:p w14:paraId="17EE36F0">
            <w:pPr>
              <w:jc w:val="left"/>
              <w:rPr>
                <w:rFonts w:ascii="Times New Roman" w:hAnsi="Times New Roman" w:eastAsia="宋体" w:cs="Times New Roman"/>
                <w:bCs/>
                <w:color w:val="auto"/>
                <w:kern w:val="0"/>
                <w:sz w:val="18"/>
                <w:szCs w:val="18"/>
                <w:highlight w:val="none"/>
                <w:lang w:bidi="ar"/>
              </w:rPr>
            </w:pPr>
            <w:r>
              <w:rPr>
                <w:rFonts w:hint="eastAsia" w:ascii="Times New Roman" w:hAnsi="Times New Roman" w:eastAsia="STSongStd-Light" w:cs="Times New Roman"/>
                <w:color w:val="auto"/>
                <w:kern w:val="0"/>
                <w:sz w:val="18"/>
                <w:szCs w:val="18"/>
                <w:highlight w:val="none"/>
                <w:lang w:bidi="ar"/>
              </w:rPr>
              <w:t>Practice</w:t>
            </w:r>
          </w:p>
        </w:tc>
        <w:tc>
          <w:tcPr>
            <w:tcW w:w="630" w:type="dxa"/>
            <w:vAlign w:val="center"/>
          </w:tcPr>
          <w:p w14:paraId="10DC498F">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28</w:t>
            </w:r>
          </w:p>
        </w:tc>
        <w:tc>
          <w:tcPr>
            <w:tcW w:w="680" w:type="dxa"/>
            <w:vAlign w:val="center"/>
          </w:tcPr>
          <w:p w14:paraId="609E673C">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28</w:t>
            </w:r>
          </w:p>
        </w:tc>
        <w:tc>
          <w:tcPr>
            <w:tcW w:w="530" w:type="dxa"/>
            <w:vAlign w:val="center"/>
          </w:tcPr>
          <w:p w14:paraId="52C48379">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5-6</w:t>
            </w:r>
          </w:p>
        </w:tc>
        <w:tc>
          <w:tcPr>
            <w:tcW w:w="1557" w:type="dxa"/>
            <w:vAlign w:val="center"/>
          </w:tcPr>
          <w:p w14:paraId="75AFBBF8">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实习基地、校外建筑相关企业</w:t>
            </w:r>
            <w:r>
              <w:rPr>
                <w:rFonts w:hint="eastAsia" w:ascii="Times New Roman" w:hAnsi="Times New Roman" w:eastAsia="宋体" w:cs="Times New Roman"/>
                <w:bCs/>
                <w:kern w:val="0"/>
                <w:sz w:val="18"/>
                <w:szCs w:val="18"/>
                <w:highlight w:val="none"/>
                <w:lang w:eastAsia="zh-CN" w:bidi="ar"/>
              </w:rPr>
              <w:t>、</w:t>
            </w:r>
            <w:r>
              <w:rPr>
                <w:rFonts w:ascii="Times New Roman" w:hAnsi="Times New Roman" w:eastAsia="宋体" w:cs="Times New Roman"/>
                <w:bCs/>
                <w:kern w:val="0"/>
                <w:sz w:val="18"/>
                <w:szCs w:val="18"/>
                <w:highlight w:val="none"/>
                <w:lang w:bidi="ar"/>
              </w:rPr>
              <w:t>校内/实习基地</w:t>
            </w:r>
          </w:p>
        </w:tc>
        <w:tc>
          <w:tcPr>
            <w:tcW w:w="1244" w:type="dxa"/>
            <w:vAlign w:val="center"/>
          </w:tcPr>
          <w:p w14:paraId="676BF57F">
            <w:pPr>
              <w:adjustRightInd w:val="0"/>
              <w:jc w:val="center"/>
              <w:rPr>
                <w:rFonts w:ascii="Times New Roman" w:hAnsi="Times New Roman" w:eastAsia="宋体" w:cs="Times New Roman"/>
                <w:bCs/>
                <w:kern w:val="0"/>
                <w:sz w:val="18"/>
                <w:szCs w:val="18"/>
                <w:highlight w:val="none"/>
                <w:lang w:bidi="ar"/>
              </w:rPr>
            </w:pPr>
          </w:p>
        </w:tc>
      </w:tr>
      <w:tr w14:paraId="5E4A8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34" w:hRule="exact"/>
          <w:jc w:val="center"/>
        </w:trPr>
        <w:tc>
          <w:tcPr>
            <w:tcW w:w="4561" w:type="dxa"/>
            <w:gridSpan w:val="3"/>
            <w:vAlign w:val="center"/>
          </w:tcPr>
          <w:p w14:paraId="7C7D78AB">
            <w:pPr>
              <w:adjustRightInd w:val="0"/>
              <w:jc w:val="center"/>
              <w:rPr>
                <w:rFonts w:ascii="Times New Roman" w:hAnsi="Times New Roman" w:eastAsia="宋体" w:cs="Times New Roman"/>
                <w:b/>
                <w:sz w:val="18"/>
                <w:szCs w:val="18"/>
                <w:highlight w:val="none"/>
              </w:rPr>
            </w:pPr>
            <w:r>
              <w:rPr>
                <w:rFonts w:ascii="Times New Roman" w:hAnsi="Times New Roman" w:eastAsia="宋体" w:cs="Times New Roman"/>
                <w:b/>
                <w:sz w:val="18"/>
                <w:szCs w:val="18"/>
                <w:highlight w:val="none"/>
              </w:rPr>
              <w:t>合计</w:t>
            </w:r>
          </w:p>
        </w:tc>
        <w:tc>
          <w:tcPr>
            <w:tcW w:w="630" w:type="dxa"/>
            <w:vAlign w:val="center"/>
          </w:tcPr>
          <w:p w14:paraId="4CDBAC0F">
            <w:pPr>
              <w:adjustRightInd w:val="0"/>
              <w:jc w:val="center"/>
              <w:rPr>
                <w:rFonts w:hint="eastAsia" w:ascii="Times New Roman" w:hAnsi="Times New Roman" w:eastAsia="宋体" w:cs="Times New Roman"/>
                <w:b/>
                <w:sz w:val="18"/>
                <w:szCs w:val="18"/>
                <w:highlight w:val="none"/>
                <w:lang w:eastAsia="zh-CN"/>
              </w:rPr>
            </w:pPr>
            <w:r>
              <w:rPr>
                <w:rFonts w:ascii="Times New Roman" w:hAnsi="Times New Roman" w:eastAsia="宋体" w:cs="Times New Roman"/>
                <w:b/>
                <w:sz w:val="18"/>
                <w:szCs w:val="18"/>
                <w:highlight w:val="none"/>
              </w:rPr>
              <w:t>3</w:t>
            </w:r>
            <w:r>
              <w:rPr>
                <w:rFonts w:hint="eastAsia" w:ascii="Times New Roman" w:hAnsi="Times New Roman" w:eastAsia="宋体" w:cs="Times New Roman"/>
                <w:b/>
                <w:sz w:val="18"/>
                <w:szCs w:val="18"/>
                <w:highlight w:val="none"/>
                <w:lang w:val="en-US" w:eastAsia="zh-CN"/>
              </w:rPr>
              <w:t>3</w:t>
            </w:r>
          </w:p>
        </w:tc>
        <w:tc>
          <w:tcPr>
            <w:tcW w:w="680" w:type="dxa"/>
            <w:vAlign w:val="center"/>
          </w:tcPr>
          <w:p w14:paraId="01593A90">
            <w:pPr>
              <w:adjustRightInd w:val="0"/>
              <w:jc w:val="center"/>
              <w:rPr>
                <w:rFonts w:hint="eastAsia" w:ascii="Times New Roman" w:hAnsi="Times New Roman" w:eastAsia="宋体" w:cs="Times New Roman"/>
                <w:b/>
                <w:sz w:val="18"/>
                <w:szCs w:val="18"/>
                <w:highlight w:val="none"/>
                <w:lang w:eastAsia="zh-CN"/>
              </w:rPr>
            </w:pPr>
            <w:r>
              <w:rPr>
                <w:rFonts w:ascii="Times New Roman" w:hAnsi="Times New Roman" w:eastAsia="宋体" w:cs="Times New Roman"/>
                <w:b/>
                <w:sz w:val="18"/>
                <w:szCs w:val="18"/>
                <w:highlight w:val="none"/>
              </w:rPr>
              <w:t>3</w:t>
            </w:r>
            <w:r>
              <w:rPr>
                <w:rFonts w:hint="eastAsia" w:ascii="Times New Roman" w:hAnsi="Times New Roman" w:eastAsia="宋体" w:cs="Times New Roman"/>
                <w:b/>
                <w:sz w:val="18"/>
                <w:szCs w:val="18"/>
                <w:highlight w:val="none"/>
                <w:lang w:val="en-US" w:eastAsia="zh-CN"/>
              </w:rPr>
              <w:t>3</w:t>
            </w:r>
          </w:p>
        </w:tc>
        <w:tc>
          <w:tcPr>
            <w:tcW w:w="530" w:type="dxa"/>
            <w:vAlign w:val="center"/>
          </w:tcPr>
          <w:p w14:paraId="787EE1FE">
            <w:pPr>
              <w:adjustRightInd w:val="0"/>
              <w:jc w:val="center"/>
              <w:rPr>
                <w:rFonts w:ascii="Times New Roman" w:hAnsi="Times New Roman" w:eastAsia="宋体" w:cs="Times New Roman"/>
                <w:b/>
                <w:sz w:val="18"/>
                <w:szCs w:val="18"/>
                <w:highlight w:val="none"/>
              </w:rPr>
            </w:pPr>
          </w:p>
        </w:tc>
        <w:tc>
          <w:tcPr>
            <w:tcW w:w="1557" w:type="dxa"/>
            <w:vAlign w:val="center"/>
          </w:tcPr>
          <w:p w14:paraId="3D9C1652">
            <w:pPr>
              <w:adjustRightInd w:val="0"/>
              <w:jc w:val="center"/>
              <w:rPr>
                <w:rFonts w:ascii="Times New Roman" w:hAnsi="Times New Roman" w:eastAsia="宋体" w:cs="Times New Roman"/>
                <w:b/>
                <w:sz w:val="18"/>
                <w:szCs w:val="18"/>
                <w:highlight w:val="none"/>
              </w:rPr>
            </w:pPr>
          </w:p>
          <w:p w14:paraId="4D41C4F1">
            <w:pPr>
              <w:rPr>
                <w:rFonts w:ascii="Times New Roman" w:hAnsi="Times New Roman" w:cs="Times New Roman"/>
                <w:highlight w:val="none"/>
              </w:rPr>
            </w:pPr>
          </w:p>
        </w:tc>
        <w:tc>
          <w:tcPr>
            <w:tcW w:w="1244" w:type="dxa"/>
            <w:vAlign w:val="center"/>
          </w:tcPr>
          <w:p w14:paraId="1ED2615D">
            <w:pPr>
              <w:adjustRightInd w:val="0"/>
              <w:jc w:val="center"/>
              <w:rPr>
                <w:rFonts w:ascii="Times New Roman" w:hAnsi="Times New Roman" w:eastAsia="宋体" w:cs="Times New Roman"/>
                <w:b/>
                <w:sz w:val="18"/>
                <w:szCs w:val="18"/>
                <w:highlight w:val="none"/>
              </w:rPr>
            </w:pPr>
          </w:p>
        </w:tc>
      </w:tr>
    </w:tbl>
    <w:p w14:paraId="6DBEE8FB">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（四）课证融通</w:t>
      </w:r>
    </w:p>
    <w:p w14:paraId="34C03102">
      <w:pPr>
        <w:adjustRightInd w:val="0"/>
        <w:snapToGrid w:val="0"/>
        <w:spacing w:line="400" w:lineRule="exact"/>
        <w:ind w:firstLine="420" w:firstLineChars="200"/>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本专业相关的通用及职业技能等级或职业资格证书如表5所示。</w:t>
      </w:r>
    </w:p>
    <w:p w14:paraId="435A501B">
      <w:pPr>
        <w:pStyle w:val="20"/>
        <w:spacing w:before="93" w:beforeLines="30" w:after="93" w:afterLines="30" w:line="240" w:lineRule="exact"/>
        <w:ind w:firstLine="0" w:firstLineChars="0"/>
        <w:jc w:val="center"/>
        <w:rPr>
          <w:rFonts w:ascii="Times New Roman" w:hAnsi="Times New Roman" w:cs="Times New Roman"/>
          <w:highlight w:val="none"/>
        </w:rPr>
      </w:pPr>
      <w:r>
        <w:rPr>
          <w:rFonts w:ascii="Times New Roman" w:hAnsi="Times New Roman" w:eastAsia="黑体" w:cs="Times New Roman"/>
          <w:color w:val="000000"/>
          <w:kern w:val="0"/>
          <w:szCs w:val="21"/>
          <w:highlight w:val="none"/>
        </w:rPr>
        <w:t>表5毕业生通用及职业技能等级或职业资格证书</w:t>
      </w:r>
    </w:p>
    <w:tbl>
      <w:tblPr>
        <w:tblStyle w:val="23"/>
        <w:tblW w:w="921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64"/>
        <w:gridCol w:w="2384"/>
        <w:gridCol w:w="2125"/>
        <w:gridCol w:w="2244"/>
      </w:tblGrid>
      <w:tr w14:paraId="21D506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9" w:hRule="atLeast"/>
          <w:jc w:val="center"/>
        </w:trPr>
        <w:tc>
          <w:tcPr>
            <w:tcW w:w="2464" w:type="dxa"/>
            <w:vAlign w:val="center"/>
          </w:tcPr>
          <w:p w14:paraId="752FEEDA">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证书名称</w:t>
            </w:r>
          </w:p>
        </w:tc>
        <w:tc>
          <w:tcPr>
            <w:tcW w:w="2384" w:type="dxa"/>
            <w:vAlign w:val="center"/>
          </w:tcPr>
          <w:p w14:paraId="612CCF6E">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颁证单位</w:t>
            </w:r>
          </w:p>
        </w:tc>
        <w:tc>
          <w:tcPr>
            <w:tcW w:w="2125" w:type="dxa"/>
            <w:vAlign w:val="center"/>
          </w:tcPr>
          <w:p w14:paraId="192A80B5">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等级</w:t>
            </w:r>
          </w:p>
        </w:tc>
        <w:tc>
          <w:tcPr>
            <w:tcW w:w="2244" w:type="dxa"/>
            <w:vAlign w:val="center"/>
          </w:tcPr>
          <w:p w14:paraId="2AD1216E">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融通课程</w:t>
            </w:r>
          </w:p>
        </w:tc>
      </w:tr>
      <w:tr w14:paraId="5172C2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5" w:hRule="atLeast"/>
          <w:jc w:val="center"/>
        </w:trPr>
        <w:tc>
          <w:tcPr>
            <w:tcW w:w="2464" w:type="dxa"/>
            <w:vAlign w:val="center"/>
          </w:tcPr>
          <w:p w14:paraId="57888289">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普通话水平测试等级证书</w:t>
            </w:r>
          </w:p>
        </w:tc>
        <w:tc>
          <w:tcPr>
            <w:tcW w:w="2384" w:type="dxa"/>
            <w:vAlign w:val="center"/>
          </w:tcPr>
          <w:p w14:paraId="3288EB70">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国家语委普通话与文字应用培训测试中心</w:t>
            </w:r>
          </w:p>
        </w:tc>
        <w:tc>
          <w:tcPr>
            <w:tcW w:w="2125" w:type="dxa"/>
            <w:vAlign w:val="center"/>
          </w:tcPr>
          <w:p w14:paraId="66B30565">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cs="Times New Roman"/>
                <w:snapToGrid w:val="0"/>
                <w:color w:val="000000" w:themeColor="text1"/>
                <w:spacing w:val="-2"/>
                <w:sz w:val="18"/>
                <w:szCs w:val="18"/>
                <w:highlight w:val="none"/>
                <w14:textFill>
                  <w14:solidFill>
                    <w14:schemeClr w14:val="tx1"/>
                  </w14:solidFill>
                </w14:textFill>
              </w:rPr>
              <w:t>二级乙等</w:t>
            </w:r>
          </w:p>
        </w:tc>
        <w:tc>
          <w:tcPr>
            <w:tcW w:w="2244" w:type="dxa"/>
            <w:vAlign w:val="center"/>
          </w:tcPr>
          <w:p w14:paraId="75E53CFC">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诵读与写作</w:t>
            </w:r>
          </w:p>
          <w:p w14:paraId="7005E7E9">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普通话语言艺术</w:t>
            </w:r>
          </w:p>
        </w:tc>
      </w:tr>
      <w:tr w14:paraId="118846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2464" w:type="dxa"/>
            <w:vAlign w:val="center"/>
          </w:tcPr>
          <w:p w14:paraId="19274294">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全国计算机等级考试证书</w:t>
            </w:r>
          </w:p>
        </w:tc>
        <w:tc>
          <w:tcPr>
            <w:tcW w:w="2384" w:type="dxa"/>
            <w:vAlign w:val="center"/>
          </w:tcPr>
          <w:p w14:paraId="761CEEB4">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教育部教育考试院</w:t>
            </w:r>
          </w:p>
        </w:tc>
        <w:tc>
          <w:tcPr>
            <w:tcW w:w="2125" w:type="dxa"/>
            <w:vAlign w:val="center"/>
          </w:tcPr>
          <w:p w14:paraId="6FDA8744">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二级</w:t>
            </w:r>
          </w:p>
        </w:tc>
        <w:tc>
          <w:tcPr>
            <w:tcW w:w="2244" w:type="dxa"/>
            <w:vAlign w:val="center"/>
          </w:tcPr>
          <w:p w14:paraId="5E033615">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信息技术</w:t>
            </w:r>
          </w:p>
        </w:tc>
      </w:tr>
      <w:tr w14:paraId="7C6A1A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6ED4169B">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全国大学英语四六级考试等级证书</w:t>
            </w:r>
          </w:p>
        </w:tc>
        <w:tc>
          <w:tcPr>
            <w:tcW w:w="2384" w:type="dxa"/>
            <w:vAlign w:val="center"/>
          </w:tcPr>
          <w:p w14:paraId="3D7B87F8">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教育部教育考试院</w:t>
            </w:r>
          </w:p>
        </w:tc>
        <w:tc>
          <w:tcPr>
            <w:tcW w:w="2125" w:type="dxa"/>
            <w:vAlign w:val="center"/>
          </w:tcPr>
          <w:p w14:paraId="0AD72FB1">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425分</w:t>
            </w:r>
          </w:p>
        </w:tc>
        <w:tc>
          <w:tcPr>
            <w:tcW w:w="2244" w:type="dxa"/>
            <w:vAlign w:val="center"/>
          </w:tcPr>
          <w:p w14:paraId="0A8562DC">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大学英语</w:t>
            </w:r>
          </w:p>
        </w:tc>
      </w:tr>
      <w:tr w14:paraId="2EBDE1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51F2CF4C">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施工员职业资格证书</w:t>
            </w:r>
          </w:p>
        </w:tc>
        <w:tc>
          <w:tcPr>
            <w:tcW w:w="2384" w:type="dxa"/>
            <w:vAlign w:val="center"/>
          </w:tcPr>
          <w:p w14:paraId="55BC3975">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人社部门备案的职业技能评价机构</w:t>
            </w:r>
          </w:p>
        </w:tc>
        <w:tc>
          <w:tcPr>
            <w:tcW w:w="2125" w:type="dxa"/>
            <w:vAlign w:val="center"/>
          </w:tcPr>
          <w:p w14:paraId="6A2F853F">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初级</w:t>
            </w:r>
          </w:p>
        </w:tc>
        <w:tc>
          <w:tcPr>
            <w:tcW w:w="2244" w:type="dxa"/>
            <w:vAlign w:val="center"/>
          </w:tcPr>
          <w:p w14:paraId="31AF6175">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建筑施工技术</w:t>
            </w:r>
          </w:p>
        </w:tc>
      </w:tr>
      <w:tr w14:paraId="6D6A24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jc w:val="center"/>
        </w:trPr>
        <w:tc>
          <w:tcPr>
            <w:tcW w:w="2464" w:type="dxa"/>
            <w:vAlign w:val="center"/>
          </w:tcPr>
          <w:p w14:paraId="176037B2">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二级建造师</w:t>
            </w:r>
          </w:p>
        </w:tc>
        <w:tc>
          <w:tcPr>
            <w:tcW w:w="2384" w:type="dxa"/>
            <w:vAlign w:val="center"/>
          </w:tcPr>
          <w:p w14:paraId="666353B2">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省级住房和城乡建设主管部门</w:t>
            </w:r>
          </w:p>
        </w:tc>
        <w:tc>
          <w:tcPr>
            <w:tcW w:w="2125" w:type="dxa"/>
            <w:vAlign w:val="center"/>
          </w:tcPr>
          <w:p w14:paraId="18C6D751">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执业资格（不分等级）</w:t>
            </w:r>
          </w:p>
        </w:tc>
        <w:tc>
          <w:tcPr>
            <w:tcW w:w="2244" w:type="dxa"/>
            <w:vAlign w:val="center"/>
          </w:tcPr>
          <w:p w14:paraId="1651C925">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建设工程法规</w:t>
            </w:r>
          </w:p>
        </w:tc>
      </w:tr>
    </w:tbl>
    <w:p w14:paraId="13CFD491">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（五）课赛融通</w:t>
      </w:r>
    </w:p>
    <w:p w14:paraId="6B06C048">
      <w:pPr>
        <w:pStyle w:val="6"/>
        <w:spacing w:after="0" w:line="400" w:lineRule="exact"/>
        <w:ind w:firstLine="482"/>
        <w:rPr>
          <w:rFonts w:ascii="Times New Roman" w:hAnsi="Times New Roman" w:eastAsia="宋体" w:cs="Times New Roman"/>
          <w:bCs/>
          <w:szCs w:val="21"/>
          <w:highlight w:val="none"/>
        </w:rPr>
      </w:pPr>
      <w:r>
        <w:rPr>
          <w:rFonts w:ascii="Times New Roman" w:hAnsi="Times New Roman" w:eastAsia="宋体" w:cs="Times New Roman"/>
          <w:bCs/>
          <w:szCs w:val="21"/>
          <w:highlight w:val="none"/>
        </w:rPr>
        <w:t>本专业相关的竞赛如表</w:t>
      </w:r>
      <w:r>
        <w:rPr>
          <w:rFonts w:ascii="Times New Roman" w:hAnsi="Times New Roman" w:cs="Times New Roman"/>
          <w:bCs/>
          <w:szCs w:val="21"/>
          <w:highlight w:val="none"/>
        </w:rPr>
        <w:t>6</w:t>
      </w:r>
      <w:r>
        <w:rPr>
          <w:rFonts w:ascii="Times New Roman" w:hAnsi="Times New Roman" w:eastAsia="宋体" w:cs="Times New Roman"/>
          <w:bCs/>
          <w:szCs w:val="21"/>
          <w:highlight w:val="none"/>
        </w:rPr>
        <w:t>所示。</w:t>
      </w:r>
    </w:p>
    <w:p w14:paraId="26CC4A85">
      <w:pPr>
        <w:pStyle w:val="20"/>
        <w:spacing w:before="93" w:beforeLines="30" w:after="93" w:afterLines="30" w:line="240" w:lineRule="exact"/>
        <w:ind w:firstLine="0" w:firstLineChars="0"/>
        <w:jc w:val="center"/>
        <w:rPr>
          <w:rFonts w:ascii="Times New Roman" w:hAnsi="Times New Roman" w:cs="Times New Roman"/>
          <w:highlight w:val="none"/>
        </w:rPr>
      </w:pPr>
      <w:r>
        <w:rPr>
          <w:rFonts w:ascii="Times New Roman" w:hAnsi="Times New Roman" w:eastAsia="黑体" w:cs="Times New Roman"/>
          <w:color w:val="000000"/>
          <w:kern w:val="0"/>
          <w:szCs w:val="21"/>
          <w:highlight w:val="none"/>
        </w:rPr>
        <w:t>表6课赛融通表</w:t>
      </w:r>
    </w:p>
    <w:tbl>
      <w:tblPr>
        <w:tblStyle w:val="23"/>
        <w:tblW w:w="931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09"/>
        <w:gridCol w:w="1496"/>
        <w:gridCol w:w="2965"/>
        <w:gridCol w:w="2546"/>
      </w:tblGrid>
      <w:tr w14:paraId="38DCB1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jc w:val="center"/>
        </w:trPr>
        <w:tc>
          <w:tcPr>
            <w:tcW w:w="2309" w:type="dxa"/>
            <w:vAlign w:val="center"/>
          </w:tcPr>
          <w:p w14:paraId="2B5519DF">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赛项名称</w:t>
            </w:r>
          </w:p>
        </w:tc>
        <w:tc>
          <w:tcPr>
            <w:tcW w:w="1496" w:type="dxa"/>
            <w:vAlign w:val="center"/>
          </w:tcPr>
          <w:p w14:paraId="59ED26CB">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组织机构</w:t>
            </w:r>
          </w:p>
        </w:tc>
        <w:tc>
          <w:tcPr>
            <w:tcW w:w="2965" w:type="dxa"/>
            <w:vAlign w:val="center"/>
          </w:tcPr>
          <w:p w14:paraId="166F9CFA">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主要内容</w:t>
            </w:r>
          </w:p>
        </w:tc>
        <w:tc>
          <w:tcPr>
            <w:tcW w:w="2546" w:type="dxa"/>
            <w:vAlign w:val="center"/>
          </w:tcPr>
          <w:p w14:paraId="2DDF6C32">
            <w:pPr>
              <w:adjustRightInd w:val="0"/>
              <w:jc w:val="center"/>
              <w:rPr>
                <w:rFonts w:ascii="Times New Roman" w:hAnsi="Times New Roman" w:eastAsia="黑体" w:cs="Times New Roman"/>
                <w:bCs/>
                <w:snapToGrid w:val="0"/>
                <w:color w:val="auto"/>
                <w:sz w:val="18"/>
                <w:szCs w:val="18"/>
                <w:highlight w:val="none"/>
              </w:rPr>
            </w:pPr>
            <w:r>
              <w:rPr>
                <w:rFonts w:ascii="Times New Roman" w:hAnsi="Times New Roman" w:eastAsia="黑体" w:cs="Times New Roman"/>
                <w:bCs/>
                <w:snapToGrid w:val="0"/>
                <w:color w:val="auto"/>
                <w:sz w:val="18"/>
                <w:szCs w:val="18"/>
                <w:highlight w:val="none"/>
              </w:rPr>
              <w:t>融通课程</w:t>
            </w:r>
          </w:p>
        </w:tc>
      </w:tr>
      <w:tr w14:paraId="43373A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jc w:val="center"/>
        </w:trPr>
        <w:tc>
          <w:tcPr>
            <w:tcW w:w="2309" w:type="dxa"/>
            <w:vAlign w:val="center"/>
          </w:tcPr>
          <w:p w14:paraId="597245AA">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全国大学生结构设计竞赛</w:t>
            </w:r>
          </w:p>
          <w:p w14:paraId="2A400F12">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（河南分区赛）</w:t>
            </w:r>
          </w:p>
        </w:tc>
        <w:tc>
          <w:tcPr>
            <w:tcW w:w="1496" w:type="dxa"/>
            <w:vAlign w:val="center"/>
          </w:tcPr>
          <w:p w14:paraId="63011E43">
            <w:pPr>
              <w:adjustRightInd w:val="0"/>
              <w:ind w:left="105" w:leftChars="5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河南省教育厅；</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中国土木工程学会</w:t>
            </w:r>
          </w:p>
        </w:tc>
        <w:tc>
          <w:tcPr>
            <w:tcW w:w="2965" w:type="dxa"/>
            <w:vAlign w:val="center"/>
          </w:tcPr>
          <w:p w14:paraId="7D8EA79B">
            <w:pPr>
              <w:adjustRightInd w:val="0"/>
              <w:ind w:left="105" w:leftChars="50"/>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1.桥梁/建筑结构模型设计与优化</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2.轻质高强材料应用</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3.静/动载承载力测试</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4.创新结构体系答辩</w:t>
            </w:r>
          </w:p>
        </w:tc>
        <w:tc>
          <w:tcPr>
            <w:tcW w:w="2546" w:type="dxa"/>
            <w:vAlign w:val="center"/>
          </w:tcPr>
          <w:p w14:paraId="5F109CA8">
            <w:pPr>
              <w:adjustRightInd w:val="0"/>
              <w:ind w:left="105" w:leftChars="50"/>
              <w:jc w:val="left"/>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结构力学、材料力学、钢结构设计、混凝土结构、工程制图与CAD、BIM技术应用</w:t>
            </w:r>
          </w:p>
        </w:tc>
      </w:tr>
      <w:tr w14:paraId="467B47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vAlign w:val="center"/>
          </w:tcPr>
          <w:p w14:paraId="47E9A43A">
            <w:pPr>
              <w:adjustRightInd w:val="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中国</w:t>
            </w:r>
            <w:r>
              <w:rPr>
                <w:rFonts w:hint="eastAsia" w:ascii="Times New Roman" w:hAnsi="Times New Roman" w:eastAsia="宋体" w:cs="Times New Roman"/>
                <w:bCs/>
                <w:snapToGrid w:val="0"/>
                <w:color w:val="auto"/>
                <w:kern w:val="0"/>
                <w:sz w:val="18"/>
                <w:szCs w:val="18"/>
                <w:highlight w:val="none"/>
                <w:lang w:bidi="ar"/>
              </w:rPr>
              <w:t>“</w:t>
            </w:r>
            <w:r>
              <w:rPr>
                <w:rFonts w:ascii="Times New Roman" w:hAnsi="Times New Roman" w:eastAsia="宋体" w:cs="Times New Roman"/>
                <w:bCs/>
                <w:snapToGrid w:val="0"/>
                <w:color w:val="auto"/>
                <w:kern w:val="0"/>
                <w:sz w:val="18"/>
                <w:szCs w:val="18"/>
                <w:highlight w:val="none"/>
                <w:lang w:bidi="ar"/>
              </w:rPr>
              <w:t>互联网+</w:t>
            </w:r>
            <w:r>
              <w:rPr>
                <w:rFonts w:hint="eastAsia" w:ascii="Times New Roman" w:hAnsi="Times New Roman" w:eastAsia="宋体" w:cs="Times New Roman"/>
                <w:bCs/>
                <w:snapToGrid w:val="0"/>
                <w:color w:val="auto"/>
                <w:kern w:val="0"/>
                <w:sz w:val="18"/>
                <w:szCs w:val="18"/>
                <w:highlight w:val="none"/>
                <w:lang w:bidi="ar"/>
              </w:rPr>
              <w:t>”</w:t>
            </w:r>
            <w:r>
              <w:rPr>
                <w:rFonts w:ascii="Times New Roman" w:hAnsi="Times New Roman" w:eastAsia="宋体" w:cs="Times New Roman"/>
                <w:bCs/>
                <w:snapToGrid w:val="0"/>
                <w:color w:val="auto"/>
                <w:kern w:val="0"/>
                <w:sz w:val="18"/>
                <w:szCs w:val="18"/>
                <w:highlight w:val="none"/>
                <w:lang w:bidi="ar"/>
              </w:rPr>
              <w:t>大学生创新创业大赛（河南赛区）</w:t>
            </w:r>
          </w:p>
        </w:tc>
        <w:tc>
          <w:tcPr>
            <w:tcW w:w="1496" w:type="dxa"/>
            <w:vAlign w:val="center"/>
          </w:tcPr>
          <w:p w14:paraId="579685CE">
            <w:pPr>
              <w:adjustRightInd w:val="0"/>
              <w:ind w:left="105" w:leftChars="5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河南省教育厅</w:t>
            </w:r>
          </w:p>
        </w:tc>
        <w:tc>
          <w:tcPr>
            <w:tcW w:w="2965" w:type="dxa"/>
            <w:vAlign w:val="center"/>
          </w:tcPr>
          <w:p w14:paraId="3D7D35EA">
            <w:pPr>
              <w:adjustRightInd w:val="0"/>
              <w:ind w:left="105" w:leftChars="50"/>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1.智慧工地管理系统开发</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2.桥梁BIM运维平台构建</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3.装配式桥梁产业化项目</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4.道路光伏一体化技术应用</w:t>
            </w:r>
          </w:p>
        </w:tc>
        <w:tc>
          <w:tcPr>
            <w:tcW w:w="2546" w:type="dxa"/>
            <w:vAlign w:val="center"/>
          </w:tcPr>
          <w:p w14:paraId="650BFA33">
            <w:pPr>
              <w:adjustRightInd w:val="0"/>
              <w:ind w:left="105" w:leftChars="50"/>
              <w:jc w:val="left"/>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BIM技术应用、工程项目管理、物联网技术、装配式结构、可再生能源工程、创新创业基础</w:t>
            </w:r>
          </w:p>
        </w:tc>
      </w:tr>
      <w:tr w14:paraId="598343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9" w:hRule="atLeast"/>
          <w:jc w:val="center"/>
        </w:trPr>
        <w:tc>
          <w:tcPr>
            <w:tcW w:w="2309" w:type="dxa"/>
            <w:vAlign w:val="center"/>
          </w:tcPr>
          <w:p w14:paraId="4C5A4C8C">
            <w:pPr>
              <w:adjustRightInd w:val="0"/>
              <w:jc w:val="center"/>
              <w:rPr>
                <w:rFonts w:ascii="Times New Roman" w:hAnsi="Times New Roman" w:eastAsia="宋体" w:cs="Times New Roman"/>
                <w:bCs/>
                <w:snapToGrid w:val="0"/>
                <w:color w:val="auto"/>
                <w:kern w:val="0"/>
                <w:sz w:val="18"/>
                <w:szCs w:val="18"/>
                <w:highlight w:val="none"/>
                <w:lang w:bidi="ar"/>
              </w:rPr>
            </w:pPr>
            <w:bookmarkStart w:id="8" w:name="_Toc545"/>
            <w:r>
              <w:rPr>
                <w:rFonts w:ascii="Times New Roman" w:hAnsi="Times New Roman" w:eastAsia="宋体" w:cs="Times New Roman"/>
                <w:bCs/>
                <w:snapToGrid w:val="0"/>
                <w:color w:val="auto"/>
                <w:kern w:val="0"/>
                <w:sz w:val="18"/>
                <w:szCs w:val="18"/>
                <w:highlight w:val="none"/>
                <w:lang w:bidi="ar"/>
              </w:rPr>
              <w:t>全国交通运输职业教育技能大赛（道桥赛项）</w:t>
            </w:r>
          </w:p>
        </w:tc>
        <w:tc>
          <w:tcPr>
            <w:tcW w:w="1496" w:type="dxa"/>
            <w:vAlign w:val="center"/>
          </w:tcPr>
          <w:p w14:paraId="64600D7D">
            <w:pPr>
              <w:adjustRightInd w:val="0"/>
              <w:ind w:left="105" w:leftChars="50"/>
              <w:jc w:val="center"/>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交通运输部职业资格中心；</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河南省交通厅</w:t>
            </w:r>
          </w:p>
        </w:tc>
        <w:tc>
          <w:tcPr>
            <w:tcW w:w="2965" w:type="dxa"/>
            <w:vAlign w:val="center"/>
          </w:tcPr>
          <w:p w14:paraId="2139DE38">
            <w:pPr>
              <w:adjustRightInd w:val="0"/>
              <w:ind w:left="105" w:leftChars="50"/>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1.道路工程现场测量放样</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2.沥青混合料配合比设计与检测</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3.桥梁桩基无损检测</w:t>
            </w:r>
            <w:r>
              <w:rPr>
                <w:rFonts w:ascii="Times New Roman" w:hAnsi="Times New Roman" w:eastAsia="宋体" w:cs="Times New Roman"/>
                <w:bCs/>
                <w:snapToGrid w:val="0"/>
                <w:color w:val="auto"/>
                <w:kern w:val="0"/>
                <w:sz w:val="18"/>
                <w:szCs w:val="18"/>
                <w:highlight w:val="none"/>
                <w:lang w:bidi="ar"/>
              </w:rPr>
              <w:br w:type="textWrapping"/>
            </w:r>
            <w:r>
              <w:rPr>
                <w:rFonts w:ascii="Times New Roman" w:hAnsi="Times New Roman" w:eastAsia="宋体" w:cs="Times New Roman"/>
                <w:bCs/>
                <w:snapToGrid w:val="0"/>
                <w:color w:val="auto"/>
                <w:kern w:val="0"/>
                <w:sz w:val="18"/>
                <w:szCs w:val="18"/>
                <w:highlight w:val="none"/>
                <w:lang w:bidi="ar"/>
              </w:rPr>
              <w:t>4.施工组织方案编制</w:t>
            </w:r>
          </w:p>
        </w:tc>
        <w:tc>
          <w:tcPr>
            <w:tcW w:w="2546" w:type="dxa"/>
            <w:vAlign w:val="center"/>
          </w:tcPr>
          <w:p w14:paraId="6701C068">
            <w:pPr>
              <w:adjustRightInd w:val="0"/>
              <w:ind w:left="105" w:leftChars="50"/>
              <w:jc w:val="left"/>
              <w:rPr>
                <w:rFonts w:ascii="Times New Roman" w:hAnsi="Times New Roman" w:eastAsia="宋体" w:cs="Times New Roman"/>
                <w:bCs/>
                <w:snapToGrid w:val="0"/>
                <w:color w:val="auto"/>
                <w:kern w:val="0"/>
                <w:sz w:val="18"/>
                <w:szCs w:val="18"/>
                <w:highlight w:val="none"/>
                <w:lang w:bidi="ar"/>
              </w:rPr>
            </w:pPr>
            <w:r>
              <w:rPr>
                <w:rFonts w:ascii="Times New Roman" w:hAnsi="Times New Roman" w:eastAsia="宋体" w:cs="Times New Roman"/>
                <w:bCs/>
                <w:snapToGrid w:val="0"/>
                <w:color w:val="auto"/>
                <w:kern w:val="0"/>
                <w:sz w:val="18"/>
                <w:szCs w:val="18"/>
                <w:highlight w:val="none"/>
                <w:lang w:bidi="ar"/>
              </w:rPr>
              <w:t>道路勘测设计、桥梁工程、工程检测技术、路基路面工程、施工组织与管理、工程测量</w:t>
            </w:r>
          </w:p>
        </w:tc>
      </w:tr>
    </w:tbl>
    <w:p w14:paraId="6729858F">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七、</w:t>
      </w:r>
      <w:bookmarkEnd w:id="8"/>
      <w:r>
        <w:rPr>
          <w:rFonts w:ascii="Times New Roman" w:hAnsi="Times New Roman" w:eastAsia="黑体" w:cs="Times New Roman"/>
          <w:sz w:val="24"/>
          <w:highlight w:val="none"/>
        </w:rPr>
        <w:t>教学进程总体安排</w:t>
      </w:r>
    </w:p>
    <w:p w14:paraId="070E0EFC">
      <w:p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bookmarkStart w:id="9" w:name="_Toc6775"/>
      <w:r>
        <w:rPr>
          <w:rFonts w:ascii="Times New Roman" w:hAnsi="Times New Roman" w:eastAsia="宋体" w:cs="Times New Roman"/>
          <w:b/>
          <w:szCs w:val="32"/>
          <w:highlight w:val="none"/>
        </w:rPr>
        <w:t>（一）课程平台及学分比例</w:t>
      </w:r>
    </w:p>
    <w:bookmarkEnd w:id="9"/>
    <w:p w14:paraId="6AA70188">
      <w:pPr>
        <w:pStyle w:val="20"/>
        <w:spacing w:before="93" w:beforeLines="30" w:after="93" w:afterLines="30" w:line="240" w:lineRule="exact"/>
        <w:ind w:firstLine="0" w:firstLineChars="0"/>
        <w:jc w:val="center"/>
        <w:rPr>
          <w:rFonts w:ascii="Times New Roman" w:hAnsi="Times New Roman" w:eastAsia="黑体" w:cs="Times New Roman"/>
          <w:color w:val="000000"/>
          <w:kern w:val="0"/>
          <w:szCs w:val="21"/>
          <w:highlight w:val="none"/>
        </w:rPr>
      </w:pPr>
      <w:r>
        <w:rPr>
          <w:rFonts w:ascii="Times New Roman" w:hAnsi="Times New Roman" w:eastAsia="黑体" w:cs="Times New Roman"/>
          <w:color w:val="000000"/>
          <w:kern w:val="0"/>
          <w:szCs w:val="21"/>
          <w:highlight w:val="none"/>
        </w:rPr>
        <w:t>表7课程平台及学分比例</w:t>
      </w:r>
    </w:p>
    <w:tbl>
      <w:tblPr>
        <w:tblStyle w:val="14"/>
        <w:tblW w:w="9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0"/>
        <w:gridCol w:w="2410"/>
        <w:gridCol w:w="1134"/>
        <w:gridCol w:w="1012"/>
        <w:gridCol w:w="1347"/>
        <w:gridCol w:w="1977"/>
      </w:tblGrid>
      <w:tr w14:paraId="66EF3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1560" w:type="dxa"/>
            <w:vAlign w:val="center"/>
          </w:tcPr>
          <w:p w14:paraId="7AA39305">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课程平台</w:t>
            </w:r>
          </w:p>
        </w:tc>
        <w:tc>
          <w:tcPr>
            <w:tcW w:w="2410" w:type="dxa"/>
            <w:vAlign w:val="center"/>
          </w:tcPr>
          <w:p w14:paraId="704C1868">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课程模块</w:t>
            </w:r>
          </w:p>
        </w:tc>
        <w:tc>
          <w:tcPr>
            <w:tcW w:w="1134" w:type="dxa"/>
            <w:vAlign w:val="center"/>
          </w:tcPr>
          <w:p w14:paraId="325135B5">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课程性质</w:t>
            </w:r>
          </w:p>
        </w:tc>
        <w:tc>
          <w:tcPr>
            <w:tcW w:w="1012" w:type="dxa"/>
            <w:vAlign w:val="center"/>
          </w:tcPr>
          <w:p w14:paraId="70863831">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修读学分要求</w:t>
            </w:r>
          </w:p>
        </w:tc>
        <w:tc>
          <w:tcPr>
            <w:tcW w:w="1347" w:type="dxa"/>
            <w:vAlign w:val="center"/>
          </w:tcPr>
          <w:p w14:paraId="6826AF07">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占总学分</w:t>
            </w:r>
          </w:p>
          <w:p w14:paraId="2F1589DE">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比例</w:t>
            </w:r>
          </w:p>
        </w:tc>
        <w:tc>
          <w:tcPr>
            <w:tcW w:w="1977" w:type="dxa"/>
            <w:vAlign w:val="center"/>
          </w:tcPr>
          <w:p w14:paraId="6856D9D2">
            <w:pPr>
              <w:adjustRightInd w:val="0"/>
              <w:jc w:val="center"/>
              <w:rPr>
                <w:rFonts w:ascii="Times New Roman" w:hAnsi="Times New Roman" w:eastAsia="黑体" w:cs="Times New Roman"/>
                <w:bCs/>
                <w:sz w:val="18"/>
                <w:szCs w:val="18"/>
                <w:highlight w:val="none"/>
              </w:rPr>
            </w:pPr>
            <w:r>
              <w:rPr>
                <w:rFonts w:ascii="Times New Roman" w:hAnsi="Times New Roman" w:eastAsia="黑体" w:cs="Times New Roman"/>
                <w:bCs/>
                <w:sz w:val="18"/>
                <w:szCs w:val="18"/>
                <w:highlight w:val="none"/>
              </w:rPr>
              <w:t>备注</w:t>
            </w:r>
          </w:p>
        </w:tc>
      </w:tr>
      <w:tr w14:paraId="587DB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restart"/>
            <w:vAlign w:val="center"/>
          </w:tcPr>
          <w:p w14:paraId="01C81720">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通识教育平台</w:t>
            </w:r>
          </w:p>
        </w:tc>
        <w:tc>
          <w:tcPr>
            <w:tcW w:w="2410" w:type="dxa"/>
            <w:vAlign w:val="center"/>
          </w:tcPr>
          <w:p w14:paraId="742BEAE2">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通识必修课程模块</w:t>
            </w:r>
          </w:p>
        </w:tc>
        <w:tc>
          <w:tcPr>
            <w:tcW w:w="1134" w:type="dxa"/>
            <w:vAlign w:val="center"/>
          </w:tcPr>
          <w:p w14:paraId="53DECC26">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必修</w:t>
            </w:r>
          </w:p>
        </w:tc>
        <w:tc>
          <w:tcPr>
            <w:tcW w:w="1012" w:type="dxa"/>
            <w:vAlign w:val="center"/>
          </w:tcPr>
          <w:p w14:paraId="254ABBE0">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41.5</w:t>
            </w:r>
          </w:p>
        </w:tc>
        <w:tc>
          <w:tcPr>
            <w:tcW w:w="1347" w:type="dxa"/>
            <w:vMerge w:val="restart"/>
            <w:vAlign w:val="center"/>
          </w:tcPr>
          <w:p w14:paraId="3F1653B2">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37.08%</w:t>
            </w:r>
          </w:p>
        </w:tc>
        <w:tc>
          <w:tcPr>
            <w:tcW w:w="1977" w:type="dxa"/>
            <w:vMerge w:val="restart"/>
            <w:vAlign w:val="center"/>
          </w:tcPr>
          <w:p w14:paraId="5695ACE7">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两个平台课程学分</w:t>
            </w:r>
          </w:p>
          <w:p w14:paraId="47170092">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相加即为总学分。其中，专业选修课程模块包含专业限选课和专业任选课</w:t>
            </w:r>
          </w:p>
        </w:tc>
      </w:tr>
      <w:tr w14:paraId="03A54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continue"/>
            <w:vAlign w:val="center"/>
          </w:tcPr>
          <w:p w14:paraId="6996E57F">
            <w:pPr>
              <w:adjustRightInd w:val="0"/>
              <w:jc w:val="center"/>
              <w:rPr>
                <w:rFonts w:ascii="Times New Roman" w:hAnsi="Times New Roman" w:eastAsia="宋体" w:cs="Times New Roman"/>
                <w:bCs/>
                <w:kern w:val="0"/>
                <w:sz w:val="18"/>
                <w:szCs w:val="18"/>
                <w:highlight w:val="none"/>
                <w:lang w:bidi="ar"/>
              </w:rPr>
            </w:pPr>
          </w:p>
        </w:tc>
        <w:tc>
          <w:tcPr>
            <w:tcW w:w="2410" w:type="dxa"/>
            <w:vAlign w:val="center"/>
          </w:tcPr>
          <w:p w14:paraId="5CEF2110">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公共选修课程模块</w:t>
            </w:r>
          </w:p>
        </w:tc>
        <w:tc>
          <w:tcPr>
            <w:tcW w:w="1134" w:type="dxa"/>
            <w:vAlign w:val="center"/>
          </w:tcPr>
          <w:p w14:paraId="5CD43A2D">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选修</w:t>
            </w:r>
          </w:p>
        </w:tc>
        <w:tc>
          <w:tcPr>
            <w:tcW w:w="1012" w:type="dxa"/>
            <w:vAlign w:val="center"/>
          </w:tcPr>
          <w:p w14:paraId="54C8C89B">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3</w:t>
            </w:r>
          </w:p>
        </w:tc>
        <w:tc>
          <w:tcPr>
            <w:tcW w:w="1347" w:type="dxa"/>
            <w:vMerge w:val="continue"/>
            <w:vAlign w:val="center"/>
          </w:tcPr>
          <w:p w14:paraId="35C4D09B">
            <w:pPr>
              <w:adjustRightInd w:val="0"/>
              <w:jc w:val="center"/>
              <w:rPr>
                <w:rFonts w:ascii="Times New Roman" w:hAnsi="Times New Roman" w:eastAsia="宋体" w:cs="Times New Roman"/>
                <w:bCs/>
                <w:kern w:val="0"/>
                <w:sz w:val="18"/>
                <w:szCs w:val="18"/>
                <w:highlight w:val="none"/>
                <w:lang w:bidi="ar"/>
              </w:rPr>
            </w:pPr>
          </w:p>
        </w:tc>
        <w:tc>
          <w:tcPr>
            <w:tcW w:w="1977" w:type="dxa"/>
            <w:vMerge w:val="continue"/>
            <w:vAlign w:val="center"/>
          </w:tcPr>
          <w:p w14:paraId="5A838C2B">
            <w:pPr>
              <w:adjustRightInd w:val="0"/>
              <w:jc w:val="center"/>
              <w:rPr>
                <w:rFonts w:ascii="Times New Roman" w:hAnsi="Times New Roman" w:eastAsia="宋体" w:cs="Times New Roman"/>
                <w:bCs/>
                <w:kern w:val="0"/>
                <w:sz w:val="18"/>
                <w:szCs w:val="18"/>
                <w:highlight w:val="none"/>
                <w:lang w:bidi="ar"/>
              </w:rPr>
            </w:pPr>
          </w:p>
        </w:tc>
      </w:tr>
      <w:tr w14:paraId="246BD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restart"/>
            <w:vAlign w:val="center"/>
          </w:tcPr>
          <w:p w14:paraId="75B61FB2">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专业教育平台</w:t>
            </w:r>
          </w:p>
        </w:tc>
        <w:tc>
          <w:tcPr>
            <w:tcW w:w="2410" w:type="dxa"/>
            <w:vAlign w:val="center"/>
          </w:tcPr>
          <w:p w14:paraId="66EADF74">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专业基础课程模块</w:t>
            </w:r>
          </w:p>
        </w:tc>
        <w:tc>
          <w:tcPr>
            <w:tcW w:w="1134" w:type="dxa"/>
            <w:vAlign w:val="center"/>
          </w:tcPr>
          <w:p w14:paraId="5B8B65A4">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必修</w:t>
            </w:r>
          </w:p>
        </w:tc>
        <w:tc>
          <w:tcPr>
            <w:tcW w:w="1012" w:type="dxa"/>
            <w:vAlign w:val="center"/>
          </w:tcPr>
          <w:p w14:paraId="0DC73220">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w:t>
            </w:r>
            <w:r>
              <w:rPr>
                <w:rFonts w:hint="eastAsia" w:ascii="Times New Roman" w:hAnsi="Times New Roman" w:eastAsia="宋体" w:cs="Times New Roman"/>
                <w:bCs/>
                <w:kern w:val="0"/>
                <w:sz w:val="18"/>
                <w:szCs w:val="18"/>
                <w:highlight w:val="none"/>
                <w:lang w:bidi="ar"/>
              </w:rPr>
              <w:t>3</w:t>
            </w:r>
          </w:p>
        </w:tc>
        <w:tc>
          <w:tcPr>
            <w:tcW w:w="1347" w:type="dxa"/>
            <w:vMerge w:val="restart"/>
            <w:vAlign w:val="center"/>
          </w:tcPr>
          <w:p w14:paraId="2DDABE88">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62.92%</w:t>
            </w:r>
          </w:p>
        </w:tc>
        <w:tc>
          <w:tcPr>
            <w:tcW w:w="1977" w:type="dxa"/>
            <w:vMerge w:val="continue"/>
            <w:vAlign w:val="center"/>
          </w:tcPr>
          <w:p w14:paraId="3BCC3721">
            <w:pPr>
              <w:adjustRightInd w:val="0"/>
              <w:jc w:val="center"/>
              <w:rPr>
                <w:rFonts w:ascii="Times New Roman" w:hAnsi="Times New Roman" w:eastAsia="宋体" w:cs="Times New Roman"/>
                <w:bCs/>
                <w:kern w:val="0"/>
                <w:sz w:val="18"/>
                <w:szCs w:val="18"/>
                <w:highlight w:val="none"/>
                <w:lang w:bidi="ar"/>
              </w:rPr>
            </w:pPr>
          </w:p>
        </w:tc>
      </w:tr>
      <w:tr w14:paraId="5776C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continue"/>
            <w:vAlign w:val="center"/>
          </w:tcPr>
          <w:p w14:paraId="573E7319">
            <w:pPr>
              <w:adjustRightInd w:val="0"/>
              <w:jc w:val="center"/>
              <w:rPr>
                <w:rFonts w:ascii="Times New Roman" w:hAnsi="Times New Roman" w:eastAsia="宋体" w:cs="Times New Roman"/>
                <w:bCs/>
                <w:kern w:val="0"/>
                <w:sz w:val="18"/>
                <w:szCs w:val="18"/>
                <w:highlight w:val="none"/>
                <w:lang w:bidi="ar"/>
              </w:rPr>
            </w:pPr>
          </w:p>
        </w:tc>
        <w:tc>
          <w:tcPr>
            <w:tcW w:w="2410" w:type="dxa"/>
            <w:vAlign w:val="center"/>
          </w:tcPr>
          <w:p w14:paraId="11D26E76">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专业核心课程模块</w:t>
            </w:r>
          </w:p>
        </w:tc>
        <w:tc>
          <w:tcPr>
            <w:tcW w:w="1134" w:type="dxa"/>
            <w:vAlign w:val="center"/>
          </w:tcPr>
          <w:p w14:paraId="50E45951">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必修</w:t>
            </w:r>
          </w:p>
        </w:tc>
        <w:tc>
          <w:tcPr>
            <w:tcW w:w="1012" w:type="dxa"/>
            <w:vAlign w:val="center"/>
          </w:tcPr>
          <w:p w14:paraId="634357F5">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52.5</w:t>
            </w:r>
          </w:p>
        </w:tc>
        <w:tc>
          <w:tcPr>
            <w:tcW w:w="1347" w:type="dxa"/>
            <w:vMerge w:val="continue"/>
            <w:vAlign w:val="center"/>
          </w:tcPr>
          <w:p w14:paraId="2992428C">
            <w:pPr>
              <w:adjustRightInd w:val="0"/>
              <w:jc w:val="center"/>
              <w:rPr>
                <w:rFonts w:ascii="Times New Roman" w:hAnsi="Times New Roman" w:eastAsia="宋体" w:cs="Times New Roman"/>
                <w:bCs/>
                <w:kern w:val="0"/>
                <w:sz w:val="18"/>
                <w:szCs w:val="18"/>
                <w:highlight w:val="none"/>
                <w:lang w:bidi="ar"/>
              </w:rPr>
            </w:pPr>
          </w:p>
        </w:tc>
        <w:tc>
          <w:tcPr>
            <w:tcW w:w="1977" w:type="dxa"/>
            <w:vMerge w:val="continue"/>
            <w:vAlign w:val="center"/>
          </w:tcPr>
          <w:p w14:paraId="6B0FC7F4">
            <w:pPr>
              <w:adjustRightInd w:val="0"/>
              <w:jc w:val="center"/>
              <w:rPr>
                <w:rFonts w:ascii="Times New Roman" w:hAnsi="Times New Roman" w:eastAsia="宋体" w:cs="Times New Roman"/>
                <w:bCs/>
                <w:kern w:val="0"/>
                <w:sz w:val="18"/>
                <w:szCs w:val="18"/>
                <w:highlight w:val="none"/>
                <w:lang w:bidi="ar"/>
              </w:rPr>
            </w:pPr>
          </w:p>
        </w:tc>
      </w:tr>
      <w:tr w14:paraId="06792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continue"/>
            <w:vAlign w:val="center"/>
          </w:tcPr>
          <w:p w14:paraId="02A3C443">
            <w:pPr>
              <w:adjustRightInd w:val="0"/>
              <w:jc w:val="center"/>
              <w:rPr>
                <w:rFonts w:ascii="Times New Roman" w:hAnsi="Times New Roman" w:eastAsia="宋体" w:cs="Times New Roman"/>
                <w:bCs/>
                <w:kern w:val="0"/>
                <w:sz w:val="18"/>
                <w:szCs w:val="18"/>
                <w:highlight w:val="none"/>
                <w:lang w:bidi="ar"/>
              </w:rPr>
            </w:pPr>
          </w:p>
        </w:tc>
        <w:tc>
          <w:tcPr>
            <w:tcW w:w="2410" w:type="dxa"/>
            <w:vAlign w:val="center"/>
          </w:tcPr>
          <w:p w14:paraId="5FACEAD8">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专业选修课程模块</w:t>
            </w:r>
          </w:p>
        </w:tc>
        <w:tc>
          <w:tcPr>
            <w:tcW w:w="1134" w:type="dxa"/>
            <w:vAlign w:val="center"/>
          </w:tcPr>
          <w:p w14:paraId="07BA5CA2">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选修</w:t>
            </w:r>
          </w:p>
        </w:tc>
        <w:tc>
          <w:tcPr>
            <w:tcW w:w="1012" w:type="dxa"/>
            <w:vAlign w:val="center"/>
          </w:tcPr>
          <w:p w14:paraId="13805625">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10</w:t>
            </w:r>
          </w:p>
        </w:tc>
        <w:tc>
          <w:tcPr>
            <w:tcW w:w="1347" w:type="dxa"/>
            <w:vMerge w:val="continue"/>
            <w:vAlign w:val="center"/>
          </w:tcPr>
          <w:p w14:paraId="3D75921F">
            <w:pPr>
              <w:adjustRightInd w:val="0"/>
              <w:jc w:val="center"/>
              <w:rPr>
                <w:rFonts w:ascii="Times New Roman" w:hAnsi="Times New Roman" w:eastAsia="宋体" w:cs="Times New Roman"/>
                <w:bCs/>
                <w:kern w:val="0"/>
                <w:sz w:val="18"/>
                <w:szCs w:val="18"/>
                <w:highlight w:val="none"/>
                <w:lang w:bidi="ar"/>
              </w:rPr>
            </w:pPr>
          </w:p>
        </w:tc>
        <w:tc>
          <w:tcPr>
            <w:tcW w:w="1977" w:type="dxa"/>
            <w:vMerge w:val="continue"/>
            <w:vAlign w:val="center"/>
          </w:tcPr>
          <w:p w14:paraId="62739071">
            <w:pPr>
              <w:adjustRightInd w:val="0"/>
              <w:jc w:val="center"/>
              <w:rPr>
                <w:rFonts w:ascii="Times New Roman" w:hAnsi="Times New Roman" w:eastAsia="宋体" w:cs="Times New Roman"/>
                <w:bCs/>
                <w:kern w:val="0"/>
                <w:sz w:val="18"/>
                <w:szCs w:val="18"/>
                <w:highlight w:val="none"/>
                <w:lang w:bidi="ar"/>
              </w:rPr>
            </w:pPr>
          </w:p>
        </w:tc>
      </w:tr>
      <w:tr w14:paraId="1580F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5104" w:type="dxa"/>
            <w:gridSpan w:val="3"/>
            <w:vAlign w:val="center"/>
          </w:tcPr>
          <w:p w14:paraId="721DED92">
            <w:pPr>
              <w:adjustRightInd w:val="0"/>
              <w:jc w:val="center"/>
              <w:rPr>
                <w:rFonts w:ascii="Times New Roman" w:hAnsi="Times New Roman" w:eastAsia="宋体" w:cs="Times New Roman"/>
                <w:b/>
                <w:sz w:val="18"/>
                <w:szCs w:val="18"/>
                <w:highlight w:val="none"/>
              </w:rPr>
            </w:pPr>
            <w:r>
              <w:rPr>
                <w:rFonts w:ascii="Times New Roman" w:hAnsi="Times New Roman" w:eastAsia="宋体" w:cs="Times New Roman"/>
                <w:b/>
                <w:sz w:val="18"/>
                <w:szCs w:val="18"/>
                <w:highlight w:val="none"/>
              </w:rPr>
              <w:t>合计</w:t>
            </w:r>
          </w:p>
        </w:tc>
        <w:tc>
          <w:tcPr>
            <w:tcW w:w="1012" w:type="dxa"/>
            <w:vAlign w:val="center"/>
          </w:tcPr>
          <w:p w14:paraId="012FECFC">
            <w:pPr>
              <w:adjustRightInd w:val="0"/>
              <w:ind w:left="638" w:hanging="638" w:hangingChars="353"/>
              <w:jc w:val="center"/>
              <w:rPr>
                <w:rFonts w:hint="eastAsia" w:ascii="Times New Roman" w:hAnsi="Times New Roman" w:eastAsia="宋体" w:cs="Times New Roman"/>
                <w:b/>
                <w:sz w:val="18"/>
                <w:szCs w:val="18"/>
                <w:highlight w:val="none"/>
                <w:lang w:val="en-US" w:eastAsia="zh-CN"/>
              </w:rPr>
            </w:pPr>
            <w:r>
              <w:rPr>
                <w:rFonts w:hint="eastAsia" w:ascii="Times New Roman" w:hAnsi="Times New Roman" w:eastAsia="宋体" w:cs="Times New Roman"/>
                <w:b/>
                <w:sz w:val="18"/>
                <w:szCs w:val="18"/>
                <w:highlight w:val="none"/>
              </w:rPr>
              <w:t>12</w:t>
            </w:r>
            <w:r>
              <w:rPr>
                <w:rFonts w:hint="eastAsia" w:ascii="Times New Roman" w:hAnsi="Times New Roman" w:eastAsia="宋体" w:cs="Times New Roman"/>
                <w:b/>
                <w:sz w:val="18"/>
                <w:szCs w:val="18"/>
                <w:highlight w:val="none"/>
                <w:lang w:val="en-US" w:eastAsia="zh-CN"/>
              </w:rPr>
              <w:t>0</w:t>
            </w:r>
          </w:p>
        </w:tc>
        <w:tc>
          <w:tcPr>
            <w:tcW w:w="1347" w:type="dxa"/>
            <w:vAlign w:val="center"/>
          </w:tcPr>
          <w:p w14:paraId="26A3253D">
            <w:pPr>
              <w:adjustRightInd w:val="0"/>
              <w:jc w:val="center"/>
              <w:rPr>
                <w:rFonts w:ascii="Times New Roman" w:hAnsi="Times New Roman" w:eastAsia="宋体" w:cs="Times New Roman"/>
                <w:b/>
                <w:kern w:val="0"/>
                <w:sz w:val="18"/>
                <w:szCs w:val="18"/>
                <w:highlight w:val="none"/>
                <w:lang w:bidi="ar"/>
              </w:rPr>
            </w:pPr>
            <w:r>
              <w:rPr>
                <w:rFonts w:ascii="Times New Roman" w:hAnsi="Times New Roman" w:eastAsia="宋体" w:cs="Times New Roman"/>
                <w:b/>
                <w:kern w:val="0"/>
                <w:sz w:val="18"/>
                <w:szCs w:val="18"/>
                <w:highlight w:val="none"/>
                <w:lang w:bidi="ar"/>
              </w:rPr>
              <w:t>/</w:t>
            </w:r>
          </w:p>
        </w:tc>
        <w:tc>
          <w:tcPr>
            <w:tcW w:w="1977" w:type="dxa"/>
            <w:vMerge w:val="continue"/>
            <w:vAlign w:val="center"/>
          </w:tcPr>
          <w:p w14:paraId="5BD856A6">
            <w:pPr>
              <w:adjustRightInd w:val="0"/>
              <w:jc w:val="center"/>
              <w:rPr>
                <w:rFonts w:ascii="Times New Roman" w:hAnsi="Times New Roman" w:eastAsia="宋体" w:cs="Times New Roman"/>
                <w:bCs/>
                <w:kern w:val="0"/>
                <w:sz w:val="18"/>
                <w:szCs w:val="18"/>
                <w:highlight w:val="none"/>
                <w:lang w:bidi="ar"/>
              </w:rPr>
            </w:pPr>
          </w:p>
        </w:tc>
      </w:tr>
      <w:tr w14:paraId="77516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restart"/>
            <w:vAlign w:val="center"/>
          </w:tcPr>
          <w:p w14:paraId="100B8199">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实践教育平台</w:t>
            </w:r>
          </w:p>
        </w:tc>
        <w:tc>
          <w:tcPr>
            <w:tcW w:w="2410" w:type="dxa"/>
            <w:vAlign w:val="center"/>
          </w:tcPr>
          <w:p w14:paraId="247782DB">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公共基础必修课程模块</w:t>
            </w:r>
          </w:p>
        </w:tc>
        <w:tc>
          <w:tcPr>
            <w:tcW w:w="1134" w:type="dxa"/>
            <w:vAlign w:val="center"/>
          </w:tcPr>
          <w:p w14:paraId="17E3CED9">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必修</w:t>
            </w:r>
          </w:p>
        </w:tc>
        <w:tc>
          <w:tcPr>
            <w:tcW w:w="1012" w:type="dxa"/>
            <w:vAlign w:val="center"/>
          </w:tcPr>
          <w:p w14:paraId="198312A8">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4</w:t>
            </w:r>
          </w:p>
        </w:tc>
        <w:tc>
          <w:tcPr>
            <w:tcW w:w="1347" w:type="dxa"/>
            <w:vMerge w:val="restart"/>
            <w:vAlign w:val="center"/>
          </w:tcPr>
          <w:p w14:paraId="546F76DF">
            <w:pPr>
              <w:adjustRightInd w:val="0"/>
              <w:jc w:val="center"/>
              <w:rPr>
                <w:rFonts w:hint="default" w:ascii="Times New Roman" w:hAnsi="Times New Roman" w:eastAsia="宋体" w:cs="Times New Roman"/>
                <w:bCs/>
                <w:kern w:val="0"/>
                <w:sz w:val="18"/>
                <w:szCs w:val="18"/>
                <w:highlight w:val="none"/>
                <w:lang w:val="en-US" w:eastAsia="zh-CN" w:bidi="ar"/>
              </w:rPr>
            </w:pPr>
            <w:r>
              <w:rPr>
                <w:rFonts w:hint="eastAsia" w:ascii="Times New Roman" w:hAnsi="Times New Roman" w:eastAsia="宋体" w:cs="Times New Roman"/>
                <w:bCs/>
                <w:kern w:val="0"/>
                <w:sz w:val="18"/>
                <w:szCs w:val="18"/>
                <w:highlight w:val="none"/>
                <w:lang w:val="en-US" w:eastAsia="zh-CN" w:bidi="ar"/>
              </w:rPr>
              <w:t>30.83%</w:t>
            </w:r>
          </w:p>
        </w:tc>
        <w:tc>
          <w:tcPr>
            <w:tcW w:w="1977" w:type="dxa"/>
            <w:vMerge w:val="restart"/>
            <w:vAlign w:val="center"/>
          </w:tcPr>
          <w:p w14:paraId="5330198F">
            <w:pPr>
              <w:adjustRightInd w:val="0"/>
              <w:jc w:val="center"/>
              <w:rPr>
                <w:rFonts w:ascii="Times New Roman" w:hAnsi="Times New Roman" w:eastAsia="宋体" w:cs="Times New Roman"/>
                <w:bCs/>
                <w:kern w:val="0"/>
                <w:sz w:val="18"/>
                <w:szCs w:val="18"/>
                <w:highlight w:val="none"/>
                <w:lang w:bidi="ar"/>
              </w:rPr>
            </w:pPr>
          </w:p>
        </w:tc>
      </w:tr>
      <w:tr w14:paraId="4A2FF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1560" w:type="dxa"/>
            <w:vMerge w:val="continue"/>
            <w:vAlign w:val="center"/>
          </w:tcPr>
          <w:p w14:paraId="08E59199">
            <w:pPr>
              <w:adjustRightInd w:val="0"/>
              <w:jc w:val="center"/>
              <w:rPr>
                <w:rFonts w:ascii="Times New Roman" w:hAnsi="Times New Roman" w:eastAsia="宋体" w:cs="Times New Roman"/>
                <w:bCs/>
                <w:kern w:val="0"/>
                <w:sz w:val="18"/>
                <w:szCs w:val="18"/>
                <w:highlight w:val="none"/>
                <w:lang w:bidi="ar"/>
              </w:rPr>
            </w:pPr>
          </w:p>
        </w:tc>
        <w:tc>
          <w:tcPr>
            <w:tcW w:w="2410" w:type="dxa"/>
            <w:vAlign w:val="center"/>
          </w:tcPr>
          <w:p w14:paraId="6A0F60CA">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专业必修课程模块</w:t>
            </w:r>
          </w:p>
        </w:tc>
        <w:tc>
          <w:tcPr>
            <w:tcW w:w="1134" w:type="dxa"/>
            <w:vAlign w:val="center"/>
          </w:tcPr>
          <w:p w14:paraId="6B0106CA">
            <w:pPr>
              <w:adjustRightInd w:val="0"/>
              <w:jc w:val="center"/>
              <w:rPr>
                <w:rFonts w:ascii="Times New Roman" w:hAnsi="Times New Roman" w:eastAsia="宋体" w:cs="Times New Roman"/>
                <w:bCs/>
                <w:kern w:val="0"/>
                <w:sz w:val="18"/>
                <w:szCs w:val="18"/>
                <w:highlight w:val="none"/>
                <w:lang w:bidi="ar"/>
              </w:rPr>
            </w:pPr>
            <w:r>
              <w:rPr>
                <w:rFonts w:ascii="Times New Roman" w:hAnsi="Times New Roman" w:eastAsia="宋体" w:cs="Times New Roman"/>
                <w:bCs/>
                <w:kern w:val="0"/>
                <w:sz w:val="18"/>
                <w:szCs w:val="18"/>
                <w:highlight w:val="none"/>
                <w:lang w:bidi="ar"/>
              </w:rPr>
              <w:t>必修</w:t>
            </w:r>
          </w:p>
        </w:tc>
        <w:tc>
          <w:tcPr>
            <w:tcW w:w="1012" w:type="dxa"/>
            <w:vAlign w:val="center"/>
          </w:tcPr>
          <w:p w14:paraId="216E5252">
            <w:pPr>
              <w:adjustRightInd w:val="0"/>
              <w:jc w:val="center"/>
              <w:rPr>
                <w:rFonts w:hint="eastAsia" w:ascii="Times New Roman" w:hAnsi="Times New Roman" w:eastAsia="宋体" w:cs="Times New Roman"/>
                <w:bCs/>
                <w:kern w:val="0"/>
                <w:sz w:val="18"/>
                <w:szCs w:val="18"/>
                <w:highlight w:val="none"/>
                <w:lang w:eastAsia="zh-CN" w:bidi="ar"/>
              </w:rPr>
            </w:pPr>
            <w:r>
              <w:rPr>
                <w:rFonts w:ascii="Times New Roman" w:hAnsi="Times New Roman" w:eastAsia="宋体" w:cs="Times New Roman"/>
                <w:bCs/>
                <w:kern w:val="0"/>
                <w:sz w:val="18"/>
                <w:szCs w:val="18"/>
                <w:highlight w:val="none"/>
                <w:lang w:bidi="ar"/>
              </w:rPr>
              <w:t>3</w:t>
            </w:r>
            <w:r>
              <w:rPr>
                <w:rFonts w:hint="eastAsia" w:ascii="Times New Roman" w:hAnsi="Times New Roman" w:eastAsia="宋体" w:cs="Times New Roman"/>
                <w:bCs/>
                <w:kern w:val="0"/>
                <w:sz w:val="18"/>
                <w:szCs w:val="18"/>
                <w:highlight w:val="none"/>
                <w:lang w:val="en-US" w:eastAsia="zh-CN" w:bidi="ar"/>
              </w:rPr>
              <w:t>3</w:t>
            </w:r>
          </w:p>
        </w:tc>
        <w:tc>
          <w:tcPr>
            <w:tcW w:w="1347" w:type="dxa"/>
            <w:vMerge w:val="continue"/>
            <w:vAlign w:val="center"/>
          </w:tcPr>
          <w:p w14:paraId="2058CCA9">
            <w:pPr>
              <w:adjustRightInd w:val="0"/>
              <w:jc w:val="center"/>
              <w:rPr>
                <w:rFonts w:ascii="Times New Roman" w:hAnsi="Times New Roman" w:eastAsia="宋体" w:cs="Times New Roman"/>
                <w:bCs/>
                <w:kern w:val="0"/>
                <w:sz w:val="18"/>
                <w:szCs w:val="18"/>
                <w:highlight w:val="none"/>
                <w:lang w:bidi="ar"/>
              </w:rPr>
            </w:pPr>
          </w:p>
        </w:tc>
        <w:tc>
          <w:tcPr>
            <w:tcW w:w="1977" w:type="dxa"/>
            <w:vMerge w:val="continue"/>
            <w:vAlign w:val="center"/>
          </w:tcPr>
          <w:p w14:paraId="09B04411">
            <w:pPr>
              <w:adjustRightInd w:val="0"/>
              <w:jc w:val="center"/>
              <w:rPr>
                <w:rFonts w:ascii="Times New Roman" w:hAnsi="Times New Roman" w:eastAsia="宋体" w:cs="Times New Roman"/>
                <w:bCs/>
                <w:sz w:val="18"/>
                <w:szCs w:val="18"/>
                <w:highlight w:val="none"/>
              </w:rPr>
            </w:pPr>
          </w:p>
        </w:tc>
      </w:tr>
      <w:tr w14:paraId="091F2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5104" w:type="dxa"/>
            <w:gridSpan w:val="3"/>
            <w:vAlign w:val="center"/>
          </w:tcPr>
          <w:p w14:paraId="2E18CE87">
            <w:pPr>
              <w:adjustRightInd w:val="0"/>
              <w:jc w:val="center"/>
              <w:rPr>
                <w:rFonts w:ascii="Times New Roman" w:hAnsi="Times New Roman" w:eastAsia="宋体" w:cs="Times New Roman"/>
                <w:b/>
                <w:sz w:val="18"/>
                <w:szCs w:val="18"/>
                <w:highlight w:val="none"/>
              </w:rPr>
            </w:pPr>
            <w:r>
              <w:rPr>
                <w:rFonts w:ascii="Times New Roman" w:hAnsi="Times New Roman" w:eastAsia="宋体" w:cs="Times New Roman"/>
                <w:b/>
                <w:sz w:val="18"/>
                <w:szCs w:val="18"/>
                <w:highlight w:val="none"/>
              </w:rPr>
              <w:t>合计</w:t>
            </w:r>
          </w:p>
        </w:tc>
        <w:tc>
          <w:tcPr>
            <w:tcW w:w="1012" w:type="dxa"/>
            <w:vAlign w:val="center"/>
          </w:tcPr>
          <w:p w14:paraId="08B7EBC9">
            <w:pPr>
              <w:adjustRightInd w:val="0"/>
              <w:ind w:left="638" w:hanging="638" w:hangingChars="353"/>
              <w:jc w:val="center"/>
              <w:rPr>
                <w:rFonts w:hint="default" w:ascii="Times New Roman" w:hAnsi="Times New Roman" w:eastAsia="宋体" w:cs="Times New Roman"/>
                <w:b/>
                <w:sz w:val="18"/>
                <w:szCs w:val="18"/>
                <w:highlight w:val="none"/>
                <w:lang w:val="en-US" w:eastAsia="zh-CN"/>
              </w:rPr>
            </w:pPr>
            <w:r>
              <w:rPr>
                <w:rFonts w:hint="eastAsia" w:ascii="Times New Roman" w:hAnsi="Times New Roman" w:eastAsia="宋体" w:cs="Times New Roman"/>
                <w:b/>
                <w:sz w:val="18"/>
                <w:szCs w:val="18"/>
                <w:highlight w:val="none"/>
                <w:lang w:val="en-US" w:eastAsia="zh-CN"/>
              </w:rPr>
              <w:t>37</w:t>
            </w:r>
          </w:p>
        </w:tc>
        <w:tc>
          <w:tcPr>
            <w:tcW w:w="1347" w:type="dxa"/>
            <w:vAlign w:val="center"/>
          </w:tcPr>
          <w:p w14:paraId="12DD3039">
            <w:pPr>
              <w:adjustRightInd w:val="0"/>
              <w:jc w:val="center"/>
              <w:rPr>
                <w:rFonts w:ascii="Times New Roman" w:hAnsi="Times New Roman" w:eastAsia="宋体" w:cs="Times New Roman"/>
                <w:b/>
                <w:kern w:val="0"/>
                <w:sz w:val="18"/>
                <w:szCs w:val="18"/>
                <w:highlight w:val="none"/>
                <w:lang w:bidi="ar"/>
              </w:rPr>
            </w:pPr>
            <w:r>
              <w:rPr>
                <w:rFonts w:ascii="Times New Roman" w:hAnsi="Times New Roman" w:eastAsia="宋体" w:cs="Times New Roman"/>
                <w:b/>
                <w:kern w:val="0"/>
                <w:sz w:val="18"/>
                <w:szCs w:val="18"/>
                <w:highlight w:val="none"/>
                <w:lang w:bidi="ar"/>
              </w:rPr>
              <w:t>/</w:t>
            </w:r>
          </w:p>
        </w:tc>
        <w:tc>
          <w:tcPr>
            <w:tcW w:w="1977" w:type="dxa"/>
            <w:vMerge w:val="continue"/>
            <w:vAlign w:val="center"/>
          </w:tcPr>
          <w:p w14:paraId="4A8FC902">
            <w:pPr>
              <w:adjustRightInd w:val="0"/>
              <w:jc w:val="center"/>
              <w:rPr>
                <w:rFonts w:ascii="Times New Roman" w:hAnsi="Times New Roman" w:eastAsia="宋体" w:cs="Times New Roman"/>
                <w:bCs/>
                <w:sz w:val="18"/>
                <w:szCs w:val="18"/>
                <w:highlight w:val="none"/>
              </w:rPr>
            </w:pPr>
          </w:p>
        </w:tc>
      </w:tr>
      <w:tr w14:paraId="7A3E4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7" w:hRule="atLeast"/>
          <w:jc w:val="center"/>
        </w:trPr>
        <w:tc>
          <w:tcPr>
            <w:tcW w:w="5104" w:type="dxa"/>
            <w:gridSpan w:val="3"/>
            <w:vAlign w:val="center"/>
          </w:tcPr>
          <w:p w14:paraId="0AC617A3">
            <w:pPr>
              <w:adjustRightInd w:val="0"/>
              <w:jc w:val="center"/>
              <w:rPr>
                <w:rFonts w:ascii="Times New Roman" w:hAnsi="Times New Roman" w:eastAsia="宋体" w:cs="Times New Roman"/>
                <w:bCs/>
                <w:sz w:val="18"/>
                <w:szCs w:val="18"/>
                <w:highlight w:val="none"/>
              </w:rPr>
            </w:pPr>
            <w:r>
              <w:rPr>
                <w:rFonts w:ascii="Times New Roman" w:hAnsi="Times New Roman" w:eastAsia="宋体" w:cs="Times New Roman"/>
                <w:bCs/>
                <w:kern w:val="0"/>
                <w:sz w:val="18"/>
                <w:szCs w:val="18"/>
                <w:highlight w:val="none"/>
                <w:lang w:bidi="ar"/>
              </w:rPr>
              <w:t>素质拓展平台</w:t>
            </w:r>
          </w:p>
        </w:tc>
        <w:tc>
          <w:tcPr>
            <w:tcW w:w="1012" w:type="dxa"/>
            <w:vAlign w:val="center"/>
          </w:tcPr>
          <w:p w14:paraId="6C85831B">
            <w:pPr>
              <w:adjustRightInd w:val="0"/>
              <w:ind w:left="635" w:hanging="635" w:hangingChars="353"/>
              <w:jc w:val="center"/>
              <w:rPr>
                <w:rFonts w:ascii="Times New Roman" w:hAnsi="Times New Roman" w:eastAsia="宋体" w:cs="Times New Roman"/>
                <w:bCs/>
                <w:sz w:val="18"/>
                <w:szCs w:val="18"/>
                <w:highlight w:val="none"/>
              </w:rPr>
            </w:pPr>
            <w:r>
              <w:rPr>
                <w:rFonts w:ascii="Times New Roman" w:hAnsi="Times New Roman" w:eastAsia="宋体" w:cs="Times New Roman"/>
                <w:bCs/>
                <w:sz w:val="18"/>
                <w:szCs w:val="18"/>
                <w:highlight w:val="none"/>
              </w:rPr>
              <w:t>8</w:t>
            </w:r>
          </w:p>
        </w:tc>
        <w:tc>
          <w:tcPr>
            <w:tcW w:w="3324" w:type="dxa"/>
            <w:gridSpan w:val="2"/>
            <w:vAlign w:val="center"/>
          </w:tcPr>
          <w:p w14:paraId="59039A2B">
            <w:pPr>
              <w:adjustRightInd w:val="0"/>
              <w:jc w:val="center"/>
              <w:rPr>
                <w:rFonts w:ascii="Times New Roman" w:hAnsi="Times New Roman" w:eastAsia="宋体" w:cs="Times New Roman"/>
                <w:bCs/>
                <w:sz w:val="18"/>
                <w:szCs w:val="18"/>
                <w:highlight w:val="none"/>
              </w:rPr>
            </w:pPr>
            <w:r>
              <w:rPr>
                <w:rFonts w:ascii="Times New Roman" w:hAnsi="Times New Roman" w:eastAsia="宋体" w:cs="Times New Roman"/>
                <w:bCs/>
                <w:kern w:val="0"/>
                <w:sz w:val="18"/>
                <w:szCs w:val="18"/>
                <w:highlight w:val="none"/>
                <w:lang w:bidi="ar"/>
              </w:rPr>
              <w:t>不列入教学进程计划表，学生毕业前在总学分之外至少必修综合素质拓展教育8学分。具体实施与认定按《黄河交通学院学生综合素质拓展与考核标准》（黄交院办〔2020〕57号）规定执行。</w:t>
            </w:r>
          </w:p>
        </w:tc>
      </w:tr>
    </w:tbl>
    <w:p w14:paraId="38D3E799">
      <w:pPr>
        <w:overflowPunct w:val="0"/>
        <w:adjustRightInd w:val="0"/>
        <w:spacing w:before="62" w:beforeLines="20" w:after="62" w:afterLines="20" w:line="240" w:lineRule="exact"/>
        <w:outlineLvl w:val="0"/>
        <w:rPr>
          <w:rFonts w:ascii="Times New Roman" w:hAnsi="Times New Roman" w:eastAsia="宋体" w:cs="Times New Roman"/>
          <w:b/>
          <w:szCs w:val="32"/>
          <w:highlight w:val="none"/>
        </w:rPr>
      </w:pPr>
    </w:p>
    <w:p w14:paraId="3801272D">
      <w:pPr>
        <w:overflowPunct w:val="0"/>
        <w:adjustRightInd w:val="0"/>
        <w:spacing w:before="62" w:beforeLines="20" w:after="62" w:afterLines="20" w:line="240" w:lineRule="exact"/>
        <w:outlineLvl w:val="0"/>
        <w:rPr>
          <w:rFonts w:ascii="Times New Roman" w:hAnsi="Times New Roman" w:eastAsia="宋体" w:cs="Times New Roman"/>
          <w:b/>
          <w:szCs w:val="32"/>
          <w:highlight w:val="none"/>
        </w:rPr>
      </w:pPr>
    </w:p>
    <w:p w14:paraId="31D20047">
      <w:pPr>
        <w:overflowPunct w:val="0"/>
        <w:adjustRightInd w:val="0"/>
        <w:spacing w:before="62" w:beforeLines="20" w:after="62" w:afterLines="20" w:line="240" w:lineRule="exact"/>
        <w:outlineLvl w:val="0"/>
        <w:rPr>
          <w:rFonts w:ascii="Times New Roman" w:hAnsi="Times New Roman" w:eastAsia="宋体" w:cs="Times New Roman"/>
          <w:b/>
          <w:szCs w:val="32"/>
          <w:highlight w:val="none"/>
        </w:rPr>
      </w:pPr>
    </w:p>
    <w:p w14:paraId="778033FE">
      <w:pPr>
        <w:overflowPunct w:val="0"/>
        <w:adjustRightInd w:val="0"/>
        <w:spacing w:before="62" w:beforeLines="20" w:after="62" w:afterLines="20" w:line="240" w:lineRule="exact"/>
        <w:outlineLvl w:val="0"/>
        <w:rPr>
          <w:rFonts w:ascii="Times New Roman" w:hAnsi="Times New Roman" w:eastAsia="宋体" w:cs="Times New Roman"/>
          <w:b/>
          <w:szCs w:val="32"/>
          <w:highlight w:val="none"/>
        </w:rPr>
      </w:pPr>
    </w:p>
    <w:p w14:paraId="73FDEB63">
      <w:pPr>
        <w:overflowPunct w:val="0"/>
        <w:adjustRightInd w:val="0"/>
        <w:spacing w:before="62" w:beforeLines="20" w:after="62" w:afterLines="20" w:line="240" w:lineRule="exact"/>
        <w:outlineLvl w:val="0"/>
        <w:rPr>
          <w:rFonts w:ascii="Times New Roman" w:hAnsi="Times New Roman" w:eastAsia="宋体" w:cs="Times New Roman"/>
          <w:b/>
          <w:szCs w:val="32"/>
          <w:highlight w:val="none"/>
        </w:rPr>
      </w:pPr>
    </w:p>
    <w:p w14:paraId="531314D8">
      <w:pPr>
        <w:numPr>
          <w:ilvl w:val="0"/>
          <w:numId w:val="5"/>
        </w:num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课程设置表</w:t>
      </w:r>
    </w:p>
    <w:p w14:paraId="1427922B">
      <w:pPr>
        <w:pStyle w:val="20"/>
        <w:spacing w:before="93" w:beforeLines="30" w:after="93" w:afterLines="30" w:line="240" w:lineRule="exact"/>
        <w:ind w:firstLine="0" w:firstLineChars="0"/>
        <w:jc w:val="center"/>
        <w:rPr>
          <w:rFonts w:ascii="Times New Roman" w:hAnsi="Times New Roman" w:eastAsia="黑体" w:cs="Times New Roman"/>
          <w:color w:val="000000"/>
          <w:kern w:val="0"/>
          <w:szCs w:val="21"/>
          <w:highlight w:val="none"/>
        </w:rPr>
      </w:pPr>
      <w:r>
        <w:rPr>
          <w:rFonts w:ascii="Times New Roman" w:hAnsi="Times New Roman" w:eastAsia="黑体" w:cs="Times New Roman"/>
          <w:color w:val="000000"/>
          <w:kern w:val="0"/>
          <w:szCs w:val="21"/>
          <w:highlight w:val="none"/>
        </w:rPr>
        <w:t>表8道路与桥梁工程技术工程专业课程设置</w:t>
      </w:r>
    </w:p>
    <w:tbl>
      <w:tblPr>
        <w:tblStyle w:val="14"/>
        <w:tblW w:w="9171" w:type="dxa"/>
        <w:tblInd w:w="-3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20"/>
        <w:gridCol w:w="480"/>
        <w:gridCol w:w="1310"/>
        <w:gridCol w:w="3432"/>
        <w:gridCol w:w="468"/>
        <w:gridCol w:w="469"/>
        <w:gridCol w:w="469"/>
        <w:gridCol w:w="469"/>
        <w:gridCol w:w="525"/>
        <w:gridCol w:w="543"/>
        <w:gridCol w:w="586"/>
      </w:tblGrid>
      <w:tr w14:paraId="6D432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7" w:hRule="atLeast"/>
          <w:tblHeader/>
        </w:trPr>
        <w:tc>
          <w:tcPr>
            <w:tcW w:w="420" w:type="dxa"/>
            <w:vMerge w:val="restart"/>
            <w:tcMar>
              <w:top w:w="12" w:type="dxa"/>
              <w:left w:w="12" w:type="dxa"/>
              <w:right w:w="12" w:type="dxa"/>
            </w:tcMar>
            <w:vAlign w:val="center"/>
          </w:tcPr>
          <w:p w14:paraId="1DB28A40">
            <w:pPr>
              <w:jc w:val="center"/>
              <w:rPr>
                <w:rFonts w:ascii="Times New Roman" w:hAnsi="Times New Roman" w:eastAsia="黑体" w:cs="Times New Roman"/>
                <w:bCs/>
                <w:color w:val="auto"/>
                <w:sz w:val="18"/>
                <w:szCs w:val="18"/>
                <w:highlight w:val="none"/>
              </w:rPr>
            </w:pPr>
            <w:bookmarkStart w:id="10" w:name="_Hlk207440681"/>
            <w:r>
              <w:rPr>
                <w:rFonts w:ascii="Times New Roman" w:hAnsi="Times New Roman" w:eastAsia="黑体" w:cs="Times New Roman"/>
                <w:bCs/>
                <w:color w:val="auto"/>
                <w:sz w:val="18"/>
                <w:szCs w:val="18"/>
                <w:highlight w:val="none"/>
              </w:rPr>
              <w:t>平台模块</w:t>
            </w:r>
          </w:p>
        </w:tc>
        <w:tc>
          <w:tcPr>
            <w:tcW w:w="480" w:type="dxa"/>
            <w:vMerge w:val="restart"/>
            <w:tcMar>
              <w:top w:w="12" w:type="dxa"/>
              <w:left w:w="12" w:type="dxa"/>
              <w:right w:w="12" w:type="dxa"/>
            </w:tcMar>
            <w:vAlign w:val="center"/>
          </w:tcPr>
          <w:p w14:paraId="656E8B98">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类别</w:t>
            </w:r>
          </w:p>
          <w:p w14:paraId="5CEE37F5">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性质</w:t>
            </w:r>
          </w:p>
        </w:tc>
        <w:tc>
          <w:tcPr>
            <w:tcW w:w="1310" w:type="dxa"/>
            <w:vMerge w:val="restart"/>
            <w:tcMar>
              <w:top w:w="12" w:type="dxa"/>
              <w:left w:w="12" w:type="dxa"/>
              <w:right w:w="12" w:type="dxa"/>
            </w:tcMar>
            <w:vAlign w:val="center"/>
          </w:tcPr>
          <w:p w14:paraId="39E5A7DE">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课程代码</w:t>
            </w:r>
          </w:p>
        </w:tc>
        <w:tc>
          <w:tcPr>
            <w:tcW w:w="3432" w:type="dxa"/>
            <w:vMerge w:val="restart"/>
            <w:tcMar>
              <w:top w:w="12" w:type="dxa"/>
              <w:left w:w="12" w:type="dxa"/>
              <w:right w:w="12" w:type="dxa"/>
            </w:tcMar>
            <w:vAlign w:val="center"/>
          </w:tcPr>
          <w:p w14:paraId="3A65BEC6">
            <w:pPr>
              <w:wordWrap w:val="0"/>
              <w:ind w:left="105" w:leftChars="5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课程名称</w:t>
            </w:r>
          </w:p>
        </w:tc>
        <w:tc>
          <w:tcPr>
            <w:tcW w:w="468" w:type="dxa"/>
            <w:vMerge w:val="restart"/>
            <w:tcMar>
              <w:top w:w="12" w:type="dxa"/>
              <w:left w:w="12" w:type="dxa"/>
              <w:right w:w="12" w:type="dxa"/>
            </w:tcMar>
            <w:vAlign w:val="center"/>
          </w:tcPr>
          <w:p w14:paraId="6C548493">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学分</w:t>
            </w:r>
          </w:p>
        </w:tc>
        <w:tc>
          <w:tcPr>
            <w:tcW w:w="469" w:type="dxa"/>
            <w:vMerge w:val="restart"/>
            <w:tcMar>
              <w:top w:w="12" w:type="dxa"/>
              <w:left w:w="12" w:type="dxa"/>
              <w:right w:w="12" w:type="dxa"/>
            </w:tcMar>
            <w:vAlign w:val="center"/>
          </w:tcPr>
          <w:p w14:paraId="016EE2A8">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学时</w:t>
            </w:r>
          </w:p>
        </w:tc>
        <w:tc>
          <w:tcPr>
            <w:tcW w:w="938" w:type="dxa"/>
            <w:gridSpan w:val="2"/>
            <w:tcMar>
              <w:top w:w="12" w:type="dxa"/>
              <w:left w:w="12" w:type="dxa"/>
              <w:right w:w="12" w:type="dxa"/>
            </w:tcMar>
            <w:vAlign w:val="center"/>
          </w:tcPr>
          <w:p w14:paraId="15FA0633">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其中</w:t>
            </w:r>
          </w:p>
        </w:tc>
        <w:tc>
          <w:tcPr>
            <w:tcW w:w="525" w:type="dxa"/>
            <w:vMerge w:val="restart"/>
            <w:tcMar>
              <w:top w:w="12" w:type="dxa"/>
              <w:left w:w="12" w:type="dxa"/>
              <w:right w:w="12" w:type="dxa"/>
            </w:tcMar>
            <w:vAlign w:val="center"/>
          </w:tcPr>
          <w:p w14:paraId="33CC8ABA">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考核</w:t>
            </w:r>
          </w:p>
          <w:p w14:paraId="48F2C964">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形式</w:t>
            </w:r>
          </w:p>
        </w:tc>
        <w:tc>
          <w:tcPr>
            <w:tcW w:w="543" w:type="dxa"/>
            <w:vMerge w:val="restart"/>
            <w:tcMar>
              <w:top w:w="12" w:type="dxa"/>
              <w:left w:w="12" w:type="dxa"/>
              <w:right w:w="12" w:type="dxa"/>
            </w:tcMar>
            <w:vAlign w:val="center"/>
          </w:tcPr>
          <w:p w14:paraId="2524CBEC">
            <w:pPr>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开设</w:t>
            </w:r>
          </w:p>
          <w:p w14:paraId="0FAFDC94">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学期</w:t>
            </w:r>
          </w:p>
        </w:tc>
        <w:tc>
          <w:tcPr>
            <w:tcW w:w="586" w:type="dxa"/>
            <w:vMerge w:val="restart"/>
            <w:tcMar>
              <w:top w:w="12" w:type="dxa"/>
              <w:left w:w="12" w:type="dxa"/>
              <w:right w:w="12" w:type="dxa"/>
            </w:tcMar>
            <w:vAlign w:val="center"/>
          </w:tcPr>
          <w:p w14:paraId="68ADC3F3">
            <w:pPr>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备注</w:t>
            </w:r>
          </w:p>
        </w:tc>
      </w:tr>
      <w:tr w14:paraId="0233D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blHeader/>
        </w:trPr>
        <w:tc>
          <w:tcPr>
            <w:tcW w:w="420" w:type="dxa"/>
            <w:vMerge w:val="continue"/>
            <w:tcMar>
              <w:top w:w="12" w:type="dxa"/>
              <w:left w:w="12" w:type="dxa"/>
              <w:right w:w="12" w:type="dxa"/>
            </w:tcMar>
            <w:vAlign w:val="center"/>
          </w:tcPr>
          <w:p w14:paraId="43F82E1D">
            <w:pPr>
              <w:wordWrap w:val="0"/>
              <w:jc w:val="center"/>
              <w:rPr>
                <w:rFonts w:ascii="Times New Roman" w:hAnsi="Times New Roman" w:eastAsia="黑体" w:cs="Times New Roman"/>
                <w:color w:val="auto"/>
                <w:sz w:val="18"/>
                <w:szCs w:val="18"/>
                <w:highlight w:val="none"/>
              </w:rPr>
            </w:pPr>
          </w:p>
        </w:tc>
        <w:tc>
          <w:tcPr>
            <w:tcW w:w="480" w:type="dxa"/>
            <w:vMerge w:val="continue"/>
            <w:tcMar>
              <w:top w:w="12" w:type="dxa"/>
              <w:left w:w="12" w:type="dxa"/>
              <w:right w:w="12" w:type="dxa"/>
            </w:tcMar>
            <w:vAlign w:val="center"/>
          </w:tcPr>
          <w:p w14:paraId="230DD4BF">
            <w:pPr>
              <w:wordWrap w:val="0"/>
              <w:jc w:val="center"/>
              <w:rPr>
                <w:rFonts w:ascii="Times New Roman" w:hAnsi="Times New Roman" w:eastAsia="黑体" w:cs="Times New Roman"/>
                <w:color w:val="auto"/>
                <w:sz w:val="18"/>
                <w:szCs w:val="18"/>
                <w:highlight w:val="none"/>
              </w:rPr>
            </w:pPr>
          </w:p>
        </w:tc>
        <w:tc>
          <w:tcPr>
            <w:tcW w:w="1310" w:type="dxa"/>
            <w:vMerge w:val="continue"/>
            <w:tcMar>
              <w:top w:w="12" w:type="dxa"/>
              <w:left w:w="12" w:type="dxa"/>
              <w:right w:w="12" w:type="dxa"/>
            </w:tcMar>
            <w:vAlign w:val="center"/>
          </w:tcPr>
          <w:p w14:paraId="64A75E6E">
            <w:pPr>
              <w:wordWrap w:val="0"/>
              <w:jc w:val="center"/>
              <w:rPr>
                <w:rFonts w:ascii="Times New Roman" w:hAnsi="Times New Roman" w:eastAsia="黑体" w:cs="Times New Roman"/>
                <w:color w:val="auto"/>
                <w:sz w:val="18"/>
                <w:szCs w:val="18"/>
                <w:highlight w:val="none"/>
              </w:rPr>
            </w:pPr>
          </w:p>
        </w:tc>
        <w:tc>
          <w:tcPr>
            <w:tcW w:w="3432" w:type="dxa"/>
            <w:vMerge w:val="continue"/>
            <w:tcMar>
              <w:top w:w="12" w:type="dxa"/>
              <w:left w:w="12" w:type="dxa"/>
              <w:right w:w="12" w:type="dxa"/>
            </w:tcMar>
            <w:vAlign w:val="center"/>
          </w:tcPr>
          <w:p w14:paraId="03DE80E6">
            <w:pPr>
              <w:wordWrap w:val="0"/>
              <w:ind w:left="105" w:leftChars="50"/>
              <w:jc w:val="center"/>
              <w:rPr>
                <w:rFonts w:ascii="Times New Roman" w:hAnsi="Times New Roman" w:eastAsia="黑体" w:cs="Times New Roman"/>
                <w:color w:val="auto"/>
                <w:sz w:val="18"/>
                <w:szCs w:val="18"/>
                <w:highlight w:val="none"/>
              </w:rPr>
            </w:pPr>
          </w:p>
        </w:tc>
        <w:tc>
          <w:tcPr>
            <w:tcW w:w="468" w:type="dxa"/>
            <w:vMerge w:val="continue"/>
            <w:tcMar>
              <w:top w:w="12" w:type="dxa"/>
              <w:left w:w="12" w:type="dxa"/>
              <w:right w:w="12" w:type="dxa"/>
            </w:tcMar>
            <w:vAlign w:val="center"/>
          </w:tcPr>
          <w:p w14:paraId="0A03B05B">
            <w:pPr>
              <w:wordWrap w:val="0"/>
              <w:jc w:val="center"/>
              <w:rPr>
                <w:rFonts w:ascii="Times New Roman" w:hAnsi="Times New Roman" w:eastAsia="黑体" w:cs="Times New Roman"/>
                <w:color w:val="auto"/>
                <w:sz w:val="18"/>
                <w:szCs w:val="18"/>
                <w:highlight w:val="none"/>
              </w:rPr>
            </w:pPr>
          </w:p>
        </w:tc>
        <w:tc>
          <w:tcPr>
            <w:tcW w:w="469" w:type="dxa"/>
            <w:vMerge w:val="continue"/>
            <w:tcMar>
              <w:top w:w="12" w:type="dxa"/>
              <w:left w:w="12" w:type="dxa"/>
              <w:right w:w="12" w:type="dxa"/>
            </w:tcMar>
            <w:vAlign w:val="center"/>
          </w:tcPr>
          <w:p w14:paraId="4A913A65">
            <w:pPr>
              <w:wordWrap w:val="0"/>
              <w:jc w:val="center"/>
              <w:rPr>
                <w:rFonts w:ascii="Times New Roman" w:hAnsi="Times New Roman" w:eastAsia="黑体" w:cs="Times New Roman"/>
                <w:color w:val="auto"/>
                <w:sz w:val="18"/>
                <w:szCs w:val="18"/>
                <w:highlight w:val="none"/>
              </w:rPr>
            </w:pPr>
          </w:p>
        </w:tc>
        <w:tc>
          <w:tcPr>
            <w:tcW w:w="469" w:type="dxa"/>
            <w:tcMar>
              <w:top w:w="12" w:type="dxa"/>
              <w:left w:w="12" w:type="dxa"/>
              <w:right w:w="12" w:type="dxa"/>
            </w:tcMar>
            <w:vAlign w:val="center"/>
          </w:tcPr>
          <w:p w14:paraId="407A1C64">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理论</w:t>
            </w:r>
          </w:p>
          <w:p w14:paraId="27A01128">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讲授</w:t>
            </w:r>
          </w:p>
        </w:tc>
        <w:tc>
          <w:tcPr>
            <w:tcW w:w="469" w:type="dxa"/>
            <w:tcMar>
              <w:top w:w="12" w:type="dxa"/>
              <w:left w:w="12" w:type="dxa"/>
              <w:right w:w="12" w:type="dxa"/>
            </w:tcMar>
            <w:vAlign w:val="center"/>
          </w:tcPr>
          <w:p w14:paraId="42BEE36E">
            <w:pPr>
              <w:wordWrap w:val="0"/>
              <w:jc w:val="center"/>
              <w:rPr>
                <w:rFonts w:ascii="Times New Roman" w:hAnsi="Times New Roman" w:eastAsia="黑体" w:cs="Times New Roman"/>
                <w:bCs/>
                <w:color w:val="auto"/>
                <w:sz w:val="18"/>
                <w:szCs w:val="18"/>
                <w:highlight w:val="none"/>
              </w:rPr>
            </w:pPr>
            <w:r>
              <w:rPr>
                <w:rFonts w:ascii="Times New Roman" w:hAnsi="Times New Roman" w:eastAsia="黑体" w:cs="Times New Roman"/>
                <w:bCs/>
                <w:color w:val="auto"/>
                <w:sz w:val="18"/>
                <w:szCs w:val="18"/>
                <w:highlight w:val="none"/>
              </w:rPr>
              <w:t>实践/实训</w:t>
            </w:r>
          </w:p>
        </w:tc>
        <w:tc>
          <w:tcPr>
            <w:tcW w:w="525" w:type="dxa"/>
            <w:vMerge w:val="continue"/>
            <w:tcMar>
              <w:top w:w="12" w:type="dxa"/>
              <w:left w:w="12" w:type="dxa"/>
              <w:right w:w="12" w:type="dxa"/>
            </w:tcMar>
            <w:vAlign w:val="center"/>
          </w:tcPr>
          <w:p w14:paraId="3027B9C5">
            <w:pPr>
              <w:wordWrap w:val="0"/>
              <w:jc w:val="center"/>
              <w:rPr>
                <w:rFonts w:ascii="Times New Roman" w:hAnsi="Times New Roman" w:cs="Times New Roman"/>
                <w:color w:val="auto"/>
                <w:sz w:val="18"/>
                <w:szCs w:val="18"/>
                <w:highlight w:val="none"/>
              </w:rPr>
            </w:pPr>
          </w:p>
        </w:tc>
        <w:tc>
          <w:tcPr>
            <w:tcW w:w="543" w:type="dxa"/>
            <w:vMerge w:val="continue"/>
            <w:tcMar>
              <w:top w:w="12" w:type="dxa"/>
              <w:left w:w="12" w:type="dxa"/>
              <w:right w:w="12" w:type="dxa"/>
            </w:tcMar>
            <w:vAlign w:val="center"/>
          </w:tcPr>
          <w:p w14:paraId="7F0E86FD">
            <w:pPr>
              <w:wordWrap w:val="0"/>
              <w:rPr>
                <w:rFonts w:ascii="Times New Roman" w:hAnsi="Times New Roman" w:cs="Times New Roman"/>
                <w:color w:val="auto"/>
                <w:sz w:val="18"/>
                <w:szCs w:val="18"/>
                <w:highlight w:val="none"/>
              </w:rPr>
            </w:pPr>
          </w:p>
        </w:tc>
        <w:tc>
          <w:tcPr>
            <w:tcW w:w="586" w:type="dxa"/>
            <w:vMerge w:val="continue"/>
            <w:tcMar>
              <w:top w:w="12" w:type="dxa"/>
              <w:left w:w="12" w:type="dxa"/>
              <w:right w:w="12" w:type="dxa"/>
            </w:tcMar>
            <w:vAlign w:val="center"/>
          </w:tcPr>
          <w:p w14:paraId="6B5DA29A">
            <w:pPr>
              <w:wordWrap w:val="0"/>
              <w:rPr>
                <w:rFonts w:ascii="Times New Roman" w:hAnsi="Times New Roman" w:cs="Times New Roman"/>
                <w:color w:val="auto"/>
                <w:sz w:val="18"/>
                <w:szCs w:val="18"/>
                <w:highlight w:val="none"/>
              </w:rPr>
            </w:pPr>
          </w:p>
        </w:tc>
      </w:tr>
      <w:tr w14:paraId="5AFCB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12" w:hRule="atLeast"/>
        </w:trPr>
        <w:tc>
          <w:tcPr>
            <w:tcW w:w="420" w:type="dxa"/>
            <w:vMerge w:val="restart"/>
            <w:tcMar>
              <w:top w:w="12" w:type="dxa"/>
              <w:left w:w="12" w:type="dxa"/>
              <w:right w:w="12" w:type="dxa"/>
            </w:tcMar>
            <w:vAlign w:val="center"/>
          </w:tcPr>
          <w:p w14:paraId="18C62D49">
            <w:pPr>
              <w:adjustRightInd w:val="0"/>
              <w:spacing w:line="200" w:lineRule="exact"/>
              <w:jc w:val="center"/>
              <w:rPr>
                <w:rFonts w:ascii="Times New Roman" w:hAnsi="Times New Roman" w:cs="Times New Roman"/>
                <w:bCs/>
                <w:color w:val="auto"/>
                <w:sz w:val="18"/>
                <w:szCs w:val="18"/>
                <w:highlight w:val="none"/>
                <w:lang w:bidi="ar"/>
              </w:rPr>
            </w:pPr>
            <w:bookmarkStart w:id="11" w:name="OLE_LINK29" w:colFirst="4" w:colLast="7"/>
            <w:r>
              <w:rPr>
                <w:rFonts w:ascii="Times New Roman" w:hAnsi="Times New Roman" w:cs="Times New Roman"/>
                <w:bCs/>
                <w:kern w:val="0"/>
                <w:sz w:val="17"/>
                <w:szCs w:val="17"/>
              </w:rPr>
              <w:t>通识教育</w:t>
            </w:r>
          </w:p>
        </w:tc>
        <w:tc>
          <w:tcPr>
            <w:tcW w:w="480" w:type="dxa"/>
            <w:vMerge w:val="restart"/>
            <w:tcMar>
              <w:top w:w="12" w:type="dxa"/>
              <w:left w:w="12" w:type="dxa"/>
              <w:right w:w="12" w:type="dxa"/>
            </w:tcMar>
            <w:vAlign w:val="center"/>
          </w:tcPr>
          <w:p w14:paraId="05C40252">
            <w:pPr>
              <w:adjustRightInd w:val="0"/>
              <w:spacing w:line="200" w:lineRule="exact"/>
              <w:jc w:val="center"/>
              <w:rPr>
                <w:rFonts w:ascii="Times New Roman" w:hAnsi="Times New Roman" w:cs="Times New Roman"/>
                <w:bCs/>
                <w:color w:val="auto"/>
                <w:sz w:val="18"/>
                <w:szCs w:val="18"/>
                <w:highlight w:val="none"/>
                <w:lang w:bidi="ar"/>
              </w:rPr>
            </w:pPr>
            <w:r>
              <w:rPr>
                <w:rFonts w:ascii="Times New Roman" w:hAnsi="Times New Roman" w:cs="Times New Roman"/>
                <w:bCs/>
                <w:kern w:val="0"/>
                <w:sz w:val="17"/>
                <w:szCs w:val="17"/>
              </w:rPr>
              <w:t>通识必修课程</w:t>
            </w:r>
          </w:p>
        </w:tc>
        <w:tc>
          <w:tcPr>
            <w:tcW w:w="1310" w:type="dxa"/>
            <w:shd w:val="clear" w:color="auto" w:fill="FFFFFF"/>
            <w:tcMar>
              <w:top w:w="12" w:type="dxa"/>
              <w:left w:w="12" w:type="dxa"/>
              <w:right w:w="12" w:type="dxa"/>
            </w:tcMar>
            <w:vAlign w:val="center"/>
          </w:tcPr>
          <w:p w14:paraId="4B99C22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3321271002</w:t>
            </w:r>
          </w:p>
        </w:tc>
        <w:tc>
          <w:tcPr>
            <w:tcW w:w="3432" w:type="dxa"/>
            <w:tcMar>
              <w:top w:w="12" w:type="dxa"/>
              <w:left w:w="12" w:type="dxa"/>
              <w:right w:w="12" w:type="dxa"/>
            </w:tcMar>
            <w:vAlign w:val="center"/>
          </w:tcPr>
          <w:p w14:paraId="64B94A9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思想道德与法治</w:t>
            </w:r>
          </w:p>
          <w:p w14:paraId="33709F6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IdeologyandMoralityandRuleofLaw</w:t>
            </w:r>
          </w:p>
        </w:tc>
        <w:tc>
          <w:tcPr>
            <w:tcW w:w="468" w:type="dxa"/>
            <w:tcMar>
              <w:top w:w="12" w:type="dxa"/>
              <w:left w:w="12" w:type="dxa"/>
              <w:right w:w="12" w:type="dxa"/>
            </w:tcMar>
            <w:vAlign w:val="center"/>
          </w:tcPr>
          <w:p w14:paraId="02A05D5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5D2945B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1364746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40</w:t>
            </w:r>
          </w:p>
        </w:tc>
        <w:tc>
          <w:tcPr>
            <w:tcW w:w="469" w:type="dxa"/>
            <w:tcMar>
              <w:top w:w="12" w:type="dxa"/>
              <w:left w:w="12" w:type="dxa"/>
              <w:right w:w="12" w:type="dxa"/>
            </w:tcMar>
            <w:vAlign w:val="center"/>
          </w:tcPr>
          <w:p w14:paraId="0FD21B4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0A6D9C2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2A0B8B4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17EC3011">
            <w:pPr>
              <w:wordWrap w:val="0"/>
              <w:rPr>
                <w:rFonts w:ascii="Times New Roman" w:hAnsi="Times New Roman" w:cs="Times New Roman"/>
                <w:bCs/>
                <w:color w:val="auto"/>
                <w:sz w:val="18"/>
                <w:szCs w:val="18"/>
                <w:highlight w:val="none"/>
                <w:lang w:bidi="ar"/>
              </w:rPr>
            </w:pPr>
          </w:p>
        </w:tc>
      </w:tr>
      <w:tr w14:paraId="6C097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B41A776">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10C22AB8">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03ED87F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3321271001</w:t>
            </w:r>
          </w:p>
        </w:tc>
        <w:tc>
          <w:tcPr>
            <w:tcW w:w="3432" w:type="dxa"/>
            <w:tcMar>
              <w:top w:w="12" w:type="dxa"/>
              <w:left w:w="12" w:type="dxa"/>
              <w:right w:w="12" w:type="dxa"/>
            </w:tcMar>
            <w:vAlign w:val="center"/>
          </w:tcPr>
          <w:p w14:paraId="4A85241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毛泽东思想和中国特色社会主义理论体系概论</w:t>
            </w:r>
          </w:p>
          <w:p w14:paraId="70C70DC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IntroductiontoMao’sThoughtsandTheoreticalSystemoftheChineseCharacteristicsSocialism</w:t>
            </w:r>
          </w:p>
        </w:tc>
        <w:tc>
          <w:tcPr>
            <w:tcW w:w="468" w:type="dxa"/>
            <w:tcMar>
              <w:top w:w="12" w:type="dxa"/>
              <w:left w:w="12" w:type="dxa"/>
              <w:right w:w="12" w:type="dxa"/>
            </w:tcMar>
            <w:vAlign w:val="center"/>
          </w:tcPr>
          <w:p w14:paraId="1F69643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293562E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001EF24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40</w:t>
            </w:r>
          </w:p>
        </w:tc>
        <w:tc>
          <w:tcPr>
            <w:tcW w:w="469" w:type="dxa"/>
            <w:tcMar>
              <w:top w:w="12" w:type="dxa"/>
              <w:left w:w="12" w:type="dxa"/>
              <w:right w:w="12" w:type="dxa"/>
            </w:tcMar>
            <w:vAlign w:val="center"/>
          </w:tcPr>
          <w:p w14:paraId="3E40A15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507B99B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30C518C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1453C06B">
            <w:pPr>
              <w:wordWrap w:val="0"/>
              <w:rPr>
                <w:rFonts w:ascii="Times New Roman" w:hAnsi="Times New Roman" w:cs="Times New Roman"/>
                <w:bCs/>
                <w:color w:val="auto"/>
                <w:sz w:val="18"/>
                <w:szCs w:val="18"/>
                <w:highlight w:val="none"/>
                <w:lang w:bidi="ar"/>
              </w:rPr>
            </w:pPr>
          </w:p>
        </w:tc>
      </w:tr>
      <w:tr w14:paraId="2DB58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42647A78">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23BB3539">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5FF5873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3321271003</w:t>
            </w:r>
          </w:p>
        </w:tc>
        <w:tc>
          <w:tcPr>
            <w:tcW w:w="3432" w:type="dxa"/>
            <w:tcMar>
              <w:top w:w="12" w:type="dxa"/>
              <w:left w:w="12" w:type="dxa"/>
              <w:right w:w="12" w:type="dxa"/>
            </w:tcMar>
            <w:vAlign w:val="center"/>
          </w:tcPr>
          <w:p w14:paraId="695091E8">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习近平新时代中国特色社会主义思想概论</w:t>
            </w:r>
          </w:p>
          <w:p w14:paraId="52FA5E1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IntroductionoftheXiJinpingThoughtonSocialismwithChineseCharacteristicforaNewEra</w:t>
            </w:r>
          </w:p>
        </w:tc>
        <w:tc>
          <w:tcPr>
            <w:tcW w:w="468" w:type="dxa"/>
            <w:tcMar>
              <w:top w:w="12" w:type="dxa"/>
              <w:left w:w="12" w:type="dxa"/>
              <w:right w:w="12" w:type="dxa"/>
            </w:tcMar>
            <w:vAlign w:val="center"/>
          </w:tcPr>
          <w:p w14:paraId="69F7F53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6887118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20B92E8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40</w:t>
            </w:r>
          </w:p>
        </w:tc>
        <w:tc>
          <w:tcPr>
            <w:tcW w:w="469" w:type="dxa"/>
            <w:tcMar>
              <w:top w:w="12" w:type="dxa"/>
              <w:left w:w="12" w:type="dxa"/>
              <w:right w:w="12" w:type="dxa"/>
            </w:tcMar>
            <w:vAlign w:val="center"/>
          </w:tcPr>
          <w:p w14:paraId="7B39F45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7960640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01EA756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1AA7AD71">
            <w:pPr>
              <w:wordWrap w:val="0"/>
              <w:rPr>
                <w:rFonts w:ascii="Times New Roman" w:hAnsi="Times New Roman" w:cs="Times New Roman"/>
                <w:bCs/>
                <w:color w:val="auto"/>
                <w:sz w:val="18"/>
                <w:szCs w:val="18"/>
                <w:highlight w:val="none"/>
                <w:lang w:bidi="ar"/>
              </w:rPr>
            </w:pPr>
          </w:p>
        </w:tc>
      </w:tr>
      <w:tr w14:paraId="051C0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9505031">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09211DFA">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5687BFC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3321171001</w:t>
            </w:r>
          </w:p>
        </w:tc>
        <w:tc>
          <w:tcPr>
            <w:tcW w:w="3432" w:type="dxa"/>
            <w:tcMar>
              <w:top w:w="12" w:type="dxa"/>
              <w:left w:w="12" w:type="dxa"/>
              <w:right w:w="12" w:type="dxa"/>
            </w:tcMar>
            <w:vAlign w:val="center"/>
          </w:tcPr>
          <w:p w14:paraId="30D646A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形势与政策</w:t>
            </w:r>
          </w:p>
          <w:p w14:paraId="2762834A">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PolicyandPoliticalSituationAnalysis</w:t>
            </w:r>
          </w:p>
        </w:tc>
        <w:tc>
          <w:tcPr>
            <w:tcW w:w="468" w:type="dxa"/>
            <w:tcMar>
              <w:top w:w="12" w:type="dxa"/>
              <w:left w:w="12" w:type="dxa"/>
              <w:right w:w="12" w:type="dxa"/>
            </w:tcMar>
            <w:vAlign w:val="center"/>
          </w:tcPr>
          <w:p w14:paraId="09536DF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60ADC25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050667B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61C6A47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1CA024C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46B08F7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1-6</w:t>
            </w:r>
          </w:p>
        </w:tc>
        <w:tc>
          <w:tcPr>
            <w:tcW w:w="586" w:type="dxa"/>
            <w:tcMar>
              <w:top w:w="12" w:type="dxa"/>
              <w:left w:w="12" w:type="dxa"/>
              <w:right w:w="12" w:type="dxa"/>
            </w:tcMar>
            <w:vAlign w:val="center"/>
          </w:tcPr>
          <w:p w14:paraId="7E7C642D">
            <w:pPr>
              <w:wordWrap w:val="0"/>
              <w:rPr>
                <w:rFonts w:ascii="Times New Roman" w:hAnsi="Times New Roman" w:cs="Times New Roman"/>
                <w:bCs/>
                <w:color w:val="auto"/>
                <w:sz w:val="18"/>
                <w:szCs w:val="18"/>
                <w:highlight w:val="none"/>
                <w:lang w:bidi="ar"/>
              </w:rPr>
            </w:pPr>
          </w:p>
        </w:tc>
      </w:tr>
      <w:tr w14:paraId="5917C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1F936D52">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75D5AE77">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2192F69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3221183001</w:t>
            </w:r>
          </w:p>
        </w:tc>
        <w:tc>
          <w:tcPr>
            <w:tcW w:w="3432" w:type="dxa"/>
            <w:tcMar>
              <w:top w:w="12" w:type="dxa"/>
              <w:left w:w="12" w:type="dxa"/>
              <w:right w:w="12" w:type="dxa"/>
            </w:tcMar>
            <w:vAlign w:val="center"/>
          </w:tcPr>
          <w:p w14:paraId="1E0B570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军事理论</w:t>
            </w:r>
          </w:p>
          <w:p w14:paraId="34165C4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MilitaryCourse</w:t>
            </w:r>
          </w:p>
        </w:tc>
        <w:tc>
          <w:tcPr>
            <w:tcW w:w="468" w:type="dxa"/>
            <w:tcMar>
              <w:top w:w="12" w:type="dxa"/>
              <w:left w:w="12" w:type="dxa"/>
              <w:right w:w="12" w:type="dxa"/>
            </w:tcMar>
            <w:vAlign w:val="center"/>
          </w:tcPr>
          <w:p w14:paraId="58DF7E4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10FCBCF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4AE93E2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noWrap/>
            <w:tcMar>
              <w:top w:w="12" w:type="dxa"/>
              <w:left w:w="12" w:type="dxa"/>
              <w:right w:w="12" w:type="dxa"/>
            </w:tcMar>
            <w:vAlign w:val="center"/>
          </w:tcPr>
          <w:p w14:paraId="7101EE0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7216560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5DEFBE6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586" w:type="dxa"/>
            <w:tcMar>
              <w:top w:w="12" w:type="dxa"/>
              <w:left w:w="12" w:type="dxa"/>
              <w:right w:w="12" w:type="dxa"/>
            </w:tcMar>
            <w:vAlign w:val="center"/>
          </w:tcPr>
          <w:p w14:paraId="51698B74">
            <w:pPr>
              <w:wordWrap w:val="0"/>
              <w:rPr>
                <w:rFonts w:ascii="Times New Roman" w:hAnsi="Times New Roman" w:cs="Times New Roman"/>
                <w:bCs/>
                <w:color w:val="auto"/>
                <w:sz w:val="18"/>
                <w:szCs w:val="18"/>
                <w:highlight w:val="none"/>
                <w:lang w:bidi="ar"/>
              </w:rPr>
            </w:pPr>
          </w:p>
        </w:tc>
      </w:tr>
      <w:tr w14:paraId="0DA8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0360C4C">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34826F91">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0AFECAB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3221484001</w:t>
            </w:r>
          </w:p>
        </w:tc>
        <w:tc>
          <w:tcPr>
            <w:tcW w:w="3432" w:type="dxa"/>
            <w:tcMar>
              <w:top w:w="12" w:type="dxa"/>
              <w:left w:w="12" w:type="dxa"/>
              <w:right w:w="12" w:type="dxa"/>
            </w:tcMar>
            <w:vAlign w:val="center"/>
          </w:tcPr>
          <w:p w14:paraId="6BB4C4A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劳动教育</w:t>
            </w:r>
          </w:p>
          <w:p w14:paraId="10E9D8A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LaborEducation</w:t>
            </w:r>
          </w:p>
        </w:tc>
        <w:tc>
          <w:tcPr>
            <w:tcW w:w="468" w:type="dxa"/>
            <w:tcMar>
              <w:top w:w="12" w:type="dxa"/>
              <w:left w:w="12" w:type="dxa"/>
              <w:right w:w="12" w:type="dxa"/>
            </w:tcMar>
            <w:vAlign w:val="center"/>
          </w:tcPr>
          <w:p w14:paraId="7629FE6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4411669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16</w:t>
            </w:r>
          </w:p>
        </w:tc>
        <w:tc>
          <w:tcPr>
            <w:tcW w:w="469" w:type="dxa"/>
            <w:tcMar>
              <w:top w:w="12" w:type="dxa"/>
              <w:left w:w="12" w:type="dxa"/>
              <w:right w:w="12" w:type="dxa"/>
            </w:tcMar>
            <w:vAlign w:val="center"/>
          </w:tcPr>
          <w:p w14:paraId="6A98CED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469" w:type="dxa"/>
            <w:tcMar>
              <w:top w:w="12" w:type="dxa"/>
              <w:left w:w="12" w:type="dxa"/>
              <w:right w:w="12" w:type="dxa"/>
            </w:tcMar>
            <w:vAlign w:val="center"/>
          </w:tcPr>
          <w:p w14:paraId="0345271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0EF879C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6D65003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586" w:type="dxa"/>
            <w:tcMar>
              <w:top w:w="12" w:type="dxa"/>
              <w:left w:w="12" w:type="dxa"/>
              <w:right w:w="12" w:type="dxa"/>
            </w:tcMar>
            <w:vAlign w:val="center"/>
          </w:tcPr>
          <w:p w14:paraId="56C639E9">
            <w:pPr>
              <w:wordWrap w:val="0"/>
              <w:rPr>
                <w:rFonts w:ascii="Times New Roman" w:hAnsi="Times New Roman" w:cs="Times New Roman"/>
                <w:bCs/>
                <w:color w:val="auto"/>
                <w:sz w:val="18"/>
                <w:szCs w:val="18"/>
                <w:highlight w:val="none"/>
                <w:lang w:bidi="ar"/>
              </w:rPr>
            </w:pPr>
          </w:p>
        </w:tc>
      </w:tr>
      <w:tr w14:paraId="7E4C7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15CD3EC1">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7DED22BD">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0D5AA87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3221174001</w:t>
            </w:r>
          </w:p>
        </w:tc>
        <w:tc>
          <w:tcPr>
            <w:tcW w:w="3432" w:type="dxa"/>
            <w:tcMar>
              <w:top w:w="12" w:type="dxa"/>
              <w:left w:w="12" w:type="dxa"/>
              <w:right w:w="12" w:type="dxa"/>
            </w:tcMar>
            <w:vAlign w:val="center"/>
          </w:tcPr>
          <w:p w14:paraId="69FCD39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大学英语（一）</w:t>
            </w:r>
          </w:p>
          <w:p w14:paraId="234E07D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CollegeEnglish(I)</w:t>
            </w:r>
          </w:p>
        </w:tc>
        <w:tc>
          <w:tcPr>
            <w:tcW w:w="468" w:type="dxa"/>
            <w:tcMar>
              <w:top w:w="12" w:type="dxa"/>
              <w:left w:w="12" w:type="dxa"/>
              <w:right w:w="12" w:type="dxa"/>
            </w:tcMar>
            <w:vAlign w:val="center"/>
          </w:tcPr>
          <w:p w14:paraId="038FC7F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469" w:type="dxa"/>
            <w:tcMar>
              <w:top w:w="12" w:type="dxa"/>
              <w:left w:w="12" w:type="dxa"/>
              <w:right w:w="12" w:type="dxa"/>
            </w:tcMar>
            <w:vAlign w:val="center"/>
          </w:tcPr>
          <w:p w14:paraId="3DF6B75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3CE4DE1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332A30B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749BB41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1457FD5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0E9ED48A">
            <w:pPr>
              <w:wordWrap w:val="0"/>
              <w:rPr>
                <w:rFonts w:ascii="Times New Roman" w:hAnsi="Times New Roman" w:cs="Times New Roman"/>
                <w:bCs/>
                <w:color w:val="auto"/>
                <w:sz w:val="18"/>
                <w:szCs w:val="18"/>
                <w:highlight w:val="none"/>
                <w:lang w:bidi="ar"/>
              </w:rPr>
            </w:pPr>
          </w:p>
        </w:tc>
      </w:tr>
      <w:tr w14:paraId="6AD2F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635E892">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6D281FCC">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3758D17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3221174002</w:t>
            </w:r>
          </w:p>
        </w:tc>
        <w:tc>
          <w:tcPr>
            <w:tcW w:w="3432" w:type="dxa"/>
            <w:tcMar>
              <w:top w:w="12" w:type="dxa"/>
              <w:left w:w="12" w:type="dxa"/>
              <w:right w:w="12" w:type="dxa"/>
            </w:tcMar>
            <w:vAlign w:val="center"/>
          </w:tcPr>
          <w:p w14:paraId="6569965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大学英语（二）</w:t>
            </w:r>
          </w:p>
          <w:p w14:paraId="1EB9004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CollegeEnglish(II)</w:t>
            </w:r>
          </w:p>
        </w:tc>
        <w:tc>
          <w:tcPr>
            <w:tcW w:w="468" w:type="dxa"/>
            <w:tcMar>
              <w:top w:w="12" w:type="dxa"/>
              <w:left w:w="12" w:type="dxa"/>
              <w:right w:w="12" w:type="dxa"/>
            </w:tcMar>
            <w:vAlign w:val="center"/>
          </w:tcPr>
          <w:p w14:paraId="3A4BEBD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469" w:type="dxa"/>
            <w:tcMar>
              <w:top w:w="12" w:type="dxa"/>
              <w:left w:w="12" w:type="dxa"/>
              <w:right w:w="12" w:type="dxa"/>
            </w:tcMar>
            <w:vAlign w:val="center"/>
          </w:tcPr>
          <w:p w14:paraId="0DA2BD3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3740DBD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4E3E952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51EDE9E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2F32A40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44CC407E">
            <w:pPr>
              <w:wordWrap w:val="0"/>
              <w:rPr>
                <w:rFonts w:ascii="Times New Roman" w:hAnsi="Times New Roman" w:cs="Times New Roman"/>
                <w:bCs/>
                <w:color w:val="auto"/>
                <w:sz w:val="18"/>
                <w:szCs w:val="18"/>
                <w:highlight w:val="none"/>
                <w:lang w:bidi="ar"/>
              </w:rPr>
            </w:pPr>
          </w:p>
        </w:tc>
      </w:tr>
      <w:tr w14:paraId="77F4D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B4DA4BC">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2CB587B4">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4B23E23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3221111002</w:t>
            </w:r>
          </w:p>
        </w:tc>
        <w:tc>
          <w:tcPr>
            <w:tcW w:w="3432" w:type="dxa"/>
            <w:tcMar>
              <w:top w:w="12" w:type="dxa"/>
              <w:left w:w="12" w:type="dxa"/>
              <w:right w:w="12" w:type="dxa"/>
            </w:tcMar>
            <w:vAlign w:val="center"/>
          </w:tcPr>
          <w:p w14:paraId="3AA9A840">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高等数学A（一）</w:t>
            </w:r>
          </w:p>
          <w:p w14:paraId="19A88468">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AdvancedMathematicsA(I)</w:t>
            </w:r>
          </w:p>
        </w:tc>
        <w:tc>
          <w:tcPr>
            <w:tcW w:w="468" w:type="dxa"/>
            <w:tcMar>
              <w:top w:w="12" w:type="dxa"/>
              <w:left w:w="12" w:type="dxa"/>
              <w:right w:w="12" w:type="dxa"/>
            </w:tcMar>
            <w:vAlign w:val="center"/>
          </w:tcPr>
          <w:p w14:paraId="70EC457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469" w:type="dxa"/>
            <w:tcMar>
              <w:top w:w="12" w:type="dxa"/>
              <w:left w:w="12" w:type="dxa"/>
              <w:right w:w="12" w:type="dxa"/>
            </w:tcMar>
            <w:vAlign w:val="center"/>
          </w:tcPr>
          <w:p w14:paraId="3333106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4909DFA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64</w:t>
            </w:r>
          </w:p>
        </w:tc>
        <w:tc>
          <w:tcPr>
            <w:tcW w:w="469" w:type="dxa"/>
            <w:tcMar>
              <w:top w:w="12" w:type="dxa"/>
              <w:left w:w="12" w:type="dxa"/>
              <w:right w:w="12" w:type="dxa"/>
            </w:tcMar>
            <w:vAlign w:val="center"/>
          </w:tcPr>
          <w:p w14:paraId="1AD6743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30346A2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65D9E2D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72DF34AE">
            <w:pPr>
              <w:wordWrap w:val="0"/>
              <w:rPr>
                <w:rFonts w:ascii="Times New Roman" w:hAnsi="Times New Roman" w:cs="Times New Roman"/>
                <w:bCs/>
                <w:color w:val="auto"/>
                <w:sz w:val="18"/>
                <w:szCs w:val="18"/>
                <w:highlight w:val="none"/>
                <w:lang w:bidi="ar"/>
              </w:rPr>
            </w:pPr>
          </w:p>
        </w:tc>
      </w:tr>
      <w:tr w14:paraId="0DC72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829B8D9">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43A50A04">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2D7E033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3221111003</w:t>
            </w:r>
          </w:p>
        </w:tc>
        <w:tc>
          <w:tcPr>
            <w:tcW w:w="3432" w:type="dxa"/>
            <w:tcMar>
              <w:top w:w="12" w:type="dxa"/>
              <w:left w:w="12" w:type="dxa"/>
              <w:right w:w="12" w:type="dxa"/>
            </w:tcMar>
            <w:vAlign w:val="center"/>
          </w:tcPr>
          <w:p w14:paraId="564EEF1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高等数学A（二）</w:t>
            </w:r>
          </w:p>
          <w:p w14:paraId="2D36F41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AdvancedMathematicsA(II)</w:t>
            </w:r>
          </w:p>
        </w:tc>
        <w:tc>
          <w:tcPr>
            <w:tcW w:w="468" w:type="dxa"/>
            <w:tcMar>
              <w:top w:w="12" w:type="dxa"/>
              <w:left w:w="12" w:type="dxa"/>
              <w:right w:w="12" w:type="dxa"/>
            </w:tcMar>
            <w:vAlign w:val="center"/>
          </w:tcPr>
          <w:p w14:paraId="303FBD3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184A1E0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6E6DC2F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03DE275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7C98471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78EC1B5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14E0C3E0">
            <w:pPr>
              <w:wordWrap w:val="0"/>
              <w:rPr>
                <w:rFonts w:ascii="Times New Roman" w:hAnsi="Times New Roman" w:cs="Times New Roman"/>
                <w:bCs/>
                <w:color w:val="auto"/>
                <w:sz w:val="18"/>
                <w:szCs w:val="18"/>
                <w:highlight w:val="none"/>
                <w:lang w:bidi="ar"/>
              </w:rPr>
            </w:pPr>
          </w:p>
        </w:tc>
      </w:tr>
      <w:tr w14:paraId="32235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D13AE62">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6715AC1B">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4578851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3221175001</w:t>
            </w:r>
          </w:p>
        </w:tc>
        <w:tc>
          <w:tcPr>
            <w:tcW w:w="3432" w:type="dxa"/>
            <w:tcMar>
              <w:top w:w="12" w:type="dxa"/>
              <w:left w:w="12" w:type="dxa"/>
              <w:right w:w="12" w:type="dxa"/>
            </w:tcMar>
            <w:vAlign w:val="center"/>
          </w:tcPr>
          <w:p w14:paraId="3B9691C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大学语文</w:t>
            </w:r>
          </w:p>
          <w:p w14:paraId="1A646C7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CollegeChinese</w:t>
            </w:r>
          </w:p>
        </w:tc>
        <w:tc>
          <w:tcPr>
            <w:tcW w:w="468" w:type="dxa"/>
            <w:tcMar>
              <w:top w:w="12" w:type="dxa"/>
              <w:left w:w="12" w:type="dxa"/>
              <w:right w:w="12" w:type="dxa"/>
            </w:tcMar>
            <w:vAlign w:val="center"/>
          </w:tcPr>
          <w:p w14:paraId="19A303C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1DD3BEC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5F49E26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30807A8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4BE8EAA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417ED43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586" w:type="dxa"/>
            <w:tcMar>
              <w:top w:w="12" w:type="dxa"/>
              <w:left w:w="12" w:type="dxa"/>
              <w:right w:w="12" w:type="dxa"/>
            </w:tcMar>
            <w:vAlign w:val="center"/>
          </w:tcPr>
          <w:p w14:paraId="399F5F9A">
            <w:pPr>
              <w:wordWrap w:val="0"/>
              <w:rPr>
                <w:rFonts w:ascii="Times New Roman" w:hAnsi="Times New Roman" w:cs="Times New Roman"/>
                <w:bCs/>
                <w:color w:val="auto"/>
                <w:sz w:val="18"/>
                <w:szCs w:val="18"/>
                <w:highlight w:val="none"/>
                <w:lang w:bidi="ar"/>
              </w:rPr>
            </w:pPr>
          </w:p>
        </w:tc>
      </w:tr>
      <w:tr w14:paraId="322E5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11D3616A">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754CD959">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203B343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3421289001</w:t>
            </w:r>
          </w:p>
        </w:tc>
        <w:tc>
          <w:tcPr>
            <w:tcW w:w="3432" w:type="dxa"/>
            <w:tcMar>
              <w:top w:w="12" w:type="dxa"/>
              <w:left w:w="12" w:type="dxa"/>
              <w:right w:w="12" w:type="dxa"/>
            </w:tcMar>
            <w:vAlign w:val="center"/>
          </w:tcPr>
          <w:p w14:paraId="1A4F698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大学体育（一）</w:t>
            </w:r>
          </w:p>
          <w:p w14:paraId="738FBBA0">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UniversitySports(I)</w:t>
            </w:r>
          </w:p>
        </w:tc>
        <w:tc>
          <w:tcPr>
            <w:tcW w:w="468" w:type="dxa"/>
            <w:tcMar>
              <w:top w:w="12" w:type="dxa"/>
              <w:left w:w="12" w:type="dxa"/>
              <w:right w:w="12" w:type="dxa"/>
            </w:tcMar>
            <w:vAlign w:val="center"/>
          </w:tcPr>
          <w:p w14:paraId="6C1DDEA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50F4DFA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5D33E74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2B3D373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667BDBF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38B2B2A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3A7B95CB">
            <w:pPr>
              <w:wordWrap w:val="0"/>
              <w:rPr>
                <w:rFonts w:ascii="Times New Roman" w:hAnsi="Times New Roman" w:cs="Times New Roman"/>
                <w:bCs/>
                <w:color w:val="auto"/>
                <w:sz w:val="18"/>
                <w:szCs w:val="18"/>
                <w:highlight w:val="none"/>
                <w:lang w:bidi="ar"/>
              </w:rPr>
            </w:pPr>
          </w:p>
        </w:tc>
      </w:tr>
      <w:tr w14:paraId="1E2BF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68A580A">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746049E7">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2D000DB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3421289002</w:t>
            </w:r>
          </w:p>
        </w:tc>
        <w:tc>
          <w:tcPr>
            <w:tcW w:w="3432" w:type="dxa"/>
            <w:tcMar>
              <w:top w:w="12" w:type="dxa"/>
              <w:left w:w="12" w:type="dxa"/>
              <w:right w:w="12" w:type="dxa"/>
            </w:tcMar>
            <w:vAlign w:val="center"/>
          </w:tcPr>
          <w:p w14:paraId="761A12F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大学体育（二）</w:t>
            </w:r>
          </w:p>
          <w:p w14:paraId="6157965A">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UniversitySports(II)</w:t>
            </w:r>
          </w:p>
        </w:tc>
        <w:tc>
          <w:tcPr>
            <w:tcW w:w="468" w:type="dxa"/>
            <w:tcMar>
              <w:top w:w="12" w:type="dxa"/>
              <w:left w:w="12" w:type="dxa"/>
              <w:right w:w="12" w:type="dxa"/>
            </w:tcMar>
            <w:vAlign w:val="center"/>
          </w:tcPr>
          <w:p w14:paraId="782FF31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628E28A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02BB54F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67B7FCB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186803E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6969AD1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16217FAE">
            <w:pPr>
              <w:wordWrap w:val="0"/>
              <w:rPr>
                <w:rFonts w:ascii="Times New Roman" w:hAnsi="Times New Roman" w:cs="Times New Roman"/>
                <w:bCs/>
                <w:color w:val="auto"/>
                <w:sz w:val="18"/>
                <w:szCs w:val="18"/>
                <w:highlight w:val="none"/>
                <w:lang w:bidi="ar"/>
              </w:rPr>
            </w:pPr>
          </w:p>
        </w:tc>
      </w:tr>
      <w:bookmarkEnd w:id="11"/>
      <w:tr w14:paraId="1053D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18CFF2A9">
            <w:pPr>
              <w:wordWrap w:val="0"/>
              <w:rPr>
                <w:rFonts w:ascii="Times New Roman" w:hAnsi="Times New Roman" w:cs="Times New Roman"/>
                <w:bCs/>
                <w:color w:val="auto"/>
                <w:sz w:val="18"/>
                <w:szCs w:val="18"/>
                <w:highlight w:val="none"/>
                <w:lang w:bidi="ar"/>
              </w:rPr>
            </w:pPr>
            <w:bookmarkStart w:id="12" w:name="OLE_LINK12" w:colFirst="6" w:colLast="7"/>
          </w:p>
        </w:tc>
        <w:tc>
          <w:tcPr>
            <w:tcW w:w="480" w:type="dxa"/>
            <w:vMerge w:val="continue"/>
            <w:tcMar>
              <w:top w:w="12" w:type="dxa"/>
              <w:left w:w="12" w:type="dxa"/>
              <w:right w:w="12" w:type="dxa"/>
            </w:tcMar>
            <w:vAlign w:val="center"/>
          </w:tcPr>
          <w:p w14:paraId="7C9CF5AA">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2C89646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3421289003</w:t>
            </w:r>
          </w:p>
        </w:tc>
        <w:tc>
          <w:tcPr>
            <w:tcW w:w="3432" w:type="dxa"/>
            <w:tcMar>
              <w:top w:w="12" w:type="dxa"/>
              <w:left w:w="12" w:type="dxa"/>
              <w:right w:w="12" w:type="dxa"/>
            </w:tcMar>
            <w:vAlign w:val="center"/>
          </w:tcPr>
          <w:p w14:paraId="2DDDC81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大学体育（三）</w:t>
            </w:r>
          </w:p>
          <w:p w14:paraId="3052F4A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UniversitySports（III）</w:t>
            </w:r>
          </w:p>
        </w:tc>
        <w:tc>
          <w:tcPr>
            <w:tcW w:w="468" w:type="dxa"/>
            <w:tcMar>
              <w:top w:w="12" w:type="dxa"/>
              <w:left w:w="12" w:type="dxa"/>
              <w:right w:w="12" w:type="dxa"/>
            </w:tcMar>
            <w:vAlign w:val="center"/>
          </w:tcPr>
          <w:p w14:paraId="7981592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724611D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052876A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7C5C81A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03E73BE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58F23BE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5FEFDF3C">
            <w:pPr>
              <w:wordWrap w:val="0"/>
              <w:rPr>
                <w:rFonts w:ascii="Times New Roman" w:hAnsi="Times New Roman" w:cs="Times New Roman"/>
                <w:bCs/>
                <w:color w:val="auto"/>
                <w:sz w:val="18"/>
                <w:szCs w:val="18"/>
                <w:highlight w:val="none"/>
                <w:lang w:bidi="ar"/>
              </w:rPr>
            </w:pPr>
          </w:p>
        </w:tc>
      </w:tr>
      <w:bookmarkEnd w:id="12"/>
      <w:tr w14:paraId="49F85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BB833BB">
            <w:pPr>
              <w:wordWrap w:val="0"/>
              <w:rPr>
                <w:rFonts w:ascii="Times New Roman" w:hAnsi="Times New Roman" w:cs="Times New Roman"/>
                <w:bCs/>
                <w:color w:val="auto"/>
                <w:sz w:val="18"/>
                <w:szCs w:val="18"/>
                <w:highlight w:val="none"/>
                <w:lang w:bidi="ar"/>
              </w:rPr>
            </w:pPr>
            <w:bookmarkStart w:id="13" w:name="OLE_LINK30" w:colFirst="4" w:colLast="7"/>
          </w:p>
        </w:tc>
        <w:tc>
          <w:tcPr>
            <w:tcW w:w="480" w:type="dxa"/>
            <w:vMerge w:val="continue"/>
            <w:tcMar>
              <w:top w:w="12" w:type="dxa"/>
              <w:left w:w="12" w:type="dxa"/>
              <w:right w:w="12" w:type="dxa"/>
            </w:tcMar>
            <w:vAlign w:val="center"/>
          </w:tcPr>
          <w:p w14:paraId="64A57442">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3A69F46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3421289004</w:t>
            </w:r>
          </w:p>
        </w:tc>
        <w:tc>
          <w:tcPr>
            <w:tcW w:w="3432" w:type="dxa"/>
            <w:tcMar>
              <w:top w:w="12" w:type="dxa"/>
              <w:left w:w="12" w:type="dxa"/>
              <w:right w:w="12" w:type="dxa"/>
            </w:tcMar>
            <w:vAlign w:val="center"/>
          </w:tcPr>
          <w:p w14:paraId="0DD1C08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大学体育（四）</w:t>
            </w:r>
          </w:p>
          <w:p w14:paraId="42D3BBD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UniversitySports（IV）</w:t>
            </w:r>
          </w:p>
        </w:tc>
        <w:tc>
          <w:tcPr>
            <w:tcW w:w="468" w:type="dxa"/>
            <w:tcMar>
              <w:top w:w="12" w:type="dxa"/>
              <w:left w:w="12" w:type="dxa"/>
              <w:right w:w="12" w:type="dxa"/>
            </w:tcMar>
            <w:vAlign w:val="center"/>
          </w:tcPr>
          <w:p w14:paraId="4FDA9EF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111164D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6356504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36</w:t>
            </w:r>
          </w:p>
        </w:tc>
        <w:tc>
          <w:tcPr>
            <w:tcW w:w="469" w:type="dxa"/>
            <w:tcMar>
              <w:top w:w="12" w:type="dxa"/>
              <w:left w:w="12" w:type="dxa"/>
              <w:right w:w="12" w:type="dxa"/>
            </w:tcMar>
            <w:vAlign w:val="center"/>
          </w:tcPr>
          <w:p w14:paraId="01530BF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69FEB77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6BD1BEB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86" w:type="dxa"/>
            <w:tcMar>
              <w:top w:w="12" w:type="dxa"/>
              <w:left w:w="12" w:type="dxa"/>
              <w:right w:w="12" w:type="dxa"/>
            </w:tcMar>
            <w:vAlign w:val="center"/>
          </w:tcPr>
          <w:p w14:paraId="688ED117">
            <w:pPr>
              <w:wordWrap w:val="0"/>
              <w:rPr>
                <w:rFonts w:ascii="Times New Roman" w:hAnsi="Times New Roman" w:cs="Times New Roman"/>
                <w:bCs/>
                <w:color w:val="auto"/>
                <w:sz w:val="18"/>
                <w:szCs w:val="18"/>
                <w:highlight w:val="none"/>
                <w:lang w:bidi="ar"/>
              </w:rPr>
            </w:pPr>
          </w:p>
        </w:tc>
      </w:tr>
      <w:tr w14:paraId="3D552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67CD962">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0EAC5A66">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0514ADB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2021252002</w:t>
            </w:r>
          </w:p>
        </w:tc>
        <w:tc>
          <w:tcPr>
            <w:tcW w:w="3432" w:type="dxa"/>
            <w:tcMar>
              <w:top w:w="12" w:type="dxa"/>
              <w:left w:w="12" w:type="dxa"/>
              <w:right w:w="12" w:type="dxa"/>
            </w:tcMar>
            <w:vAlign w:val="center"/>
          </w:tcPr>
          <w:p w14:paraId="0558CA81">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信息技术与人工智能基础</w:t>
            </w:r>
          </w:p>
          <w:p w14:paraId="3A5D70D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FundamentalsofInformationTechnologyandArtificialIntelligence</w:t>
            </w:r>
          </w:p>
        </w:tc>
        <w:tc>
          <w:tcPr>
            <w:tcW w:w="468" w:type="dxa"/>
            <w:tcMar>
              <w:top w:w="12" w:type="dxa"/>
              <w:left w:w="12" w:type="dxa"/>
              <w:right w:w="12" w:type="dxa"/>
            </w:tcMar>
            <w:vAlign w:val="center"/>
          </w:tcPr>
          <w:p w14:paraId="2DBF720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1.5</w:t>
            </w:r>
          </w:p>
        </w:tc>
        <w:tc>
          <w:tcPr>
            <w:tcW w:w="469" w:type="dxa"/>
            <w:tcMar>
              <w:top w:w="12" w:type="dxa"/>
              <w:left w:w="12" w:type="dxa"/>
              <w:right w:w="12" w:type="dxa"/>
            </w:tcMar>
            <w:vAlign w:val="center"/>
          </w:tcPr>
          <w:p w14:paraId="248642A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24</w:t>
            </w:r>
          </w:p>
        </w:tc>
        <w:tc>
          <w:tcPr>
            <w:tcW w:w="469" w:type="dxa"/>
            <w:tcMar>
              <w:top w:w="12" w:type="dxa"/>
              <w:left w:w="12" w:type="dxa"/>
              <w:right w:w="12" w:type="dxa"/>
            </w:tcMar>
            <w:vAlign w:val="center"/>
          </w:tcPr>
          <w:p w14:paraId="4DB888F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14</w:t>
            </w:r>
          </w:p>
        </w:tc>
        <w:tc>
          <w:tcPr>
            <w:tcW w:w="469" w:type="dxa"/>
            <w:tcMar>
              <w:top w:w="12" w:type="dxa"/>
              <w:left w:w="12" w:type="dxa"/>
              <w:right w:w="12" w:type="dxa"/>
            </w:tcMar>
            <w:vAlign w:val="center"/>
          </w:tcPr>
          <w:p w14:paraId="3B6A51D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525" w:type="dxa"/>
            <w:tcMar>
              <w:top w:w="12" w:type="dxa"/>
              <w:left w:w="12" w:type="dxa"/>
              <w:right w:w="12" w:type="dxa"/>
            </w:tcMar>
            <w:vAlign w:val="center"/>
          </w:tcPr>
          <w:p w14:paraId="78D2086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2C99682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143E83DB">
            <w:pPr>
              <w:wordWrap w:val="0"/>
              <w:rPr>
                <w:rFonts w:ascii="Times New Roman" w:hAnsi="Times New Roman" w:cs="Times New Roman"/>
                <w:bCs/>
                <w:color w:val="auto"/>
                <w:sz w:val="18"/>
                <w:szCs w:val="18"/>
                <w:highlight w:val="none"/>
                <w:lang w:bidi="ar"/>
              </w:rPr>
            </w:pPr>
          </w:p>
        </w:tc>
      </w:tr>
      <w:tr w14:paraId="70D61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68E6685">
            <w:pPr>
              <w:wordWrap w:val="0"/>
              <w:rPr>
                <w:rFonts w:ascii="Times New Roman" w:hAnsi="Times New Roman" w:cs="Times New Roman"/>
                <w:bCs/>
                <w:color w:val="auto"/>
                <w:sz w:val="18"/>
                <w:szCs w:val="18"/>
                <w:highlight w:val="none"/>
                <w:lang w:bidi="ar"/>
              </w:rPr>
            </w:pPr>
            <w:bookmarkStart w:id="14" w:name="OLE_LINK1" w:colFirst="4" w:colLast="9"/>
          </w:p>
        </w:tc>
        <w:tc>
          <w:tcPr>
            <w:tcW w:w="480" w:type="dxa"/>
            <w:vMerge w:val="continue"/>
            <w:tcMar>
              <w:top w:w="12" w:type="dxa"/>
              <w:left w:w="12" w:type="dxa"/>
              <w:right w:w="12" w:type="dxa"/>
            </w:tcMar>
            <w:vAlign w:val="center"/>
          </w:tcPr>
          <w:p w14:paraId="1FFFBD0F">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3104998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3221162002</w:t>
            </w:r>
          </w:p>
        </w:tc>
        <w:tc>
          <w:tcPr>
            <w:tcW w:w="3432" w:type="dxa"/>
            <w:tcMar>
              <w:top w:w="12" w:type="dxa"/>
              <w:left w:w="12" w:type="dxa"/>
              <w:right w:w="12" w:type="dxa"/>
            </w:tcMar>
            <w:vAlign w:val="center"/>
          </w:tcPr>
          <w:p w14:paraId="1882A8E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国家安全教育</w:t>
            </w:r>
          </w:p>
          <w:p w14:paraId="6796B67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NationalSecurityEducation</w:t>
            </w:r>
          </w:p>
        </w:tc>
        <w:tc>
          <w:tcPr>
            <w:tcW w:w="468" w:type="dxa"/>
            <w:tcMar>
              <w:top w:w="12" w:type="dxa"/>
              <w:left w:w="12" w:type="dxa"/>
              <w:right w:w="12" w:type="dxa"/>
            </w:tcMar>
            <w:vAlign w:val="center"/>
          </w:tcPr>
          <w:p w14:paraId="1BE268B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tcMar>
              <w:top w:w="12" w:type="dxa"/>
              <w:left w:w="12" w:type="dxa"/>
              <w:right w:w="12" w:type="dxa"/>
            </w:tcMar>
            <w:vAlign w:val="center"/>
          </w:tcPr>
          <w:p w14:paraId="57D90A6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3C6FFE6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2F7FCD7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54F97D4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024912F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1、3、5</w:t>
            </w:r>
          </w:p>
        </w:tc>
        <w:tc>
          <w:tcPr>
            <w:tcW w:w="586" w:type="dxa"/>
            <w:tcMar>
              <w:top w:w="12" w:type="dxa"/>
              <w:left w:w="12" w:type="dxa"/>
              <w:right w:w="12" w:type="dxa"/>
            </w:tcMar>
            <w:vAlign w:val="center"/>
          </w:tcPr>
          <w:p w14:paraId="4868A02F">
            <w:pPr>
              <w:wordWrap w:val="0"/>
              <w:rPr>
                <w:rFonts w:ascii="Times New Roman" w:hAnsi="Times New Roman" w:cs="Times New Roman"/>
                <w:bCs/>
                <w:color w:val="auto"/>
                <w:sz w:val="18"/>
                <w:szCs w:val="18"/>
                <w:highlight w:val="none"/>
                <w:lang w:bidi="ar"/>
              </w:rPr>
            </w:pPr>
          </w:p>
        </w:tc>
      </w:tr>
      <w:bookmarkEnd w:id="14"/>
      <w:tr w14:paraId="6B49C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0111074">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09B11E44">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6AE2CE4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5221288003</w:t>
            </w:r>
          </w:p>
        </w:tc>
        <w:tc>
          <w:tcPr>
            <w:tcW w:w="3432" w:type="dxa"/>
            <w:tcMar>
              <w:top w:w="12" w:type="dxa"/>
              <w:left w:w="12" w:type="dxa"/>
              <w:right w:w="12" w:type="dxa"/>
            </w:tcMar>
            <w:vAlign w:val="center"/>
          </w:tcPr>
          <w:p w14:paraId="1A11314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大学生职业生涯规划</w:t>
            </w:r>
          </w:p>
          <w:p w14:paraId="209C010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CareerPlanningforCollegeStudents</w:t>
            </w:r>
          </w:p>
        </w:tc>
        <w:tc>
          <w:tcPr>
            <w:tcW w:w="468" w:type="dxa"/>
            <w:tcMar>
              <w:top w:w="12" w:type="dxa"/>
              <w:left w:w="12" w:type="dxa"/>
              <w:right w:w="12" w:type="dxa"/>
            </w:tcMar>
            <w:vAlign w:val="center"/>
          </w:tcPr>
          <w:p w14:paraId="1BE1398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2A688F7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18</w:t>
            </w:r>
          </w:p>
        </w:tc>
        <w:tc>
          <w:tcPr>
            <w:tcW w:w="469" w:type="dxa"/>
            <w:tcMar>
              <w:top w:w="12" w:type="dxa"/>
              <w:left w:w="12" w:type="dxa"/>
              <w:right w:w="12" w:type="dxa"/>
            </w:tcMar>
            <w:vAlign w:val="center"/>
          </w:tcPr>
          <w:p w14:paraId="085399A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469" w:type="dxa"/>
            <w:noWrap/>
            <w:tcMar>
              <w:top w:w="12" w:type="dxa"/>
              <w:left w:w="12" w:type="dxa"/>
              <w:right w:w="12" w:type="dxa"/>
            </w:tcMar>
            <w:vAlign w:val="center"/>
          </w:tcPr>
          <w:p w14:paraId="0A3A469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78B35ED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144ADA6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16A8F849">
            <w:pPr>
              <w:wordWrap w:val="0"/>
              <w:rPr>
                <w:rFonts w:ascii="Times New Roman" w:hAnsi="Times New Roman" w:cs="Times New Roman"/>
                <w:bCs/>
                <w:color w:val="auto"/>
                <w:sz w:val="18"/>
                <w:szCs w:val="18"/>
                <w:highlight w:val="none"/>
                <w:lang w:bidi="ar"/>
              </w:rPr>
            </w:pPr>
          </w:p>
        </w:tc>
      </w:tr>
      <w:tr w14:paraId="33C98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085904D2">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5A1A9187">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484DCC7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3221219001</w:t>
            </w:r>
          </w:p>
        </w:tc>
        <w:tc>
          <w:tcPr>
            <w:tcW w:w="3432" w:type="dxa"/>
            <w:tcMar>
              <w:top w:w="12" w:type="dxa"/>
              <w:left w:w="12" w:type="dxa"/>
              <w:right w:w="12" w:type="dxa"/>
            </w:tcMar>
            <w:vAlign w:val="center"/>
          </w:tcPr>
          <w:p w14:paraId="6BA91A8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大学生心理健康教育</w:t>
            </w:r>
          </w:p>
          <w:p w14:paraId="516BF3E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PsychologicalHealthEducationofCollegeStudents</w:t>
            </w:r>
          </w:p>
        </w:tc>
        <w:tc>
          <w:tcPr>
            <w:tcW w:w="468" w:type="dxa"/>
            <w:tcMar>
              <w:top w:w="12" w:type="dxa"/>
              <w:left w:w="12" w:type="dxa"/>
              <w:right w:w="12" w:type="dxa"/>
            </w:tcMar>
            <w:vAlign w:val="center"/>
          </w:tcPr>
          <w:p w14:paraId="3578C1C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74ADE4F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4E3618D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0C630D9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4F0C9FB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3257E4C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586" w:type="dxa"/>
            <w:tcMar>
              <w:top w:w="12" w:type="dxa"/>
              <w:left w:w="12" w:type="dxa"/>
              <w:right w:w="12" w:type="dxa"/>
            </w:tcMar>
            <w:vAlign w:val="center"/>
          </w:tcPr>
          <w:p w14:paraId="70EF9F92">
            <w:pPr>
              <w:wordWrap w:val="0"/>
              <w:rPr>
                <w:rFonts w:ascii="Times New Roman" w:hAnsi="Times New Roman" w:cs="Times New Roman"/>
                <w:bCs/>
                <w:color w:val="auto"/>
                <w:sz w:val="18"/>
                <w:szCs w:val="18"/>
                <w:highlight w:val="none"/>
                <w:lang w:bidi="ar"/>
              </w:rPr>
            </w:pPr>
          </w:p>
        </w:tc>
      </w:tr>
      <w:tr w14:paraId="3FFDD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64A9753">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069C3C73">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32C7AD7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5221288002</w:t>
            </w:r>
          </w:p>
        </w:tc>
        <w:tc>
          <w:tcPr>
            <w:tcW w:w="3432" w:type="dxa"/>
            <w:tcMar>
              <w:top w:w="12" w:type="dxa"/>
              <w:left w:w="12" w:type="dxa"/>
              <w:right w:w="12" w:type="dxa"/>
            </w:tcMar>
            <w:vAlign w:val="center"/>
          </w:tcPr>
          <w:p w14:paraId="3156961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创业基础</w:t>
            </w:r>
          </w:p>
          <w:p w14:paraId="61C8740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CollegeStudents'EntrepreneurialFoundation</w:t>
            </w:r>
          </w:p>
        </w:tc>
        <w:tc>
          <w:tcPr>
            <w:tcW w:w="468" w:type="dxa"/>
            <w:tcMar>
              <w:top w:w="12" w:type="dxa"/>
              <w:left w:w="12" w:type="dxa"/>
              <w:right w:w="12" w:type="dxa"/>
            </w:tcMar>
            <w:vAlign w:val="center"/>
          </w:tcPr>
          <w:p w14:paraId="6218068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4EC089D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4B75F56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16</w:t>
            </w:r>
          </w:p>
        </w:tc>
        <w:tc>
          <w:tcPr>
            <w:tcW w:w="469" w:type="dxa"/>
            <w:tcMar>
              <w:top w:w="12" w:type="dxa"/>
              <w:left w:w="12" w:type="dxa"/>
              <w:right w:w="12" w:type="dxa"/>
            </w:tcMar>
            <w:vAlign w:val="center"/>
          </w:tcPr>
          <w:p w14:paraId="0754052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16</w:t>
            </w:r>
          </w:p>
        </w:tc>
        <w:tc>
          <w:tcPr>
            <w:tcW w:w="525" w:type="dxa"/>
            <w:tcMar>
              <w:top w:w="12" w:type="dxa"/>
              <w:left w:w="12" w:type="dxa"/>
              <w:right w:w="12" w:type="dxa"/>
            </w:tcMar>
            <w:vAlign w:val="center"/>
          </w:tcPr>
          <w:p w14:paraId="3D574EE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597A358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406363F0">
            <w:pPr>
              <w:wordWrap w:val="0"/>
              <w:rPr>
                <w:rFonts w:ascii="Times New Roman" w:hAnsi="Times New Roman" w:cs="Times New Roman"/>
                <w:bCs/>
                <w:color w:val="auto"/>
                <w:sz w:val="18"/>
                <w:szCs w:val="18"/>
                <w:highlight w:val="none"/>
                <w:lang w:bidi="ar"/>
              </w:rPr>
            </w:pPr>
          </w:p>
        </w:tc>
      </w:tr>
      <w:tr w14:paraId="3F54A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77C345F">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42F1DA48">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534FD7B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5221288004</w:t>
            </w:r>
          </w:p>
        </w:tc>
        <w:tc>
          <w:tcPr>
            <w:tcW w:w="3432" w:type="dxa"/>
            <w:tcMar>
              <w:top w:w="12" w:type="dxa"/>
              <w:left w:w="12" w:type="dxa"/>
              <w:right w:w="12" w:type="dxa"/>
            </w:tcMar>
            <w:vAlign w:val="center"/>
          </w:tcPr>
          <w:p w14:paraId="3913865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就业指导</w:t>
            </w:r>
          </w:p>
          <w:p w14:paraId="3D15589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Employmentguidance</w:t>
            </w:r>
          </w:p>
        </w:tc>
        <w:tc>
          <w:tcPr>
            <w:tcW w:w="468" w:type="dxa"/>
            <w:tcMar>
              <w:top w:w="12" w:type="dxa"/>
              <w:left w:w="12" w:type="dxa"/>
              <w:right w:w="12" w:type="dxa"/>
            </w:tcMar>
            <w:vAlign w:val="center"/>
          </w:tcPr>
          <w:p w14:paraId="76F3D63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036EF65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20</w:t>
            </w:r>
          </w:p>
        </w:tc>
        <w:tc>
          <w:tcPr>
            <w:tcW w:w="469" w:type="dxa"/>
            <w:tcMar>
              <w:top w:w="12" w:type="dxa"/>
              <w:left w:w="12" w:type="dxa"/>
              <w:right w:w="12" w:type="dxa"/>
            </w:tcMar>
            <w:vAlign w:val="center"/>
          </w:tcPr>
          <w:p w14:paraId="52EE591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469" w:type="dxa"/>
            <w:tcMar>
              <w:top w:w="12" w:type="dxa"/>
              <w:left w:w="12" w:type="dxa"/>
              <w:right w:w="12" w:type="dxa"/>
            </w:tcMar>
            <w:vAlign w:val="center"/>
          </w:tcPr>
          <w:p w14:paraId="1CDC217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8</w:t>
            </w:r>
          </w:p>
        </w:tc>
        <w:tc>
          <w:tcPr>
            <w:tcW w:w="525" w:type="dxa"/>
            <w:tcMar>
              <w:top w:w="12" w:type="dxa"/>
              <w:left w:w="12" w:type="dxa"/>
              <w:right w:w="12" w:type="dxa"/>
            </w:tcMar>
            <w:vAlign w:val="center"/>
          </w:tcPr>
          <w:p w14:paraId="43FBC95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2D67C78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015F47DD">
            <w:pPr>
              <w:wordWrap w:val="0"/>
              <w:rPr>
                <w:rFonts w:ascii="Times New Roman" w:hAnsi="Times New Roman" w:cs="Times New Roman"/>
                <w:bCs/>
                <w:color w:val="auto"/>
                <w:sz w:val="18"/>
                <w:szCs w:val="18"/>
                <w:highlight w:val="none"/>
                <w:lang w:bidi="ar"/>
              </w:rPr>
            </w:pPr>
          </w:p>
        </w:tc>
      </w:tr>
      <w:tr w14:paraId="07CD1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2CE64CD1">
            <w:pPr>
              <w:wordWrap w:val="0"/>
              <w:rPr>
                <w:rFonts w:ascii="Times New Roman" w:hAnsi="Times New Roman" w:cs="Times New Roman"/>
                <w:bCs/>
                <w:color w:val="auto"/>
                <w:sz w:val="18"/>
                <w:szCs w:val="18"/>
                <w:highlight w:val="none"/>
                <w:lang w:bidi="ar"/>
              </w:rPr>
            </w:pPr>
          </w:p>
        </w:tc>
        <w:tc>
          <w:tcPr>
            <w:tcW w:w="480" w:type="dxa"/>
            <w:vMerge w:val="continue"/>
            <w:tcMar>
              <w:top w:w="12" w:type="dxa"/>
              <w:left w:w="12" w:type="dxa"/>
              <w:right w:w="12" w:type="dxa"/>
            </w:tcMar>
            <w:vAlign w:val="center"/>
          </w:tcPr>
          <w:p w14:paraId="1A1DAA3F">
            <w:pPr>
              <w:wordWrap w:val="0"/>
              <w:rPr>
                <w:rFonts w:ascii="Times New Roman" w:hAnsi="Times New Roman" w:cs="Times New Roman"/>
                <w:bCs/>
                <w:color w:val="auto"/>
                <w:sz w:val="18"/>
                <w:szCs w:val="18"/>
                <w:highlight w:val="none"/>
                <w:lang w:bidi="ar"/>
              </w:rPr>
            </w:pPr>
          </w:p>
        </w:tc>
        <w:tc>
          <w:tcPr>
            <w:tcW w:w="1310" w:type="dxa"/>
            <w:shd w:val="clear" w:color="auto" w:fill="FFFFFF"/>
            <w:tcMar>
              <w:top w:w="12" w:type="dxa"/>
              <w:left w:w="12" w:type="dxa"/>
              <w:right w:w="12" w:type="dxa"/>
            </w:tcMar>
            <w:vAlign w:val="center"/>
          </w:tcPr>
          <w:p w14:paraId="7F18EED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5301283002</w:t>
            </w:r>
          </w:p>
        </w:tc>
        <w:tc>
          <w:tcPr>
            <w:tcW w:w="3432" w:type="dxa"/>
            <w:tcMar>
              <w:top w:w="12" w:type="dxa"/>
              <w:left w:w="12" w:type="dxa"/>
              <w:right w:w="12" w:type="dxa"/>
            </w:tcMar>
            <w:vAlign w:val="center"/>
          </w:tcPr>
          <w:p w14:paraId="7A8F20D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军事技能</w:t>
            </w:r>
          </w:p>
          <w:p w14:paraId="5FEBD29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MilitaryTraining</w:t>
            </w:r>
          </w:p>
        </w:tc>
        <w:tc>
          <w:tcPr>
            <w:tcW w:w="468" w:type="dxa"/>
            <w:tcMar>
              <w:top w:w="12" w:type="dxa"/>
              <w:left w:w="12" w:type="dxa"/>
              <w:right w:w="12" w:type="dxa"/>
            </w:tcMar>
            <w:vAlign w:val="center"/>
          </w:tcPr>
          <w:p w14:paraId="74FBAA4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75C0261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60</w:t>
            </w:r>
          </w:p>
        </w:tc>
        <w:tc>
          <w:tcPr>
            <w:tcW w:w="469" w:type="dxa"/>
            <w:tcMar>
              <w:top w:w="12" w:type="dxa"/>
              <w:left w:w="12" w:type="dxa"/>
              <w:right w:w="12" w:type="dxa"/>
            </w:tcMar>
            <w:vAlign w:val="center"/>
          </w:tcPr>
          <w:p w14:paraId="6781C7C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tcMar>
              <w:top w:w="12" w:type="dxa"/>
              <w:left w:w="12" w:type="dxa"/>
              <w:right w:w="12" w:type="dxa"/>
            </w:tcMar>
            <w:vAlign w:val="center"/>
          </w:tcPr>
          <w:p w14:paraId="78D9D02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60</w:t>
            </w:r>
          </w:p>
        </w:tc>
        <w:tc>
          <w:tcPr>
            <w:tcW w:w="525" w:type="dxa"/>
            <w:tcMar>
              <w:top w:w="12" w:type="dxa"/>
              <w:left w:w="12" w:type="dxa"/>
              <w:right w:w="12" w:type="dxa"/>
            </w:tcMar>
            <w:vAlign w:val="center"/>
          </w:tcPr>
          <w:p w14:paraId="5713E84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31C2999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118A7592">
            <w:pPr>
              <w:wordWrap w:val="0"/>
              <w:rPr>
                <w:rFonts w:ascii="Times New Roman" w:hAnsi="Times New Roman" w:cs="Times New Roman"/>
                <w:bCs/>
                <w:color w:val="auto"/>
                <w:sz w:val="18"/>
                <w:szCs w:val="18"/>
                <w:highlight w:val="none"/>
                <w:lang w:bidi="ar"/>
              </w:rPr>
            </w:pPr>
          </w:p>
        </w:tc>
      </w:tr>
      <w:bookmarkEnd w:id="13"/>
      <w:tr w14:paraId="67426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29F7089">
            <w:pPr>
              <w:wordWrap w:val="0"/>
              <w:rPr>
                <w:rFonts w:ascii="Times New Roman" w:hAnsi="Times New Roman" w:cs="Times New Roman"/>
                <w:color w:val="auto"/>
                <w:sz w:val="18"/>
                <w:szCs w:val="18"/>
                <w:highlight w:val="none"/>
              </w:rPr>
            </w:pPr>
            <w:bookmarkStart w:id="15" w:name="OLE_LINK2" w:colFirst="3" w:colLast="6"/>
          </w:p>
        </w:tc>
        <w:tc>
          <w:tcPr>
            <w:tcW w:w="480" w:type="dxa"/>
            <w:vMerge w:val="continue"/>
            <w:tcMar>
              <w:top w:w="12" w:type="dxa"/>
              <w:left w:w="12" w:type="dxa"/>
              <w:right w:w="12" w:type="dxa"/>
            </w:tcMar>
            <w:vAlign w:val="center"/>
          </w:tcPr>
          <w:p w14:paraId="19AD28FD">
            <w:pPr>
              <w:wordWrap w:val="0"/>
              <w:rPr>
                <w:rFonts w:ascii="Times New Roman" w:hAnsi="Times New Roman" w:cs="Times New Roman"/>
                <w:color w:val="auto"/>
                <w:sz w:val="18"/>
                <w:szCs w:val="18"/>
                <w:highlight w:val="none"/>
              </w:rPr>
            </w:pPr>
          </w:p>
        </w:tc>
        <w:tc>
          <w:tcPr>
            <w:tcW w:w="4742" w:type="dxa"/>
            <w:gridSpan w:val="2"/>
            <w:tcMar>
              <w:top w:w="12" w:type="dxa"/>
              <w:left w:w="12" w:type="dxa"/>
              <w:right w:w="12" w:type="dxa"/>
            </w:tcMar>
            <w:vAlign w:val="center"/>
          </w:tcPr>
          <w:p w14:paraId="230A36FF">
            <w:pPr>
              <w:wordWrap w:val="0"/>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合计</w:t>
            </w:r>
          </w:p>
        </w:tc>
        <w:tc>
          <w:tcPr>
            <w:tcW w:w="468" w:type="dxa"/>
            <w:tcMar>
              <w:top w:w="12" w:type="dxa"/>
              <w:left w:w="12" w:type="dxa"/>
              <w:right w:w="12" w:type="dxa"/>
            </w:tcMar>
            <w:vAlign w:val="bottom"/>
          </w:tcPr>
          <w:p w14:paraId="59EC9A3E">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41.5</w:t>
            </w:r>
          </w:p>
        </w:tc>
        <w:tc>
          <w:tcPr>
            <w:tcW w:w="469" w:type="dxa"/>
            <w:tcMar>
              <w:top w:w="12" w:type="dxa"/>
              <w:left w:w="12" w:type="dxa"/>
              <w:right w:w="12" w:type="dxa"/>
            </w:tcMar>
            <w:vAlign w:val="bottom"/>
          </w:tcPr>
          <w:p w14:paraId="64E632E9">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832</w:t>
            </w:r>
          </w:p>
        </w:tc>
        <w:tc>
          <w:tcPr>
            <w:tcW w:w="469" w:type="dxa"/>
            <w:tcMar>
              <w:top w:w="12" w:type="dxa"/>
              <w:left w:w="12" w:type="dxa"/>
              <w:right w:w="12" w:type="dxa"/>
            </w:tcMar>
            <w:vAlign w:val="bottom"/>
          </w:tcPr>
          <w:p w14:paraId="6E3BEE2E">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698</w:t>
            </w:r>
          </w:p>
        </w:tc>
        <w:tc>
          <w:tcPr>
            <w:tcW w:w="469" w:type="dxa"/>
            <w:tcMar>
              <w:top w:w="12" w:type="dxa"/>
              <w:left w:w="12" w:type="dxa"/>
              <w:right w:w="12" w:type="dxa"/>
            </w:tcMar>
            <w:vAlign w:val="bottom"/>
          </w:tcPr>
          <w:p w14:paraId="0C2D5D3D">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134</w:t>
            </w:r>
          </w:p>
        </w:tc>
        <w:tc>
          <w:tcPr>
            <w:tcW w:w="525" w:type="dxa"/>
            <w:tcMar>
              <w:top w:w="12" w:type="dxa"/>
              <w:left w:w="12" w:type="dxa"/>
              <w:right w:w="12" w:type="dxa"/>
            </w:tcMar>
            <w:vAlign w:val="center"/>
          </w:tcPr>
          <w:p w14:paraId="435EB0D2">
            <w:pPr>
              <w:wordWrap w:val="0"/>
              <w:jc w:val="center"/>
              <w:rPr>
                <w:rFonts w:ascii="Times New Roman" w:hAnsi="Times New Roman" w:cs="Times New Roman"/>
                <w:bCs/>
                <w:color w:val="auto"/>
                <w:sz w:val="18"/>
                <w:szCs w:val="18"/>
                <w:highlight w:val="none"/>
                <w:lang w:bidi="ar"/>
              </w:rPr>
            </w:pPr>
          </w:p>
        </w:tc>
        <w:tc>
          <w:tcPr>
            <w:tcW w:w="543" w:type="dxa"/>
            <w:tcMar>
              <w:top w:w="12" w:type="dxa"/>
              <w:left w:w="12" w:type="dxa"/>
              <w:right w:w="12" w:type="dxa"/>
            </w:tcMar>
            <w:vAlign w:val="center"/>
          </w:tcPr>
          <w:p w14:paraId="22B242F4">
            <w:pPr>
              <w:wordWrap w:val="0"/>
              <w:jc w:val="center"/>
              <w:rPr>
                <w:rFonts w:ascii="Times New Roman" w:hAnsi="Times New Roman" w:cs="Times New Roman"/>
                <w:bCs/>
                <w:color w:val="auto"/>
                <w:sz w:val="18"/>
                <w:szCs w:val="18"/>
                <w:highlight w:val="none"/>
              </w:rPr>
            </w:pPr>
          </w:p>
        </w:tc>
        <w:tc>
          <w:tcPr>
            <w:tcW w:w="586" w:type="dxa"/>
            <w:tcMar>
              <w:top w:w="12" w:type="dxa"/>
              <w:left w:w="12" w:type="dxa"/>
              <w:right w:w="12" w:type="dxa"/>
            </w:tcMar>
            <w:vAlign w:val="center"/>
          </w:tcPr>
          <w:p w14:paraId="2BBF5C3D">
            <w:pPr>
              <w:wordWrap w:val="0"/>
              <w:rPr>
                <w:rFonts w:ascii="Times New Roman" w:hAnsi="Times New Roman" w:cs="Times New Roman"/>
                <w:bCs/>
                <w:color w:val="auto"/>
                <w:sz w:val="18"/>
                <w:szCs w:val="18"/>
                <w:highlight w:val="none"/>
              </w:rPr>
            </w:pPr>
          </w:p>
        </w:tc>
      </w:tr>
      <w:bookmarkEnd w:id="15"/>
      <w:tr w14:paraId="24B10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8CCC079">
            <w:pPr>
              <w:wordWrap w:val="0"/>
              <w:rPr>
                <w:rFonts w:ascii="Times New Roman" w:hAnsi="Times New Roman" w:cs="Times New Roman"/>
                <w:color w:val="auto"/>
                <w:sz w:val="18"/>
                <w:szCs w:val="18"/>
                <w:highlight w:val="none"/>
              </w:rPr>
            </w:pPr>
          </w:p>
        </w:tc>
        <w:tc>
          <w:tcPr>
            <w:tcW w:w="480" w:type="dxa"/>
            <w:vMerge w:val="restart"/>
            <w:tcMar>
              <w:top w:w="12" w:type="dxa"/>
              <w:left w:w="12" w:type="dxa"/>
              <w:right w:w="12" w:type="dxa"/>
            </w:tcMar>
            <w:vAlign w:val="center"/>
          </w:tcPr>
          <w:p w14:paraId="6200D3B2">
            <w:pPr>
              <w:adjustRightInd w:val="0"/>
              <w:spacing w:line="200" w:lineRule="exact"/>
              <w:jc w:val="center"/>
              <w:rPr>
                <w:rFonts w:ascii="Times New Roman" w:hAnsi="Times New Roman" w:cs="Times New Roman"/>
                <w:color w:val="auto"/>
                <w:sz w:val="18"/>
                <w:szCs w:val="18"/>
                <w:highlight w:val="none"/>
              </w:rPr>
            </w:pPr>
            <w:r>
              <w:rPr>
                <w:rFonts w:ascii="Times New Roman" w:hAnsi="Times New Roman" w:cs="Times New Roman"/>
                <w:bCs/>
                <w:kern w:val="0"/>
                <w:sz w:val="17"/>
                <w:szCs w:val="17"/>
              </w:rPr>
              <w:t>公共选修课程</w:t>
            </w:r>
          </w:p>
        </w:tc>
        <w:tc>
          <w:tcPr>
            <w:tcW w:w="4742" w:type="dxa"/>
            <w:gridSpan w:val="2"/>
            <w:tcMar>
              <w:top w:w="12" w:type="dxa"/>
              <w:left w:w="12" w:type="dxa"/>
              <w:right w:w="12" w:type="dxa"/>
            </w:tcMar>
            <w:vAlign w:val="center"/>
          </w:tcPr>
          <w:p w14:paraId="54C649A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要求学生至少3学分，课程详见附件1</w:t>
            </w:r>
          </w:p>
        </w:tc>
        <w:tc>
          <w:tcPr>
            <w:tcW w:w="3529" w:type="dxa"/>
            <w:gridSpan w:val="7"/>
            <w:tcMar>
              <w:top w:w="12" w:type="dxa"/>
              <w:left w:w="12" w:type="dxa"/>
              <w:right w:w="12" w:type="dxa"/>
            </w:tcMar>
            <w:vAlign w:val="center"/>
          </w:tcPr>
          <w:p w14:paraId="56054EE8">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除了艺术类专业其他专业必选公共艺术类课程2个学分，其他类型选修课选学1个学分，一共选修3个学分，列入最低毕业总学分；艺术类专业选修其他类型选修课3学分。共3学分。</w:t>
            </w:r>
          </w:p>
        </w:tc>
      </w:tr>
      <w:tr w14:paraId="7850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701B35C">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74AAEC1">
            <w:pPr>
              <w:wordWrap w:val="0"/>
              <w:rPr>
                <w:rFonts w:ascii="Times New Roman" w:hAnsi="Times New Roman" w:cs="Times New Roman"/>
                <w:color w:val="auto"/>
                <w:sz w:val="18"/>
                <w:szCs w:val="18"/>
                <w:highlight w:val="none"/>
              </w:rPr>
            </w:pPr>
          </w:p>
        </w:tc>
        <w:tc>
          <w:tcPr>
            <w:tcW w:w="4742" w:type="dxa"/>
            <w:gridSpan w:val="2"/>
            <w:tcMar>
              <w:top w:w="12" w:type="dxa"/>
              <w:left w:w="12" w:type="dxa"/>
              <w:right w:w="12" w:type="dxa"/>
            </w:tcMar>
            <w:vAlign w:val="center"/>
          </w:tcPr>
          <w:p w14:paraId="671F1640">
            <w:pPr>
              <w:wordWrap w:val="0"/>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合计</w:t>
            </w:r>
          </w:p>
        </w:tc>
        <w:tc>
          <w:tcPr>
            <w:tcW w:w="468" w:type="dxa"/>
            <w:tcMar>
              <w:top w:w="12" w:type="dxa"/>
              <w:left w:w="12" w:type="dxa"/>
              <w:right w:w="12" w:type="dxa"/>
            </w:tcMar>
            <w:vAlign w:val="center"/>
          </w:tcPr>
          <w:p w14:paraId="2EA583EC">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3</w:t>
            </w:r>
          </w:p>
        </w:tc>
        <w:tc>
          <w:tcPr>
            <w:tcW w:w="469" w:type="dxa"/>
            <w:tcMar>
              <w:top w:w="12" w:type="dxa"/>
              <w:left w:w="12" w:type="dxa"/>
              <w:right w:w="12" w:type="dxa"/>
            </w:tcMar>
            <w:vAlign w:val="center"/>
          </w:tcPr>
          <w:p w14:paraId="1EC2B314">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48</w:t>
            </w:r>
          </w:p>
        </w:tc>
        <w:tc>
          <w:tcPr>
            <w:tcW w:w="469" w:type="dxa"/>
            <w:tcMar>
              <w:top w:w="12" w:type="dxa"/>
              <w:left w:w="12" w:type="dxa"/>
              <w:right w:w="12" w:type="dxa"/>
            </w:tcMar>
            <w:vAlign w:val="center"/>
          </w:tcPr>
          <w:p w14:paraId="2E5CBE8A">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48</w:t>
            </w:r>
          </w:p>
        </w:tc>
        <w:tc>
          <w:tcPr>
            <w:tcW w:w="469" w:type="dxa"/>
            <w:tcMar>
              <w:top w:w="12" w:type="dxa"/>
              <w:left w:w="12" w:type="dxa"/>
              <w:right w:w="12" w:type="dxa"/>
            </w:tcMar>
            <w:vAlign w:val="center"/>
          </w:tcPr>
          <w:p w14:paraId="3706776B">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0</w:t>
            </w:r>
          </w:p>
        </w:tc>
        <w:tc>
          <w:tcPr>
            <w:tcW w:w="525" w:type="dxa"/>
            <w:tcMar>
              <w:top w:w="12" w:type="dxa"/>
              <w:left w:w="12" w:type="dxa"/>
              <w:right w:w="12" w:type="dxa"/>
            </w:tcMar>
            <w:vAlign w:val="center"/>
          </w:tcPr>
          <w:p w14:paraId="0E20220F">
            <w:pPr>
              <w:wordWrap w:val="0"/>
              <w:jc w:val="center"/>
              <w:rPr>
                <w:rFonts w:ascii="Times New Roman" w:hAnsi="Times New Roman" w:cs="Times New Roman"/>
                <w:bCs/>
                <w:color w:val="auto"/>
                <w:sz w:val="18"/>
                <w:szCs w:val="18"/>
                <w:highlight w:val="none"/>
              </w:rPr>
            </w:pPr>
          </w:p>
        </w:tc>
        <w:tc>
          <w:tcPr>
            <w:tcW w:w="543" w:type="dxa"/>
            <w:tcMar>
              <w:top w:w="12" w:type="dxa"/>
              <w:left w:w="12" w:type="dxa"/>
              <w:right w:w="12" w:type="dxa"/>
            </w:tcMar>
            <w:vAlign w:val="center"/>
          </w:tcPr>
          <w:p w14:paraId="01C7594B">
            <w:pPr>
              <w:wordWrap w:val="0"/>
              <w:rPr>
                <w:rFonts w:ascii="Times New Roman" w:hAnsi="Times New Roman" w:cs="Times New Roman"/>
                <w:bCs/>
                <w:color w:val="auto"/>
                <w:sz w:val="18"/>
                <w:szCs w:val="18"/>
                <w:highlight w:val="none"/>
              </w:rPr>
            </w:pPr>
          </w:p>
        </w:tc>
        <w:tc>
          <w:tcPr>
            <w:tcW w:w="586" w:type="dxa"/>
            <w:tcMar>
              <w:top w:w="12" w:type="dxa"/>
              <w:left w:w="12" w:type="dxa"/>
              <w:right w:w="12" w:type="dxa"/>
            </w:tcMar>
            <w:vAlign w:val="center"/>
          </w:tcPr>
          <w:p w14:paraId="57B93C6E">
            <w:pPr>
              <w:wordWrap w:val="0"/>
              <w:rPr>
                <w:rFonts w:ascii="Times New Roman" w:hAnsi="Times New Roman" w:cs="Times New Roman"/>
                <w:bCs/>
                <w:color w:val="auto"/>
                <w:sz w:val="18"/>
                <w:szCs w:val="18"/>
                <w:highlight w:val="none"/>
              </w:rPr>
            </w:pPr>
          </w:p>
        </w:tc>
      </w:tr>
      <w:tr w14:paraId="62CF2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36B1ACB0">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93ABF5E">
            <w:pPr>
              <w:wordWrap w:val="0"/>
              <w:rPr>
                <w:rFonts w:ascii="Times New Roman" w:hAnsi="Times New Roman" w:cs="Times New Roman"/>
                <w:color w:val="auto"/>
                <w:sz w:val="18"/>
                <w:szCs w:val="18"/>
                <w:highlight w:val="none"/>
              </w:rPr>
            </w:pPr>
          </w:p>
        </w:tc>
        <w:tc>
          <w:tcPr>
            <w:tcW w:w="8271" w:type="dxa"/>
            <w:gridSpan w:val="9"/>
            <w:tcMar>
              <w:top w:w="12" w:type="dxa"/>
              <w:left w:w="12" w:type="dxa"/>
              <w:right w:w="12" w:type="dxa"/>
            </w:tcMar>
            <w:vAlign w:val="center"/>
          </w:tcPr>
          <w:p w14:paraId="3DCC5469">
            <w:pPr>
              <w:wordWrap w:val="0"/>
              <w:ind w:left="105" w:leftChars="50"/>
              <w:jc w:val="center"/>
              <w:rPr>
                <w:rFonts w:ascii="Times New Roman" w:hAnsi="Times New Roman" w:cs="Times New Roman"/>
                <w:bCs/>
                <w:color w:val="auto"/>
                <w:sz w:val="18"/>
                <w:szCs w:val="18"/>
                <w:highlight w:val="none"/>
              </w:rPr>
            </w:pPr>
            <w:r>
              <w:rPr>
                <w:rFonts w:ascii="Times New Roman" w:hAnsi="Times New Roman" w:cs="Times New Roman"/>
                <w:b/>
                <w:color w:val="auto"/>
                <w:sz w:val="18"/>
                <w:szCs w:val="18"/>
                <w:highlight w:val="none"/>
                <w:lang w:bidi="ar"/>
              </w:rPr>
              <w:t>选修3学分</w:t>
            </w:r>
          </w:p>
        </w:tc>
      </w:tr>
      <w:tr w14:paraId="2C995A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restart"/>
            <w:tcMar>
              <w:top w:w="12" w:type="dxa"/>
              <w:left w:w="12" w:type="dxa"/>
              <w:right w:w="12" w:type="dxa"/>
            </w:tcMar>
            <w:vAlign w:val="center"/>
          </w:tcPr>
          <w:p w14:paraId="3F835A71">
            <w:pPr>
              <w:adjustRightInd w:val="0"/>
              <w:spacing w:line="200" w:lineRule="exact"/>
              <w:jc w:val="center"/>
              <w:rPr>
                <w:rFonts w:ascii="Times New Roman" w:hAnsi="Times New Roman" w:cs="Times New Roman"/>
                <w:color w:val="auto"/>
                <w:sz w:val="18"/>
                <w:szCs w:val="18"/>
                <w:highlight w:val="none"/>
              </w:rPr>
            </w:pPr>
            <w:bookmarkStart w:id="16" w:name="OLE_LINK16" w:colFirst="5" w:colLast="5"/>
            <w:bookmarkStart w:id="17" w:name="OLE_LINK14" w:colFirst="4" w:colLast="4"/>
            <w:bookmarkStart w:id="18" w:name="OLE_LINK17" w:colFirst="5" w:colLast="7"/>
            <w:r>
              <w:rPr>
                <w:rFonts w:ascii="Times New Roman" w:hAnsi="Times New Roman" w:cs="Times New Roman"/>
                <w:bCs/>
                <w:kern w:val="0"/>
                <w:sz w:val="17"/>
                <w:szCs w:val="17"/>
              </w:rPr>
              <w:t>专业教育</w:t>
            </w:r>
          </w:p>
        </w:tc>
        <w:tc>
          <w:tcPr>
            <w:tcW w:w="480" w:type="dxa"/>
            <w:vMerge w:val="restart"/>
            <w:tcMar>
              <w:top w:w="12" w:type="dxa"/>
              <w:left w:w="12" w:type="dxa"/>
              <w:right w:w="12" w:type="dxa"/>
            </w:tcMar>
            <w:vAlign w:val="center"/>
          </w:tcPr>
          <w:p w14:paraId="2D317665">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专</w:t>
            </w:r>
            <w:bookmarkStart w:id="19" w:name="OLE_LINK33"/>
            <w:r>
              <w:rPr>
                <w:rFonts w:ascii="Times New Roman" w:hAnsi="Times New Roman" w:cs="Times New Roman"/>
                <w:bCs/>
                <w:kern w:val="0"/>
                <w:sz w:val="17"/>
                <w:szCs w:val="17"/>
              </w:rPr>
              <w:t>业基础</w:t>
            </w:r>
            <w:bookmarkEnd w:id="19"/>
            <w:r>
              <w:rPr>
                <w:rFonts w:ascii="Times New Roman" w:hAnsi="Times New Roman" w:cs="Times New Roman"/>
                <w:bCs/>
                <w:kern w:val="0"/>
                <w:sz w:val="17"/>
                <w:szCs w:val="17"/>
              </w:rPr>
              <w:t>课程</w:t>
            </w:r>
          </w:p>
        </w:tc>
        <w:tc>
          <w:tcPr>
            <w:tcW w:w="1310" w:type="dxa"/>
            <w:tcMar>
              <w:top w:w="12" w:type="dxa"/>
              <w:left w:w="12" w:type="dxa"/>
              <w:right w:w="12" w:type="dxa"/>
            </w:tcMar>
            <w:vAlign w:val="center"/>
          </w:tcPr>
          <w:p w14:paraId="5D97D642">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1423256012</w:t>
            </w:r>
          </w:p>
        </w:tc>
        <w:tc>
          <w:tcPr>
            <w:tcW w:w="3432" w:type="dxa"/>
            <w:noWrap/>
            <w:tcMar>
              <w:top w:w="12" w:type="dxa"/>
              <w:left w:w="12" w:type="dxa"/>
              <w:right w:w="12" w:type="dxa"/>
            </w:tcMar>
            <w:vAlign w:val="center"/>
          </w:tcPr>
          <w:p w14:paraId="25038C7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工程制图与识图</w:t>
            </w:r>
          </w:p>
          <w:p w14:paraId="142FF5E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EngineeringDrawingandRecognition</w:t>
            </w:r>
          </w:p>
        </w:tc>
        <w:tc>
          <w:tcPr>
            <w:tcW w:w="468" w:type="dxa"/>
            <w:tcMar>
              <w:top w:w="12" w:type="dxa"/>
              <w:left w:w="12" w:type="dxa"/>
              <w:right w:w="12" w:type="dxa"/>
            </w:tcMar>
            <w:vAlign w:val="center"/>
          </w:tcPr>
          <w:p w14:paraId="0EF8E4B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7D6A7BB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79183F3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38</w:t>
            </w:r>
          </w:p>
        </w:tc>
        <w:tc>
          <w:tcPr>
            <w:tcW w:w="469" w:type="dxa"/>
            <w:noWrap/>
            <w:tcMar>
              <w:top w:w="12" w:type="dxa"/>
              <w:left w:w="12" w:type="dxa"/>
              <w:right w:w="12" w:type="dxa"/>
            </w:tcMar>
            <w:vAlign w:val="center"/>
          </w:tcPr>
          <w:p w14:paraId="323F16C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525" w:type="dxa"/>
            <w:tcMar>
              <w:top w:w="12" w:type="dxa"/>
              <w:left w:w="12" w:type="dxa"/>
              <w:right w:w="12" w:type="dxa"/>
            </w:tcMar>
            <w:vAlign w:val="center"/>
          </w:tcPr>
          <w:p w14:paraId="395A71E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noWrap/>
            <w:tcMar>
              <w:top w:w="12" w:type="dxa"/>
              <w:left w:w="12" w:type="dxa"/>
              <w:right w:w="12" w:type="dxa"/>
            </w:tcMar>
            <w:vAlign w:val="center"/>
          </w:tcPr>
          <w:p w14:paraId="5DD0133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noWrap/>
            <w:tcMar>
              <w:top w:w="12" w:type="dxa"/>
              <w:left w:w="12" w:type="dxa"/>
              <w:right w:w="12" w:type="dxa"/>
            </w:tcMar>
            <w:vAlign w:val="center"/>
          </w:tcPr>
          <w:p w14:paraId="127EFC15">
            <w:pPr>
              <w:wordWrap w:val="0"/>
              <w:rPr>
                <w:rFonts w:ascii="Times New Roman" w:hAnsi="Times New Roman" w:cs="Times New Roman"/>
                <w:bCs/>
                <w:color w:val="auto"/>
                <w:sz w:val="18"/>
                <w:szCs w:val="18"/>
                <w:highlight w:val="none"/>
                <w:lang w:bidi="ar"/>
              </w:rPr>
            </w:pPr>
          </w:p>
        </w:tc>
      </w:tr>
      <w:tr w14:paraId="3FD9E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123EC034">
            <w:pPr>
              <w:wordWrap w:val="0"/>
              <w:rPr>
                <w:rFonts w:ascii="Times New Roman" w:hAnsi="Times New Roman" w:cs="Times New Roman"/>
                <w:color w:val="auto"/>
                <w:sz w:val="18"/>
                <w:szCs w:val="18"/>
                <w:highlight w:val="none"/>
              </w:rPr>
            </w:pPr>
            <w:bookmarkStart w:id="20" w:name="OLE_LINK18" w:colFirst="7" w:colLast="7"/>
          </w:p>
        </w:tc>
        <w:tc>
          <w:tcPr>
            <w:tcW w:w="480" w:type="dxa"/>
            <w:vMerge w:val="continue"/>
            <w:tcMar>
              <w:top w:w="12" w:type="dxa"/>
              <w:left w:w="12" w:type="dxa"/>
              <w:right w:w="12" w:type="dxa"/>
            </w:tcMar>
            <w:vAlign w:val="center"/>
          </w:tcPr>
          <w:p w14:paraId="0C60330E">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61936159">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w:t>
            </w:r>
            <w:r>
              <w:rPr>
                <w:rFonts w:hint="eastAsia" w:ascii="Times New Roman" w:hAnsi="Times New Roman" w:cs="Times New Roman"/>
                <w:bCs/>
                <w:kern w:val="0"/>
                <w:sz w:val="17"/>
                <w:szCs w:val="17"/>
                <w:lang w:val="en-US" w:eastAsia="zh-CN"/>
              </w:rPr>
              <w:t>2</w:t>
            </w:r>
            <w:r>
              <w:rPr>
                <w:rFonts w:ascii="Times New Roman" w:hAnsi="Times New Roman" w:cs="Times New Roman"/>
                <w:bCs/>
                <w:kern w:val="0"/>
                <w:sz w:val="17"/>
                <w:szCs w:val="17"/>
              </w:rPr>
              <w:t>3256023</w:t>
            </w:r>
          </w:p>
        </w:tc>
        <w:tc>
          <w:tcPr>
            <w:tcW w:w="3432" w:type="dxa"/>
            <w:noWrap/>
            <w:tcMar>
              <w:top w:w="12" w:type="dxa"/>
              <w:left w:w="12" w:type="dxa"/>
              <w:right w:w="12" w:type="dxa"/>
            </w:tcMar>
            <w:vAlign w:val="center"/>
          </w:tcPr>
          <w:p w14:paraId="6E0A7530">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工程识图与CAD</w:t>
            </w:r>
          </w:p>
          <w:p w14:paraId="223E94D2">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EngineeringDrawingandCAD</w:t>
            </w:r>
          </w:p>
        </w:tc>
        <w:tc>
          <w:tcPr>
            <w:tcW w:w="468" w:type="dxa"/>
            <w:tcMar>
              <w:top w:w="12" w:type="dxa"/>
              <w:left w:w="12" w:type="dxa"/>
              <w:right w:w="12" w:type="dxa"/>
            </w:tcMar>
            <w:vAlign w:val="center"/>
          </w:tcPr>
          <w:p w14:paraId="55E002C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0DD8230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37C491F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469" w:type="dxa"/>
            <w:noWrap/>
            <w:tcMar>
              <w:top w:w="12" w:type="dxa"/>
              <w:left w:w="12" w:type="dxa"/>
              <w:right w:w="12" w:type="dxa"/>
            </w:tcMar>
            <w:vAlign w:val="center"/>
          </w:tcPr>
          <w:p w14:paraId="0B219DE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22</w:t>
            </w:r>
          </w:p>
        </w:tc>
        <w:tc>
          <w:tcPr>
            <w:tcW w:w="525" w:type="dxa"/>
            <w:noWrap/>
            <w:tcMar>
              <w:top w:w="12" w:type="dxa"/>
              <w:left w:w="12" w:type="dxa"/>
              <w:right w:w="12" w:type="dxa"/>
            </w:tcMar>
            <w:vAlign w:val="center"/>
          </w:tcPr>
          <w:p w14:paraId="23B4997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noWrap/>
            <w:tcMar>
              <w:top w:w="12" w:type="dxa"/>
              <w:left w:w="12" w:type="dxa"/>
              <w:right w:w="12" w:type="dxa"/>
            </w:tcMar>
            <w:vAlign w:val="center"/>
          </w:tcPr>
          <w:p w14:paraId="626F3FB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noWrap/>
            <w:tcMar>
              <w:top w:w="12" w:type="dxa"/>
              <w:left w:w="12" w:type="dxa"/>
              <w:right w:w="12" w:type="dxa"/>
            </w:tcMar>
            <w:vAlign w:val="center"/>
          </w:tcPr>
          <w:p w14:paraId="60EB599E">
            <w:pPr>
              <w:wordWrap w:val="0"/>
              <w:rPr>
                <w:rFonts w:ascii="Times New Roman" w:hAnsi="Times New Roman" w:cs="Times New Roman"/>
                <w:bCs/>
                <w:color w:val="auto"/>
                <w:sz w:val="18"/>
                <w:szCs w:val="18"/>
                <w:highlight w:val="none"/>
                <w:lang w:bidi="ar"/>
              </w:rPr>
            </w:pPr>
          </w:p>
        </w:tc>
      </w:tr>
      <w:tr w14:paraId="35A74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57DEF57">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6B53A822">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0365FDC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3</w:t>
            </w:r>
            <w:r>
              <w:rPr>
                <w:rFonts w:ascii="Times New Roman" w:hAnsi="Times New Roman" w:cs="Times New Roman"/>
                <w:bCs/>
                <w:kern w:val="0"/>
                <w:sz w:val="17"/>
                <w:szCs w:val="17"/>
              </w:rPr>
              <w:t>256002</w:t>
            </w:r>
          </w:p>
        </w:tc>
        <w:tc>
          <w:tcPr>
            <w:tcW w:w="3432" w:type="dxa"/>
            <w:noWrap/>
            <w:tcMar>
              <w:top w:w="12" w:type="dxa"/>
              <w:left w:w="12" w:type="dxa"/>
              <w:right w:w="12" w:type="dxa"/>
            </w:tcMar>
            <w:vAlign w:val="center"/>
          </w:tcPr>
          <w:p w14:paraId="7AC5F55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混凝土结构设计原理</w:t>
            </w:r>
          </w:p>
          <w:p w14:paraId="1761E4F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PrinciplesofConcreteStructureDesign</w:t>
            </w:r>
          </w:p>
        </w:tc>
        <w:tc>
          <w:tcPr>
            <w:tcW w:w="468" w:type="dxa"/>
            <w:tcMar>
              <w:top w:w="12" w:type="dxa"/>
              <w:left w:w="12" w:type="dxa"/>
              <w:right w:w="12" w:type="dxa"/>
            </w:tcMar>
            <w:vAlign w:val="center"/>
          </w:tcPr>
          <w:p w14:paraId="2199DA5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2659B95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5B28C70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42</w:t>
            </w:r>
          </w:p>
        </w:tc>
        <w:tc>
          <w:tcPr>
            <w:tcW w:w="469" w:type="dxa"/>
            <w:noWrap/>
            <w:tcMar>
              <w:top w:w="12" w:type="dxa"/>
              <w:left w:w="12" w:type="dxa"/>
              <w:right w:w="12" w:type="dxa"/>
            </w:tcMar>
            <w:vAlign w:val="center"/>
          </w:tcPr>
          <w:p w14:paraId="466831C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6</w:t>
            </w:r>
          </w:p>
        </w:tc>
        <w:tc>
          <w:tcPr>
            <w:tcW w:w="525" w:type="dxa"/>
            <w:noWrap/>
            <w:tcMar>
              <w:top w:w="12" w:type="dxa"/>
              <w:left w:w="12" w:type="dxa"/>
              <w:right w:w="12" w:type="dxa"/>
            </w:tcMar>
            <w:vAlign w:val="center"/>
          </w:tcPr>
          <w:p w14:paraId="2649ADA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noWrap/>
            <w:tcMar>
              <w:top w:w="12" w:type="dxa"/>
              <w:left w:w="12" w:type="dxa"/>
              <w:right w:w="12" w:type="dxa"/>
            </w:tcMar>
            <w:vAlign w:val="center"/>
          </w:tcPr>
          <w:p w14:paraId="7396BE4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noWrap/>
            <w:tcMar>
              <w:top w:w="12" w:type="dxa"/>
              <w:left w:w="12" w:type="dxa"/>
              <w:right w:w="12" w:type="dxa"/>
            </w:tcMar>
            <w:vAlign w:val="center"/>
          </w:tcPr>
          <w:p w14:paraId="790E5386">
            <w:pPr>
              <w:wordWrap w:val="0"/>
              <w:rPr>
                <w:rFonts w:ascii="Times New Roman" w:hAnsi="Times New Roman" w:cs="Times New Roman"/>
                <w:bCs/>
                <w:color w:val="auto"/>
                <w:sz w:val="18"/>
                <w:szCs w:val="18"/>
                <w:highlight w:val="none"/>
                <w:lang w:bidi="ar"/>
              </w:rPr>
            </w:pPr>
          </w:p>
        </w:tc>
      </w:tr>
      <w:bookmarkEnd w:id="20"/>
      <w:tr w14:paraId="75E27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CB3D335">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49BA8559">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139A9328">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3</w:t>
            </w:r>
            <w:r>
              <w:rPr>
                <w:rFonts w:ascii="Times New Roman" w:hAnsi="Times New Roman" w:cs="Times New Roman"/>
                <w:bCs/>
                <w:kern w:val="0"/>
                <w:sz w:val="17"/>
                <w:szCs w:val="17"/>
              </w:rPr>
              <w:t>256013</w:t>
            </w:r>
          </w:p>
        </w:tc>
        <w:tc>
          <w:tcPr>
            <w:tcW w:w="3432" w:type="dxa"/>
            <w:noWrap/>
            <w:tcMar>
              <w:top w:w="12" w:type="dxa"/>
              <w:left w:w="12" w:type="dxa"/>
              <w:right w:w="12" w:type="dxa"/>
            </w:tcMar>
            <w:vAlign w:val="center"/>
          </w:tcPr>
          <w:p w14:paraId="2C0C279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桥涵水利水文</w:t>
            </w:r>
          </w:p>
          <w:p w14:paraId="6958BA2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Bridge,Culvert,HydraulicsandHydrology</w:t>
            </w:r>
          </w:p>
        </w:tc>
        <w:tc>
          <w:tcPr>
            <w:tcW w:w="468" w:type="dxa"/>
            <w:tcMar>
              <w:top w:w="12" w:type="dxa"/>
              <w:left w:w="12" w:type="dxa"/>
              <w:right w:w="12" w:type="dxa"/>
            </w:tcMar>
            <w:vAlign w:val="center"/>
          </w:tcPr>
          <w:p w14:paraId="0BEB522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5DBA602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5208944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44</w:t>
            </w:r>
          </w:p>
        </w:tc>
        <w:tc>
          <w:tcPr>
            <w:tcW w:w="469" w:type="dxa"/>
            <w:tcMar>
              <w:top w:w="12" w:type="dxa"/>
              <w:left w:w="12" w:type="dxa"/>
              <w:right w:w="12" w:type="dxa"/>
            </w:tcMar>
            <w:vAlign w:val="center"/>
          </w:tcPr>
          <w:p w14:paraId="2E2D8A9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25" w:type="dxa"/>
            <w:tcMar>
              <w:top w:w="12" w:type="dxa"/>
              <w:left w:w="12" w:type="dxa"/>
              <w:right w:w="12" w:type="dxa"/>
            </w:tcMar>
            <w:vAlign w:val="center"/>
          </w:tcPr>
          <w:p w14:paraId="242B779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3296909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86" w:type="dxa"/>
            <w:tcMar>
              <w:top w:w="12" w:type="dxa"/>
              <w:left w:w="12" w:type="dxa"/>
              <w:right w:w="12" w:type="dxa"/>
            </w:tcMar>
            <w:vAlign w:val="center"/>
          </w:tcPr>
          <w:p w14:paraId="55353942">
            <w:pPr>
              <w:wordWrap w:val="0"/>
              <w:rPr>
                <w:rFonts w:ascii="Times New Roman" w:hAnsi="Times New Roman" w:cs="Times New Roman"/>
                <w:bCs/>
                <w:color w:val="auto"/>
                <w:sz w:val="18"/>
                <w:szCs w:val="18"/>
                <w:highlight w:val="none"/>
                <w:lang w:bidi="ar"/>
              </w:rPr>
            </w:pPr>
          </w:p>
        </w:tc>
      </w:tr>
      <w:tr w14:paraId="62259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CA33EDC">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6DAF2781">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738B78C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1423156004</w:t>
            </w:r>
          </w:p>
        </w:tc>
        <w:tc>
          <w:tcPr>
            <w:tcW w:w="3432" w:type="dxa"/>
            <w:noWrap/>
            <w:tcMar>
              <w:top w:w="12" w:type="dxa"/>
              <w:left w:w="12" w:type="dxa"/>
              <w:right w:w="12" w:type="dxa"/>
            </w:tcMar>
            <w:vAlign w:val="center"/>
          </w:tcPr>
          <w:p w14:paraId="48A60A8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交通工程学</w:t>
            </w:r>
          </w:p>
          <w:p w14:paraId="24EF47A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TrafficEngineering</w:t>
            </w:r>
          </w:p>
        </w:tc>
        <w:tc>
          <w:tcPr>
            <w:tcW w:w="468" w:type="dxa"/>
            <w:tcMar>
              <w:top w:w="12" w:type="dxa"/>
              <w:left w:w="12" w:type="dxa"/>
              <w:right w:w="12" w:type="dxa"/>
            </w:tcMar>
            <w:vAlign w:val="center"/>
          </w:tcPr>
          <w:p w14:paraId="0A9C53E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2A4C231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45EAA5C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tcMar>
              <w:top w:w="12" w:type="dxa"/>
              <w:left w:w="12" w:type="dxa"/>
              <w:right w:w="12" w:type="dxa"/>
            </w:tcMar>
            <w:vAlign w:val="center"/>
          </w:tcPr>
          <w:p w14:paraId="55E5E81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70062B7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37BEAEB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w:t>
            </w:r>
          </w:p>
        </w:tc>
        <w:tc>
          <w:tcPr>
            <w:tcW w:w="586" w:type="dxa"/>
            <w:tcMar>
              <w:top w:w="12" w:type="dxa"/>
              <w:left w:w="12" w:type="dxa"/>
              <w:right w:w="12" w:type="dxa"/>
            </w:tcMar>
            <w:vAlign w:val="center"/>
          </w:tcPr>
          <w:p w14:paraId="2941F375">
            <w:pPr>
              <w:wordWrap w:val="0"/>
              <w:rPr>
                <w:rFonts w:ascii="Times New Roman" w:hAnsi="Times New Roman" w:cs="Times New Roman"/>
                <w:bCs/>
                <w:color w:val="auto"/>
                <w:sz w:val="18"/>
                <w:szCs w:val="18"/>
                <w:highlight w:val="none"/>
                <w:lang w:bidi="ar"/>
              </w:rPr>
            </w:pPr>
          </w:p>
        </w:tc>
      </w:tr>
      <w:bookmarkEnd w:id="16"/>
      <w:bookmarkEnd w:id="17"/>
      <w:bookmarkEnd w:id="18"/>
      <w:tr w14:paraId="5B3C2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78B6169">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1924DB9A">
            <w:pPr>
              <w:wordWrap w:val="0"/>
              <w:rPr>
                <w:rFonts w:ascii="Times New Roman" w:hAnsi="Times New Roman" w:cs="Times New Roman"/>
                <w:color w:val="auto"/>
                <w:sz w:val="18"/>
                <w:szCs w:val="18"/>
                <w:highlight w:val="none"/>
              </w:rPr>
            </w:pPr>
          </w:p>
        </w:tc>
        <w:tc>
          <w:tcPr>
            <w:tcW w:w="4742" w:type="dxa"/>
            <w:gridSpan w:val="2"/>
            <w:tcMar>
              <w:top w:w="12" w:type="dxa"/>
              <w:left w:w="12" w:type="dxa"/>
              <w:right w:w="12" w:type="dxa"/>
            </w:tcMar>
            <w:vAlign w:val="center"/>
          </w:tcPr>
          <w:p w14:paraId="36097059">
            <w:pPr>
              <w:wordWrap w:val="0"/>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合计</w:t>
            </w:r>
          </w:p>
        </w:tc>
        <w:tc>
          <w:tcPr>
            <w:tcW w:w="468" w:type="dxa"/>
            <w:tcMar>
              <w:top w:w="12" w:type="dxa"/>
              <w:left w:w="12" w:type="dxa"/>
              <w:right w:w="12" w:type="dxa"/>
            </w:tcMar>
            <w:vAlign w:val="center"/>
          </w:tcPr>
          <w:p w14:paraId="2327D229">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13</w:t>
            </w:r>
          </w:p>
        </w:tc>
        <w:tc>
          <w:tcPr>
            <w:tcW w:w="469" w:type="dxa"/>
            <w:tcMar>
              <w:top w:w="12" w:type="dxa"/>
              <w:left w:w="12" w:type="dxa"/>
              <w:right w:w="12" w:type="dxa"/>
            </w:tcMar>
            <w:vAlign w:val="center"/>
          </w:tcPr>
          <w:p w14:paraId="49B641D7">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208</w:t>
            </w:r>
          </w:p>
        </w:tc>
        <w:tc>
          <w:tcPr>
            <w:tcW w:w="469" w:type="dxa"/>
            <w:tcMar>
              <w:top w:w="12" w:type="dxa"/>
              <w:left w:w="12" w:type="dxa"/>
              <w:right w:w="12" w:type="dxa"/>
            </w:tcMar>
            <w:vAlign w:val="center"/>
          </w:tcPr>
          <w:p w14:paraId="7008B1DD">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166</w:t>
            </w:r>
          </w:p>
        </w:tc>
        <w:tc>
          <w:tcPr>
            <w:tcW w:w="469" w:type="dxa"/>
            <w:tcMar>
              <w:top w:w="12" w:type="dxa"/>
              <w:left w:w="12" w:type="dxa"/>
              <w:right w:w="12" w:type="dxa"/>
            </w:tcMar>
            <w:vAlign w:val="center"/>
          </w:tcPr>
          <w:p w14:paraId="189C668C">
            <w:pPr>
              <w:wordWrap w:val="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42</w:t>
            </w:r>
          </w:p>
        </w:tc>
        <w:tc>
          <w:tcPr>
            <w:tcW w:w="525" w:type="dxa"/>
            <w:tcMar>
              <w:top w:w="12" w:type="dxa"/>
              <w:left w:w="12" w:type="dxa"/>
              <w:right w:w="12" w:type="dxa"/>
            </w:tcMar>
            <w:vAlign w:val="center"/>
          </w:tcPr>
          <w:p w14:paraId="4316B4B1">
            <w:pPr>
              <w:wordWrap w:val="0"/>
              <w:jc w:val="center"/>
              <w:rPr>
                <w:rFonts w:ascii="Times New Roman" w:hAnsi="Times New Roman" w:cs="Times New Roman"/>
                <w:color w:val="auto"/>
                <w:sz w:val="18"/>
                <w:szCs w:val="18"/>
                <w:highlight w:val="none"/>
                <w:lang w:bidi="ar"/>
              </w:rPr>
            </w:pPr>
          </w:p>
        </w:tc>
        <w:tc>
          <w:tcPr>
            <w:tcW w:w="543" w:type="dxa"/>
            <w:tcMar>
              <w:top w:w="12" w:type="dxa"/>
              <w:left w:w="12" w:type="dxa"/>
              <w:right w:w="12" w:type="dxa"/>
            </w:tcMar>
            <w:vAlign w:val="center"/>
          </w:tcPr>
          <w:p w14:paraId="591ECE1B">
            <w:pPr>
              <w:wordWrap w:val="0"/>
              <w:jc w:val="center"/>
              <w:rPr>
                <w:rFonts w:ascii="Times New Roman" w:hAnsi="Times New Roman" w:cs="Times New Roman"/>
                <w:color w:val="auto"/>
                <w:sz w:val="18"/>
                <w:szCs w:val="18"/>
                <w:highlight w:val="none"/>
                <w:lang w:bidi="ar"/>
              </w:rPr>
            </w:pPr>
          </w:p>
        </w:tc>
        <w:tc>
          <w:tcPr>
            <w:tcW w:w="586" w:type="dxa"/>
            <w:tcMar>
              <w:top w:w="12" w:type="dxa"/>
              <w:left w:w="12" w:type="dxa"/>
              <w:right w:w="12" w:type="dxa"/>
            </w:tcMar>
            <w:vAlign w:val="center"/>
          </w:tcPr>
          <w:p w14:paraId="0DD5B98E">
            <w:pPr>
              <w:wordWrap w:val="0"/>
              <w:rPr>
                <w:rFonts w:ascii="Times New Roman" w:hAnsi="Times New Roman" w:cs="Times New Roman"/>
                <w:color w:val="auto"/>
                <w:sz w:val="18"/>
                <w:szCs w:val="18"/>
                <w:highlight w:val="none"/>
              </w:rPr>
            </w:pPr>
          </w:p>
        </w:tc>
      </w:tr>
      <w:tr w14:paraId="23955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D54DB46">
            <w:pPr>
              <w:wordWrap w:val="0"/>
              <w:rPr>
                <w:rFonts w:ascii="Times New Roman" w:hAnsi="Times New Roman" w:cs="Times New Roman"/>
                <w:color w:val="auto"/>
                <w:sz w:val="18"/>
                <w:szCs w:val="18"/>
                <w:highlight w:val="none"/>
              </w:rPr>
            </w:pPr>
            <w:bookmarkStart w:id="21" w:name="OLE_LINK4" w:colFirst="4" w:colLast="7"/>
          </w:p>
        </w:tc>
        <w:tc>
          <w:tcPr>
            <w:tcW w:w="480" w:type="dxa"/>
            <w:vMerge w:val="restart"/>
            <w:tcMar>
              <w:top w:w="12" w:type="dxa"/>
              <w:left w:w="12" w:type="dxa"/>
              <w:right w:w="12" w:type="dxa"/>
            </w:tcMar>
            <w:vAlign w:val="center"/>
          </w:tcPr>
          <w:p w14:paraId="2B6CD02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专业必修课程</w:t>
            </w:r>
          </w:p>
        </w:tc>
        <w:tc>
          <w:tcPr>
            <w:tcW w:w="1310" w:type="dxa"/>
            <w:tcMar>
              <w:top w:w="12" w:type="dxa"/>
              <w:left w:w="12" w:type="dxa"/>
              <w:right w:w="12" w:type="dxa"/>
            </w:tcMar>
            <w:vAlign w:val="center"/>
          </w:tcPr>
          <w:p w14:paraId="087ABCE5">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w:t>
            </w:r>
            <w:r>
              <w:rPr>
                <w:rFonts w:hint="eastAsia" w:ascii="Times New Roman" w:hAnsi="Times New Roman" w:cs="Times New Roman"/>
                <w:bCs/>
                <w:kern w:val="0"/>
                <w:sz w:val="17"/>
                <w:szCs w:val="17"/>
                <w:lang w:val="en-US" w:eastAsia="zh-CN"/>
              </w:rPr>
              <w:t>24</w:t>
            </w:r>
            <w:r>
              <w:rPr>
                <w:rFonts w:ascii="Times New Roman" w:hAnsi="Times New Roman" w:cs="Times New Roman"/>
                <w:bCs/>
                <w:kern w:val="0"/>
                <w:sz w:val="17"/>
                <w:szCs w:val="17"/>
              </w:rPr>
              <w:t>256004</w:t>
            </w:r>
          </w:p>
        </w:tc>
        <w:tc>
          <w:tcPr>
            <w:tcW w:w="3432" w:type="dxa"/>
            <w:tcMar>
              <w:top w:w="12" w:type="dxa"/>
              <w:left w:w="12" w:type="dxa"/>
              <w:right w:w="12" w:type="dxa"/>
            </w:tcMar>
            <w:vAlign w:val="center"/>
          </w:tcPr>
          <w:p w14:paraId="67AD444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土木工程材料</w:t>
            </w:r>
          </w:p>
          <w:p w14:paraId="7D223721">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CivilEngineeringMaterials</w:t>
            </w:r>
          </w:p>
        </w:tc>
        <w:tc>
          <w:tcPr>
            <w:tcW w:w="468" w:type="dxa"/>
            <w:tcMar>
              <w:top w:w="12" w:type="dxa"/>
              <w:left w:w="12" w:type="dxa"/>
              <w:right w:w="12" w:type="dxa"/>
            </w:tcMar>
            <w:vAlign w:val="center"/>
          </w:tcPr>
          <w:p w14:paraId="24A9E22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2456B57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2D7D276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38</w:t>
            </w:r>
          </w:p>
        </w:tc>
        <w:tc>
          <w:tcPr>
            <w:tcW w:w="469" w:type="dxa"/>
            <w:tcMar>
              <w:top w:w="12" w:type="dxa"/>
              <w:left w:w="12" w:type="dxa"/>
              <w:right w:w="12" w:type="dxa"/>
            </w:tcMar>
            <w:vAlign w:val="center"/>
          </w:tcPr>
          <w:p w14:paraId="355E17C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525" w:type="dxa"/>
            <w:tcMar>
              <w:top w:w="12" w:type="dxa"/>
              <w:left w:w="12" w:type="dxa"/>
              <w:right w:w="12" w:type="dxa"/>
            </w:tcMar>
            <w:vAlign w:val="center"/>
          </w:tcPr>
          <w:p w14:paraId="75C1FF7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2E721C1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586" w:type="dxa"/>
            <w:tcMar>
              <w:top w:w="12" w:type="dxa"/>
              <w:left w:w="12" w:type="dxa"/>
              <w:right w:w="12" w:type="dxa"/>
            </w:tcMar>
            <w:vAlign w:val="center"/>
          </w:tcPr>
          <w:p w14:paraId="6AADAB66">
            <w:pPr>
              <w:wordWrap w:val="0"/>
              <w:rPr>
                <w:rFonts w:ascii="Times New Roman" w:hAnsi="Times New Roman" w:cs="Times New Roman"/>
                <w:bCs/>
                <w:color w:val="auto"/>
                <w:sz w:val="18"/>
                <w:szCs w:val="18"/>
                <w:highlight w:val="none"/>
                <w:lang w:bidi="ar"/>
              </w:rPr>
            </w:pPr>
          </w:p>
        </w:tc>
      </w:tr>
      <w:tr w14:paraId="4A66F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301BDDA">
            <w:pPr>
              <w:wordWrap w:val="0"/>
              <w:rPr>
                <w:rFonts w:ascii="Times New Roman" w:hAnsi="Times New Roman" w:cs="Times New Roman"/>
                <w:color w:val="auto"/>
                <w:sz w:val="18"/>
                <w:szCs w:val="18"/>
                <w:highlight w:val="none"/>
              </w:rPr>
            </w:pPr>
            <w:bookmarkStart w:id="22" w:name="OLE_LINK19" w:colFirst="4" w:colLast="8"/>
            <w:bookmarkStart w:id="23" w:name="OLE_LINK20" w:colFirst="4" w:colLast="7"/>
          </w:p>
        </w:tc>
        <w:tc>
          <w:tcPr>
            <w:tcW w:w="480" w:type="dxa"/>
            <w:vMerge w:val="continue"/>
            <w:tcMar>
              <w:top w:w="12" w:type="dxa"/>
              <w:left w:w="12" w:type="dxa"/>
              <w:right w:w="12" w:type="dxa"/>
            </w:tcMar>
            <w:vAlign w:val="center"/>
          </w:tcPr>
          <w:p w14:paraId="64DD23EB">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12B7D267">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w:t>
            </w:r>
            <w:r>
              <w:rPr>
                <w:rFonts w:hint="eastAsia" w:ascii="Times New Roman" w:hAnsi="Times New Roman" w:cs="Times New Roman"/>
                <w:bCs/>
                <w:kern w:val="0"/>
                <w:sz w:val="17"/>
                <w:szCs w:val="17"/>
                <w:lang w:val="en-US" w:eastAsia="zh-CN"/>
              </w:rPr>
              <w:t>24</w:t>
            </w:r>
            <w:r>
              <w:rPr>
                <w:rFonts w:ascii="Times New Roman" w:hAnsi="Times New Roman" w:cs="Times New Roman"/>
                <w:bCs/>
                <w:kern w:val="0"/>
                <w:sz w:val="17"/>
                <w:szCs w:val="17"/>
              </w:rPr>
              <w:t>256021</w:t>
            </w:r>
          </w:p>
        </w:tc>
        <w:tc>
          <w:tcPr>
            <w:tcW w:w="3432" w:type="dxa"/>
            <w:tcMar>
              <w:top w:w="12" w:type="dxa"/>
              <w:left w:w="12" w:type="dxa"/>
              <w:right w:w="12" w:type="dxa"/>
            </w:tcMar>
            <w:vAlign w:val="center"/>
          </w:tcPr>
          <w:p w14:paraId="310F7FB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工程力学</w:t>
            </w:r>
          </w:p>
          <w:p w14:paraId="3AA2DE6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EngineeringMechanics</w:t>
            </w:r>
          </w:p>
        </w:tc>
        <w:tc>
          <w:tcPr>
            <w:tcW w:w="468" w:type="dxa"/>
            <w:tcMar>
              <w:top w:w="12" w:type="dxa"/>
              <w:left w:w="12" w:type="dxa"/>
              <w:right w:w="12" w:type="dxa"/>
            </w:tcMar>
            <w:vAlign w:val="center"/>
          </w:tcPr>
          <w:p w14:paraId="153AF03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469" w:type="dxa"/>
            <w:tcMar>
              <w:top w:w="12" w:type="dxa"/>
              <w:left w:w="12" w:type="dxa"/>
              <w:right w:w="12" w:type="dxa"/>
            </w:tcMar>
            <w:vAlign w:val="center"/>
          </w:tcPr>
          <w:p w14:paraId="111EE6F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32</w:t>
            </w:r>
          </w:p>
        </w:tc>
        <w:tc>
          <w:tcPr>
            <w:tcW w:w="469" w:type="dxa"/>
            <w:noWrap/>
            <w:tcMar>
              <w:top w:w="12" w:type="dxa"/>
              <w:left w:w="12" w:type="dxa"/>
              <w:right w:w="12" w:type="dxa"/>
            </w:tcMar>
            <w:vAlign w:val="center"/>
          </w:tcPr>
          <w:p w14:paraId="698F824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28</w:t>
            </w:r>
          </w:p>
        </w:tc>
        <w:tc>
          <w:tcPr>
            <w:tcW w:w="469" w:type="dxa"/>
            <w:tcMar>
              <w:top w:w="12" w:type="dxa"/>
              <w:left w:w="12" w:type="dxa"/>
              <w:right w:w="12" w:type="dxa"/>
            </w:tcMar>
            <w:vAlign w:val="center"/>
          </w:tcPr>
          <w:p w14:paraId="41858A8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25" w:type="dxa"/>
            <w:tcMar>
              <w:top w:w="12" w:type="dxa"/>
              <w:left w:w="12" w:type="dxa"/>
              <w:right w:w="12" w:type="dxa"/>
            </w:tcMar>
            <w:vAlign w:val="center"/>
          </w:tcPr>
          <w:p w14:paraId="3B20216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5AAD52E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4651C7B3">
            <w:pPr>
              <w:wordWrap w:val="0"/>
              <w:rPr>
                <w:rFonts w:ascii="Times New Roman" w:hAnsi="Times New Roman" w:cs="Times New Roman"/>
                <w:bCs/>
                <w:color w:val="auto"/>
                <w:sz w:val="18"/>
                <w:szCs w:val="18"/>
                <w:highlight w:val="none"/>
                <w:lang w:bidi="ar"/>
              </w:rPr>
            </w:pPr>
          </w:p>
        </w:tc>
      </w:tr>
      <w:tr w14:paraId="6D61DC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6AA4984D">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4773BA15">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3DB697FD">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4</w:t>
            </w:r>
            <w:r>
              <w:rPr>
                <w:rFonts w:ascii="Times New Roman" w:hAnsi="Times New Roman" w:cs="Times New Roman"/>
                <w:bCs/>
                <w:kern w:val="0"/>
                <w:sz w:val="17"/>
                <w:szCs w:val="17"/>
              </w:rPr>
              <w:t>256033</w:t>
            </w:r>
          </w:p>
        </w:tc>
        <w:tc>
          <w:tcPr>
            <w:tcW w:w="3432" w:type="dxa"/>
            <w:tcMar>
              <w:top w:w="12" w:type="dxa"/>
              <w:left w:w="12" w:type="dxa"/>
              <w:right w:w="12" w:type="dxa"/>
            </w:tcMar>
            <w:vAlign w:val="center"/>
          </w:tcPr>
          <w:p w14:paraId="20F18F0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工程测量</w:t>
            </w:r>
          </w:p>
          <w:p w14:paraId="6E08589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EngineeringSurveying</w:t>
            </w:r>
          </w:p>
        </w:tc>
        <w:tc>
          <w:tcPr>
            <w:tcW w:w="468" w:type="dxa"/>
            <w:tcMar>
              <w:top w:w="12" w:type="dxa"/>
              <w:left w:w="12" w:type="dxa"/>
              <w:right w:w="12" w:type="dxa"/>
            </w:tcMar>
            <w:vAlign w:val="center"/>
          </w:tcPr>
          <w:p w14:paraId="513B149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2.5</w:t>
            </w:r>
          </w:p>
        </w:tc>
        <w:tc>
          <w:tcPr>
            <w:tcW w:w="469" w:type="dxa"/>
            <w:tcMar>
              <w:top w:w="12" w:type="dxa"/>
              <w:left w:w="12" w:type="dxa"/>
              <w:right w:w="12" w:type="dxa"/>
            </w:tcMar>
            <w:vAlign w:val="center"/>
          </w:tcPr>
          <w:p w14:paraId="62918AD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40</w:t>
            </w:r>
          </w:p>
        </w:tc>
        <w:tc>
          <w:tcPr>
            <w:tcW w:w="469" w:type="dxa"/>
            <w:noWrap/>
            <w:tcMar>
              <w:top w:w="12" w:type="dxa"/>
              <w:left w:w="12" w:type="dxa"/>
              <w:right w:w="12" w:type="dxa"/>
            </w:tcMar>
            <w:vAlign w:val="center"/>
          </w:tcPr>
          <w:p w14:paraId="04885DD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28</w:t>
            </w:r>
          </w:p>
        </w:tc>
        <w:tc>
          <w:tcPr>
            <w:tcW w:w="469" w:type="dxa"/>
            <w:tcMar>
              <w:top w:w="12" w:type="dxa"/>
              <w:left w:w="12" w:type="dxa"/>
              <w:right w:w="12" w:type="dxa"/>
            </w:tcMar>
            <w:vAlign w:val="center"/>
          </w:tcPr>
          <w:p w14:paraId="7E84744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12</w:t>
            </w:r>
          </w:p>
        </w:tc>
        <w:tc>
          <w:tcPr>
            <w:tcW w:w="525" w:type="dxa"/>
            <w:tcMar>
              <w:top w:w="12" w:type="dxa"/>
              <w:left w:w="12" w:type="dxa"/>
              <w:right w:w="12" w:type="dxa"/>
            </w:tcMar>
            <w:vAlign w:val="center"/>
          </w:tcPr>
          <w:p w14:paraId="3A6E38C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318470A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40E35C89">
            <w:pPr>
              <w:wordWrap w:val="0"/>
              <w:rPr>
                <w:rFonts w:ascii="Times New Roman" w:hAnsi="Times New Roman" w:cs="Times New Roman"/>
                <w:bCs/>
                <w:color w:val="auto"/>
                <w:sz w:val="18"/>
                <w:szCs w:val="18"/>
                <w:highlight w:val="none"/>
                <w:lang w:bidi="ar"/>
              </w:rPr>
            </w:pPr>
          </w:p>
        </w:tc>
      </w:tr>
      <w:tr w14:paraId="6405E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5E5E5138">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635EB645">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383689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1424256009</w:t>
            </w:r>
          </w:p>
        </w:tc>
        <w:tc>
          <w:tcPr>
            <w:tcW w:w="3432" w:type="dxa"/>
            <w:tcMar>
              <w:top w:w="12" w:type="dxa"/>
              <w:left w:w="12" w:type="dxa"/>
              <w:right w:w="12" w:type="dxa"/>
            </w:tcMar>
            <w:vAlign w:val="center"/>
          </w:tcPr>
          <w:p w14:paraId="2350DF9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土力学与地基基础</w:t>
            </w:r>
          </w:p>
          <w:p w14:paraId="709EA98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SoilMechanicsandFoundationEngineering</w:t>
            </w:r>
          </w:p>
        </w:tc>
        <w:tc>
          <w:tcPr>
            <w:tcW w:w="468" w:type="dxa"/>
            <w:tcMar>
              <w:top w:w="12" w:type="dxa"/>
              <w:left w:w="12" w:type="dxa"/>
              <w:right w:w="12" w:type="dxa"/>
            </w:tcMar>
            <w:vAlign w:val="center"/>
          </w:tcPr>
          <w:p w14:paraId="11DA7BA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05C7A1C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tcMar>
              <w:top w:w="12" w:type="dxa"/>
              <w:left w:w="12" w:type="dxa"/>
              <w:right w:w="12" w:type="dxa"/>
            </w:tcMar>
            <w:vAlign w:val="center"/>
          </w:tcPr>
          <w:p w14:paraId="5694E69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38</w:t>
            </w:r>
          </w:p>
        </w:tc>
        <w:tc>
          <w:tcPr>
            <w:tcW w:w="469" w:type="dxa"/>
            <w:tcMar>
              <w:top w:w="12" w:type="dxa"/>
              <w:left w:w="12" w:type="dxa"/>
              <w:right w:w="12" w:type="dxa"/>
            </w:tcMar>
            <w:vAlign w:val="center"/>
          </w:tcPr>
          <w:p w14:paraId="295E1BC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10</w:t>
            </w:r>
          </w:p>
        </w:tc>
        <w:tc>
          <w:tcPr>
            <w:tcW w:w="525" w:type="dxa"/>
            <w:tcMar>
              <w:top w:w="12" w:type="dxa"/>
              <w:left w:w="12" w:type="dxa"/>
              <w:right w:w="12" w:type="dxa"/>
            </w:tcMar>
            <w:vAlign w:val="center"/>
          </w:tcPr>
          <w:p w14:paraId="1A5C3F4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5FF3E05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29F2D5EE">
            <w:pPr>
              <w:wordWrap w:val="0"/>
              <w:rPr>
                <w:rFonts w:ascii="Times New Roman" w:hAnsi="Times New Roman" w:cs="Times New Roman"/>
                <w:bCs/>
                <w:color w:val="auto"/>
                <w:sz w:val="18"/>
                <w:szCs w:val="18"/>
                <w:highlight w:val="none"/>
                <w:lang w:bidi="ar"/>
              </w:rPr>
            </w:pPr>
          </w:p>
        </w:tc>
      </w:tr>
      <w:tr w14:paraId="1DA1F2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09F53A1">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0B58193D">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DCCF327">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1424256010</w:t>
            </w:r>
          </w:p>
        </w:tc>
        <w:tc>
          <w:tcPr>
            <w:tcW w:w="3432" w:type="dxa"/>
            <w:tcMar>
              <w:top w:w="12" w:type="dxa"/>
              <w:left w:w="12" w:type="dxa"/>
              <w:right w:w="12" w:type="dxa"/>
            </w:tcMar>
            <w:vAlign w:val="center"/>
          </w:tcPr>
          <w:p w14:paraId="4A990FA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道路勘测设计</w:t>
            </w:r>
          </w:p>
          <w:p w14:paraId="6CF9AC5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RoadSurveyandDesign</w:t>
            </w:r>
          </w:p>
        </w:tc>
        <w:tc>
          <w:tcPr>
            <w:tcW w:w="468" w:type="dxa"/>
            <w:tcMar>
              <w:top w:w="12" w:type="dxa"/>
              <w:left w:w="12" w:type="dxa"/>
              <w:right w:w="12" w:type="dxa"/>
            </w:tcMar>
            <w:vAlign w:val="center"/>
          </w:tcPr>
          <w:p w14:paraId="4155746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066045F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noWrap/>
            <w:tcMar>
              <w:top w:w="12" w:type="dxa"/>
              <w:left w:w="12" w:type="dxa"/>
              <w:right w:w="12" w:type="dxa"/>
            </w:tcMar>
            <w:vAlign w:val="center"/>
          </w:tcPr>
          <w:p w14:paraId="366858A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44</w:t>
            </w:r>
          </w:p>
        </w:tc>
        <w:tc>
          <w:tcPr>
            <w:tcW w:w="469" w:type="dxa"/>
            <w:noWrap/>
            <w:tcMar>
              <w:top w:w="12" w:type="dxa"/>
              <w:left w:w="12" w:type="dxa"/>
              <w:right w:w="12" w:type="dxa"/>
            </w:tcMar>
            <w:vAlign w:val="center"/>
          </w:tcPr>
          <w:p w14:paraId="5C1D4B7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25" w:type="dxa"/>
            <w:tcMar>
              <w:top w:w="12" w:type="dxa"/>
              <w:left w:w="12" w:type="dxa"/>
              <w:right w:w="12" w:type="dxa"/>
            </w:tcMar>
            <w:vAlign w:val="center"/>
          </w:tcPr>
          <w:p w14:paraId="6AE5F84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13730EB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4008689C">
            <w:pPr>
              <w:wordWrap w:val="0"/>
              <w:rPr>
                <w:rFonts w:ascii="Times New Roman" w:hAnsi="Times New Roman" w:cs="Times New Roman"/>
                <w:bCs/>
                <w:color w:val="auto"/>
                <w:sz w:val="18"/>
                <w:szCs w:val="18"/>
                <w:highlight w:val="none"/>
                <w:lang w:bidi="ar"/>
              </w:rPr>
            </w:pPr>
          </w:p>
        </w:tc>
      </w:tr>
      <w:tr w14:paraId="668FB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68D76953">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2AF07A75">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6696A428">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1424256011</w:t>
            </w:r>
          </w:p>
        </w:tc>
        <w:tc>
          <w:tcPr>
            <w:tcW w:w="3432" w:type="dxa"/>
            <w:tcMar>
              <w:top w:w="12" w:type="dxa"/>
              <w:left w:w="12" w:type="dxa"/>
              <w:right w:w="12" w:type="dxa"/>
            </w:tcMar>
            <w:vAlign w:val="center"/>
          </w:tcPr>
          <w:p w14:paraId="3C24819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公路施工技术</w:t>
            </w:r>
          </w:p>
          <w:p w14:paraId="5F8BC59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HighwayConstructionTechnology</w:t>
            </w:r>
          </w:p>
        </w:tc>
        <w:tc>
          <w:tcPr>
            <w:tcW w:w="468" w:type="dxa"/>
            <w:tcMar>
              <w:top w:w="12" w:type="dxa"/>
              <w:left w:w="12" w:type="dxa"/>
              <w:right w:w="12" w:type="dxa"/>
            </w:tcMar>
            <w:vAlign w:val="center"/>
          </w:tcPr>
          <w:p w14:paraId="1027D58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63373AD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noWrap/>
            <w:tcMar>
              <w:top w:w="12" w:type="dxa"/>
              <w:left w:w="12" w:type="dxa"/>
              <w:right w:w="12" w:type="dxa"/>
            </w:tcMar>
            <w:vAlign w:val="center"/>
          </w:tcPr>
          <w:p w14:paraId="58D916A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44</w:t>
            </w:r>
          </w:p>
        </w:tc>
        <w:tc>
          <w:tcPr>
            <w:tcW w:w="469" w:type="dxa"/>
            <w:noWrap/>
            <w:tcMar>
              <w:top w:w="12" w:type="dxa"/>
              <w:left w:w="12" w:type="dxa"/>
              <w:right w:w="12" w:type="dxa"/>
            </w:tcMar>
            <w:vAlign w:val="center"/>
          </w:tcPr>
          <w:p w14:paraId="1B48037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25" w:type="dxa"/>
            <w:tcMar>
              <w:top w:w="12" w:type="dxa"/>
              <w:left w:w="12" w:type="dxa"/>
              <w:right w:w="12" w:type="dxa"/>
            </w:tcMar>
            <w:vAlign w:val="center"/>
          </w:tcPr>
          <w:p w14:paraId="34BA393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67328B6F">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191C1CF5">
            <w:pPr>
              <w:wordWrap w:val="0"/>
              <w:rPr>
                <w:rFonts w:ascii="Times New Roman" w:hAnsi="Times New Roman" w:cs="Times New Roman"/>
                <w:bCs/>
                <w:color w:val="auto"/>
                <w:sz w:val="18"/>
                <w:szCs w:val="18"/>
                <w:highlight w:val="none"/>
                <w:lang w:bidi="ar"/>
              </w:rPr>
            </w:pPr>
          </w:p>
        </w:tc>
      </w:tr>
      <w:tr w14:paraId="06F78A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19D4F8A">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7B013EDD">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79D5AD67">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1424156001</w:t>
            </w:r>
          </w:p>
        </w:tc>
        <w:tc>
          <w:tcPr>
            <w:tcW w:w="3432" w:type="dxa"/>
            <w:tcMar>
              <w:top w:w="12" w:type="dxa"/>
              <w:left w:w="12" w:type="dxa"/>
              <w:right w:w="12" w:type="dxa"/>
            </w:tcMar>
            <w:vAlign w:val="center"/>
          </w:tcPr>
          <w:p w14:paraId="156A31D8">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桥涵施工技术</w:t>
            </w:r>
          </w:p>
          <w:p w14:paraId="2606F4D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BridgeandCulvertConstructionTechnology</w:t>
            </w:r>
          </w:p>
        </w:tc>
        <w:tc>
          <w:tcPr>
            <w:tcW w:w="468" w:type="dxa"/>
            <w:tcMar>
              <w:top w:w="12" w:type="dxa"/>
              <w:left w:w="12" w:type="dxa"/>
              <w:right w:w="12" w:type="dxa"/>
            </w:tcMar>
            <w:vAlign w:val="center"/>
          </w:tcPr>
          <w:p w14:paraId="73EB15D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469" w:type="dxa"/>
            <w:tcMar>
              <w:top w:w="12" w:type="dxa"/>
              <w:left w:w="12" w:type="dxa"/>
              <w:right w:w="12" w:type="dxa"/>
            </w:tcMar>
            <w:vAlign w:val="center"/>
          </w:tcPr>
          <w:p w14:paraId="1CB10AF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noWrap/>
            <w:tcMar>
              <w:top w:w="12" w:type="dxa"/>
              <w:left w:w="12" w:type="dxa"/>
              <w:right w:w="12" w:type="dxa"/>
            </w:tcMar>
            <w:vAlign w:val="center"/>
          </w:tcPr>
          <w:p w14:paraId="4EFE219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48</w:t>
            </w:r>
          </w:p>
        </w:tc>
        <w:tc>
          <w:tcPr>
            <w:tcW w:w="469" w:type="dxa"/>
            <w:noWrap/>
            <w:tcMar>
              <w:top w:w="12" w:type="dxa"/>
              <w:left w:w="12" w:type="dxa"/>
              <w:right w:w="12" w:type="dxa"/>
            </w:tcMar>
            <w:vAlign w:val="center"/>
          </w:tcPr>
          <w:p w14:paraId="065C37E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1AD8CD9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考试</w:t>
            </w:r>
          </w:p>
        </w:tc>
        <w:tc>
          <w:tcPr>
            <w:tcW w:w="543" w:type="dxa"/>
            <w:tcMar>
              <w:top w:w="12" w:type="dxa"/>
              <w:left w:w="12" w:type="dxa"/>
              <w:right w:w="12" w:type="dxa"/>
            </w:tcMar>
            <w:vAlign w:val="center"/>
          </w:tcPr>
          <w:p w14:paraId="0A54EB3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86" w:type="dxa"/>
            <w:tcMar>
              <w:top w:w="12" w:type="dxa"/>
              <w:left w:w="12" w:type="dxa"/>
              <w:right w:w="12" w:type="dxa"/>
            </w:tcMar>
            <w:vAlign w:val="center"/>
          </w:tcPr>
          <w:p w14:paraId="76CF3A2B">
            <w:pPr>
              <w:wordWrap w:val="0"/>
              <w:rPr>
                <w:rFonts w:ascii="Times New Roman" w:hAnsi="Times New Roman" w:cs="Times New Roman"/>
                <w:bCs/>
                <w:color w:val="auto"/>
                <w:sz w:val="18"/>
                <w:szCs w:val="18"/>
                <w:highlight w:val="none"/>
                <w:lang w:bidi="ar"/>
              </w:rPr>
            </w:pPr>
          </w:p>
        </w:tc>
      </w:tr>
      <w:tr w14:paraId="4A4E9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188DBD0">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A65A4CF">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087088C5">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4</w:t>
            </w:r>
            <w:r>
              <w:rPr>
                <w:rFonts w:ascii="Times New Roman" w:hAnsi="Times New Roman" w:cs="Times New Roman"/>
                <w:bCs/>
                <w:kern w:val="0"/>
                <w:sz w:val="17"/>
                <w:szCs w:val="17"/>
              </w:rPr>
              <w:t>556004</w:t>
            </w:r>
          </w:p>
        </w:tc>
        <w:tc>
          <w:tcPr>
            <w:tcW w:w="3432" w:type="dxa"/>
            <w:tcMar>
              <w:top w:w="12" w:type="dxa"/>
              <w:left w:w="12" w:type="dxa"/>
              <w:right w:w="12" w:type="dxa"/>
            </w:tcMar>
            <w:vAlign w:val="center"/>
          </w:tcPr>
          <w:p w14:paraId="603BB2C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工程CAD实训</w:t>
            </w:r>
          </w:p>
          <w:p w14:paraId="6D47360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EngineeringCADTraining</w:t>
            </w:r>
          </w:p>
        </w:tc>
        <w:tc>
          <w:tcPr>
            <w:tcW w:w="468" w:type="dxa"/>
            <w:tcMar>
              <w:top w:w="12" w:type="dxa"/>
              <w:left w:w="12" w:type="dxa"/>
              <w:right w:w="12" w:type="dxa"/>
            </w:tcMar>
            <w:vAlign w:val="center"/>
          </w:tcPr>
          <w:p w14:paraId="5FF0259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1ADF390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009B57E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6286E4C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525" w:type="dxa"/>
            <w:tcMar>
              <w:top w:w="12" w:type="dxa"/>
              <w:left w:w="12" w:type="dxa"/>
              <w:right w:w="12" w:type="dxa"/>
            </w:tcMar>
            <w:vAlign w:val="center"/>
          </w:tcPr>
          <w:p w14:paraId="6C04375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78CB994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2</w:t>
            </w:r>
          </w:p>
        </w:tc>
        <w:tc>
          <w:tcPr>
            <w:tcW w:w="586" w:type="dxa"/>
            <w:tcMar>
              <w:top w:w="12" w:type="dxa"/>
              <w:left w:w="12" w:type="dxa"/>
              <w:right w:w="12" w:type="dxa"/>
            </w:tcMar>
            <w:vAlign w:val="center"/>
          </w:tcPr>
          <w:p w14:paraId="35C46474">
            <w:pPr>
              <w:wordWrap w:val="0"/>
              <w:rPr>
                <w:rFonts w:ascii="Times New Roman" w:hAnsi="Times New Roman" w:cs="Times New Roman"/>
                <w:bCs/>
                <w:color w:val="auto"/>
                <w:sz w:val="18"/>
                <w:szCs w:val="18"/>
                <w:highlight w:val="none"/>
                <w:lang w:bidi="ar"/>
              </w:rPr>
            </w:pPr>
          </w:p>
        </w:tc>
      </w:tr>
      <w:tr w14:paraId="77208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43C5588B">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04E2B014">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0789B21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4</w:t>
            </w:r>
            <w:r>
              <w:rPr>
                <w:rFonts w:ascii="Times New Roman" w:hAnsi="Times New Roman" w:cs="Times New Roman"/>
                <w:bCs/>
                <w:kern w:val="0"/>
                <w:sz w:val="17"/>
                <w:szCs w:val="17"/>
              </w:rPr>
              <w:t>456033</w:t>
            </w:r>
          </w:p>
        </w:tc>
        <w:tc>
          <w:tcPr>
            <w:tcW w:w="3432" w:type="dxa"/>
            <w:tcMar>
              <w:top w:w="12" w:type="dxa"/>
              <w:left w:w="12" w:type="dxa"/>
              <w:right w:w="12" w:type="dxa"/>
            </w:tcMar>
            <w:vAlign w:val="center"/>
          </w:tcPr>
          <w:p w14:paraId="48826A2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工程测量实习</w:t>
            </w:r>
          </w:p>
          <w:p w14:paraId="4E3065A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EngineeringSurveyingTraining</w:t>
            </w:r>
          </w:p>
        </w:tc>
        <w:tc>
          <w:tcPr>
            <w:tcW w:w="468" w:type="dxa"/>
            <w:tcMar>
              <w:top w:w="12" w:type="dxa"/>
              <w:left w:w="12" w:type="dxa"/>
              <w:right w:w="12" w:type="dxa"/>
            </w:tcMar>
            <w:vAlign w:val="center"/>
          </w:tcPr>
          <w:p w14:paraId="31B812E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7DB91475">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469" w:type="dxa"/>
            <w:noWrap/>
            <w:tcMar>
              <w:top w:w="12" w:type="dxa"/>
              <w:left w:w="12" w:type="dxa"/>
              <w:right w:w="12" w:type="dxa"/>
            </w:tcMar>
            <w:vAlign w:val="center"/>
          </w:tcPr>
          <w:p w14:paraId="4052BAB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40D22C8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525" w:type="dxa"/>
            <w:tcMar>
              <w:top w:w="12" w:type="dxa"/>
              <w:left w:w="12" w:type="dxa"/>
              <w:right w:w="12" w:type="dxa"/>
            </w:tcMar>
            <w:vAlign w:val="center"/>
          </w:tcPr>
          <w:p w14:paraId="5A03821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53A2DC5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29ECA91D">
            <w:pPr>
              <w:wordWrap w:val="0"/>
              <w:rPr>
                <w:rFonts w:ascii="Times New Roman" w:hAnsi="Times New Roman" w:cs="Times New Roman"/>
                <w:bCs/>
                <w:color w:val="auto"/>
                <w:sz w:val="18"/>
                <w:szCs w:val="18"/>
                <w:highlight w:val="none"/>
                <w:lang w:bidi="ar"/>
              </w:rPr>
            </w:pPr>
          </w:p>
        </w:tc>
      </w:tr>
      <w:tr w14:paraId="2FB62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53733C2">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21C97604">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8C13771">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1424656003</w:t>
            </w:r>
          </w:p>
        </w:tc>
        <w:tc>
          <w:tcPr>
            <w:tcW w:w="3432" w:type="dxa"/>
            <w:tcMar>
              <w:top w:w="12" w:type="dxa"/>
              <w:left w:w="12" w:type="dxa"/>
              <w:right w:w="12" w:type="dxa"/>
            </w:tcMar>
            <w:vAlign w:val="center"/>
          </w:tcPr>
          <w:p w14:paraId="3778C88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道路勘测设计课程设计</w:t>
            </w:r>
          </w:p>
          <w:p w14:paraId="2FB20B7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CourseDesignofRoadSurveyandDesign</w:t>
            </w:r>
          </w:p>
        </w:tc>
        <w:tc>
          <w:tcPr>
            <w:tcW w:w="468" w:type="dxa"/>
            <w:tcMar>
              <w:top w:w="12" w:type="dxa"/>
              <w:left w:w="12" w:type="dxa"/>
              <w:right w:w="12" w:type="dxa"/>
            </w:tcMar>
            <w:vAlign w:val="center"/>
          </w:tcPr>
          <w:p w14:paraId="5C6F541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35FA9BA0">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469" w:type="dxa"/>
            <w:noWrap/>
            <w:tcMar>
              <w:top w:w="12" w:type="dxa"/>
              <w:left w:w="12" w:type="dxa"/>
              <w:right w:w="12" w:type="dxa"/>
            </w:tcMar>
            <w:vAlign w:val="center"/>
          </w:tcPr>
          <w:p w14:paraId="6A3120B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79C0F347">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525" w:type="dxa"/>
            <w:tcMar>
              <w:top w:w="12" w:type="dxa"/>
              <w:left w:w="12" w:type="dxa"/>
              <w:right w:w="12" w:type="dxa"/>
            </w:tcMar>
            <w:vAlign w:val="center"/>
          </w:tcPr>
          <w:p w14:paraId="7A41F31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4F177C6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530CDE3A">
            <w:pPr>
              <w:wordWrap w:val="0"/>
              <w:rPr>
                <w:rFonts w:ascii="Times New Roman" w:hAnsi="Times New Roman" w:cs="Times New Roman"/>
                <w:bCs/>
                <w:color w:val="auto"/>
                <w:sz w:val="18"/>
                <w:szCs w:val="18"/>
                <w:highlight w:val="none"/>
                <w:lang w:bidi="ar"/>
              </w:rPr>
            </w:pPr>
          </w:p>
        </w:tc>
      </w:tr>
      <w:tr w14:paraId="49CD3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A7F57D3">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0259288D">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3175561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1424656001</w:t>
            </w:r>
          </w:p>
        </w:tc>
        <w:tc>
          <w:tcPr>
            <w:tcW w:w="3432" w:type="dxa"/>
            <w:tcMar>
              <w:top w:w="12" w:type="dxa"/>
              <w:left w:w="12" w:type="dxa"/>
              <w:right w:w="12" w:type="dxa"/>
            </w:tcMar>
            <w:vAlign w:val="center"/>
          </w:tcPr>
          <w:p w14:paraId="7D751C1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混凝土结构设计原理课程设计</w:t>
            </w:r>
          </w:p>
          <w:p w14:paraId="10C32D0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CourseDesignofPrinciplesofConcreteStructureDesign</w:t>
            </w:r>
          </w:p>
        </w:tc>
        <w:tc>
          <w:tcPr>
            <w:tcW w:w="468" w:type="dxa"/>
            <w:tcMar>
              <w:top w:w="12" w:type="dxa"/>
              <w:left w:w="12" w:type="dxa"/>
              <w:right w:w="12" w:type="dxa"/>
            </w:tcMar>
            <w:vAlign w:val="center"/>
          </w:tcPr>
          <w:p w14:paraId="2AA3C98D">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6877F5CB">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469" w:type="dxa"/>
            <w:noWrap/>
            <w:tcMar>
              <w:top w:w="12" w:type="dxa"/>
              <w:left w:w="12" w:type="dxa"/>
              <w:right w:w="12" w:type="dxa"/>
            </w:tcMar>
            <w:vAlign w:val="center"/>
          </w:tcPr>
          <w:p w14:paraId="5D1D693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4C59BE6A">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525" w:type="dxa"/>
            <w:tcMar>
              <w:top w:w="12" w:type="dxa"/>
              <w:left w:w="12" w:type="dxa"/>
              <w:right w:w="12" w:type="dxa"/>
            </w:tcMar>
            <w:vAlign w:val="center"/>
          </w:tcPr>
          <w:p w14:paraId="29EAD023">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303F8A36">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w:t>
            </w:r>
          </w:p>
        </w:tc>
        <w:tc>
          <w:tcPr>
            <w:tcW w:w="586" w:type="dxa"/>
            <w:tcMar>
              <w:top w:w="12" w:type="dxa"/>
              <w:left w:w="12" w:type="dxa"/>
              <w:right w:w="12" w:type="dxa"/>
            </w:tcMar>
            <w:vAlign w:val="center"/>
          </w:tcPr>
          <w:p w14:paraId="10A5F5A3">
            <w:pPr>
              <w:wordWrap w:val="0"/>
              <w:rPr>
                <w:rFonts w:ascii="Times New Roman" w:hAnsi="Times New Roman" w:cs="Times New Roman"/>
                <w:bCs/>
                <w:color w:val="auto"/>
                <w:sz w:val="18"/>
                <w:szCs w:val="18"/>
                <w:highlight w:val="none"/>
                <w:lang w:bidi="ar"/>
              </w:rPr>
            </w:pPr>
          </w:p>
        </w:tc>
      </w:tr>
      <w:tr w14:paraId="0A7B5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0699440">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4D69542F">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CCF6F5B">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1424656002</w:t>
            </w:r>
          </w:p>
        </w:tc>
        <w:tc>
          <w:tcPr>
            <w:tcW w:w="3432" w:type="dxa"/>
            <w:tcMar>
              <w:top w:w="12" w:type="dxa"/>
              <w:left w:w="12" w:type="dxa"/>
              <w:right w:w="12" w:type="dxa"/>
            </w:tcMar>
            <w:vAlign w:val="center"/>
          </w:tcPr>
          <w:p w14:paraId="1CEFDF8F">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桥涵水力水文课程设计</w:t>
            </w:r>
          </w:p>
          <w:p w14:paraId="3960413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CourseDesignofBridgeandCulvertHydraulicsandHydrology</w:t>
            </w:r>
          </w:p>
        </w:tc>
        <w:tc>
          <w:tcPr>
            <w:tcW w:w="468" w:type="dxa"/>
            <w:tcMar>
              <w:top w:w="12" w:type="dxa"/>
              <w:left w:w="12" w:type="dxa"/>
              <w:right w:w="12" w:type="dxa"/>
            </w:tcMar>
            <w:vAlign w:val="center"/>
          </w:tcPr>
          <w:p w14:paraId="3CB2099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1</w:t>
            </w:r>
          </w:p>
        </w:tc>
        <w:tc>
          <w:tcPr>
            <w:tcW w:w="469" w:type="dxa"/>
            <w:tcMar>
              <w:top w:w="12" w:type="dxa"/>
              <w:left w:w="12" w:type="dxa"/>
              <w:right w:w="12" w:type="dxa"/>
            </w:tcMar>
            <w:vAlign w:val="center"/>
          </w:tcPr>
          <w:p w14:paraId="15277579">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469" w:type="dxa"/>
            <w:noWrap/>
            <w:tcMar>
              <w:top w:w="12" w:type="dxa"/>
              <w:left w:w="12" w:type="dxa"/>
              <w:right w:w="12" w:type="dxa"/>
            </w:tcMar>
            <w:vAlign w:val="center"/>
          </w:tcPr>
          <w:p w14:paraId="25D2679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13DCF462">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30</w:t>
            </w:r>
          </w:p>
        </w:tc>
        <w:tc>
          <w:tcPr>
            <w:tcW w:w="525" w:type="dxa"/>
            <w:tcMar>
              <w:top w:w="12" w:type="dxa"/>
              <w:left w:w="12" w:type="dxa"/>
              <w:right w:w="12" w:type="dxa"/>
            </w:tcMar>
            <w:vAlign w:val="center"/>
          </w:tcPr>
          <w:p w14:paraId="1E9815FE">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4B906234">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4</w:t>
            </w:r>
          </w:p>
        </w:tc>
        <w:tc>
          <w:tcPr>
            <w:tcW w:w="586" w:type="dxa"/>
            <w:tcMar>
              <w:top w:w="12" w:type="dxa"/>
              <w:left w:w="12" w:type="dxa"/>
              <w:right w:w="12" w:type="dxa"/>
            </w:tcMar>
            <w:vAlign w:val="center"/>
          </w:tcPr>
          <w:p w14:paraId="7D142FD1">
            <w:pPr>
              <w:wordWrap w:val="0"/>
              <w:rPr>
                <w:rFonts w:ascii="Times New Roman" w:hAnsi="Times New Roman" w:cs="Times New Roman"/>
                <w:bCs/>
                <w:color w:val="auto"/>
                <w:sz w:val="18"/>
                <w:szCs w:val="18"/>
                <w:highlight w:val="none"/>
                <w:lang w:bidi="ar"/>
              </w:rPr>
            </w:pPr>
          </w:p>
        </w:tc>
      </w:tr>
      <w:tr w14:paraId="516C8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38D28C88">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006614C7">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6737C1D3">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w:t>
            </w:r>
            <w:r>
              <w:rPr>
                <w:rFonts w:hint="eastAsia" w:ascii="Times New Roman" w:hAnsi="Times New Roman" w:cs="Times New Roman"/>
                <w:bCs/>
                <w:kern w:val="0"/>
                <w:sz w:val="17"/>
                <w:szCs w:val="17"/>
                <w:lang w:val="en-US" w:eastAsia="zh-CN"/>
              </w:rPr>
              <w:t>09</w:t>
            </w:r>
          </w:p>
        </w:tc>
        <w:tc>
          <w:tcPr>
            <w:tcW w:w="3432" w:type="dxa"/>
            <w:tcMar>
              <w:top w:w="12" w:type="dxa"/>
              <w:left w:w="12" w:type="dxa"/>
              <w:right w:w="12" w:type="dxa"/>
            </w:tcMar>
            <w:vAlign w:val="center"/>
          </w:tcPr>
          <w:p w14:paraId="6694444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顶岗实习及毕业实践</w:t>
            </w:r>
          </w:p>
          <w:p w14:paraId="33C63AC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Job Internship and Graduation</w:t>
            </w:r>
          </w:p>
          <w:p w14:paraId="2F03A15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Practice</w:t>
            </w:r>
          </w:p>
        </w:tc>
        <w:tc>
          <w:tcPr>
            <w:tcW w:w="468" w:type="dxa"/>
            <w:tcMar>
              <w:top w:w="12" w:type="dxa"/>
              <w:left w:w="12" w:type="dxa"/>
              <w:right w:w="12" w:type="dxa"/>
            </w:tcMar>
            <w:vAlign w:val="center"/>
          </w:tcPr>
          <w:p w14:paraId="1DD3C620">
            <w:pPr>
              <w:adjustRightInd w:val="0"/>
              <w:spacing w:line="200" w:lineRule="exact"/>
              <w:jc w:val="center"/>
              <w:rPr>
                <w:rFonts w:hint="eastAsia" w:ascii="Times New Roman" w:hAnsi="Times New Roman" w:eastAsia="宋体" w:cs="Times New Roman"/>
                <w:bCs/>
                <w:kern w:val="0"/>
                <w:sz w:val="17"/>
                <w:szCs w:val="17"/>
                <w:lang w:eastAsia="zh-CN" w:bidi="ar"/>
              </w:rPr>
            </w:pPr>
            <w:r>
              <w:rPr>
                <w:rFonts w:hint="eastAsia" w:ascii="Times New Roman" w:hAnsi="Times New Roman" w:eastAsia="宋体" w:cs="Times New Roman"/>
                <w:bCs/>
                <w:kern w:val="0"/>
                <w:sz w:val="17"/>
                <w:szCs w:val="17"/>
                <w:lang w:bidi="ar"/>
              </w:rPr>
              <w:t>2</w:t>
            </w:r>
            <w:r>
              <w:rPr>
                <w:rFonts w:hint="eastAsia" w:ascii="Times New Roman" w:hAnsi="Times New Roman" w:eastAsia="宋体" w:cs="Times New Roman"/>
                <w:bCs/>
                <w:kern w:val="0"/>
                <w:sz w:val="17"/>
                <w:szCs w:val="17"/>
                <w:lang w:val="en-US" w:eastAsia="zh-CN" w:bidi="ar"/>
              </w:rPr>
              <w:t>8</w:t>
            </w:r>
          </w:p>
        </w:tc>
        <w:tc>
          <w:tcPr>
            <w:tcW w:w="469" w:type="dxa"/>
            <w:tcMar>
              <w:top w:w="12" w:type="dxa"/>
              <w:left w:w="12" w:type="dxa"/>
              <w:right w:w="12" w:type="dxa"/>
            </w:tcMar>
            <w:vAlign w:val="center"/>
          </w:tcPr>
          <w:p w14:paraId="6064896C">
            <w:pPr>
              <w:adjustRightInd w:val="0"/>
              <w:spacing w:line="200" w:lineRule="exact"/>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840</w:t>
            </w:r>
          </w:p>
        </w:tc>
        <w:tc>
          <w:tcPr>
            <w:tcW w:w="469" w:type="dxa"/>
            <w:noWrap/>
            <w:tcMar>
              <w:top w:w="12" w:type="dxa"/>
              <w:left w:w="12" w:type="dxa"/>
              <w:right w:w="12" w:type="dxa"/>
            </w:tcMar>
            <w:vAlign w:val="center"/>
          </w:tcPr>
          <w:p w14:paraId="0BF8DF3C">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0</w:t>
            </w:r>
          </w:p>
        </w:tc>
        <w:tc>
          <w:tcPr>
            <w:tcW w:w="469" w:type="dxa"/>
            <w:noWrap/>
            <w:tcMar>
              <w:top w:w="12" w:type="dxa"/>
              <w:left w:w="12" w:type="dxa"/>
              <w:right w:w="12" w:type="dxa"/>
            </w:tcMar>
            <w:vAlign w:val="center"/>
          </w:tcPr>
          <w:p w14:paraId="6598C2F5">
            <w:pPr>
              <w:adjustRightInd w:val="0"/>
              <w:spacing w:line="200" w:lineRule="exact"/>
              <w:jc w:val="center"/>
              <w:rPr>
                <w:rFonts w:hint="default" w:ascii="Times New Roman" w:hAnsi="Times New Roman" w:eastAsia="宋体" w:cs="Times New Roman"/>
                <w:bCs/>
                <w:kern w:val="0"/>
                <w:sz w:val="17"/>
                <w:szCs w:val="17"/>
                <w:lang w:val="en-US" w:eastAsia="zh-CN" w:bidi="ar"/>
              </w:rPr>
            </w:pPr>
            <w:r>
              <w:rPr>
                <w:rFonts w:hint="eastAsia" w:ascii="Times New Roman" w:hAnsi="Times New Roman" w:eastAsia="宋体" w:cs="Times New Roman"/>
                <w:bCs/>
                <w:kern w:val="0"/>
                <w:sz w:val="17"/>
                <w:szCs w:val="17"/>
                <w:lang w:val="en-US" w:eastAsia="zh-CN" w:bidi="ar"/>
              </w:rPr>
              <w:t>840</w:t>
            </w:r>
          </w:p>
        </w:tc>
        <w:tc>
          <w:tcPr>
            <w:tcW w:w="525" w:type="dxa"/>
            <w:tcMar>
              <w:top w:w="12" w:type="dxa"/>
              <w:left w:w="12" w:type="dxa"/>
              <w:right w:w="12" w:type="dxa"/>
            </w:tcMar>
            <w:vAlign w:val="center"/>
          </w:tcPr>
          <w:p w14:paraId="307C19C1">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考查</w:t>
            </w:r>
          </w:p>
        </w:tc>
        <w:tc>
          <w:tcPr>
            <w:tcW w:w="543" w:type="dxa"/>
            <w:tcMar>
              <w:top w:w="12" w:type="dxa"/>
              <w:left w:w="12" w:type="dxa"/>
              <w:right w:w="12" w:type="dxa"/>
            </w:tcMar>
            <w:vAlign w:val="center"/>
          </w:tcPr>
          <w:p w14:paraId="23F4D868">
            <w:pPr>
              <w:adjustRightInd w:val="0"/>
              <w:spacing w:line="200" w:lineRule="exact"/>
              <w:jc w:val="center"/>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5</w:t>
            </w:r>
            <w:r>
              <w:rPr>
                <w:rFonts w:hint="eastAsia" w:ascii="Times New Roman" w:hAnsi="Times New Roman" w:eastAsia="宋体" w:cs="Times New Roman"/>
                <w:bCs/>
                <w:kern w:val="0"/>
                <w:sz w:val="17"/>
                <w:szCs w:val="17"/>
                <w:lang w:val="en-US" w:eastAsia="zh-CN" w:bidi="ar"/>
              </w:rPr>
              <w:t>-</w:t>
            </w:r>
            <w:r>
              <w:rPr>
                <w:rFonts w:hint="eastAsia" w:ascii="Times New Roman" w:hAnsi="Times New Roman" w:eastAsia="宋体" w:cs="Times New Roman"/>
                <w:bCs/>
                <w:kern w:val="0"/>
                <w:sz w:val="17"/>
                <w:szCs w:val="17"/>
                <w:lang w:bidi="ar"/>
              </w:rPr>
              <w:t>6</w:t>
            </w:r>
          </w:p>
        </w:tc>
        <w:tc>
          <w:tcPr>
            <w:tcW w:w="586" w:type="dxa"/>
            <w:tcMar>
              <w:top w:w="12" w:type="dxa"/>
              <w:left w:w="12" w:type="dxa"/>
              <w:right w:w="12" w:type="dxa"/>
            </w:tcMar>
            <w:vAlign w:val="center"/>
          </w:tcPr>
          <w:p w14:paraId="031ED8B7">
            <w:pPr>
              <w:wordWrap w:val="0"/>
              <w:rPr>
                <w:rFonts w:ascii="Times New Roman" w:hAnsi="Times New Roman" w:cs="Times New Roman"/>
                <w:bCs/>
                <w:color w:val="auto"/>
                <w:sz w:val="18"/>
                <w:szCs w:val="18"/>
                <w:highlight w:val="none"/>
                <w:lang w:bidi="ar"/>
              </w:rPr>
            </w:pPr>
          </w:p>
        </w:tc>
      </w:tr>
      <w:bookmarkEnd w:id="21"/>
      <w:bookmarkEnd w:id="22"/>
      <w:bookmarkEnd w:id="23"/>
      <w:tr w14:paraId="70D49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46CDCA8A">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FDFE9BF">
            <w:pPr>
              <w:wordWrap w:val="0"/>
              <w:rPr>
                <w:rFonts w:ascii="Times New Roman" w:hAnsi="Times New Roman" w:cs="Times New Roman"/>
                <w:color w:val="auto"/>
                <w:sz w:val="18"/>
                <w:szCs w:val="18"/>
                <w:highlight w:val="none"/>
              </w:rPr>
            </w:pPr>
          </w:p>
        </w:tc>
        <w:tc>
          <w:tcPr>
            <w:tcW w:w="4742" w:type="dxa"/>
            <w:gridSpan w:val="2"/>
            <w:tcMar>
              <w:top w:w="12" w:type="dxa"/>
              <w:left w:w="12" w:type="dxa"/>
              <w:right w:w="12" w:type="dxa"/>
            </w:tcMar>
            <w:vAlign w:val="center"/>
          </w:tcPr>
          <w:p w14:paraId="2C172785">
            <w:pPr>
              <w:wordWrap w:val="0"/>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合计</w:t>
            </w:r>
          </w:p>
        </w:tc>
        <w:tc>
          <w:tcPr>
            <w:tcW w:w="468" w:type="dxa"/>
            <w:tcMar>
              <w:top w:w="12" w:type="dxa"/>
              <w:left w:w="12" w:type="dxa"/>
              <w:right w:w="12" w:type="dxa"/>
            </w:tcMar>
            <w:vAlign w:val="center"/>
          </w:tcPr>
          <w:p w14:paraId="0F53D8B6">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52.5</w:t>
            </w:r>
          </w:p>
        </w:tc>
        <w:tc>
          <w:tcPr>
            <w:tcW w:w="469" w:type="dxa"/>
            <w:tcMar>
              <w:top w:w="12" w:type="dxa"/>
              <w:left w:w="12" w:type="dxa"/>
              <w:right w:w="12" w:type="dxa"/>
            </w:tcMar>
            <w:vAlign w:val="center"/>
          </w:tcPr>
          <w:p w14:paraId="1EAD64DC">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1272</w:t>
            </w:r>
          </w:p>
        </w:tc>
        <w:tc>
          <w:tcPr>
            <w:tcW w:w="469" w:type="dxa"/>
            <w:tcMar>
              <w:top w:w="12" w:type="dxa"/>
              <w:left w:w="12" w:type="dxa"/>
              <w:right w:w="12" w:type="dxa"/>
            </w:tcMar>
            <w:vAlign w:val="center"/>
          </w:tcPr>
          <w:p w14:paraId="7D02FBDF">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268</w:t>
            </w:r>
          </w:p>
        </w:tc>
        <w:tc>
          <w:tcPr>
            <w:tcW w:w="469" w:type="dxa"/>
            <w:tcMar>
              <w:top w:w="12" w:type="dxa"/>
              <w:left w:w="12" w:type="dxa"/>
              <w:right w:w="12" w:type="dxa"/>
            </w:tcMar>
            <w:vAlign w:val="center"/>
          </w:tcPr>
          <w:p w14:paraId="7685A3CD">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1004</w:t>
            </w:r>
          </w:p>
        </w:tc>
        <w:tc>
          <w:tcPr>
            <w:tcW w:w="525" w:type="dxa"/>
            <w:tcMar>
              <w:top w:w="12" w:type="dxa"/>
              <w:left w:w="12" w:type="dxa"/>
              <w:right w:w="12" w:type="dxa"/>
            </w:tcMar>
            <w:vAlign w:val="center"/>
          </w:tcPr>
          <w:p w14:paraId="7FE9F12C">
            <w:pPr>
              <w:wordWrap w:val="0"/>
              <w:jc w:val="center"/>
              <w:rPr>
                <w:rFonts w:ascii="Times New Roman" w:hAnsi="Times New Roman" w:cs="Times New Roman"/>
                <w:b/>
                <w:bCs w:val="0"/>
                <w:color w:val="auto"/>
                <w:sz w:val="18"/>
                <w:szCs w:val="18"/>
                <w:highlight w:val="none"/>
              </w:rPr>
            </w:pPr>
          </w:p>
        </w:tc>
        <w:tc>
          <w:tcPr>
            <w:tcW w:w="543" w:type="dxa"/>
            <w:tcMar>
              <w:top w:w="12" w:type="dxa"/>
              <w:left w:w="12" w:type="dxa"/>
              <w:right w:w="12" w:type="dxa"/>
            </w:tcMar>
            <w:vAlign w:val="center"/>
          </w:tcPr>
          <w:p w14:paraId="4CD60F02">
            <w:pPr>
              <w:wordWrap w:val="0"/>
              <w:jc w:val="center"/>
              <w:rPr>
                <w:rFonts w:ascii="Times New Roman" w:hAnsi="Times New Roman" w:cs="Times New Roman"/>
                <w:bCs/>
                <w:color w:val="auto"/>
                <w:sz w:val="18"/>
                <w:szCs w:val="18"/>
                <w:highlight w:val="none"/>
              </w:rPr>
            </w:pPr>
          </w:p>
        </w:tc>
        <w:tc>
          <w:tcPr>
            <w:tcW w:w="586" w:type="dxa"/>
            <w:tcMar>
              <w:top w:w="12" w:type="dxa"/>
              <w:left w:w="12" w:type="dxa"/>
              <w:right w:w="12" w:type="dxa"/>
            </w:tcMar>
            <w:vAlign w:val="center"/>
          </w:tcPr>
          <w:p w14:paraId="4B0A9A77">
            <w:pPr>
              <w:wordWrap w:val="0"/>
              <w:jc w:val="center"/>
              <w:rPr>
                <w:rFonts w:ascii="Times New Roman" w:hAnsi="Times New Roman" w:cs="Times New Roman"/>
                <w:bCs/>
                <w:color w:val="auto"/>
                <w:sz w:val="18"/>
                <w:szCs w:val="18"/>
                <w:highlight w:val="none"/>
              </w:rPr>
            </w:pPr>
          </w:p>
        </w:tc>
      </w:tr>
      <w:tr w14:paraId="2A674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8032369">
            <w:pPr>
              <w:wordWrap w:val="0"/>
              <w:rPr>
                <w:rFonts w:ascii="Times New Roman" w:hAnsi="Times New Roman" w:cs="Times New Roman"/>
                <w:color w:val="auto"/>
                <w:sz w:val="18"/>
                <w:szCs w:val="18"/>
                <w:highlight w:val="none"/>
              </w:rPr>
            </w:pPr>
          </w:p>
        </w:tc>
        <w:tc>
          <w:tcPr>
            <w:tcW w:w="480" w:type="dxa"/>
            <w:vMerge w:val="restart"/>
            <w:tcMar>
              <w:top w:w="12" w:type="dxa"/>
              <w:left w:w="12" w:type="dxa"/>
              <w:right w:w="12" w:type="dxa"/>
            </w:tcMar>
            <w:vAlign w:val="center"/>
          </w:tcPr>
          <w:p w14:paraId="1B7245F1">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专业限选课程</w:t>
            </w:r>
          </w:p>
        </w:tc>
        <w:tc>
          <w:tcPr>
            <w:tcW w:w="1310" w:type="dxa"/>
            <w:tcMar>
              <w:top w:w="12" w:type="dxa"/>
              <w:left w:w="12" w:type="dxa"/>
              <w:right w:w="12" w:type="dxa"/>
            </w:tcMar>
            <w:vAlign w:val="center"/>
          </w:tcPr>
          <w:p w14:paraId="09F1FD61">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1425156036</w:t>
            </w:r>
          </w:p>
        </w:tc>
        <w:tc>
          <w:tcPr>
            <w:tcW w:w="3432" w:type="dxa"/>
            <w:noWrap/>
            <w:tcMar>
              <w:top w:w="12" w:type="dxa"/>
              <w:left w:w="12" w:type="dxa"/>
              <w:right w:w="12" w:type="dxa"/>
            </w:tcMar>
            <w:vAlign w:val="center"/>
          </w:tcPr>
          <w:p w14:paraId="23922903">
            <w:pPr>
              <w:adjustRightInd w:val="0"/>
              <w:spacing w:line="200" w:lineRule="exact"/>
              <w:jc w:val="left"/>
              <w:rPr>
                <w:rFonts w:hint="eastAsia" w:ascii="Times New Roman" w:hAnsi="Times New Roman" w:eastAsia="宋体" w:cs="Times New Roman"/>
                <w:bCs/>
                <w:kern w:val="0"/>
                <w:sz w:val="17"/>
                <w:szCs w:val="17"/>
                <w:lang w:bidi="ar"/>
              </w:rPr>
            </w:pPr>
            <w:bookmarkStart w:id="24" w:name="OLE_LINK23"/>
            <w:r>
              <w:rPr>
                <w:rFonts w:hint="eastAsia" w:ascii="Times New Roman" w:hAnsi="Times New Roman" w:eastAsia="宋体" w:cs="Times New Roman"/>
                <w:bCs/>
                <w:kern w:val="0"/>
                <w:sz w:val="17"/>
                <w:szCs w:val="17"/>
                <w:lang w:bidi="ar"/>
              </w:rPr>
              <w:t>建设工程法规</w:t>
            </w:r>
            <w:bookmarkEnd w:id="24"/>
          </w:p>
          <w:p w14:paraId="393C2976">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ConstructionEngineeringRegulations</w:t>
            </w:r>
          </w:p>
        </w:tc>
        <w:tc>
          <w:tcPr>
            <w:tcW w:w="468" w:type="dxa"/>
            <w:tcMar>
              <w:top w:w="12" w:type="dxa"/>
              <w:left w:w="12" w:type="dxa"/>
              <w:right w:w="12" w:type="dxa"/>
            </w:tcMar>
            <w:vAlign w:val="center"/>
          </w:tcPr>
          <w:p w14:paraId="540F77B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7071B91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55D6BE5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2A50C36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77644DC8">
            <w:pPr>
              <w:wordWrap w:val="0"/>
              <w:jc w:val="center"/>
              <w:rPr>
                <w:rFonts w:ascii="Times New Roman" w:hAnsi="Times New Roman" w:cs="Times New Roman"/>
                <w:bCs/>
                <w:color w:val="auto"/>
                <w:sz w:val="18"/>
                <w:szCs w:val="18"/>
                <w:highlight w:val="none"/>
              </w:rPr>
            </w:pPr>
            <w:r>
              <w:rPr>
                <w:rFonts w:ascii="Times New Roman" w:hAnsi="Times New Roman" w:cs="Times New Roman"/>
                <w:color w:val="auto"/>
                <w:sz w:val="18"/>
                <w:szCs w:val="18"/>
                <w:highlight w:val="none"/>
                <w:lang w:bidi="ar"/>
              </w:rPr>
              <w:t>考查</w:t>
            </w:r>
          </w:p>
        </w:tc>
        <w:tc>
          <w:tcPr>
            <w:tcW w:w="543" w:type="dxa"/>
            <w:tcMar>
              <w:top w:w="12" w:type="dxa"/>
              <w:left w:w="12" w:type="dxa"/>
              <w:right w:w="12" w:type="dxa"/>
            </w:tcMar>
            <w:vAlign w:val="center"/>
          </w:tcPr>
          <w:p w14:paraId="5E08E0E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86" w:type="dxa"/>
            <w:tcMar>
              <w:top w:w="12" w:type="dxa"/>
              <w:left w:w="12" w:type="dxa"/>
              <w:right w:w="12" w:type="dxa"/>
            </w:tcMar>
            <w:vAlign w:val="center"/>
          </w:tcPr>
          <w:p w14:paraId="15A9B3E6">
            <w:pPr>
              <w:wordWrap w:val="0"/>
              <w:rPr>
                <w:rFonts w:ascii="Times New Roman" w:hAnsi="Times New Roman" w:cs="Times New Roman"/>
                <w:bCs/>
                <w:color w:val="auto"/>
                <w:sz w:val="18"/>
                <w:szCs w:val="18"/>
                <w:highlight w:val="none"/>
              </w:rPr>
            </w:pPr>
          </w:p>
        </w:tc>
      </w:tr>
      <w:tr w14:paraId="51928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568970F6">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71BF761D">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9233430">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1425156004</w:t>
            </w:r>
          </w:p>
        </w:tc>
        <w:tc>
          <w:tcPr>
            <w:tcW w:w="3432" w:type="dxa"/>
            <w:tcMar>
              <w:top w:w="12" w:type="dxa"/>
              <w:left w:w="12" w:type="dxa"/>
              <w:right w:w="12" w:type="dxa"/>
            </w:tcMar>
            <w:vAlign w:val="center"/>
          </w:tcPr>
          <w:p w14:paraId="369606CE">
            <w:pPr>
              <w:adjustRightInd w:val="0"/>
              <w:spacing w:line="200" w:lineRule="exact"/>
              <w:jc w:val="left"/>
              <w:rPr>
                <w:rFonts w:hint="eastAsia" w:ascii="Times New Roman" w:hAnsi="Times New Roman" w:eastAsia="宋体" w:cs="Times New Roman"/>
                <w:bCs/>
                <w:kern w:val="0"/>
                <w:sz w:val="17"/>
                <w:szCs w:val="17"/>
                <w:lang w:bidi="ar"/>
              </w:rPr>
            </w:pPr>
            <w:bookmarkStart w:id="25" w:name="OLE_LINK24"/>
            <w:r>
              <w:rPr>
                <w:rFonts w:hint="eastAsia" w:ascii="Times New Roman" w:hAnsi="Times New Roman" w:eastAsia="宋体" w:cs="Times New Roman"/>
                <w:bCs/>
                <w:kern w:val="0"/>
                <w:sz w:val="17"/>
                <w:szCs w:val="17"/>
                <w:lang w:bidi="ar"/>
              </w:rPr>
              <w:t>工程监理</w:t>
            </w:r>
            <w:bookmarkEnd w:id="25"/>
          </w:p>
          <w:p w14:paraId="348FDFD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EngineeringSupervision</w:t>
            </w:r>
          </w:p>
        </w:tc>
        <w:tc>
          <w:tcPr>
            <w:tcW w:w="468" w:type="dxa"/>
            <w:tcMar>
              <w:top w:w="12" w:type="dxa"/>
              <w:left w:w="12" w:type="dxa"/>
              <w:right w:w="12" w:type="dxa"/>
            </w:tcMar>
            <w:vAlign w:val="center"/>
          </w:tcPr>
          <w:p w14:paraId="0E8BB84B">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2129BFA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59AA628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7892AE5B">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2E37C6AE">
            <w:pPr>
              <w:wordWrap w:val="0"/>
              <w:jc w:val="center"/>
              <w:rPr>
                <w:rFonts w:ascii="Times New Roman" w:hAnsi="Times New Roman" w:cs="Times New Roman"/>
                <w:bCs/>
                <w:color w:val="auto"/>
                <w:sz w:val="18"/>
                <w:szCs w:val="18"/>
                <w:highlight w:val="none"/>
              </w:rPr>
            </w:pPr>
            <w:r>
              <w:rPr>
                <w:rFonts w:ascii="Times New Roman" w:hAnsi="Times New Roman" w:cs="Times New Roman"/>
                <w:color w:val="auto"/>
                <w:sz w:val="18"/>
                <w:szCs w:val="18"/>
                <w:highlight w:val="none"/>
                <w:lang w:bidi="ar"/>
              </w:rPr>
              <w:t>考试</w:t>
            </w:r>
          </w:p>
        </w:tc>
        <w:tc>
          <w:tcPr>
            <w:tcW w:w="543" w:type="dxa"/>
            <w:tcMar>
              <w:top w:w="12" w:type="dxa"/>
              <w:left w:w="12" w:type="dxa"/>
              <w:right w:w="12" w:type="dxa"/>
            </w:tcMar>
            <w:vAlign w:val="center"/>
          </w:tcPr>
          <w:p w14:paraId="2CCDD129">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5</w:t>
            </w:r>
          </w:p>
        </w:tc>
        <w:tc>
          <w:tcPr>
            <w:tcW w:w="586" w:type="dxa"/>
            <w:tcMar>
              <w:top w:w="12" w:type="dxa"/>
              <w:left w:w="12" w:type="dxa"/>
              <w:right w:w="12" w:type="dxa"/>
            </w:tcMar>
            <w:vAlign w:val="center"/>
          </w:tcPr>
          <w:p w14:paraId="6EDDE477">
            <w:pPr>
              <w:wordWrap w:val="0"/>
              <w:rPr>
                <w:rFonts w:ascii="Times New Roman" w:hAnsi="Times New Roman" w:cs="Times New Roman"/>
                <w:bCs/>
                <w:color w:val="auto"/>
                <w:sz w:val="18"/>
                <w:szCs w:val="18"/>
                <w:highlight w:val="none"/>
              </w:rPr>
            </w:pPr>
          </w:p>
        </w:tc>
      </w:tr>
      <w:tr w14:paraId="241AE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DB25029">
            <w:pPr>
              <w:wordWrap w:val="0"/>
              <w:rPr>
                <w:rFonts w:ascii="Times New Roman" w:hAnsi="Times New Roman" w:cs="Times New Roman"/>
                <w:color w:val="auto"/>
                <w:sz w:val="18"/>
                <w:szCs w:val="18"/>
                <w:highlight w:val="none"/>
              </w:rPr>
            </w:pPr>
            <w:bookmarkStart w:id="26" w:name="OLE_LINK35" w:colFirst="2" w:colLast="10"/>
          </w:p>
        </w:tc>
        <w:tc>
          <w:tcPr>
            <w:tcW w:w="480" w:type="dxa"/>
            <w:vMerge w:val="continue"/>
            <w:tcMar>
              <w:top w:w="12" w:type="dxa"/>
              <w:left w:w="12" w:type="dxa"/>
              <w:right w:w="12" w:type="dxa"/>
            </w:tcMar>
            <w:vAlign w:val="center"/>
          </w:tcPr>
          <w:p w14:paraId="3CBA327A">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E2F3648">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1425156005</w:t>
            </w:r>
          </w:p>
        </w:tc>
        <w:tc>
          <w:tcPr>
            <w:tcW w:w="3432" w:type="dxa"/>
            <w:tcMar>
              <w:top w:w="12" w:type="dxa"/>
              <w:left w:w="12" w:type="dxa"/>
              <w:right w:w="12" w:type="dxa"/>
            </w:tcMar>
            <w:vAlign w:val="center"/>
          </w:tcPr>
          <w:p w14:paraId="0442385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工程经济</w:t>
            </w:r>
          </w:p>
          <w:p w14:paraId="7B77D5F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EngineeringEconomics</w:t>
            </w:r>
          </w:p>
        </w:tc>
        <w:tc>
          <w:tcPr>
            <w:tcW w:w="468" w:type="dxa"/>
            <w:tcMar>
              <w:top w:w="12" w:type="dxa"/>
              <w:left w:w="12" w:type="dxa"/>
              <w:right w:w="12" w:type="dxa"/>
            </w:tcMar>
            <w:vAlign w:val="center"/>
          </w:tcPr>
          <w:p w14:paraId="3F59453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5EC0536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134D4249">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15F49B2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63F0D639">
            <w:pPr>
              <w:wordWrap w:val="0"/>
              <w:jc w:val="center"/>
              <w:rPr>
                <w:rFonts w:ascii="Times New Roman" w:hAnsi="Times New Roman" w:cs="Times New Roman"/>
                <w:bCs/>
                <w:color w:val="auto"/>
                <w:sz w:val="18"/>
                <w:szCs w:val="18"/>
                <w:highlight w:val="none"/>
              </w:rPr>
            </w:pPr>
            <w:r>
              <w:rPr>
                <w:rFonts w:ascii="Times New Roman" w:hAnsi="Times New Roman" w:cs="Times New Roman"/>
                <w:color w:val="auto"/>
                <w:sz w:val="18"/>
                <w:szCs w:val="18"/>
                <w:highlight w:val="none"/>
                <w:lang w:bidi="ar"/>
              </w:rPr>
              <w:t>考查</w:t>
            </w:r>
          </w:p>
        </w:tc>
        <w:tc>
          <w:tcPr>
            <w:tcW w:w="543" w:type="dxa"/>
            <w:tcMar>
              <w:top w:w="12" w:type="dxa"/>
              <w:left w:w="12" w:type="dxa"/>
              <w:right w:w="12" w:type="dxa"/>
            </w:tcMar>
            <w:vAlign w:val="center"/>
          </w:tcPr>
          <w:p w14:paraId="2957253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5</w:t>
            </w:r>
          </w:p>
        </w:tc>
        <w:tc>
          <w:tcPr>
            <w:tcW w:w="586" w:type="dxa"/>
            <w:tcMar>
              <w:top w:w="12" w:type="dxa"/>
              <w:left w:w="12" w:type="dxa"/>
              <w:right w:w="12" w:type="dxa"/>
            </w:tcMar>
            <w:vAlign w:val="center"/>
          </w:tcPr>
          <w:p w14:paraId="0F3CA1E1">
            <w:pPr>
              <w:wordWrap w:val="0"/>
              <w:rPr>
                <w:rFonts w:ascii="Times New Roman" w:hAnsi="Times New Roman" w:cs="Times New Roman"/>
                <w:bCs/>
                <w:color w:val="auto"/>
                <w:sz w:val="18"/>
                <w:szCs w:val="18"/>
                <w:highlight w:val="none"/>
              </w:rPr>
            </w:pPr>
          </w:p>
        </w:tc>
      </w:tr>
      <w:tr w14:paraId="3C5A4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9" w:hRule="atLeast"/>
        </w:trPr>
        <w:tc>
          <w:tcPr>
            <w:tcW w:w="420" w:type="dxa"/>
            <w:vMerge w:val="continue"/>
            <w:tcMar>
              <w:top w:w="12" w:type="dxa"/>
              <w:left w:w="12" w:type="dxa"/>
              <w:right w:w="12" w:type="dxa"/>
            </w:tcMar>
            <w:vAlign w:val="center"/>
          </w:tcPr>
          <w:p w14:paraId="37FD8FA3">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157C2048">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5EF293F">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1425156001</w:t>
            </w:r>
          </w:p>
        </w:tc>
        <w:tc>
          <w:tcPr>
            <w:tcW w:w="3432" w:type="dxa"/>
            <w:tcMar>
              <w:top w:w="12" w:type="dxa"/>
              <w:left w:w="12" w:type="dxa"/>
              <w:right w:w="12" w:type="dxa"/>
            </w:tcMar>
            <w:vAlign w:val="center"/>
          </w:tcPr>
          <w:p w14:paraId="5033620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工程招投标与合同管理</w:t>
            </w:r>
          </w:p>
          <w:p w14:paraId="2183DE7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EngineeringBiddingandContractManagement</w:t>
            </w:r>
          </w:p>
        </w:tc>
        <w:tc>
          <w:tcPr>
            <w:tcW w:w="468" w:type="dxa"/>
            <w:tcMar>
              <w:top w:w="12" w:type="dxa"/>
              <w:left w:w="12" w:type="dxa"/>
              <w:right w:w="12" w:type="dxa"/>
            </w:tcMar>
            <w:vAlign w:val="center"/>
          </w:tcPr>
          <w:p w14:paraId="5AFAE50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66304CC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65FE39F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6502CA7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371E1C3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考试</w:t>
            </w:r>
          </w:p>
        </w:tc>
        <w:tc>
          <w:tcPr>
            <w:tcW w:w="543" w:type="dxa"/>
            <w:tcMar>
              <w:top w:w="12" w:type="dxa"/>
              <w:left w:w="12" w:type="dxa"/>
              <w:right w:w="12" w:type="dxa"/>
            </w:tcMar>
            <w:vAlign w:val="center"/>
          </w:tcPr>
          <w:p w14:paraId="192DFDF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86" w:type="dxa"/>
            <w:tcMar>
              <w:top w:w="12" w:type="dxa"/>
              <w:left w:w="12" w:type="dxa"/>
              <w:right w:w="12" w:type="dxa"/>
            </w:tcMar>
            <w:vAlign w:val="center"/>
          </w:tcPr>
          <w:p w14:paraId="1473DFB8">
            <w:pPr>
              <w:wordWrap w:val="0"/>
              <w:rPr>
                <w:rFonts w:ascii="Times New Roman" w:hAnsi="Times New Roman" w:cs="Times New Roman"/>
                <w:bCs/>
                <w:color w:val="auto"/>
                <w:sz w:val="18"/>
                <w:szCs w:val="18"/>
                <w:highlight w:val="none"/>
              </w:rPr>
            </w:pPr>
          </w:p>
        </w:tc>
      </w:tr>
      <w:tr w14:paraId="44AE0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420" w:type="dxa"/>
            <w:vMerge w:val="continue"/>
            <w:tcMar>
              <w:top w:w="12" w:type="dxa"/>
              <w:left w:w="12" w:type="dxa"/>
              <w:right w:w="12" w:type="dxa"/>
            </w:tcMar>
            <w:vAlign w:val="center"/>
          </w:tcPr>
          <w:p w14:paraId="6F9BD65F">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487BEBBA">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50F2A17">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1425156002</w:t>
            </w:r>
          </w:p>
        </w:tc>
        <w:tc>
          <w:tcPr>
            <w:tcW w:w="3432" w:type="dxa"/>
            <w:tcMar>
              <w:top w:w="12" w:type="dxa"/>
              <w:left w:w="12" w:type="dxa"/>
              <w:right w:w="12" w:type="dxa"/>
            </w:tcMar>
            <w:vAlign w:val="center"/>
          </w:tcPr>
          <w:p w14:paraId="41CEA74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隧道工程</w:t>
            </w:r>
          </w:p>
          <w:p w14:paraId="2FF4DA8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TunnelEngineering</w:t>
            </w:r>
          </w:p>
        </w:tc>
        <w:tc>
          <w:tcPr>
            <w:tcW w:w="468" w:type="dxa"/>
            <w:tcMar>
              <w:top w:w="12" w:type="dxa"/>
              <w:left w:w="12" w:type="dxa"/>
              <w:right w:w="12" w:type="dxa"/>
            </w:tcMar>
            <w:vAlign w:val="center"/>
          </w:tcPr>
          <w:p w14:paraId="5F6FAD8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5A60068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30E6582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tcMar>
              <w:top w:w="12" w:type="dxa"/>
              <w:left w:w="12" w:type="dxa"/>
              <w:right w:w="12" w:type="dxa"/>
            </w:tcMar>
            <w:vAlign w:val="center"/>
          </w:tcPr>
          <w:p w14:paraId="0FCFDEF4">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34A8FED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考试</w:t>
            </w:r>
          </w:p>
        </w:tc>
        <w:tc>
          <w:tcPr>
            <w:tcW w:w="543" w:type="dxa"/>
            <w:tcMar>
              <w:top w:w="12" w:type="dxa"/>
              <w:left w:w="12" w:type="dxa"/>
              <w:right w:w="12" w:type="dxa"/>
            </w:tcMar>
            <w:vAlign w:val="center"/>
          </w:tcPr>
          <w:p w14:paraId="52468EB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86" w:type="dxa"/>
            <w:tcMar>
              <w:top w:w="12" w:type="dxa"/>
              <w:left w:w="12" w:type="dxa"/>
              <w:right w:w="12" w:type="dxa"/>
            </w:tcMar>
            <w:vAlign w:val="center"/>
          </w:tcPr>
          <w:p w14:paraId="77DF1824">
            <w:pPr>
              <w:wordWrap w:val="0"/>
              <w:rPr>
                <w:rFonts w:ascii="Times New Roman" w:hAnsi="Times New Roman" w:cs="Times New Roman"/>
                <w:bCs/>
                <w:color w:val="auto"/>
                <w:sz w:val="18"/>
                <w:szCs w:val="18"/>
                <w:highlight w:val="none"/>
              </w:rPr>
            </w:pPr>
          </w:p>
        </w:tc>
      </w:tr>
      <w:tr w14:paraId="64BED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63368C7A">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3EB7FFBC">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33DA99DA">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1425256003</w:t>
            </w:r>
          </w:p>
        </w:tc>
        <w:tc>
          <w:tcPr>
            <w:tcW w:w="3432" w:type="dxa"/>
            <w:tcMar>
              <w:top w:w="12" w:type="dxa"/>
              <w:left w:w="12" w:type="dxa"/>
              <w:right w:w="12" w:type="dxa"/>
            </w:tcMar>
            <w:vAlign w:val="center"/>
          </w:tcPr>
          <w:p w14:paraId="644D0FC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道路交通安全</w:t>
            </w:r>
          </w:p>
          <w:p w14:paraId="7B62CEA8">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RoadTrafficSafety</w:t>
            </w:r>
          </w:p>
        </w:tc>
        <w:tc>
          <w:tcPr>
            <w:tcW w:w="468" w:type="dxa"/>
            <w:tcMar>
              <w:top w:w="12" w:type="dxa"/>
              <w:left w:w="12" w:type="dxa"/>
              <w:right w:w="12" w:type="dxa"/>
            </w:tcMar>
            <w:vAlign w:val="center"/>
          </w:tcPr>
          <w:p w14:paraId="189EF7E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tcMar>
              <w:top w:w="12" w:type="dxa"/>
              <w:left w:w="12" w:type="dxa"/>
              <w:right w:w="12" w:type="dxa"/>
            </w:tcMar>
            <w:vAlign w:val="center"/>
          </w:tcPr>
          <w:p w14:paraId="2599DA00">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1A4CED7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28</w:t>
            </w:r>
          </w:p>
        </w:tc>
        <w:tc>
          <w:tcPr>
            <w:tcW w:w="469" w:type="dxa"/>
            <w:tcMar>
              <w:top w:w="12" w:type="dxa"/>
              <w:left w:w="12" w:type="dxa"/>
              <w:right w:w="12" w:type="dxa"/>
            </w:tcMar>
            <w:vAlign w:val="center"/>
          </w:tcPr>
          <w:p w14:paraId="143FDD2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25" w:type="dxa"/>
            <w:tcMar>
              <w:top w:w="12" w:type="dxa"/>
              <w:left w:w="12" w:type="dxa"/>
              <w:right w:w="12" w:type="dxa"/>
            </w:tcMar>
            <w:vAlign w:val="center"/>
          </w:tcPr>
          <w:p w14:paraId="71140DF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tcMar>
              <w:top w:w="12" w:type="dxa"/>
              <w:left w:w="12" w:type="dxa"/>
              <w:right w:w="12" w:type="dxa"/>
            </w:tcMar>
            <w:vAlign w:val="center"/>
          </w:tcPr>
          <w:p w14:paraId="29688CAE">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86" w:type="dxa"/>
            <w:tcMar>
              <w:top w:w="12" w:type="dxa"/>
              <w:left w:w="12" w:type="dxa"/>
              <w:right w:w="12" w:type="dxa"/>
            </w:tcMar>
            <w:vAlign w:val="center"/>
          </w:tcPr>
          <w:p w14:paraId="2AE9C1DC">
            <w:pPr>
              <w:wordWrap w:val="0"/>
              <w:rPr>
                <w:rFonts w:ascii="Times New Roman" w:hAnsi="Times New Roman" w:cs="Times New Roman"/>
                <w:bCs/>
                <w:color w:val="auto"/>
                <w:sz w:val="18"/>
                <w:szCs w:val="18"/>
                <w:highlight w:val="none"/>
              </w:rPr>
            </w:pPr>
          </w:p>
        </w:tc>
      </w:tr>
      <w:bookmarkEnd w:id="26"/>
      <w:tr w14:paraId="14ED8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81D4B95">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66E93D63">
            <w:pPr>
              <w:wordWrap w:val="0"/>
              <w:rPr>
                <w:rFonts w:ascii="Times New Roman" w:hAnsi="Times New Roman" w:cs="Times New Roman"/>
                <w:color w:val="auto"/>
                <w:sz w:val="18"/>
                <w:szCs w:val="18"/>
                <w:highlight w:val="none"/>
              </w:rPr>
            </w:pPr>
          </w:p>
        </w:tc>
        <w:tc>
          <w:tcPr>
            <w:tcW w:w="8271" w:type="dxa"/>
            <w:gridSpan w:val="9"/>
            <w:tcMar>
              <w:top w:w="12" w:type="dxa"/>
              <w:left w:w="12" w:type="dxa"/>
              <w:right w:w="12" w:type="dxa"/>
            </w:tcMar>
            <w:vAlign w:val="center"/>
          </w:tcPr>
          <w:p w14:paraId="1CE4E9E4">
            <w:pPr>
              <w:keepNext w:val="0"/>
              <w:keepLines w:val="0"/>
              <w:pageBreakBefore w:val="0"/>
              <w:widowControl w:val="0"/>
              <w:kinsoku/>
              <w:wordWrap/>
              <w:overflowPunct/>
              <w:topLinePunct w:val="0"/>
              <w:autoSpaceDE/>
              <w:autoSpaceDN/>
              <w:bidi w:val="0"/>
              <w:adjustRightInd/>
              <w:snapToGrid/>
              <w:ind w:left="0" w:leftChars="0"/>
              <w:jc w:val="center"/>
              <w:textAlignment w:val="auto"/>
              <w:rPr>
                <w:rFonts w:ascii="Times New Roman" w:hAnsi="Times New Roman" w:cs="Times New Roman"/>
                <w:color w:val="auto"/>
                <w:sz w:val="18"/>
                <w:szCs w:val="18"/>
                <w:highlight w:val="none"/>
              </w:rPr>
            </w:pPr>
            <w:r>
              <w:rPr>
                <w:rFonts w:ascii="Times New Roman" w:hAnsi="Times New Roman" w:cs="Times New Roman"/>
                <w:b/>
                <w:color w:val="auto"/>
                <w:sz w:val="18"/>
                <w:szCs w:val="18"/>
                <w:highlight w:val="none"/>
                <w:lang w:bidi="ar"/>
              </w:rPr>
              <w:t>选修6学分</w:t>
            </w:r>
          </w:p>
        </w:tc>
      </w:tr>
      <w:tr w14:paraId="772C8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7FB2BAF">
            <w:pPr>
              <w:wordWrap w:val="0"/>
              <w:rPr>
                <w:rFonts w:ascii="Times New Roman" w:hAnsi="Times New Roman" w:cs="Times New Roman"/>
                <w:color w:val="auto"/>
                <w:sz w:val="18"/>
                <w:szCs w:val="18"/>
                <w:highlight w:val="none"/>
              </w:rPr>
            </w:pPr>
          </w:p>
        </w:tc>
        <w:tc>
          <w:tcPr>
            <w:tcW w:w="480" w:type="dxa"/>
            <w:vMerge w:val="restart"/>
            <w:tcMar>
              <w:top w:w="12" w:type="dxa"/>
              <w:left w:w="12" w:type="dxa"/>
              <w:right w:w="12" w:type="dxa"/>
            </w:tcMar>
            <w:vAlign w:val="center"/>
          </w:tcPr>
          <w:p w14:paraId="79C7D5DA">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专业任选（拓展）课程</w:t>
            </w:r>
          </w:p>
        </w:tc>
        <w:tc>
          <w:tcPr>
            <w:tcW w:w="1310" w:type="dxa"/>
            <w:tcMar>
              <w:top w:w="12" w:type="dxa"/>
              <w:left w:w="12" w:type="dxa"/>
              <w:right w:w="12" w:type="dxa"/>
            </w:tcMar>
            <w:vAlign w:val="center"/>
          </w:tcPr>
          <w:p w14:paraId="02640103">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1425256018</w:t>
            </w:r>
          </w:p>
        </w:tc>
        <w:tc>
          <w:tcPr>
            <w:tcW w:w="3432" w:type="dxa"/>
            <w:noWrap/>
            <w:tcMar>
              <w:top w:w="12" w:type="dxa"/>
              <w:left w:w="12" w:type="dxa"/>
              <w:right w:w="12" w:type="dxa"/>
            </w:tcMar>
            <w:vAlign w:val="center"/>
          </w:tcPr>
          <w:p w14:paraId="51878A7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BIM建模基础</w:t>
            </w:r>
          </w:p>
          <w:p w14:paraId="57D7977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FundamentalsofBIMModeling</w:t>
            </w:r>
          </w:p>
        </w:tc>
        <w:tc>
          <w:tcPr>
            <w:tcW w:w="468" w:type="dxa"/>
            <w:noWrap/>
            <w:tcMar>
              <w:top w:w="12" w:type="dxa"/>
              <w:left w:w="12" w:type="dxa"/>
              <w:right w:w="12" w:type="dxa"/>
            </w:tcMar>
            <w:vAlign w:val="center"/>
          </w:tcPr>
          <w:p w14:paraId="04DA0BAB">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noWrap/>
            <w:tcMar>
              <w:top w:w="12" w:type="dxa"/>
              <w:left w:w="12" w:type="dxa"/>
              <w:right w:w="12" w:type="dxa"/>
            </w:tcMar>
            <w:vAlign w:val="center"/>
          </w:tcPr>
          <w:p w14:paraId="3BFE606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28C4717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18</w:t>
            </w:r>
          </w:p>
        </w:tc>
        <w:tc>
          <w:tcPr>
            <w:tcW w:w="469" w:type="dxa"/>
            <w:noWrap/>
            <w:tcMar>
              <w:top w:w="12" w:type="dxa"/>
              <w:left w:w="12" w:type="dxa"/>
              <w:right w:w="12" w:type="dxa"/>
            </w:tcMar>
            <w:vAlign w:val="center"/>
          </w:tcPr>
          <w:p w14:paraId="134177E3">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14</w:t>
            </w:r>
          </w:p>
        </w:tc>
        <w:tc>
          <w:tcPr>
            <w:tcW w:w="525" w:type="dxa"/>
            <w:noWrap/>
            <w:tcMar>
              <w:top w:w="12" w:type="dxa"/>
              <w:left w:w="12" w:type="dxa"/>
              <w:right w:w="12" w:type="dxa"/>
            </w:tcMar>
            <w:vAlign w:val="center"/>
          </w:tcPr>
          <w:p w14:paraId="51A105E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296C188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5</w:t>
            </w:r>
          </w:p>
        </w:tc>
        <w:tc>
          <w:tcPr>
            <w:tcW w:w="586" w:type="dxa"/>
            <w:tcMar>
              <w:top w:w="12" w:type="dxa"/>
              <w:left w:w="12" w:type="dxa"/>
              <w:right w:w="12" w:type="dxa"/>
            </w:tcMar>
            <w:vAlign w:val="center"/>
          </w:tcPr>
          <w:p w14:paraId="32F4DF6F">
            <w:pPr>
              <w:wordWrap w:val="0"/>
              <w:rPr>
                <w:rFonts w:ascii="Times New Roman" w:hAnsi="Times New Roman" w:cs="Times New Roman"/>
                <w:bCs/>
                <w:color w:val="auto"/>
                <w:sz w:val="18"/>
                <w:szCs w:val="18"/>
                <w:highlight w:val="none"/>
              </w:rPr>
            </w:pPr>
          </w:p>
        </w:tc>
      </w:tr>
      <w:tr w14:paraId="2CD5B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020E74D0">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7FA3F972">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0A578DC">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1425256002</w:t>
            </w:r>
          </w:p>
        </w:tc>
        <w:tc>
          <w:tcPr>
            <w:tcW w:w="3432" w:type="dxa"/>
            <w:noWrap/>
            <w:tcMar>
              <w:top w:w="12" w:type="dxa"/>
              <w:left w:w="12" w:type="dxa"/>
              <w:right w:w="12" w:type="dxa"/>
            </w:tcMar>
            <w:vAlign w:val="center"/>
          </w:tcPr>
          <w:p w14:paraId="771A76C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道路试验检测技术</w:t>
            </w:r>
          </w:p>
          <w:p w14:paraId="4D4C5902">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RoadTestandDetectionTechnology</w:t>
            </w:r>
          </w:p>
        </w:tc>
        <w:tc>
          <w:tcPr>
            <w:tcW w:w="468" w:type="dxa"/>
            <w:noWrap/>
            <w:tcMar>
              <w:top w:w="12" w:type="dxa"/>
              <w:left w:w="12" w:type="dxa"/>
              <w:right w:w="12" w:type="dxa"/>
            </w:tcMar>
            <w:vAlign w:val="center"/>
          </w:tcPr>
          <w:p w14:paraId="04FF86F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469" w:type="dxa"/>
            <w:noWrap/>
            <w:tcMar>
              <w:top w:w="12" w:type="dxa"/>
              <w:left w:w="12" w:type="dxa"/>
              <w:right w:w="12" w:type="dxa"/>
            </w:tcMar>
            <w:vAlign w:val="center"/>
          </w:tcPr>
          <w:p w14:paraId="59E927B0">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32</w:t>
            </w:r>
          </w:p>
        </w:tc>
        <w:tc>
          <w:tcPr>
            <w:tcW w:w="469" w:type="dxa"/>
            <w:noWrap/>
            <w:tcMar>
              <w:top w:w="12" w:type="dxa"/>
              <w:left w:w="12" w:type="dxa"/>
              <w:right w:w="12" w:type="dxa"/>
            </w:tcMar>
            <w:vAlign w:val="center"/>
          </w:tcPr>
          <w:p w14:paraId="60A47E1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26</w:t>
            </w:r>
          </w:p>
        </w:tc>
        <w:tc>
          <w:tcPr>
            <w:tcW w:w="469" w:type="dxa"/>
            <w:noWrap/>
            <w:tcMar>
              <w:top w:w="12" w:type="dxa"/>
              <w:left w:w="12" w:type="dxa"/>
              <w:right w:w="12" w:type="dxa"/>
            </w:tcMar>
            <w:vAlign w:val="center"/>
          </w:tcPr>
          <w:p w14:paraId="21868C4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6</w:t>
            </w:r>
          </w:p>
        </w:tc>
        <w:tc>
          <w:tcPr>
            <w:tcW w:w="525" w:type="dxa"/>
            <w:noWrap/>
            <w:tcMar>
              <w:top w:w="12" w:type="dxa"/>
              <w:left w:w="12" w:type="dxa"/>
              <w:right w:w="12" w:type="dxa"/>
            </w:tcMar>
            <w:vAlign w:val="center"/>
          </w:tcPr>
          <w:p w14:paraId="41BF672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考试</w:t>
            </w:r>
          </w:p>
        </w:tc>
        <w:tc>
          <w:tcPr>
            <w:tcW w:w="543" w:type="dxa"/>
            <w:noWrap/>
            <w:tcMar>
              <w:top w:w="12" w:type="dxa"/>
              <w:left w:w="12" w:type="dxa"/>
              <w:right w:w="12" w:type="dxa"/>
            </w:tcMar>
            <w:vAlign w:val="center"/>
          </w:tcPr>
          <w:p w14:paraId="66E5900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5</w:t>
            </w:r>
          </w:p>
        </w:tc>
        <w:tc>
          <w:tcPr>
            <w:tcW w:w="586" w:type="dxa"/>
            <w:tcMar>
              <w:top w:w="12" w:type="dxa"/>
              <w:left w:w="12" w:type="dxa"/>
              <w:right w:w="12" w:type="dxa"/>
            </w:tcMar>
            <w:vAlign w:val="center"/>
          </w:tcPr>
          <w:p w14:paraId="0FD300E3">
            <w:pPr>
              <w:wordWrap w:val="0"/>
              <w:rPr>
                <w:rFonts w:ascii="Times New Roman" w:hAnsi="Times New Roman" w:cs="Times New Roman"/>
                <w:bCs/>
                <w:color w:val="auto"/>
                <w:sz w:val="18"/>
                <w:szCs w:val="18"/>
                <w:highlight w:val="none"/>
              </w:rPr>
            </w:pPr>
          </w:p>
        </w:tc>
      </w:tr>
      <w:tr w14:paraId="0B3AA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8" w:hRule="atLeast"/>
        </w:trPr>
        <w:tc>
          <w:tcPr>
            <w:tcW w:w="420" w:type="dxa"/>
            <w:vMerge w:val="continue"/>
            <w:tcMar>
              <w:top w:w="12" w:type="dxa"/>
              <w:left w:w="12" w:type="dxa"/>
              <w:right w:w="12" w:type="dxa"/>
            </w:tcMar>
            <w:vAlign w:val="center"/>
          </w:tcPr>
          <w:p w14:paraId="1E8B43E3">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FB82ABD">
            <w:pPr>
              <w:wordWrap w:val="0"/>
              <w:rPr>
                <w:rFonts w:ascii="Times New Roman" w:hAnsi="Times New Roman" w:cs="Times New Roman"/>
                <w:color w:val="auto"/>
                <w:sz w:val="18"/>
                <w:szCs w:val="18"/>
                <w:highlight w:val="none"/>
              </w:rPr>
            </w:pPr>
          </w:p>
        </w:tc>
        <w:tc>
          <w:tcPr>
            <w:tcW w:w="8271" w:type="dxa"/>
            <w:gridSpan w:val="9"/>
            <w:tcMar>
              <w:top w:w="12" w:type="dxa"/>
              <w:left w:w="12" w:type="dxa"/>
              <w:right w:w="12" w:type="dxa"/>
            </w:tcMar>
            <w:vAlign w:val="center"/>
          </w:tcPr>
          <w:p w14:paraId="374C753E">
            <w:pPr>
              <w:keepNext w:val="0"/>
              <w:keepLines w:val="0"/>
              <w:pageBreakBefore w:val="0"/>
              <w:widowControl w:val="0"/>
              <w:kinsoku/>
              <w:wordWrap/>
              <w:overflowPunct/>
              <w:topLinePunct w:val="0"/>
              <w:autoSpaceDE/>
              <w:autoSpaceDN/>
              <w:bidi w:val="0"/>
              <w:adjustRightInd/>
              <w:snapToGrid/>
              <w:ind w:left="0" w:leftChars="0"/>
              <w:jc w:val="center"/>
              <w:textAlignment w:val="auto"/>
              <w:rPr>
                <w:rFonts w:ascii="Times New Roman" w:hAnsi="Times New Roman" w:cs="Times New Roman"/>
                <w:color w:val="auto"/>
                <w:sz w:val="18"/>
                <w:szCs w:val="18"/>
                <w:highlight w:val="none"/>
              </w:rPr>
            </w:pPr>
            <w:r>
              <w:rPr>
                <w:rFonts w:ascii="Times New Roman" w:hAnsi="Times New Roman" w:cs="Times New Roman"/>
                <w:b/>
                <w:color w:val="auto"/>
                <w:sz w:val="18"/>
                <w:szCs w:val="18"/>
                <w:highlight w:val="none"/>
                <w:lang w:bidi="ar"/>
              </w:rPr>
              <w:t>选修4学分</w:t>
            </w:r>
          </w:p>
        </w:tc>
      </w:tr>
      <w:tr w14:paraId="25F75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9" w:hRule="atLeast"/>
        </w:trPr>
        <w:tc>
          <w:tcPr>
            <w:tcW w:w="420" w:type="dxa"/>
            <w:vMerge w:val="restart"/>
            <w:tcMar>
              <w:top w:w="12" w:type="dxa"/>
              <w:left w:w="12" w:type="dxa"/>
              <w:right w:w="12" w:type="dxa"/>
            </w:tcMar>
            <w:vAlign w:val="center"/>
          </w:tcPr>
          <w:p w14:paraId="64AD0988">
            <w:pPr>
              <w:adjustRightInd w:val="0"/>
              <w:spacing w:line="200" w:lineRule="exact"/>
              <w:jc w:val="center"/>
              <w:rPr>
                <w:rFonts w:ascii="Times New Roman" w:hAnsi="Times New Roman" w:cs="Times New Roman"/>
                <w:color w:val="auto"/>
                <w:sz w:val="18"/>
                <w:szCs w:val="18"/>
                <w:highlight w:val="none"/>
              </w:rPr>
            </w:pPr>
            <w:bookmarkStart w:id="27" w:name="OLE_LINK31" w:colFirst="3" w:colLast="6"/>
            <w:bookmarkStart w:id="28" w:name="OLE_LINK15" w:colFirst="4" w:colLast="7"/>
            <w:r>
              <w:rPr>
                <w:rFonts w:ascii="Times New Roman" w:hAnsi="Times New Roman" w:cs="Times New Roman"/>
                <w:bCs/>
                <w:kern w:val="0"/>
                <w:sz w:val="17"/>
                <w:szCs w:val="17"/>
              </w:rPr>
              <w:t>实践教育</w:t>
            </w:r>
          </w:p>
        </w:tc>
        <w:tc>
          <w:tcPr>
            <w:tcW w:w="480" w:type="dxa"/>
            <w:vMerge w:val="restart"/>
            <w:tcMar>
              <w:top w:w="12" w:type="dxa"/>
              <w:left w:w="12" w:type="dxa"/>
              <w:right w:w="12" w:type="dxa"/>
            </w:tcMar>
            <w:vAlign w:val="center"/>
          </w:tcPr>
          <w:p w14:paraId="5D539659">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公共</w:t>
            </w:r>
          </w:p>
          <w:p w14:paraId="6ABBBC68">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基础</w:t>
            </w:r>
          </w:p>
          <w:p w14:paraId="3F37C716">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必修</w:t>
            </w:r>
          </w:p>
        </w:tc>
        <w:tc>
          <w:tcPr>
            <w:tcW w:w="1310" w:type="dxa"/>
            <w:tcMar>
              <w:top w:w="12" w:type="dxa"/>
              <w:left w:w="12" w:type="dxa"/>
              <w:right w:w="12" w:type="dxa"/>
            </w:tcMar>
            <w:vAlign w:val="center"/>
          </w:tcPr>
          <w:p w14:paraId="59DD60A5">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5321283001</w:t>
            </w:r>
          </w:p>
        </w:tc>
        <w:tc>
          <w:tcPr>
            <w:tcW w:w="3432" w:type="dxa"/>
            <w:tcMar>
              <w:top w:w="12" w:type="dxa"/>
              <w:left w:w="12" w:type="dxa"/>
              <w:right w:w="12" w:type="dxa"/>
            </w:tcMar>
            <w:vAlign w:val="center"/>
          </w:tcPr>
          <w:p w14:paraId="1CD188FD">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军事技能</w:t>
            </w:r>
          </w:p>
          <w:p w14:paraId="2D810CBB">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MilitaryTraining</w:t>
            </w:r>
          </w:p>
        </w:tc>
        <w:tc>
          <w:tcPr>
            <w:tcW w:w="468" w:type="dxa"/>
            <w:tcMar>
              <w:top w:w="12" w:type="dxa"/>
              <w:left w:w="12" w:type="dxa"/>
              <w:right w:w="12" w:type="dxa"/>
            </w:tcMar>
            <w:vAlign w:val="center"/>
          </w:tcPr>
          <w:p w14:paraId="4AD22BF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w:t>
            </w:r>
          </w:p>
        </w:tc>
        <w:tc>
          <w:tcPr>
            <w:tcW w:w="469" w:type="dxa"/>
            <w:tcMar>
              <w:top w:w="12" w:type="dxa"/>
              <w:left w:w="12" w:type="dxa"/>
              <w:right w:w="12" w:type="dxa"/>
            </w:tcMar>
            <w:vAlign w:val="center"/>
          </w:tcPr>
          <w:p w14:paraId="7BED67E3">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90</w:t>
            </w:r>
          </w:p>
        </w:tc>
        <w:tc>
          <w:tcPr>
            <w:tcW w:w="469" w:type="dxa"/>
            <w:tcMar>
              <w:top w:w="12" w:type="dxa"/>
              <w:left w:w="12" w:type="dxa"/>
              <w:right w:w="12" w:type="dxa"/>
            </w:tcMar>
            <w:vAlign w:val="center"/>
          </w:tcPr>
          <w:p w14:paraId="5DB7626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5F46FBD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90</w:t>
            </w:r>
          </w:p>
        </w:tc>
        <w:tc>
          <w:tcPr>
            <w:tcW w:w="525" w:type="dxa"/>
            <w:tcMar>
              <w:top w:w="12" w:type="dxa"/>
              <w:left w:w="12" w:type="dxa"/>
              <w:right w:w="12" w:type="dxa"/>
            </w:tcMar>
            <w:vAlign w:val="center"/>
          </w:tcPr>
          <w:p w14:paraId="4138023B">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tcMar>
              <w:top w:w="12" w:type="dxa"/>
              <w:left w:w="12" w:type="dxa"/>
              <w:right w:w="12" w:type="dxa"/>
            </w:tcMar>
            <w:vAlign w:val="center"/>
          </w:tcPr>
          <w:p w14:paraId="1CBA61D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586" w:type="dxa"/>
            <w:tcMar>
              <w:top w:w="12" w:type="dxa"/>
              <w:left w:w="12" w:type="dxa"/>
              <w:right w:w="12" w:type="dxa"/>
            </w:tcMar>
            <w:vAlign w:val="center"/>
          </w:tcPr>
          <w:p w14:paraId="3547FE66">
            <w:pPr>
              <w:wordWrap w:val="0"/>
              <w:rPr>
                <w:rFonts w:ascii="Times New Roman" w:hAnsi="Times New Roman" w:cs="Times New Roman"/>
                <w:bCs/>
                <w:color w:val="auto"/>
                <w:sz w:val="18"/>
                <w:szCs w:val="18"/>
                <w:highlight w:val="none"/>
              </w:rPr>
            </w:pPr>
          </w:p>
        </w:tc>
      </w:tr>
      <w:tr w14:paraId="09568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9" w:hRule="atLeast"/>
        </w:trPr>
        <w:tc>
          <w:tcPr>
            <w:tcW w:w="420" w:type="dxa"/>
            <w:vMerge w:val="continue"/>
            <w:tcMar>
              <w:top w:w="12" w:type="dxa"/>
              <w:left w:w="12" w:type="dxa"/>
              <w:right w:w="12" w:type="dxa"/>
            </w:tcMar>
            <w:vAlign w:val="center"/>
          </w:tcPr>
          <w:p w14:paraId="1CC28A6C">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6E450C5A">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69F7BE98">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3221484001</w:t>
            </w:r>
          </w:p>
        </w:tc>
        <w:tc>
          <w:tcPr>
            <w:tcW w:w="3432" w:type="dxa"/>
            <w:tcMar>
              <w:top w:w="12" w:type="dxa"/>
              <w:left w:w="12" w:type="dxa"/>
              <w:right w:w="12" w:type="dxa"/>
            </w:tcMar>
            <w:vAlign w:val="center"/>
          </w:tcPr>
          <w:p w14:paraId="6057CE9E">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劳动教育</w:t>
            </w:r>
          </w:p>
          <w:p w14:paraId="239E77D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LaborEducation</w:t>
            </w:r>
          </w:p>
        </w:tc>
        <w:tc>
          <w:tcPr>
            <w:tcW w:w="468" w:type="dxa"/>
            <w:tcMar>
              <w:top w:w="12" w:type="dxa"/>
              <w:left w:w="12" w:type="dxa"/>
              <w:right w:w="12" w:type="dxa"/>
            </w:tcMar>
            <w:vAlign w:val="center"/>
          </w:tcPr>
          <w:p w14:paraId="116830ED">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6529A1F4">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16</w:t>
            </w:r>
          </w:p>
        </w:tc>
        <w:tc>
          <w:tcPr>
            <w:tcW w:w="469" w:type="dxa"/>
            <w:tcMar>
              <w:top w:w="12" w:type="dxa"/>
              <w:left w:w="12" w:type="dxa"/>
              <w:right w:w="12" w:type="dxa"/>
            </w:tcMar>
            <w:vAlign w:val="center"/>
          </w:tcPr>
          <w:p w14:paraId="0936EDC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8</w:t>
            </w:r>
          </w:p>
        </w:tc>
        <w:tc>
          <w:tcPr>
            <w:tcW w:w="469" w:type="dxa"/>
            <w:tcMar>
              <w:top w:w="12" w:type="dxa"/>
              <w:left w:w="12" w:type="dxa"/>
              <w:right w:w="12" w:type="dxa"/>
            </w:tcMar>
            <w:vAlign w:val="center"/>
          </w:tcPr>
          <w:p w14:paraId="1B4CA07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8</w:t>
            </w:r>
          </w:p>
        </w:tc>
        <w:tc>
          <w:tcPr>
            <w:tcW w:w="525" w:type="dxa"/>
            <w:tcMar>
              <w:top w:w="12" w:type="dxa"/>
              <w:left w:w="12" w:type="dxa"/>
              <w:right w:w="12" w:type="dxa"/>
            </w:tcMar>
            <w:vAlign w:val="center"/>
          </w:tcPr>
          <w:p w14:paraId="65B5DA43">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tcMar>
              <w:top w:w="12" w:type="dxa"/>
              <w:left w:w="12" w:type="dxa"/>
              <w:right w:w="12" w:type="dxa"/>
            </w:tcMar>
            <w:vAlign w:val="center"/>
          </w:tcPr>
          <w:p w14:paraId="0C832A0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586" w:type="dxa"/>
            <w:tcMar>
              <w:top w:w="12" w:type="dxa"/>
              <w:left w:w="12" w:type="dxa"/>
              <w:right w:w="12" w:type="dxa"/>
            </w:tcMar>
            <w:vAlign w:val="center"/>
          </w:tcPr>
          <w:p w14:paraId="1EF0721D">
            <w:pPr>
              <w:wordWrap w:val="0"/>
              <w:rPr>
                <w:rFonts w:ascii="Times New Roman" w:hAnsi="Times New Roman" w:cs="Times New Roman"/>
                <w:bCs/>
                <w:color w:val="auto"/>
                <w:sz w:val="18"/>
                <w:szCs w:val="18"/>
                <w:highlight w:val="none"/>
              </w:rPr>
            </w:pPr>
          </w:p>
        </w:tc>
      </w:tr>
      <w:tr w14:paraId="1B1FC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1" w:hRule="atLeast"/>
        </w:trPr>
        <w:tc>
          <w:tcPr>
            <w:tcW w:w="420" w:type="dxa"/>
            <w:vMerge w:val="continue"/>
            <w:tcMar>
              <w:top w:w="12" w:type="dxa"/>
              <w:left w:w="12" w:type="dxa"/>
              <w:right w:w="12" w:type="dxa"/>
            </w:tcMar>
            <w:vAlign w:val="center"/>
          </w:tcPr>
          <w:p w14:paraId="57F9A03B">
            <w:pPr>
              <w:wordWrap w:val="0"/>
              <w:rPr>
                <w:rFonts w:ascii="Times New Roman" w:hAnsi="Times New Roman" w:cs="Times New Roman"/>
                <w:color w:val="auto"/>
                <w:sz w:val="18"/>
                <w:szCs w:val="18"/>
                <w:highlight w:val="none"/>
              </w:rPr>
            </w:pPr>
          </w:p>
        </w:tc>
        <w:tc>
          <w:tcPr>
            <w:tcW w:w="480" w:type="dxa"/>
            <w:vMerge w:val="restart"/>
            <w:tcMar>
              <w:top w:w="12" w:type="dxa"/>
              <w:left w:w="12" w:type="dxa"/>
              <w:right w:w="12" w:type="dxa"/>
            </w:tcMar>
            <w:vAlign w:val="center"/>
          </w:tcPr>
          <w:p w14:paraId="1E84DD0A">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专业必修</w:t>
            </w:r>
          </w:p>
        </w:tc>
        <w:tc>
          <w:tcPr>
            <w:tcW w:w="1310" w:type="dxa"/>
            <w:tcMar>
              <w:top w:w="12" w:type="dxa"/>
              <w:left w:w="12" w:type="dxa"/>
              <w:right w:w="12" w:type="dxa"/>
            </w:tcMar>
            <w:vAlign w:val="center"/>
          </w:tcPr>
          <w:p w14:paraId="6A2087CC">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4</w:t>
            </w:r>
            <w:r>
              <w:rPr>
                <w:rFonts w:ascii="Times New Roman" w:hAnsi="Times New Roman" w:cs="Times New Roman"/>
                <w:bCs/>
                <w:kern w:val="0"/>
                <w:sz w:val="17"/>
                <w:szCs w:val="17"/>
              </w:rPr>
              <w:t>556004</w:t>
            </w:r>
          </w:p>
        </w:tc>
        <w:tc>
          <w:tcPr>
            <w:tcW w:w="3432" w:type="dxa"/>
            <w:tcMar>
              <w:top w:w="12" w:type="dxa"/>
              <w:left w:w="12" w:type="dxa"/>
              <w:right w:w="12" w:type="dxa"/>
            </w:tcMar>
            <w:vAlign w:val="center"/>
          </w:tcPr>
          <w:p w14:paraId="7D067BAA">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工程CAD实训</w:t>
            </w:r>
          </w:p>
          <w:p w14:paraId="7CC331CC">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EngineeringCADTraining</w:t>
            </w:r>
          </w:p>
        </w:tc>
        <w:tc>
          <w:tcPr>
            <w:tcW w:w="468" w:type="dxa"/>
            <w:tcMar>
              <w:top w:w="12" w:type="dxa"/>
              <w:left w:w="12" w:type="dxa"/>
              <w:right w:w="12" w:type="dxa"/>
            </w:tcMar>
            <w:vAlign w:val="center"/>
          </w:tcPr>
          <w:p w14:paraId="675A67D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124F031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7C357A17">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2A99B92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525" w:type="dxa"/>
            <w:tcMar>
              <w:top w:w="12" w:type="dxa"/>
              <w:left w:w="12" w:type="dxa"/>
              <w:right w:w="12" w:type="dxa"/>
            </w:tcMar>
            <w:vAlign w:val="center"/>
          </w:tcPr>
          <w:p w14:paraId="6661875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tcMar>
              <w:top w:w="12" w:type="dxa"/>
              <w:left w:w="12" w:type="dxa"/>
              <w:right w:w="12" w:type="dxa"/>
            </w:tcMar>
            <w:vAlign w:val="center"/>
          </w:tcPr>
          <w:p w14:paraId="469274A4">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2</w:t>
            </w:r>
          </w:p>
        </w:tc>
        <w:tc>
          <w:tcPr>
            <w:tcW w:w="586" w:type="dxa"/>
            <w:tcMar>
              <w:top w:w="12" w:type="dxa"/>
              <w:left w:w="12" w:type="dxa"/>
              <w:right w:w="12" w:type="dxa"/>
            </w:tcMar>
            <w:vAlign w:val="center"/>
          </w:tcPr>
          <w:p w14:paraId="7B919576">
            <w:pPr>
              <w:wordWrap w:val="0"/>
              <w:rPr>
                <w:rFonts w:ascii="Times New Roman" w:hAnsi="Times New Roman" w:cs="Times New Roman"/>
                <w:bCs/>
                <w:color w:val="auto"/>
                <w:sz w:val="18"/>
                <w:szCs w:val="18"/>
                <w:highlight w:val="none"/>
              </w:rPr>
            </w:pPr>
          </w:p>
        </w:tc>
      </w:tr>
      <w:bookmarkEnd w:id="27"/>
      <w:tr w14:paraId="47D1F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C2B0EFC">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0AEA95A5">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647B81FA">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w:t>
            </w:r>
            <w:r>
              <w:rPr>
                <w:rFonts w:hint="eastAsia" w:ascii="Times New Roman" w:hAnsi="Times New Roman" w:cs="Times New Roman"/>
                <w:bCs/>
                <w:kern w:val="0"/>
                <w:sz w:val="17"/>
                <w:szCs w:val="17"/>
                <w:lang w:val="en-US" w:eastAsia="zh-CN"/>
              </w:rPr>
              <w:t>4</w:t>
            </w:r>
            <w:r>
              <w:rPr>
                <w:rFonts w:ascii="Times New Roman" w:hAnsi="Times New Roman" w:cs="Times New Roman"/>
                <w:bCs/>
                <w:kern w:val="0"/>
                <w:sz w:val="17"/>
                <w:szCs w:val="17"/>
              </w:rPr>
              <w:t>456033</w:t>
            </w:r>
          </w:p>
        </w:tc>
        <w:tc>
          <w:tcPr>
            <w:tcW w:w="3432" w:type="dxa"/>
            <w:tcMar>
              <w:top w:w="12" w:type="dxa"/>
              <w:left w:w="12" w:type="dxa"/>
              <w:right w:w="12" w:type="dxa"/>
            </w:tcMar>
            <w:vAlign w:val="center"/>
          </w:tcPr>
          <w:p w14:paraId="71364602">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工程测量实习</w:t>
            </w:r>
          </w:p>
          <w:p w14:paraId="4A28B40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EngineeringSurveyingTraining</w:t>
            </w:r>
          </w:p>
        </w:tc>
        <w:tc>
          <w:tcPr>
            <w:tcW w:w="468" w:type="dxa"/>
            <w:noWrap/>
            <w:tcMar>
              <w:top w:w="12" w:type="dxa"/>
              <w:left w:w="12" w:type="dxa"/>
              <w:right w:w="12" w:type="dxa"/>
            </w:tcMar>
            <w:vAlign w:val="center"/>
          </w:tcPr>
          <w:p w14:paraId="168F9A1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1E17D9AC">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469" w:type="dxa"/>
            <w:noWrap/>
            <w:tcMar>
              <w:top w:w="12" w:type="dxa"/>
              <w:left w:w="12" w:type="dxa"/>
              <w:right w:w="12" w:type="dxa"/>
            </w:tcMar>
            <w:vAlign w:val="center"/>
          </w:tcPr>
          <w:p w14:paraId="1406697D">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5509974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525" w:type="dxa"/>
            <w:noWrap/>
            <w:tcMar>
              <w:top w:w="12" w:type="dxa"/>
              <w:left w:w="12" w:type="dxa"/>
              <w:right w:w="12" w:type="dxa"/>
            </w:tcMar>
            <w:vAlign w:val="center"/>
          </w:tcPr>
          <w:p w14:paraId="6BFC975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5445DE2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w:t>
            </w:r>
          </w:p>
        </w:tc>
        <w:tc>
          <w:tcPr>
            <w:tcW w:w="586" w:type="dxa"/>
            <w:noWrap/>
            <w:tcMar>
              <w:top w:w="12" w:type="dxa"/>
              <w:left w:w="12" w:type="dxa"/>
              <w:right w:w="12" w:type="dxa"/>
            </w:tcMar>
            <w:vAlign w:val="center"/>
          </w:tcPr>
          <w:p w14:paraId="17699050">
            <w:pPr>
              <w:wordWrap w:val="0"/>
              <w:rPr>
                <w:rFonts w:ascii="Times New Roman" w:hAnsi="Times New Roman" w:cs="Times New Roman"/>
                <w:bCs/>
                <w:color w:val="auto"/>
                <w:sz w:val="18"/>
                <w:szCs w:val="18"/>
                <w:highlight w:val="none"/>
              </w:rPr>
            </w:pPr>
          </w:p>
        </w:tc>
      </w:tr>
      <w:tr w14:paraId="2E2FE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4" w:hRule="atLeast"/>
        </w:trPr>
        <w:tc>
          <w:tcPr>
            <w:tcW w:w="420" w:type="dxa"/>
            <w:vMerge w:val="continue"/>
            <w:tcMar>
              <w:top w:w="12" w:type="dxa"/>
              <w:left w:w="12" w:type="dxa"/>
              <w:right w:w="12" w:type="dxa"/>
            </w:tcMar>
            <w:vAlign w:val="center"/>
          </w:tcPr>
          <w:p w14:paraId="5DA528BA">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241850C6">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53DF704E">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1424656003</w:t>
            </w:r>
          </w:p>
        </w:tc>
        <w:tc>
          <w:tcPr>
            <w:tcW w:w="3432" w:type="dxa"/>
            <w:tcMar>
              <w:top w:w="12" w:type="dxa"/>
              <w:left w:w="12" w:type="dxa"/>
              <w:right w:w="12" w:type="dxa"/>
            </w:tcMar>
            <w:vAlign w:val="center"/>
          </w:tcPr>
          <w:p w14:paraId="3DE438E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道路勘测设计课程设计</w:t>
            </w:r>
          </w:p>
          <w:p w14:paraId="7767C43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CourseDesignofRoadSurveyandDesign</w:t>
            </w:r>
          </w:p>
        </w:tc>
        <w:tc>
          <w:tcPr>
            <w:tcW w:w="468" w:type="dxa"/>
            <w:noWrap/>
            <w:tcMar>
              <w:top w:w="12" w:type="dxa"/>
              <w:left w:w="12" w:type="dxa"/>
              <w:right w:w="12" w:type="dxa"/>
            </w:tcMar>
            <w:vAlign w:val="center"/>
          </w:tcPr>
          <w:p w14:paraId="62DF6B10">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301B3309">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469" w:type="dxa"/>
            <w:noWrap/>
            <w:tcMar>
              <w:top w:w="12" w:type="dxa"/>
              <w:left w:w="12" w:type="dxa"/>
              <w:right w:w="12" w:type="dxa"/>
            </w:tcMar>
            <w:vAlign w:val="center"/>
          </w:tcPr>
          <w:p w14:paraId="1E819B2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6D2A6B41">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525" w:type="dxa"/>
            <w:noWrap/>
            <w:tcMar>
              <w:top w:w="12" w:type="dxa"/>
              <w:left w:w="12" w:type="dxa"/>
              <w:right w:w="12" w:type="dxa"/>
            </w:tcMar>
            <w:vAlign w:val="center"/>
          </w:tcPr>
          <w:p w14:paraId="0F61840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2B125A6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w:t>
            </w:r>
          </w:p>
        </w:tc>
        <w:tc>
          <w:tcPr>
            <w:tcW w:w="586" w:type="dxa"/>
            <w:noWrap/>
            <w:tcMar>
              <w:top w:w="12" w:type="dxa"/>
              <w:left w:w="12" w:type="dxa"/>
              <w:right w:w="12" w:type="dxa"/>
            </w:tcMar>
            <w:vAlign w:val="center"/>
          </w:tcPr>
          <w:p w14:paraId="7A231029">
            <w:pPr>
              <w:wordWrap w:val="0"/>
              <w:rPr>
                <w:rFonts w:ascii="Times New Roman" w:hAnsi="Times New Roman" w:cs="Times New Roman"/>
                <w:bCs/>
                <w:color w:val="auto"/>
                <w:sz w:val="18"/>
                <w:szCs w:val="18"/>
                <w:highlight w:val="none"/>
              </w:rPr>
            </w:pPr>
          </w:p>
        </w:tc>
      </w:tr>
      <w:tr w14:paraId="00252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9" w:hRule="atLeast"/>
        </w:trPr>
        <w:tc>
          <w:tcPr>
            <w:tcW w:w="420" w:type="dxa"/>
            <w:vMerge w:val="continue"/>
            <w:tcMar>
              <w:top w:w="12" w:type="dxa"/>
              <w:left w:w="12" w:type="dxa"/>
              <w:right w:w="12" w:type="dxa"/>
            </w:tcMar>
            <w:vAlign w:val="center"/>
          </w:tcPr>
          <w:p w14:paraId="7DC6F543">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54BBFC55">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ACC1F6C">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1424656001</w:t>
            </w:r>
          </w:p>
        </w:tc>
        <w:tc>
          <w:tcPr>
            <w:tcW w:w="3432" w:type="dxa"/>
            <w:tcMar>
              <w:top w:w="12" w:type="dxa"/>
              <w:left w:w="12" w:type="dxa"/>
              <w:right w:w="12" w:type="dxa"/>
            </w:tcMar>
            <w:vAlign w:val="center"/>
          </w:tcPr>
          <w:p w14:paraId="13DE443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混凝土结构设计原理课程设计</w:t>
            </w:r>
          </w:p>
          <w:p w14:paraId="50EB7427">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CourseDesignofPrinciplesofConcreteStructureDesign</w:t>
            </w:r>
          </w:p>
        </w:tc>
        <w:tc>
          <w:tcPr>
            <w:tcW w:w="468" w:type="dxa"/>
            <w:noWrap/>
            <w:tcMar>
              <w:top w:w="12" w:type="dxa"/>
              <w:left w:w="12" w:type="dxa"/>
              <w:right w:w="12" w:type="dxa"/>
            </w:tcMar>
            <w:vAlign w:val="center"/>
          </w:tcPr>
          <w:p w14:paraId="73D3E04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224FAAA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469" w:type="dxa"/>
            <w:noWrap/>
            <w:tcMar>
              <w:top w:w="12" w:type="dxa"/>
              <w:left w:w="12" w:type="dxa"/>
              <w:right w:w="12" w:type="dxa"/>
            </w:tcMar>
            <w:vAlign w:val="center"/>
          </w:tcPr>
          <w:p w14:paraId="6553B98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5801C54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525" w:type="dxa"/>
            <w:noWrap/>
            <w:tcMar>
              <w:top w:w="12" w:type="dxa"/>
              <w:left w:w="12" w:type="dxa"/>
              <w:right w:w="12" w:type="dxa"/>
            </w:tcMar>
            <w:vAlign w:val="center"/>
          </w:tcPr>
          <w:p w14:paraId="56FA7FC6">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6304AB3D">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w:t>
            </w:r>
          </w:p>
        </w:tc>
        <w:tc>
          <w:tcPr>
            <w:tcW w:w="586" w:type="dxa"/>
            <w:noWrap/>
            <w:tcMar>
              <w:top w:w="12" w:type="dxa"/>
              <w:left w:w="12" w:type="dxa"/>
              <w:right w:w="12" w:type="dxa"/>
            </w:tcMar>
            <w:vAlign w:val="center"/>
          </w:tcPr>
          <w:p w14:paraId="452A3AF8">
            <w:pPr>
              <w:wordWrap w:val="0"/>
              <w:rPr>
                <w:rFonts w:ascii="Times New Roman" w:hAnsi="Times New Roman" w:cs="Times New Roman"/>
                <w:bCs/>
                <w:color w:val="auto"/>
                <w:sz w:val="18"/>
                <w:szCs w:val="18"/>
                <w:highlight w:val="none"/>
              </w:rPr>
            </w:pPr>
          </w:p>
        </w:tc>
      </w:tr>
      <w:tr w14:paraId="24579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2C53C624">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24E51DB6">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04B18DB0">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1424656002</w:t>
            </w:r>
          </w:p>
        </w:tc>
        <w:tc>
          <w:tcPr>
            <w:tcW w:w="3432" w:type="dxa"/>
            <w:tcMar>
              <w:top w:w="12" w:type="dxa"/>
              <w:left w:w="12" w:type="dxa"/>
              <w:right w:w="12" w:type="dxa"/>
            </w:tcMar>
            <w:vAlign w:val="center"/>
          </w:tcPr>
          <w:p w14:paraId="2A953FC1">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桥涵水力水文课程设计</w:t>
            </w:r>
          </w:p>
          <w:p w14:paraId="3ABB8609">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CourseDesignofBridgeandCulvertHydraulicsandHydrology</w:t>
            </w:r>
          </w:p>
        </w:tc>
        <w:tc>
          <w:tcPr>
            <w:tcW w:w="468" w:type="dxa"/>
            <w:noWrap/>
            <w:tcMar>
              <w:top w:w="12" w:type="dxa"/>
              <w:left w:w="12" w:type="dxa"/>
              <w:right w:w="12" w:type="dxa"/>
            </w:tcMar>
            <w:vAlign w:val="center"/>
          </w:tcPr>
          <w:p w14:paraId="4711E694">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1</w:t>
            </w:r>
          </w:p>
        </w:tc>
        <w:tc>
          <w:tcPr>
            <w:tcW w:w="469" w:type="dxa"/>
            <w:tcMar>
              <w:top w:w="12" w:type="dxa"/>
              <w:left w:w="12" w:type="dxa"/>
              <w:right w:w="12" w:type="dxa"/>
            </w:tcMar>
            <w:vAlign w:val="center"/>
          </w:tcPr>
          <w:p w14:paraId="14C79768">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469" w:type="dxa"/>
            <w:noWrap/>
            <w:tcMar>
              <w:top w:w="12" w:type="dxa"/>
              <w:left w:w="12" w:type="dxa"/>
              <w:right w:w="12" w:type="dxa"/>
            </w:tcMar>
            <w:vAlign w:val="center"/>
          </w:tcPr>
          <w:p w14:paraId="480829E0">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0</w:t>
            </w:r>
          </w:p>
        </w:tc>
        <w:tc>
          <w:tcPr>
            <w:tcW w:w="469" w:type="dxa"/>
            <w:tcMar>
              <w:top w:w="12" w:type="dxa"/>
              <w:left w:w="12" w:type="dxa"/>
              <w:right w:w="12" w:type="dxa"/>
            </w:tcMar>
            <w:vAlign w:val="center"/>
          </w:tcPr>
          <w:p w14:paraId="7C3B5FF2">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30</w:t>
            </w:r>
          </w:p>
        </w:tc>
        <w:tc>
          <w:tcPr>
            <w:tcW w:w="525" w:type="dxa"/>
            <w:noWrap/>
            <w:tcMar>
              <w:top w:w="12" w:type="dxa"/>
              <w:left w:w="12" w:type="dxa"/>
              <w:right w:w="12" w:type="dxa"/>
            </w:tcMar>
            <w:vAlign w:val="center"/>
          </w:tcPr>
          <w:p w14:paraId="0CDCC47F">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0C6B001A">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4</w:t>
            </w:r>
          </w:p>
        </w:tc>
        <w:tc>
          <w:tcPr>
            <w:tcW w:w="586" w:type="dxa"/>
            <w:noWrap/>
            <w:tcMar>
              <w:top w:w="12" w:type="dxa"/>
              <w:left w:w="12" w:type="dxa"/>
              <w:right w:w="12" w:type="dxa"/>
            </w:tcMar>
            <w:vAlign w:val="center"/>
          </w:tcPr>
          <w:p w14:paraId="7FEF8F40">
            <w:pPr>
              <w:wordWrap w:val="0"/>
              <w:rPr>
                <w:rFonts w:ascii="Times New Roman" w:hAnsi="Times New Roman" w:cs="Times New Roman"/>
                <w:bCs/>
                <w:color w:val="auto"/>
                <w:sz w:val="18"/>
                <w:szCs w:val="18"/>
                <w:highlight w:val="none"/>
              </w:rPr>
            </w:pPr>
          </w:p>
        </w:tc>
      </w:tr>
      <w:tr w14:paraId="1ABB2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4F727E59">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76660DEC">
            <w:pPr>
              <w:adjustRightInd w:val="0"/>
              <w:spacing w:line="200" w:lineRule="exact"/>
              <w:jc w:val="center"/>
              <w:rPr>
                <w:rFonts w:ascii="Times New Roman" w:hAnsi="Times New Roman" w:cs="Times New Roman"/>
                <w:bCs/>
                <w:kern w:val="0"/>
                <w:sz w:val="17"/>
                <w:szCs w:val="17"/>
              </w:rPr>
            </w:pPr>
          </w:p>
        </w:tc>
        <w:tc>
          <w:tcPr>
            <w:tcW w:w="1310" w:type="dxa"/>
            <w:tcMar>
              <w:top w:w="12" w:type="dxa"/>
              <w:left w:w="12" w:type="dxa"/>
              <w:right w:w="12" w:type="dxa"/>
            </w:tcMar>
            <w:vAlign w:val="center"/>
          </w:tcPr>
          <w:p w14:paraId="4430FEA9">
            <w:pPr>
              <w:adjustRightInd w:val="0"/>
              <w:spacing w:line="200" w:lineRule="exact"/>
              <w:jc w:val="center"/>
              <w:rPr>
                <w:rFonts w:ascii="Times New Roman" w:hAnsi="Times New Roman" w:cs="Times New Roman"/>
                <w:bCs/>
                <w:kern w:val="0"/>
                <w:sz w:val="17"/>
                <w:szCs w:val="17"/>
              </w:rPr>
            </w:pPr>
            <w:r>
              <w:rPr>
                <w:rFonts w:ascii="Times New Roman" w:hAnsi="Times New Roman" w:cs="Times New Roman"/>
                <w:bCs/>
                <w:kern w:val="0"/>
                <w:sz w:val="17"/>
                <w:szCs w:val="17"/>
              </w:rPr>
              <w:t>14246560</w:t>
            </w:r>
            <w:r>
              <w:rPr>
                <w:rFonts w:hint="eastAsia" w:ascii="Times New Roman" w:hAnsi="Times New Roman" w:cs="Times New Roman"/>
                <w:bCs/>
                <w:kern w:val="0"/>
                <w:sz w:val="17"/>
                <w:szCs w:val="17"/>
                <w:lang w:val="en-US" w:eastAsia="zh-CN"/>
              </w:rPr>
              <w:t>09</w:t>
            </w:r>
          </w:p>
        </w:tc>
        <w:tc>
          <w:tcPr>
            <w:tcW w:w="3432" w:type="dxa"/>
            <w:tcMar>
              <w:top w:w="12" w:type="dxa"/>
              <w:left w:w="12" w:type="dxa"/>
              <w:right w:w="12" w:type="dxa"/>
            </w:tcMar>
            <w:vAlign w:val="center"/>
          </w:tcPr>
          <w:p w14:paraId="4084F444">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顶岗实习及毕业实践</w:t>
            </w:r>
          </w:p>
          <w:p w14:paraId="4ADEA425">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Job Internship and Graduation</w:t>
            </w:r>
          </w:p>
          <w:p w14:paraId="632B5453">
            <w:pPr>
              <w:adjustRightInd w:val="0"/>
              <w:spacing w:line="200" w:lineRule="exact"/>
              <w:jc w:val="left"/>
              <w:rPr>
                <w:rFonts w:hint="eastAsia" w:ascii="Times New Roman" w:hAnsi="Times New Roman" w:eastAsia="宋体" w:cs="Times New Roman"/>
                <w:bCs/>
                <w:kern w:val="0"/>
                <w:sz w:val="17"/>
                <w:szCs w:val="17"/>
                <w:lang w:bidi="ar"/>
              </w:rPr>
            </w:pPr>
            <w:r>
              <w:rPr>
                <w:rFonts w:hint="eastAsia" w:ascii="Times New Roman" w:hAnsi="Times New Roman" w:eastAsia="宋体" w:cs="Times New Roman"/>
                <w:bCs/>
                <w:kern w:val="0"/>
                <w:sz w:val="17"/>
                <w:szCs w:val="17"/>
                <w:lang w:bidi="ar"/>
              </w:rPr>
              <w:t>Practice</w:t>
            </w:r>
          </w:p>
        </w:tc>
        <w:tc>
          <w:tcPr>
            <w:tcW w:w="468" w:type="dxa"/>
            <w:noWrap/>
            <w:tcMar>
              <w:top w:w="12" w:type="dxa"/>
              <w:left w:w="12" w:type="dxa"/>
              <w:right w:w="12" w:type="dxa"/>
            </w:tcMar>
            <w:vAlign w:val="center"/>
          </w:tcPr>
          <w:p w14:paraId="6E8F167B">
            <w:pPr>
              <w:wordWrap w:val="0"/>
              <w:jc w:val="center"/>
              <w:rPr>
                <w:rFonts w:hint="default" w:ascii="Times New Roman" w:hAnsi="Times New Roman" w:cs="Times New Roman" w:eastAsiaTheme="minorEastAsia"/>
                <w:bCs/>
                <w:color w:val="auto"/>
                <w:sz w:val="18"/>
                <w:szCs w:val="18"/>
                <w:highlight w:val="none"/>
                <w:lang w:val="en-US" w:eastAsia="zh-CN"/>
              </w:rPr>
            </w:pPr>
            <w:r>
              <w:rPr>
                <w:rFonts w:hint="eastAsia" w:ascii="Times New Roman" w:hAnsi="Times New Roman" w:cs="Times New Roman"/>
                <w:bCs/>
                <w:color w:val="auto"/>
                <w:sz w:val="18"/>
                <w:szCs w:val="18"/>
                <w:highlight w:val="none"/>
                <w:lang w:val="en-US" w:eastAsia="zh-CN"/>
              </w:rPr>
              <w:t>28</w:t>
            </w:r>
          </w:p>
        </w:tc>
        <w:tc>
          <w:tcPr>
            <w:tcW w:w="469" w:type="dxa"/>
            <w:tcMar>
              <w:top w:w="12" w:type="dxa"/>
              <w:left w:w="12" w:type="dxa"/>
              <w:right w:w="12" w:type="dxa"/>
            </w:tcMar>
            <w:vAlign w:val="center"/>
          </w:tcPr>
          <w:p w14:paraId="025E554A">
            <w:pPr>
              <w:wordWrap w:val="0"/>
              <w:jc w:val="center"/>
              <w:rPr>
                <w:rFonts w:hint="default" w:ascii="Times New Roman" w:hAnsi="Times New Roman" w:cs="Times New Roman" w:eastAsiaTheme="minorEastAsia"/>
                <w:bCs/>
                <w:color w:val="auto"/>
                <w:sz w:val="18"/>
                <w:szCs w:val="18"/>
                <w:highlight w:val="none"/>
                <w:lang w:val="en-US" w:eastAsia="zh-CN"/>
              </w:rPr>
            </w:pPr>
            <w:r>
              <w:rPr>
                <w:rFonts w:hint="eastAsia" w:ascii="Times New Roman" w:hAnsi="Times New Roman" w:cs="Times New Roman"/>
                <w:bCs/>
                <w:color w:val="auto"/>
                <w:sz w:val="18"/>
                <w:szCs w:val="18"/>
                <w:highlight w:val="none"/>
                <w:lang w:val="en-US" w:eastAsia="zh-CN"/>
              </w:rPr>
              <w:t>840</w:t>
            </w:r>
          </w:p>
        </w:tc>
        <w:tc>
          <w:tcPr>
            <w:tcW w:w="469" w:type="dxa"/>
            <w:noWrap/>
            <w:tcMar>
              <w:top w:w="12" w:type="dxa"/>
              <w:left w:w="12" w:type="dxa"/>
              <w:right w:w="12" w:type="dxa"/>
            </w:tcMar>
            <w:vAlign w:val="center"/>
          </w:tcPr>
          <w:p w14:paraId="77FA9ADF">
            <w:pPr>
              <w:wordWrap w:val="0"/>
              <w:jc w:val="center"/>
              <w:rPr>
                <w:rFonts w:hint="eastAsia" w:ascii="Times New Roman" w:hAnsi="Times New Roman" w:cs="Times New Roman" w:eastAsiaTheme="minorEastAsia"/>
                <w:bCs/>
                <w:color w:val="auto"/>
                <w:sz w:val="18"/>
                <w:szCs w:val="18"/>
                <w:highlight w:val="none"/>
                <w:lang w:val="en-US" w:eastAsia="zh-CN"/>
              </w:rPr>
            </w:pPr>
            <w:r>
              <w:rPr>
                <w:rFonts w:hint="eastAsia" w:ascii="Times New Roman" w:hAnsi="Times New Roman" w:cs="Times New Roman"/>
                <w:bCs/>
                <w:color w:val="auto"/>
                <w:sz w:val="18"/>
                <w:szCs w:val="18"/>
                <w:highlight w:val="none"/>
                <w:lang w:val="en-US" w:eastAsia="zh-CN"/>
              </w:rPr>
              <w:t>0</w:t>
            </w:r>
          </w:p>
        </w:tc>
        <w:tc>
          <w:tcPr>
            <w:tcW w:w="469" w:type="dxa"/>
            <w:tcMar>
              <w:top w:w="12" w:type="dxa"/>
              <w:left w:w="12" w:type="dxa"/>
              <w:right w:w="12" w:type="dxa"/>
            </w:tcMar>
            <w:vAlign w:val="center"/>
          </w:tcPr>
          <w:p w14:paraId="6414568C">
            <w:pPr>
              <w:wordWrap w:val="0"/>
              <w:jc w:val="center"/>
              <w:rPr>
                <w:rFonts w:hint="default" w:ascii="Times New Roman" w:hAnsi="Times New Roman" w:cs="Times New Roman" w:eastAsiaTheme="minorEastAsia"/>
                <w:bCs/>
                <w:color w:val="auto"/>
                <w:sz w:val="18"/>
                <w:szCs w:val="18"/>
                <w:highlight w:val="none"/>
                <w:lang w:val="en-US" w:eastAsia="zh-CN"/>
              </w:rPr>
            </w:pPr>
            <w:r>
              <w:rPr>
                <w:rFonts w:hint="eastAsia" w:ascii="Times New Roman" w:hAnsi="Times New Roman" w:cs="Times New Roman"/>
                <w:bCs/>
                <w:color w:val="auto"/>
                <w:sz w:val="18"/>
                <w:szCs w:val="18"/>
                <w:highlight w:val="none"/>
                <w:lang w:val="en-US" w:eastAsia="zh-CN"/>
              </w:rPr>
              <w:t>840</w:t>
            </w:r>
          </w:p>
        </w:tc>
        <w:tc>
          <w:tcPr>
            <w:tcW w:w="525" w:type="dxa"/>
            <w:noWrap/>
            <w:tcMar>
              <w:top w:w="12" w:type="dxa"/>
              <w:left w:w="12" w:type="dxa"/>
              <w:right w:w="12" w:type="dxa"/>
            </w:tcMar>
            <w:vAlign w:val="center"/>
          </w:tcPr>
          <w:p w14:paraId="7B491B3D">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考查</w:t>
            </w:r>
          </w:p>
        </w:tc>
        <w:tc>
          <w:tcPr>
            <w:tcW w:w="543" w:type="dxa"/>
            <w:noWrap/>
            <w:tcMar>
              <w:top w:w="12" w:type="dxa"/>
              <w:left w:w="12" w:type="dxa"/>
              <w:right w:w="12" w:type="dxa"/>
            </w:tcMar>
            <w:vAlign w:val="center"/>
          </w:tcPr>
          <w:p w14:paraId="3EA6DFF5">
            <w:pPr>
              <w:wordWrap w:val="0"/>
              <w:jc w:val="center"/>
              <w:rPr>
                <w:rFonts w:ascii="Times New Roman" w:hAnsi="Times New Roman" w:cs="Times New Roman"/>
                <w:bCs/>
                <w:color w:val="auto"/>
                <w:sz w:val="18"/>
                <w:szCs w:val="18"/>
                <w:highlight w:val="none"/>
              </w:rPr>
            </w:pPr>
            <w:r>
              <w:rPr>
                <w:rFonts w:ascii="Times New Roman" w:hAnsi="Times New Roman" w:cs="Times New Roman"/>
                <w:bCs/>
                <w:color w:val="auto"/>
                <w:sz w:val="18"/>
                <w:szCs w:val="18"/>
                <w:highlight w:val="none"/>
              </w:rPr>
              <w:t>5</w:t>
            </w:r>
            <w:r>
              <w:rPr>
                <w:rFonts w:hint="eastAsia" w:ascii="Times New Roman" w:hAnsi="Times New Roman" w:cs="Times New Roman"/>
                <w:bCs/>
                <w:color w:val="auto"/>
                <w:sz w:val="18"/>
                <w:szCs w:val="18"/>
                <w:highlight w:val="none"/>
                <w:lang w:val="en-US" w:eastAsia="zh-CN"/>
              </w:rPr>
              <w:t>-</w:t>
            </w:r>
            <w:r>
              <w:rPr>
                <w:rFonts w:ascii="Times New Roman" w:hAnsi="Times New Roman" w:cs="Times New Roman"/>
                <w:bCs/>
                <w:color w:val="auto"/>
                <w:sz w:val="18"/>
                <w:szCs w:val="18"/>
                <w:highlight w:val="none"/>
              </w:rPr>
              <w:t>6</w:t>
            </w:r>
          </w:p>
        </w:tc>
        <w:tc>
          <w:tcPr>
            <w:tcW w:w="586" w:type="dxa"/>
            <w:noWrap/>
            <w:tcMar>
              <w:top w:w="12" w:type="dxa"/>
              <w:left w:w="12" w:type="dxa"/>
              <w:right w:w="12" w:type="dxa"/>
            </w:tcMar>
            <w:vAlign w:val="center"/>
          </w:tcPr>
          <w:p w14:paraId="22EA89F4">
            <w:pPr>
              <w:wordWrap w:val="0"/>
              <w:rPr>
                <w:rFonts w:ascii="Times New Roman" w:hAnsi="Times New Roman" w:cs="Times New Roman"/>
                <w:bCs/>
                <w:color w:val="auto"/>
                <w:sz w:val="18"/>
                <w:szCs w:val="18"/>
                <w:highlight w:val="none"/>
              </w:rPr>
            </w:pPr>
          </w:p>
        </w:tc>
      </w:tr>
      <w:bookmarkEnd w:id="28"/>
      <w:tr w14:paraId="4A1C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420" w:type="dxa"/>
            <w:vMerge w:val="continue"/>
            <w:tcMar>
              <w:top w:w="12" w:type="dxa"/>
              <w:left w:w="12" w:type="dxa"/>
              <w:right w:w="12" w:type="dxa"/>
            </w:tcMar>
            <w:vAlign w:val="center"/>
          </w:tcPr>
          <w:p w14:paraId="7CFE37CA">
            <w:pPr>
              <w:wordWrap w:val="0"/>
              <w:rPr>
                <w:rFonts w:ascii="Times New Roman" w:hAnsi="Times New Roman" w:cs="Times New Roman"/>
                <w:color w:val="auto"/>
                <w:sz w:val="18"/>
                <w:szCs w:val="18"/>
                <w:highlight w:val="none"/>
              </w:rPr>
            </w:pPr>
          </w:p>
        </w:tc>
        <w:tc>
          <w:tcPr>
            <w:tcW w:w="480" w:type="dxa"/>
            <w:vMerge w:val="continue"/>
            <w:tcMar>
              <w:top w:w="12" w:type="dxa"/>
              <w:left w:w="12" w:type="dxa"/>
              <w:right w:w="12" w:type="dxa"/>
            </w:tcMar>
            <w:vAlign w:val="center"/>
          </w:tcPr>
          <w:p w14:paraId="3FAF37AB">
            <w:pPr>
              <w:wordWrap w:val="0"/>
              <w:rPr>
                <w:rFonts w:ascii="Times New Roman" w:hAnsi="Times New Roman" w:cs="Times New Roman"/>
                <w:color w:val="auto"/>
                <w:sz w:val="18"/>
                <w:szCs w:val="18"/>
                <w:highlight w:val="none"/>
              </w:rPr>
            </w:pPr>
          </w:p>
        </w:tc>
        <w:tc>
          <w:tcPr>
            <w:tcW w:w="4742" w:type="dxa"/>
            <w:gridSpan w:val="2"/>
            <w:noWrap/>
            <w:tcMar>
              <w:top w:w="12" w:type="dxa"/>
              <w:left w:w="12" w:type="dxa"/>
              <w:right w:w="12" w:type="dxa"/>
            </w:tcMar>
            <w:vAlign w:val="center"/>
          </w:tcPr>
          <w:p w14:paraId="3FF77B8E">
            <w:pPr>
              <w:wordWrap w:val="0"/>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合计</w:t>
            </w:r>
          </w:p>
        </w:tc>
        <w:tc>
          <w:tcPr>
            <w:tcW w:w="468" w:type="dxa"/>
            <w:noWrap/>
            <w:tcMar>
              <w:top w:w="12" w:type="dxa"/>
              <w:left w:w="12" w:type="dxa"/>
              <w:right w:w="12" w:type="dxa"/>
            </w:tcMar>
            <w:vAlign w:val="center"/>
          </w:tcPr>
          <w:p w14:paraId="144BC7A9">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37</w:t>
            </w:r>
          </w:p>
        </w:tc>
        <w:tc>
          <w:tcPr>
            <w:tcW w:w="469" w:type="dxa"/>
            <w:noWrap/>
            <w:tcMar>
              <w:top w:w="12" w:type="dxa"/>
              <w:left w:w="12" w:type="dxa"/>
              <w:right w:w="12" w:type="dxa"/>
            </w:tcMar>
            <w:vAlign w:val="center"/>
          </w:tcPr>
          <w:p w14:paraId="3A376667">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1066</w:t>
            </w:r>
          </w:p>
        </w:tc>
        <w:tc>
          <w:tcPr>
            <w:tcW w:w="469" w:type="dxa"/>
            <w:noWrap/>
            <w:tcMar>
              <w:top w:w="12" w:type="dxa"/>
              <w:left w:w="12" w:type="dxa"/>
              <w:right w:w="12" w:type="dxa"/>
            </w:tcMar>
            <w:vAlign w:val="center"/>
          </w:tcPr>
          <w:p w14:paraId="7A60463F">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8</w:t>
            </w:r>
          </w:p>
        </w:tc>
        <w:tc>
          <w:tcPr>
            <w:tcW w:w="469" w:type="dxa"/>
            <w:noWrap/>
            <w:tcMar>
              <w:top w:w="12" w:type="dxa"/>
              <w:left w:w="12" w:type="dxa"/>
              <w:right w:w="12" w:type="dxa"/>
            </w:tcMar>
            <w:vAlign w:val="center"/>
          </w:tcPr>
          <w:p w14:paraId="5A73CE01">
            <w:pPr>
              <w:wordWrap w:val="0"/>
              <w:jc w:val="center"/>
              <w:rPr>
                <w:rFonts w:ascii="Times New Roman" w:hAnsi="Times New Roman" w:cs="Times New Roman"/>
                <w:b/>
                <w:bCs w:val="0"/>
                <w:color w:val="auto"/>
                <w:sz w:val="18"/>
                <w:szCs w:val="18"/>
                <w:highlight w:val="none"/>
              </w:rPr>
            </w:pPr>
            <w:r>
              <w:rPr>
                <w:rFonts w:hint="eastAsia" w:ascii="Times New Roman" w:hAnsi="Times New Roman" w:cs="Times New Roman"/>
                <w:b/>
                <w:bCs w:val="0"/>
                <w:color w:val="auto"/>
                <w:sz w:val="18"/>
                <w:szCs w:val="18"/>
                <w:highlight w:val="none"/>
                <w:lang w:val="en-US" w:eastAsia="zh-CN"/>
              </w:rPr>
              <w:t>1058</w:t>
            </w:r>
          </w:p>
        </w:tc>
        <w:tc>
          <w:tcPr>
            <w:tcW w:w="525" w:type="dxa"/>
            <w:noWrap/>
            <w:tcMar>
              <w:top w:w="12" w:type="dxa"/>
              <w:left w:w="12" w:type="dxa"/>
              <w:right w:w="12" w:type="dxa"/>
            </w:tcMar>
            <w:vAlign w:val="bottom"/>
          </w:tcPr>
          <w:p w14:paraId="27B2E497">
            <w:pPr>
              <w:wordWrap w:val="0"/>
              <w:jc w:val="center"/>
              <w:rPr>
                <w:rFonts w:ascii="Times New Roman" w:hAnsi="Times New Roman" w:cs="Times New Roman"/>
                <w:bCs/>
                <w:color w:val="auto"/>
                <w:sz w:val="18"/>
                <w:szCs w:val="18"/>
                <w:highlight w:val="none"/>
              </w:rPr>
            </w:pPr>
          </w:p>
        </w:tc>
        <w:tc>
          <w:tcPr>
            <w:tcW w:w="543" w:type="dxa"/>
            <w:noWrap/>
            <w:tcMar>
              <w:top w:w="12" w:type="dxa"/>
              <w:left w:w="12" w:type="dxa"/>
              <w:right w:w="12" w:type="dxa"/>
            </w:tcMar>
            <w:vAlign w:val="center"/>
          </w:tcPr>
          <w:p w14:paraId="14F841BC">
            <w:pPr>
              <w:wordWrap w:val="0"/>
              <w:rPr>
                <w:rFonts w:ascii="Times New Roman" w:hAnsi="Times New Roman" w:cs="Times New Roman"/>
                <w:bCs/>
                <w:color w:val="auto"/>
                <w:sz w:val="18"/>
                <w:szCs w:val="18"/>
                <w:highlight w:val="none"/>
              </w:rPr>
            </w:pPr>
          </w:p>
        </w:tc>
        <w:tc>
          <w:tcPr>
            <w:tcW w:w="586" w:type="dxa"/>
            <w:noWrap/>
            <w:tcMar>
              <w:top w:w="12" w:type="dxa"/>
              <w:left w:w="12" w:type="dxa"/>
              <w:right w:w="12" w:type="dxa"/>
            </w:tcMar>
            <w:vAlign w:val="center"/>
          </w:tcPr>
          <w:p w14:paraId="12FE8AB6">
            <w:pPr>
              <w:wordWrap w:val="0"/>
              <w:rPr>
                <w:rFonts w:ascii="Times New Roman" w:hAnsi="Times New Roman" w:cs="Times New Roman"/>
                <w:bCs/>
                <w:color w:val="auto"/>
                <w:sz w:val="18"/>
                <w:szCs w:val="18"/>
                <w:highlight w:val="none"/>
              </w:rPr>
            </w:pPr>
          </w:p>
        </w:tc>
      </w:tr>
      <w:tr w14:paraId="52531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5642" w:type="dxa"/>
            <w:gridSpan w:val="4"/>
            <w:tcMar>
              <w:top w:w="12" w:type="dxa"/>
              <w:left w:w="12" w:type="dxa"/>
              <w:right w:w="12" w:type="dxa"/>
            </w:tcMar>
            <w:vAlign w:val="center"/>
          </w:tcPr>
          <w:p w14:paraId="36A5A200">
            <w:pPr>
              <w:wordWrap w:val="0"/>
              <w:ind w:left="105" w:leftChars="50"/>
              <w:jc w:val="center"/>
              <w:rPr>
                <w:rFonts w:ascii="Times New Roman" w:hAnsi="Times New Roman" w:cs="Times New Roman"/>
                <w:b/>
                <w:color w:val="auto"/>
                <w:sz w:val="18"/>
                <w:szCs w:val="18"/>
                <w:highlight w:val="none"/>
                <w:lang w:bidi="ar"/>
              </w:rPr>
            </w:pPr>
            <w:bookmarkStart w:id="29" w:name="OLE_LINK32" w:colFirst="0" w:colLast="4"/>
            <w:r>
              <w:rPr>
                <w:rFonts w:hint="eastAsia" w:ascii="Times New Roman" w:hAnsi="Times New Roman" w:cs="Times New Roman"/>
                <w:b/>
                <w:color w:val="auto"/>
                <w:sz w:val="18"/>
                <w:szCs w:val="18"/>
                <w:highlight w:val="none"/>
                <w:lang w:bidi="ar"/>
              </w:rPr>
              <w:t>必修课</w:t>
            </w:r>
            <w:r>
              <w:rPr>
                <w:rFonts w:ascii="Times New Roman" w:hAnsi="Times New Roman" w:cs="Times New Roman"/>
                <w:b/>
                <w:color w:val="auto"/>
                <w:sz w:val="18"/>
                <w:szCs w:val="18"/>
                <w:highlight w:val="none"/>
                <w:lang w:bidi="ar"/>
              </w:rPr>
              <w:t>总计</w:t>
            </w:r>
          </w:p>
        </w:tc>
        <w:tc>
          <w:tcPr>
            <w:tcW w:w="468" w:type="dxa"/>
            <w:tcMar>
              <w:top w:w="12" w:type="dxa"/>
              <w:left w:w="12" w:type="dxa"/>
              <w:right w:w="12" w:type="dxa"/>
            </w:tcMar>
            <w:vAlign w:val="center"/>
          </w:tcPr>
          <w:p w14:paraId="0B44A12F">
            <w:pPr>
              <w:wordWrap w:val="0"/>
              <w:jc w:val="center"/>
              <w:rPr>
                <w:rFonts w:hint="eastAsia" w:ascii="Times New Roman" w:hAnsi="Times New Roman" w:cs="Times New Roman"/>
                <w:b/>
                <w:bCs w:val="0"/>
                <w:color w:val="auto"/>
                <w:sz w:val="18"/>
                <w:szCs w:val="18"/>
                <w:highlight w:val="none"/>
                <w:lang w:val="en-US" w:eastAsia="zh-CN"/>
              </w:rPr>
            </w:pPr>
            <w:r>
              <w:rPr>
                <w:rFonts w:hint="eastAsia" w:ascii="Times New Roman" w:hAnsi="Times New Roman" w:cs="Times New Roman"/>
                <w:b/>
                <w:bCs w:val="0"/>
                <w:color w:val="auto"/>
                <w:sz w:val="18"/>
                <w:szCs w:val="18"/>
                <w:highlight w:val="none"/>
                <w:lang w:val="en-US" w:eastAsia="zh-CN"/>
              </w:rPr>
              <w:t>107</w:t>
            </w:r>
          </w:p>
        </w:tc>
        <w:tc>
          <w:tcPr>
            <w:tcW w:w="469" w:type="dxa"/>
            <w:tcMar>
              <w:top w:w="12" w:type="dxa"/>
              <w:left w:w="12" w:type="dxa"/>
              <w:right w:w="12" w:type="dxa"/>
            </w:tcMar>
            <w:vAlign w:val="center"/>
          </w:tcPr>
          <w:p w14:paraId="62E850FA">
            <w:pPr>
              <w:wordWrap w:val="0"/>
              <w:jc w:val="center"/>
              <w:rPr>
                <w:rFonts w:hint="eastAsia" w:ascii="Times New Roman" w:hAnsi="Times New Roman" w:cs="Times New Roman"/>
                <w:b/>
                <w:bCs w:val="0"/>
                <w:color w:val="auto"/>
                <w:sz w:val="18"/>
                <w:szCs w:val="18"/>
                <w:highlight w:val="none"/>
                <w:lang w:val="en-US" w:eastAsia="zh-CN"/>
              </w:rPr>
            </w:pPr>
            <w:r>
              <w:rPr>
                <w:rFonts w:hint="eastAsia" w:ascii="Times New Roman" w:hAnsi="Times New Roman" w:cs="Times New Roman"/>
                <w:b/>
                <w:bCs w:val="0"/>
                <w:color w:val="auto"/>
                <w:sz w:val="18"/>
                <w:szCs w:val="18"/>
                <w:highlight w:val="none"/>
                <w:lang w:val="en-US" w:eastAsia="zh-CN"/>
              </w:rPr>
              <w:t>2312</w:t>
            </w:r>
          </w:p>
        </w:tc>
        <w:tc>
          <w:tcPr>
            <w:tcW w:w="469" w:type="dxa"/>
            <w:tcMar>
              <w:top w:w="12" w:type="dxa"/>
              <w:left w:w="12" w:type="dxa"/>
              <w:right w:w="12" w:type="dxa"/>
            </w:tcMar>
            <w:vAlign w:val="center"/>
          </w:tcPr>
          <w:p w14:paraId="05777CE9">
            <w:pPr>
              <w:wordWrap w:val="0"/>
              <w:jc w:val="center"/>
              <w:rPr>
                <w:rFonts w:hint="eastAsia" w:ascii="Times New Roman" w:hAnsi="Times New Roman" w:cs="Times New Roman"/>
                <w:b/>
                <w:bCs w:val="0"/>
                <w:color w:val="auto"/>
                <w:sz w:val="18"/>
                <w:szCs w:val="18"/>
                <w:highlight w:val="none"/>
                <w:lang w:val="en-US" w:eastAsia="zh-CN"/>
              </w:rPr>
            </w:pPr>
            <w:r>
              <w:rPr>
                <w:rFonts w:hint="eastAsia" w:ascii="Times New Roman" w:hAnsi="Times New Roman" w:cs="Times New Roman"/>
                <w:b/>
                <w:bCs w:val="0"/>
                <w:color w:val="auto"/>
                <w:sz w:val="18"/>
                <w:szCs w:val="18"/>
                <w:highlight w:val="none"/>
                <w:lang w:val="en-US" w:eastAsia="zh-CN"/>
              </w:rPr>
              <w:t>1132</w:t>
            </w:r>
          </w:p>
        </w:tc>
        <w:tc>
          <w:tcPr>
            <w:tcW w:w="469" w:type="dxa"/>
            <w:tcMar>
              <w:top w:w="12" w:type="dxa"/>
              <w:left w:w="12" w:type="dxa"/>
              <w:right w:w="12" w:type="dxa"/>
            </w:tcMar>
            <w:vAlign w:val="center"/>
          </w:tcPr>
          <w:p w14:paraId="53FFB44F">
            <w:pPr>
              <w:wordWrap w:val="0"/>
              <w:jc w:val="center"/>
              <w:rPr>
                <w:rFonts w:hint="eastAsia" w:ascii="Times New Roman" w:hAnsi="Times New Roman" w:cs="Times New Roman"/>
                <w:b/>
                <w:bCs w:val="0"/>
                <w:color w:val="auto"/>
                <w:sz w:val="18"/>
                <w:szCs w:val="18"/>
                <w:highlight w:val="none"/>
                <w:lang w:val="en-US" w:eastAsia="zh-CN"/>
              </w:rPr>
            </w:pPr>
            <w:r>
              <w:rPr>
                <w:rFonts w:hint="eastAsia" w:ascii="Times New Roman" w:hAnsi="Times New Roman" w:cs="Times New Roman"/>
                <w:b/>
                <w:bCs w:val="0"/>
                <w:color w:val="auto"/>
                <w:sz w:val="18"/>
                <w:szCs w:val="18"/>
                <w:highlight w:val="none"/>
                <w:lang w:val="en-US" w:eastAsia="zh-CN"/>
              </w:rPr>
              <w:t>1180</w:t>
            </w:r>
          </w:p>
        </w:tc>
        <w:tc>
          <w:tcPr>
            <w:tcW w:w="525" w:type="dxa"/>
            <w:tcMar>
              <w:top w:w="12" w:type="dxa"/>
              <w:left w:w="12" w:type="dxa"/>
              <w:right w:w="12" w:type="dxa"/>
            </w:tcMar>
            <w:vAlign w:val="bottom"/>
          </w:tcPr>
          <w:p w14:paraId="13B52759">
            <w:pPr>
              <w:wordWrap w:val="0"/>
              <w:jc w:val="center"/>
              <w:rPr>
                <w:rFonts w:ascii="Times New Roman" w:hAnsi="Times New Roman" w:cs="Times New Roman"/>
                <w:bCs/>
                <w:color w:val="auto"/>
                <w:sz w:val="18"/>
                <w:szCs w:val="18"/>
                <w:highlight w:val="none"/>
                <w:lang w:bidi="ar"/>
              </w:rPr>
            </w:pPr>
          </w:p>
        </w:tc>
        <w:tc>
          <w:tcPr>
            <w:tcW w:w="543" w:type="dxa"/>
            <w:tcMar>
              <w:top w:w="12" w:type="dxa"/>
              <w:left w:w="12" w:type="dxa"/>
              <w:right w:w="12" w:type="dxa"/>
            </w:tcMar>
            <w:vAlign w:val="center"/>
          </w:tcPr>
          <w:p w14:paraId="27B34358">
            <w:pPr>
              <w:wordWrap w:val="0"/>
              <w:rPr>
                <w:rFonts w:ascii="Times New Roman" w:hAnsi="Times New Roman" w:cs="Times New Roman"/>
                <w:bCs/>
                <w:color w:val="auto"/>
                <w:sz w:val="18"/>
                <w:szCs w:val="18"/>
                <w:highlight w:val="none"/>
                <w:lang w:bidi="ar"/>
              </w:rPr>
            </w:pPr>
          </w:p>
        </w:tc>
        <w:tc>
          <w:tcPr>
            <w:tcW w:w="586" w:type="dxa"/>
            <w:tcMar>
              <w:top w:w="12" w:type="dxa"/>
              <w:left w:w="12" w:type="dxa"/>
              <w:right w:w="12" w:type="dxa"/>
            </w:tcMar>
            <w:vAlign w:val="center"/>
          </w:tcPr>
          <w:p w14:paraId="232B61C9">
            <w:pPr>
              <w:wordWrap w:val="0"/>
              <w:rPr>
                <w:rFonts w:ascii="Times New Roman" w:hAnsi="Times New Roman" w:cs="Times New Roman"/>
                <w:bCs/>
                <w:color w:val="auto"/>
                <w:sz w:val="18"/>
                <w:szCs w:val="18"/>
                <w:highlight w:val="none"/>
                <w:lang w:bidi="ar"/>
              </w:rPr>
            </w:pPr>
          </w:p>
        </w:tc>
      </w:tr>
      <w:bookmarkEnd w:id="29"/>
      <w:tr w14:paraId="1324E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trPr>
        <w:tc>
          <w:tcPr>
            <w:tcW w:w="9171" w:type="dxa"/>
            <w:gridSpan w:val="11"/>
            <w:tcMar>
              <w:top w:w="12" w:type="dxa"/>
              <w:left w:w="12" w:type="dxa"/>
              <w:right w:w="12" w:type="dxa"/>
            </w:tcMar>
            <w:vAlign w:val="center"/>
          </w:tcPr>
          <w:p w14:paraId="5860C2FB">
            <w:pPr>
              <w:ind w:left="105" w:leftChars="50"/>
              <w:jc w:val="center"/>
              <w:rPr>
                <w:rFonts w:ascii="Times New Roman" w:hAnsi="Times New Roman" w:cs="Times New Roman"/>
                <w:b/>
                <w:color w:val="auto"/>
                <w:sz w:val="18"/>
                <w:szCs w:val="18"/>
                <w:highlight w:val="none"/>
                <w:lang w:bidi="ar"/>
              </w:rPr>
            </w:pPr>
            <w:r>
              <w:rPr>
                <w:rFonts w:ascii="Times New Roman" w:hAnsi="Times New Roman" w:cs="Times New Roman"/>
                <w:b/>
                <w:color w:val="auto"/>
                <w:sz w:val="18"/>
                <w:szCs w:val="18"/>
                <w:highlight w:val="none"/>
                <w:lang w:bidi="ar"/>
              </w:rPr>
              <w:t>总学分/学时：12</w:t>
            </w:r>
            <w:r>
              <w:rPr>
                <w:rFonts w:hint="eastAsia" w:ascii="Times New Roman" w:hAnsi="Times New Roman" w:cs="Times New Roman"/>
                <w:b/>
                <w:color w:val="auto"/>
                <w:sz w:val="18"/>
                <w:szCs w:val="18"/>
                <w:highlight w:val="none"/>
                <w:lang w:val="en-US" w:eastAsia="zh-CN" w:bidi="ar"/>
              </w:rPr>
              <w:t>0</w:t>
            </w:r>
            <w:r>
              <w:rPr>
                <w:rFonts w:ascii="Times New Roman" w:hAnsi="Times New Roman" w:cs="Times New Roman"/>
                <w:b/>
                <w:color w:val="auto"/>
                <w:sz w:val="18"/>
                <w:szCs w:val="18"/>
                <w:highlight w:val="none"/>
                <w:lang w:bidi="ar"/>
              </w:rPr>
              <w:t>/</w:t>
            </w:r>
            <w:r>
              <w:rPr>
                <w:rFonts w:hint="eastAsia" w:ascii="Times New Roman" w:hAnsi="Times New Roman" w:cs="Times New Roman"/>
                <w:b/>
                <w:color w:val="auto"/>
                <w:sz w:val="18"/>
                <w:szCs w:val="18"/>
                <w:highlight w:val="none"/>
                <w:lang w:val="en-US" w:eastAsia="zh-CN" w:bidi="ar"/>
              </w:rPr>
              <w:t>252</w:t>
            </w:r>
            <w:r>
              <w:rPr>
                <w:rFonts w:ascii="Times New Roman" w:hAnsi="Times New Roman" w:cs="Times New Roman"/>
                <w:b/>
                <w:color w:val="auto"/>
                <w:sz w:val="18"/>
                <w:szCs w:val="18"/>
                <w:highlight w:val="none"/>
                <w:lang w:bidi="ar"/>
              </w:rPr>
              <w:t>0，其中必修课学分/学时：1</w:t>
            </w:r>
            <w:r>
              <w:rPr>
                <w:rFonts w:hint="eastAsia" w:ascii="Times New Roman" w:hAnsi="Times New Roman" w:cs="Times New Roman"/>
                <w:b/>
                <w:color w:val="auto"/>
                <w:sz w:val="18"/>
                <w:szCs w:val="18"/>
                <w:highlight w:val="none"/>
                <w:lang w:val="en-US" w:eastAsia="zh-CN" w:bidi="ar"/>
              </w:rPr>
              <w:t>07</w:t>
            </w:r>
            <w:r>
              <w:rPr>
                <w:rFonts w:ascii="Times New Roman" w:hAnsi="Times New Roman" w:cs="Times New Roman"/>
                <w:b/>
                <w:color w:val="auto"/>
                <w:sz w:val="18"/>
                <w:szCs w:val="18"/>
                <w:highlight w:val="none"/>
                <w:lang w:bidi="ar"/>
              </w:rPr>
              <w:t>/</w:t>
            </w:r>
            <w:r>
              <w:rPr>
                <w:rFonts w:hint="eastAsia" w:ascii="Times New Roman" w:hAnsi="Times New Roman" w:cs="Times New Roman"/>
                <w:b/>
                <w:color w:val="auto"/>
                <w:sz w:val="18"/>
                <w:szCs w:val="18"/>
                <w:highlight w:val="none"/>
                <w:lang w:val="en-US" w:eastAsia="zh-CN" w:bidi="ar"/>
              </w:rPr>
              <w:t>2312</w:t>
            </w:r>
            <w:r>
              <w:rPr>
                <w:rFonts w:ascii="Times New Roman" w:hAnsi="Times New Roman" w:cs="Times New Roman"/>
                <w:b/>
                <w:color w:val="auto"/>
                <w:sz w:val="18"/>
                <w:szCs w:val="18"/>
                <w:highlight w:val="none"/>
                <w:lang w:bidi="ar"/>
              </w:rPr>
              <w:t>，选修课学分/学时：13/208</w:t>
            </w:r>
          </w:p>
        </w:tc>
      </w:tr>
      <w:bookmarkEnd w:id="10"/>
    </w:tbl>
    <w:p w14:paraId="22589F56">
      <w:pPr>
        <w:pStyle w:val="20"/>
        <w:spacing w:before="0" w:after="0" w:line="400" w:lineRule="exact"/>
        <w:ind w:firstLine="420"/>
        <w:rPr>
          <w:rFonts w:ascii="Times New Roman" w:hAnsi="Times New Roman" w:eastAsia="宋体" w:cs="Times New Roman"/>
          <w:bCs/>
          <w:szCs w:val="21"/>
          <w:highlight w:val="none"/>
        </w:rPr>
        <w:sectPr>
          <w:footerReference r:id="rId3" w:type="default"/>
          <w:pgSz w:w="11907" w:h="16840"/>
          <w:pgMar w:top="1418" w:right="1588" w:bottom="1418" w:left="1588" w:header="851" w:footer="992" w:gutter="0"/>
          <w:pgNumType w:fmt="numberInDash"/>
          <w:cols w:space="425" w:num="1"/>
          <w:titlePg/>
          <w:docGrid w:type="lines" w:linePitch="312" w:charSpace="0"/>
        </w:sectPr>
      </w:pPr>
    </w:p>
    <w:p w14:paraId="242FF1C3">
      <w:pPr>
        <w:numPr>
          <w:ilvl w:val="0"/>
          <w:numId w:val="6"/>
        </w:numPr>
        <w:overflowPunct w:val="0"/>
        <w:adjustRightInd w:val="0"/>
        <w:spacing w:before="62" w:beforeLines="20" w:after="62" w:afterLines="20" w:line="24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课程设置流程图</w:t>
      </w:r>
    </w:p>
    <w:p w14:paraId="076A0BA9">
      <w:pPr>
        <w:pStyle w:val="20"/>
        <w:ind w:firstLine="420"/>
        <w:jc w:val="center"/>
        <w:rPr>
          <w:rFonts w:ascii="Times New Roman" w:hAnsi="Times New Roman" w:eastAsia="黑体" w:cs="Times New Roman"/>
          <w:bCs/>
          <w:sz w:val="24"/>
          <w:highlight w:val="none"/>
        </w:rPr>
        <w:sectPr>
          <w:footerReference r:id="rId4" w:type="default"/>
          <w:pgSz w:w="16838" w:h="11906" w:orient="landscape"/>
          <w:pgMar w:top="1800" w:right="1440" w:bottom="1800" w:left="1440" w:header="851" w:footer="992" w:gutter="0"/>
          <w:cols w:space="425" w:num="1"/>
          <w:docGrid w:type="lines" w:linePitch="312" w:charSpace="0"/>
        </w:sectPr>
      </w:pPr>
      <w:r>
        <w:rPr>
          <w:rFonts w:ascii="Times New Roman" w:hAnsi="Times New Roman" w:eastAsia="黑体" w:cs="Times New Roman"/>
          <w:kern w:val="0"/>
          <w:szCs w:val="21"/>
          <w:highlight w:val="none"/>
        </w:rPr>
        <w:t>道路桥梁与渡河工程专业课程配置流程图</w:t>
      </w:r>
      <w:r>
        <w:rPr>
          <w:rFonts w:ascii="Times New Roman" w:hAnsi="Times New Roman" w:eastAsia="黑体" w:cs="Times New Roman"/>
          <w:bCs/>
          <w:sz w:val="24"/>
          <w:highlight w:val="none"/>
        </w:rPr>
        <w:drawing>
          <wp:inline distT="0" distB="0" distL="114300" distR="114300">
            <wp:extent cx="7164070" cy="4615180"/>
            <wp:effectExtent l="0" t="0" r="17780" b="13970"/>
            <wp:docPr id="5" name="图片 5" descr="32ccf45638709aec1e77a772dde0dcd4"/>
            <wp:cNvGraphicFramePr/>
            <a:graphic xmlns:a="http://schemas.openxmlformats.org/drawingml/2006/main">
              <a:graphicData uri="http://schemas.openxmlformats.org/drawingml/2006/picture">
                <pic:pic xmlns:pic="http://schemas.openxmlformats.org/drawingml/2006/picture">
                  <pic:nvPicPr>
                    <pic:cNvPr id="5" name="图片 5" descr="32ccf45638709aec1e77a772dde0dcd4"/>
                    <pic:cNvPicPr/>
                  </pic:nvPicPr>
                  <pic:blipFill>
                    <a:blip r:embed="rId7"/>
                    <a:stretch>
                      <a:fillRect/>
                    </a:stretch>
                  </pic:blipFill>
                  <pic:spPr>
                    <a:xfrm>
                      <a:off x="0" y="0"/>
                      <a:ext cx="7164070" cy="4615180"/>
                    </a:xfrm>
                    <a:prstGeom prst="rect">
                      <a:avLst/>
                    </a:prstGeom>
                  </pic:spPr>
                </pic:pic>
              </a:graphicData>
            </a:graphic>
          </wp:inline>
        </w:drawing>
      </w:r>
    </w:p>
    <w:p w14:paraId="011B1734">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八、实施保障</w:t>
      </w:r>
    </w:p>
    <w:p w14:paraId="4BAB43EC">
      <w:pPr>
        <w:overflowPunct w:val="0"/>
        <w:adjustRightInd w:val="0"/>
        <w:spacing w:line="400" w:lineRule="exact"/>
        <w:ind w:firstLine="420" w:firstLineChars="200"/>
        <w:rPr>
          <w:rFonts w:ascii="Times New Roman" w:hAnsi="Times New Roman" w:eastAsia="宋体" w:cs="Times New Roman"/>
          <w:highlight w:val="none"/>
        </w:rPr>
      </w:pPr>
      <w:r>
        <w:rPr>
          <w:rFonts w:ascii="Times New Roman" w:hAnsi="Times New Roman" w:eastAsia="宋体" w:cs="Times New Roman"/>
          <w:highlight w:val="none"/>
        </w:rPr>
        <w:t>主要包括师资队伍、教学设施、教学资源、教学方法、学习评价、质量管理等方面。</w:t>
      </w:r>
    </w:p>
    <w:p w14:paraId="176F1B8A">
      <w:pPr>
        <w:overflowPunct w:val="0"/>
        <w:adjustRightInd w:val="0"/>
        <w:spacing w:line="40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（一）师资队伍</w:t>
      </w:r>
    </w:p>
    <w:p w14:paraId="131BFB9C">
      <w:pPr>
        <w:overflowPunct w:val="0"/>
        <w:adjustRightInd w:val="0"/>
        <w:spacing w:line="400" w:lineRule="exact"/>
        <w:ind w:firstLine="420" w:firstLineChars="200"/>
        <w:rPr>
          <w:rFonts w:ascii="Times New Roman" w:hAnsi="Times New Roman" w:eastAsia="宋体" w:cs="Times New Roman"/>
          <w:b/>
          <w:szCs w:val="32"/>
          <w:highlight w:val="none"/>
        </w:rPr>
      </w:pPr>
      <w:r>
        <w:rPr>
          <w:rFonts w:ascii="Times New Roman" w:hAnsi="Times New Roman" w:eastAsia="宋体" w:cs="Times New Roman"/>
          <w:highlight w:val="none"/>
        </w:rPr>
        <w:t>对专兼职教师的数量充足，结构优化、素质过硬，确保教学质量和人才培养需求。师生比合理，专职教师数量应满足教育部门规定的最低师生比（1:12-1:20），兼职教师比例适度，一般不超过30%。高校教师硕士占比≥80%，职业院校</w:t>
      </w:r>
      <w:r>
        <w:rPr>
          <w:rFonts w:hint="eastAsia" w:ascii="Times New Roman" w:hAnsi="Times New Roman" w:eastAsia="宋体" w:cs="Times New Roman"/>
          <w:highlight w:val="none"/>
        </w:rPr>
        <w:t>“</w:t>
      </w:r>
      <w:r>
        <w:rPr>
          <w:rFonts w:ascii="Times New Roman" w:hAnsi="Times New Roman" w:eastAsia="宋体" w:cs="Times New Roman"/>
          <w:highlight w:val="none"/>
        </w:rPr>
        <w:t>双师型</w:t>
      </w:r>
      <w:r>
        <w:rPr>
          <w:rFonts w:hint="eastAsia" w:ascii="Times New Roman" w:hAnsi="Times New Roman" w:eastAsia="宋体" w:cs="Times New Roman"/>
          <w:highlight w:val="none"/>
        </w:rPr>
        <w:t>”</w:t>
      </w:r>
      <w:r>
        <w:rPr>
          <w:rFonts w:ascii="Times New Roman" w:hAnsi="Times New Roman" w:eastAsia="宋体" w:cs="Times New Roman"/>
          <w:highlight w:val="none"/>
        </w:rPr>
        <w:t>教师≥50%，年龄梯队均衡：老、中、青教师合理分布，避免断层。专职教师要求持教师资格证，具备教学、科研能力，师德师风良好。兼职教师需有行业经验（≥3年）或特殊技能，能胜任实践教学。</w:t>
      </w:r>
    </w:p>
    <w:p w14:paraId="763C3DEC">
      <w:pPr>
        <w:overflowPunct w:val="0"/>
        <w:adjustRightInd w:val="0"/>
        <w:spacing w:line="40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（二）教学设施</w:t>
      </w:r>
    </w:p>
    <w:p w14:paraId="2BA91620">
      <w:pPr>
        <w:overflowPunct w:val="0"/>
        <w:adjustRightInd w:val="0"/>
        <w:spacing w:line="400" w:lineRule="exact"/>
        <w:ind w:firstLine="420" w:firstLineChars="200"/>
        <w:rPr>
          <w:rFonts w:ascii="Times New Roman" w:hAnsi="Times New Roman" w:eastAsia="宋体" w:cs="Times New Roman"/>
          <w:b/>
          <w:szCs w:val="32"/>
          <w:highlight w:val="none"/>
        </w:rPr>
      </w:pPr>
      <w:r>
        <w:rPr>
          <w:rFonts w:ascii="Times New Roman" w:hAnsi="Times New Roman" w:eastAsia="宋体" w:cs="Times New Roman"/>
          <w:highlight w:val="none"/>
        </w:rPr>
        <w:t>教室智能化、校内基地专业化、校外基地实战化，形成</w:t>
      </w:r>
      <w:r>
        <w:rPr>
          <w:rFonts w:hint="eastAsia" w:ascii="Times New Roman" w:hAnsi="Times New Roman" w:eastAsia="宋体" w:cs="Times New Roman"/>
          <w:highlight w:val="none"/>
        </w:rPr>
        <w:t>“</w:t>
      </w:r>
      <w:r>
        <w:rPr>
          <w:rFonts w:ascii="Times New Roman" w:hAnsi="Times New Roman" w:eastAsia="宋体" w:cs="Times New Roman"/>
          <w:highlight w:val="none"/>
        </w:rPr>
        <w:t>教学-实训-就业</w:t>
      </w:r>
      <w:r>
        <w:rPr>
          <w:rFonts w:hint="eastAsia" w:ascii="Times New Roman" w:hAnsi="Times New Roman" w:eastAsia="宋体" w:cs="Times New Roman"/>
          <w:highlight w:val="none"/>
        </w:rPr>
        <w:t>”</w:t>
      </w:r>
      <w:r>
        <w:rPr>
          <w:rFonts w:ascii="Times New Roman" w:hAnsi="Times New Roman" w:eastAsia="宋体" w:cs="Times New Roman"/>
          <w:highlight w:val="none"/>
        </w:rPr>
        <w:t>闭环。教室要求配备多媒体设备，智慧教室支持线上线下混合教学，具备录播、互动功能。校内实习实训基地要求匹配专业需求，设备、工具、软件与行业技术同步（如智能制造、虚拟仿真等）。共享开放，跨专业共用资源，提高利用率，支持技能竞赛、1+X证书培训等。校外实习实训基地优先选择行业龙头企业或对口单位，签订长期协议，实习内容与学生专业相关，企业导师具备指导能力，并做好安全保障。</w:t>
      </w:r>
    </w:p>
    <w:p w14:paraId="5CF45431">
      <w:pPr>
        <w:overflowPunct w:val="0"/>
        <w:adjustRightInd w:val="0"/>
        <w:spacing w:line="40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（三）教学资源</w:t>
      </w:r>
    </w:p>
    <w:p w14:paraId="232D6912">
      <w:pPr>
        <w:overflowPunct w:val="0"/>
        <w:adjustRightInd w:val="0"/>
        <w:spacing w:line="400" w:lineRule="exact"/>
        <w:ind w:firstLine="420" w:firstLineChars="200"/>
        <w:rPr>
          <w:rFonts w:ascii="Times New Roman" w:hAnsi="Times New Roman" w:eastAsia="宋体" w:cs="Times New Roman"/>
          <w:highlight w:val="none"/>
        </w:rPr>
      </w:pPr>
      <w:r>
        <w:rPr>
          <w:rFonts w:ascii="Times New Roman" w:hAnsi="Times New Roman" w:eastAsia="宋体" w:cs="Times New Roman"/>
          <w:highlight w:val="none"/>
        </w:rPr>
        <w:t>教材优先选用国家规划教材，选用近年来出版的新版教材，内容与行业标准、职业资格对接。图书文献配备要求纸质图书生均册数≥80册/生，重点专业文献占比≥40%，核心期刊订阅完整。数字资源配备要求购买知网/万方等数据库，配备虚拟仿真平台、专业数据库。</w:t>
      </w:r>
    </w:p>
    <w:p w14:paraId="7AA2A3F1">
      <w:pPr>
        <w:overflowPunct w:val="0"/>
        <w:adjustRightInd w:val="0"/>
        <w:spacing w:line="400" w:lineRule="exact"/>
        <w:ind w:firstLine="420" w:firstLineChars="200"/>
        <w:rPr>
          <w:rFonts w:ascii="Times New Roman" w:hAnsi="Times New Roman" w:eastAsia="宋体" w:cs="Times New Roman"/>
          <w:b/>
          <w:szCs w:val="32"/>
          <w:highlight w:val="none"/>
        </w:rPr>
      </w:pPr>
      <w:r>
        <w:rPr>
          <w:rFonts w:ascii="Times New Roman" w:hAnsi="Times New Roman" w:eastAsia="宋体" w:cs="Times New Roman"/>
          <w:highlight w:val="none"/>
        </w:rPr>
        <w:t>建设在线课程资源库，覆盖所有专业核心课，实现图书管理系统与教学平台数据共享。</w:t>
      </w:r>
    </w:p>
    <w:p w14:paraId="3CCB7860">
      <w:pPr>
        <w:overflowPunct w:val="0"/>
        <w:adjustRightInd w:val="0"/>
        <w:spacing w:line="40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（四）教学方法</w:t>
      </w:r>
    </w:p>
    <w:p w14:paraId="0E293DA7">
      <w:pPr>
        <w:overflowPunct w:val="0"/>
        <w:adjustRightInd w:val="0"/>
        <w:spacing w:line="400" w:lineRule="exact"/>
        <w:ind w:firstLine="420" w:firstLineChars="200"/>
        <w:rPr>
          <w:rFonts w:ascii="Times New Roman" w:hAnsi="Times New Roman" w:eastAsia="宋体" w:cs="Times New Roman"/>
          <w:highlight w:val="none"/>
        </w:rPr>
      </w:pPr>
      <w:r>
        <w:rPr>
          <w:rFonts w:ascii="Times New Roman" w:hAnsi="Times New Roman" w:eastAsia="宋体" w:cs="Times New Roman"/>
          <w:highlight w:val="none"/>
        </w:rPr>
        <w:t>注重因材施教，关注个体差异，强化学习效果导向，理论与实践结合，避免纯理论灌输，强化应用能力培养。信息化融合，合理运用数字化手段提升教学效率与质量。利用MOOC、SPOC等资源拓展学习时空，利用虚拟仿真软件模拟真实工作场景，通过真实案例或企业项目训练技能，分阶段安排企业实习，实现</w:t>
      </w:r>
      <w:r>
        <w:rPr>
          <w:rFonts w:hint="eastAsia" w:ascii="Times New Roman" w:hAnsi="Times New Roman" w:eastAsia="宋体" w:cs="Times New Roman"/>
          <w:highlight w:val="none"/>
        </w:rPr>
        <w:t>“</w:t>
      </w:r>
      <w:r>
        <w:rPr>
          <w:rFonts w:ascii="Times New Roman" w:hAnsi="Times New Roman" w:eastAsia="宋体" w:cs="Times New Roman"/>
          <w:highlight w:val="none"/>
        </w:rPr>
        <w:t>做中学、学中做</w:t>
      </w:r>
      <w:r>
        <w:rPr>
          <w:rFonts w:hint="eastAsia" w:ascii="Times New Roman" w:hAnsi="Times New Roman" w:eastAsia="宋体" w:cs="Times New Roman"/>
          <w:highlight w:val="none"/>
        </w:rPr>
        <w:t>”</w:t>
      </w:r>
      <w:r>
        <w:rPr>
          <w:rFonts w:ascii="Times New Roman" w:hAnsi="Times New Roman" w:eastAsia="宋体" w:cs="Times New Roman"/>
          <w:highlight w:val="none"/>
        </w:rPr>
        <w:t>。建立教学反馈机制，动态优化教学方法。</w:t>
      </w:r>
    </w:p>
    <w:p w14:paraId="3DBEEBD6">
      <w:pPr>
        <w:overflowPunct w:val="0"/>
        <w:adjustRightInd w:val="0"/>
        <w:spacing w:line="400" w:lineRule="exact"/>
        <w:ind w:firstLine="422" w:firstLineChars="200"/>
        <w:outlineLvl w:val="0"/>
        <w:rPr>
          <w:rFonts w:ascii="Times New Roman" w:hAnsi="Times New Roman" w:eastAsia="宋体" w:cs="Times New Roman"/>
          <w:b/>
          <w:szCs w:val="32"/>
          <w:highlight w:val="none"/>
        </w:rPr>
      </w:pPr>
      <w:r>
        <w:rPr>
          <w:rFonts w:ascii="Times New Roman" w:hAnsi="Times New Roman" w:eastAsia="宋体" w:cs="Times New Roman"/>
          <w:b/>
          <w:szCs w:val="32"/>
          <w:highlight w:val="none"/>
        </w:rPr>
        <w:t>（五）学习评价</w:t>
      </w:r>
    </w:p>
    <w:p w14:paraId="1965BABF">
      <w:pPr>
        <w:overflowPunct w:val="0"/>
        <w:adjustRightInd w:val="0"/>
        <w:spacing w:line="400" w:lineRule="exact"/>
        <w:ind w:firstLine="420" w:firstLineChars="200"/>
        <w:rPr>
          <w:rFonts w:ascii="Times New Roman" w:hAnsi="Times New Roman" w:eastAsia="宋体" w:cs="Times New Roman"/>
          <w:b/>
          <w:szCs w:val="32"/>
          <w:highlight w:val="none"/>
        </w:rPr>
      </w:pPr>
      <w:r>
        <w:rPr>
          <w:rFonts w:ascii="Times New Roman" w:hAnsi="Times New Roman" w:eastAsia="宋体" w:cs="Times New Roman"/>
          <w:highlight w:val="none"/>
        </w:rPr>
        <w:t>坚持"多元、多维、全程"评价理念，结合笔试、实操、作品、答辩等，避免单一试卷评价。注重过程性评价与终结性评价相结合多元化考核，关注学习态度、进步情况（如课堂表现、作业完成质量）。采用第三方评价，引入企业或行业标准进行技能认证（如1+X证书），从而实现"知识+能力+素质"综合评价。</w:t>
      </w:r>
    </w:p>
    <w:p w14:paraId="6B966E2A">
      <w:pPr>
        <w:overflowPunct w:val="0"/>
        <w:adjustRightInd w:val="0"/>
        <w:spacing w:line="400" w:lineRule="exact"/>
        <w:ind w:firstLine="422" w:firstLineChars="200"/>
        <w:outlineLvl w:val="0"/>
        <w:rPr>
          <w:rFonts w:ascii="Times New Roman" w:hAnsi="Times New Roman" w:eastAsia="宋体" w:cs="Times New Roman"/>
          <w:highlight w:val="none"/>
        </w:rPr>
      </w:pPr>
      <w:r>
        <w:rPr>
          <w:rFonts w:ascii="Times New Roman" w:hAnsi="Times New Roman" w:eastAsia="宋体" w:cs="Times New Roman"/>
          <w:b/>
          <w:szCs w:val="32"/>
          <w:highlight w:val="none"/>
        </w:rPr>
        <w:t>（六）质量管理</w:t>
      </w:r>
    </w:p>
    <w:p w14:paraId="17ADE934">
      <w:pPr>
        <w:overflowPunct w:val="0"/>
        <w:adjustRightInd w:val="0"/>
        <w:spacing w:line="400" w:lineRule="exact"/>
        <w:ind w:firstLine="420" w:firstLineChars="200"/>
        <w:rPr>
          <w:rFonts w:ascii="Times New Roman" w:hAnsi="Times New Roman" w:eastAsia="宋体" w:cs="Times New Roman"/>
          <w:highlight w:val="none"/>
        </w:rPr>
      </w:pPr>
      <w:r>
        <w:rPr>
          <w:rFonts w:ascii="Times New Roman" w:hAnsi="Times New Roman" w:eastAsia="宋体" w:cs="Times New Roman"/>
          <w:highlight w:val="none"/>
        </w:rPr>
        <w:t>建立符合国家专业认证标准（如OBE理念）的质量标准，制定专业人才培养各环节的质量控制点（招生-培养-就业全流程），建立"标准-执行-监控-改进"的质量闭环，监控教学过程，实施"三期教学检查"（期初、期中、期末），建立领导干部听课制度，企业实习"双导师"指导覆盖率100%。</w:t>
      </w:r>
    </w:p>
    <w:p w14:paraId="3C8C0D9B">
      <w:pPr>
        <w:adjustRightInd w:val="0"/>
        <w:snapToGrid w:val="0"/>
        <w:spacing w:line="400" w:lineRule="exact"/>
        <w:ind w:firstLine="480" w:firstLineChars="200"/>
        <w:rPr>
          <w:rFonts w:ascii="Times New Roman" w:hAnsi="Times New Roman" w:eastAsia="黑体" w:cs="Times New Roman"/>
          <w:bCs/>
          <w:sz w:val="24"/>
          <w:highlight w:val="none"/>
        </w:rPr>
      </w:pPr>
      <w:r>
        <w:rPr>
          <w:rFonts w:ascii="Times New Roman" w:hAnsi="Times New Roman" w:eastAsia="黑体" w:cs="Times New Roman"/>
          <w:bCs/>
          <w:sz w:val="24"/>
          <w:highlight w:val="none"/>
        </w:rPr>
        <w:t>九、毕业要求</w:t>
      </w:r>
    </w:p>
    <w:p w14:paraId="76E0EACA">
      <w:pPr>
        <w:pStyle w:val="20"/>
        <w:spacing w:before="0" w:after="0" w:line="400" w:lineRule="exact"/>
        <w:ind w:firstLine="420"/>
        <w:rPr>
          <w:rFonts w:ascii="Times New Roman" w:hAnsi="Times New Roman" w:cs="Times New Roman"/>
          <w:highlight w:val="none"/>
        </w:rPr>
      </w:pPr>
      <w:r>
        <w:rPr>
          <w:rFonts w:ascii="Times New Roman" w:hAnsi="Times New Roman" w:cs="Times New Roman"/>
          <w:highlight w:val="none"/>
        </w:rPr>
        <w:t>1.德育审核合格；</w:t>
      </w:r>
    </w:p>
    <w:p w14:paraId="08BD2DE2">
      <w:pPr>
        <w:pStyle w:val="20"/>
        <w:spacing w:before="0" w:after="0" w:line="400" w:lineRule="exact"/>
        <w:ind w:firstLine="420"/>
        <w:rPr>
          <w:rFonts w:ascii="Times New Roman" w:hAnsi="Times New Roman" w:cs="Times New Roman"/>
          <w:highlight w:val="none"/>
        </w:rPr>
      </w:pPr>
      <w:r>
        <w:rPr>
          <w:rFonts w:ascii="Times New Roman" w:hAnsi="Times New Roman" w:cs="Times New Roman"/>
          <w:highlight w:val="none"/>
        </w:rPr>
        <w:t>2.《国家学生体制健康标准》达标；</w:t>
      </w:r>
    </w:p>
    <w:p w14:paraId="7CCB06A0">
      <w:pPr>
        <w:pStyle w:val="20"/>
        <w:spacing w:before="0" w:after="0" w:line="400" w:lineRule="exact"/>
        <w:ind w:firstLine="420"/>
        <w:rPr>
          <w:rFonts w:ascii="Times New Roman" w:hAnsi="Times New Roman" w:cs="Times New Roman"/>
          <w:highlight w:val="none"/>
        </w:rPr>
      </w:pPr>
      <w:r>
        <w:rPr>
          <w:rFonts w:ascii="Times New Roman" w:hAnsi="Times New Roman" w:cs="Times New Roman"/>
          <w:highlight w:val="none"/>
        </w:rPr>
        <w:t>3.本专业必须修满规定的12</w:t>
      </w:r>
      <w:r>
        <w:rPr>
          <w:rFonts w:hint="eastAsia" w:ascii="Times New Roman" w:hAnsi="Times New Roman" w:cs="Times New Roman"/>
          <w:highlight w:val="none"/>
          <w:lang w:val="en-US" w:eastAsia="zh-CN"/>
        </w:rPr>
        <w:t>0</w:t>
      </w:r>
      <w:r>
        <w:rPr>
          <w:rFonts w:ascii="Times New Roman" w:hAnsi="Times New Roman" w:cs="Times New Roman"/>
          <w:highlight w:val="none"/>
        </w:rPr>
        <w:t>学分（其中必修课程10</w:t>
      </w:r>
      <w:r>
        <w:rPr>
          <w:rFonts w:hint="eastAsia" w:ascii="Times New Roman" w:hAnsi="Times New Roman" w:cs="Times New Roman"/>
          <w:highlight w:val="none"/>
          <w:lang w:val="en-US" w:eastAsia="zh-CN"/>
        </w:rPr>
        <w:t>7</w:t>
      </w:r>
      <w:r>
        <w:rPr>
          <w:rFonts w:ascii="Times New Roman" w:hAnsi="Times New Roman" w:cs="Times New Roman"/>
          <w:highlight w:val="none"/>
        </w:rPr>
        <w:t>学分，选修课程1</w:t>
      </w:r>
      <w:r>
        <w:rPr>
          <w:rFonts w:hint="eastAsia" w:ascii="Times New Roman" w:hAnsi="Times New Roman" w:cs="Times New Roman"/>
          <w:highlight w:val="none"/>
          <w:lang w:val="en-US" w:eastAsia="zh-CN"/>
        </w:rPr>
        <w:t>3</w:t>
      </w:r>
      <w:r>
        <w:rPr>
          <w:rFonts w:ascii="Times New Roman" w:hAnsi="Times New Roman" w:cs="Times New Roman"/>
          <w:highlight w:val="none"/>
        </w:rPr>
        <w:t>学分）；</w:t>
      </w:r>
    </w:p>
    <w:p w14:paraId="26BBC0AC">
      <w:pPr>
        <w:pStyle w:val="20"/>
        <w:spacing w:before="0" w:after="0" w:line="400" w:lineRule="exact"/>
        <w:ind w:firstLine="420"/>
        <w:rPr>
          <w:rFonts w:ascii="Times New Roman" w:hAnsi="Times New Roman" w:eastAsia="黑体" w:cs="Times New Roman"/>
          <w:bCs/>
          <w:sz w:val="24"/>
          <w:highlight w:val="none"/>
        </w:rPr>
        <w:sectPr>
          <w:pgSz w:w="11906" w:h="16838"/>
          <w:pgMar w:top="1440" w:right="1800" w:bottom="1440" w:left="1800" w:header="851" w:footer="992" w:gutter="0"/>
          <w:cols w:space="425" w:num="1"/>
          <w:docGrid w:type="lines" w:linePitch="312" w:charSpace="0"/>
        </w:sectPr>
      </w:pPr>
      <w:r>
        <w:rPr>
          <w:rFonts w:ascii="Times New Roman" w:hAnsi="Times New Roman" w:cs="Times New Roman"/>
          <w:highlight w:val="none"/>
        </w:rPr>
        <w:t>4.完成素质拓展最低学分要求（8学分）</w:t>
      </w:r>
    </w:p>
    <w:p w14:paraId="44E52AF4">
      <w:pPr>
        <w:adjustRightInd w:val="0"/>
        <w:snapToGrid w:val="0"/>
        <w:spacing w:line="400" w:lineRule="exact"/>
        <w:ind w:firstLine="480" w:firstLineChars="200"/>
        <w:rPr>
          <w:rFonts w:ascii="Times New Roman" w:hAnsi="Times New Roman" w:eastAsia="黑体" w:cs="黑体"/>
          <w:bCs/>
          <w:sz w:val="24"/>
        </w:rPr>
      </w:pPr>
      <w:r>
        <w:rPr>
          <w:rFonts w:hint="eastAsia" w:ascii="Times New Roman" w:hAnsi="Times New Roman" w:eastAsia="黑体" w:cs="黑体"/>
          <w:bCs/>
          <w:sz w:val="24"/>
        </w:rPr>
        <w:t>十、附录</w:t>
      </w:r>
    </w:p>
    <w:p w14:paraId="26ADA716">
      <w:pPr>
        <w:spacing w:line="400" w:lineRule="exact"/>
        <w:jc w:val="center"/>
        <w:rPr>
          <w:rFonts w:ascii="Times New Roman" w:hAnsi="Times New Roman" w:cs="宋体"/>
          <w:b/>
          <w:bCs/>
          <w:spacing w:val="20"/>
          <w:sz w:val="36"/>
          <w:szCs w:val="36"/>
        </w:rPr>
      </w:pPr>
    </w:p>
    <w:p w14:paraId="6EEFC5AA">
      <w:pPr>
        <w:spacing w:line="400" w:lineRule="exact"/>
        <w:jc w:val="center"/>
        <w:rPr>
          <w:rFonts w:ascii="Times New Roman" w:hAnsi="Times New Roman" w:eastAsia="方正小标宋简体" w:cs="方正小标宋简体"/>
          <w:spacing w:val="20"/>
          <w:sz w:val="36"/>
          <w:szCs w:val="36"/>
        </w:rPr>
      </w:pPr>
      <w:r>
        <w:rPr>
          <w:rFonts w:hint="eastAsia" w:ascii="Times New Roman" w:hAnsi="Times New Roman" w:eastAsia="方正小标宋简体" w:cs="方正小标宋简体"/>
          <w:spacing w:val="20"/>
          <w:sz w:val="36"/>
          <w:szCs w:val="36"/>
        </w:rPr>
        <w:t>黄河交通学院人才培养方案调整申请表</w:t>
      </w:r>
    </w:p>
    <w:p w14:paraId="7F7F0051">
      <w:pPr>
        <w:ind w:left="-540" w:leftChars="-257" w:firstLine="720" w:firstLineChars="300"/>
        <w:jc w:val="left"/>
        <w:rPr>
          <w:rFonts w:ascii="Times New Roman" w:hAnsi="Times New Roman" w:eastAsia="黑体"/>
          <w:sz w:val="24"/>
        </w:rPr>
      </w:pPr>
    </w:p>
    <w:p w14:paraId="463C237A">
      <w:pPr>
        <w:ind w:left="-540" w:leftChars="-257" w:firstLine="720" w:firstLineChars="300"/>
        <w:jc w:val="left"/>
        <w:rPr>
          <w:rFonts w:ascii="Times New Roman" w:hAnsi="Times New Roman" w:eastAsia="黑体"/>
          <w:b/>
          <w:bCs/>
          <w:sz w:val="28"/>
        </w:rPr>
      </w:pPr>
      <w:r>
        <w:rPr>
          <w:rFonts w:hint="eastAsia" w:ascii="Times New Roman" w:hAnsi="Times New Roman" w:eastAsia="黑体"/>
          <w:sz w:val="24"/>
        </w:rPr>
        <w:t>学院：</w:t>
      </w:r>
      <w:r>
        <w:rPr>
          <w:rFonts w:ascii="Times New Roman" w:hAnsi="Times New Roman" w:eastAsia="黑体"/>
          <w:sz w:val="24"/>
          <w:szCs w:val="30"/>
          <w:u w:val="single"/>
        </w:rPr>
        <w:t xml:space="preserve">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学年学期： </w:t>
      </w:r>
      <w:r>
        <w:rPr>
          <w:rFonts w:hint="eastAsia" w:ascii="Times New Roman" w:hAnsi="Times New Roman" w:eastAsia="黑体"/>
          <w:sz w:val="24"/>
          <w:szCs w:val="30"/>
          <w:u w:val="single"/>
        </w:rPr>
        <w:t xml:space="preserve">               </w:t>
      </w:r>
      <w:r>
        <w:rPr>
          <w:rFonts w:hint="eastAsia" w:ascii="Times New Roman" w:hAnsi="Times New Roman" w:eastAsia="黑体"/>
          <w:sz w:val="24"/>
          <w:szCs w:val="30"/>
        </w:rPr>
        <w:t xml:space="preserve"> 编号： </w:t>
      </w:r>
      <w:r>
        <w:rPr>
          <w:rFonts w:hint="eastAsia" w:ascii="Times New Roman" w:hAnsi="Times New Roman" w:eastAsia="黑体"/>
          <w:sz w:val="24"/>
          <w:szCs w:val="30"/>
          <w:u w:val="single"/>
        </w:rPr>
        <w:t xml:space="preserve">           </w:t>
      </w:r>
      <w:r>
        <w:rPr>
          <w:rFonts w:hint="eastAsia" w:ascii="Times New Roman" w:hAnsi="Times New Roman" w:eastAsia="黑体"/>
          <w:b/>
          <w:sz w:val="24"/>
          <w:szCs w:val="30"/>
          <w:u w:val="single"/>
        </w:rPr>
        <w:t xml:space="preserve">  </w:t>
      </w:r>
      <w:r>
        <w:rPr>
          <w:rFonts w:hint="eastAsia" w:ascii="Times New Roman" w:hAnsi="Times New Roman" w:eastAsia="黑体"/>
          <w:b/>
          <w:sz w:val="24"/>
          <w:szCs w:val="30"/>
        </w:rPr>
        <w:t xml:space="preserve">  </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
        <w:gridCol w:w="1899"/>
        <w:gridCol w:w="900"/>
        <w:gridCol w:w="1080"/>
        <w:gridCol w:w="837"/>
        <w:gridCol w:w="783"/>
        <w:gridCol w:w="540"/>
        <w:gridCol w:w="2160"/>
      </w:tblGrid>
      <w:tr w14:paraId="02907F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0C29E97F">
            <w:pPr>
              <w:spacing w:line="400" w:lineRule="exact"/>
              <w:rPr>
                <w:rFonts w:ascii="Times New Roman" w:hAnsi="Times New Roman" w:eastAsia="仿宋" w:cs="仿宋"/>
                <w:szCs w:val="21"/>
              </w:rPr>
            </w:pPr>
            <w:r>
              <w:rPr>
                <w:rFonts w:hint="eastAsia" w:ascii="Times New Roman" w:hAnsi="Times New Roman" w:eastAsia="仿宋" w:cs="仿宋"/>
                <w:b/>
                <w:bCs/>
                <w:szCs w:val="21"/>
              </w:rPr>
              <w:t>课程名称</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3EEF6F60">
            <w:pPr>
              <w:spacing w:line="400" w:lineRule="exact"/>
              <w:rPr>
                <w:rFonts w:ascii="Times New Roman" w:hAnsi="Times New Roman" w:eastAsia="仿宋" w:cs="仿宋"/>
                <w:b/>
                <w:szCs w:val="21"/>
              </w:rPr>
            </w:pPr>
            <w:r>
              <w:rPr>
                <w:rFonts w:hint="eastAsia" w:ascii="Times New Roman" w:hAnsi="Times New Roman" w:eastAsia="仿宋" w:cs="仿宋"/>
                <w:b/>
                <w:szCs w:val="21"/>
              </w:rPr>
              <w:t>课程编号：</w:t>
            </w:r>
          </w:p>
        </w:tc>
      </w:tr>
      <w:tr w14:paraId="05872C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5265" w:type="dxa"/>
            <w:gridSpan w:val="5"/>
            <w:tcBorders>
              <w:top w:val="single" w:color="auto" w:sz="4" w:space="0"/>
              <w:left w:val="single" w:color="auto" w:sz="4" w:space="0"/>
              <w:bottom w:val="single" w:color="auto" w:sz="4" w:space="0"/>
              <w:right w:val="single" w:color="auto" w:sz="4" w:space="0"/>
            </w:tcBorders>
            <w:vAlign w:val="center"/>
          </w:tcPr>
          <w:p w14:paraId="7C6DCD9A">
            <w:pPr>
              <w:spacing w:line="400" w:lineRule="exact"/>
              <w:rPr>
                <w:rFonts w:ascii="Times New Roman" w:hAnsi="Times New Roman" w:eastAsia="仿宋" w:cs="仿宋"/>
                <w:szCs w:val="21"/>
              </w:rPr>
            </w:pPr>
            <w:r>
              <w:rPr>
                <w:rFonts w:hint="eastAsia" w:ascii="Times New Roman" w:hAnsi="Times New Roman" w:eastAsia="仿宋" w:cs="仿宋"/>
                <w:b/>
                <w:bCs/>
                <w:szCs w:val="21"/>
              </w:rPr>
              <w:t>授课对象</w:t>
            </w:r>
            <w:r>
              <w:rPr>
                <w:rFonts w:hint="eastAsia" w:ascii="Times New Roman" w:hAnsi="Times New Roman" w:eastAsia="仿宋" w:cs="仿宋"/>
                <w:szCs w:val="21"/>
              </w:rPr>
              <w:t>：</w:t>
            </w:r>
          </w:p>
        </w:tc>
        <w:tc>
          <w:tcPr>
            <w:tcW w:w="3483" w:type="dxa"/>
            <w:gridSpan w:val="3"/>
            <w:tcBorders>
              <w:top w:val="single" w:color="auto" w:sz="4" w:space="0"/>
              <w:left w:val="single" w:color="auto" w:sz="4" w:space="0"/>
              <w:bottom w:val="single" w:color="auto" w:sz="4" w:space="0"/>
              <w:right w:val="single" w:color="auto" w:sz="4" w:space="0"/>
            </w:tcBorders>
            <w:vAlign w:val="center"/>
          </w:tcPr>
          <w:p w14:paraId="1B757E9E">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所在院部：</w:t>
            </w:r>
          </w:p>
        </w:tc>
      </w:tr>
      <w:tr w14:paraId="12ACE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2DC5A738">
            <w:pPr>
              <w:spacing w:line="400" w:lineRule="exact"/>
              <w:rPr>
                <w:rFonts w:ascii="Times New Roman" w:hAnsi="Times New Roman" w:eastAsia="仿宋" w:cs="仿宋"/>
                <w:b/>
                <w:bCs/>
                <w:szCs w:val="21"/>
                <w:bdr w:val="single" w:color="auto" w:sz="4" w:space="0"/>
              </w:rPr>
            </w:pPr>
            <w:r>
              <w:rPr>
                <w:rFonts w:hint="eastAsia" w:ascii="Times New Roman" w:hAnsi="Times New Roman" w:eastAsia="仿宋" w:cs="仿宋"/>
                <w:b/>
                <w:bCs/>
                <w:szCs w:val="21"/>
              </w:rPr>
              <w:t xml:space="preserve">课程性质：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公共必修课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 xml:space="preserve">专业基础课    </w:t>
            </w:r>
            <w:r>
              <w:rPr>
                <w:rFonts w:hint="eastAsia" w:ascii="Times New Roman" w:hAnsi="Times New Roman" w:eastAsia="仿宋" w:cs="仿宋"/>
                <w:szCs w:val="21"/>
              </w:rPr>
              <w:sym w:font="Wingdings 2" w:char="00A3"/>
            </w:r>
            <w:r>
              <w:rPr>
                <w:rFonts w:hint="eastAsia" w:ascii="Times New Roman" w:hAnsi="Times New Roman" w:eastAsia="仿宋" w:cs="仿宋"/>
                <w:szCs w:val="21"/>
              </w:rPr>
              <w:t>专业课</w:t>
            </w:r>
          </w:p>
        </w:tc>
      </w:tr>
      <w:tr w14:paraId="504B6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0D77CD64">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原计划</w:t>
            </w:r>
          </w:p>
        </w:tc>
        <w:tc>
          <w:tcPr>
            <w:tcW w:w="1899" w:type="dxa"/>
            <w:tcBorders>
              <w:top w:val="single" w:color="auto" w:sz="4" w:space="0"/>
              <w:left w:val="single" w:color="auto" w:sz="4" w:space="0"/>
              <w:bottom w:val="single" w:color="auto" w:sz="4" w:space="0"/>
              <w:right w:val="single" w:color="auto" w:sz="4" w:space="0"/>
            </w:tcBorders>
            <w:vAlign w:val="center"/>
          </w:tcPr>
          <w:p w14:paraId="480F1B9E">
            <w:pPr>
              <w:spacing w:line="400" w:lineRule="exact"/>
              <w:ind w:left="6"/>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06A34F46">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224DFDC">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1BACD3F0">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5E436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912042E">
            <w:pPr>
              <w:adjustRightInd w:val="0"/>
              <w:spacing w:line="200" w:lineRule="exact"/>
              <w:jc w:val="center"/>
              <w:rPr>
                <w:rFonts w:ascii="Times New Roman" w:hAnsi="Times New Roman" w:eastAsia="仿宋" w:cs="仿宋"/>
                <w:b/>
                <w:kern w:val="0"/>
                <w:sz w:val="18"/>
                <w:szCs w:val="18"/>
                <w:lang w:bidi="ar"/>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4337492E">
            <w:pPr>
              <w:spacing w:line="400" w:lineRule="exact"/>
              <w:ind w:left="6"/>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3AFF35EA">
            <w:pPr>
              <w:spacing w:line="400" w:lineRule="exact"/>
              <w:rPr>
                <w:rFonts w:ascii="Times New Roman" w:hAnsi="Times New Roman" w:eastAsia="仿宋" w:cs="仿宋"/>
                <w:szCs w:val="21"/>
              </w:rPr>
            </w:pPr>
            <w:r>
              <w:rPr>
                <w:rFonts w:hint="eastAsia" w:ascii="Times New Roman" w:hAnsi="Times New Roman" w:eastAsia="仿宋" w:cs="仿宋"/>
                <w:szCs w:val="21"/>
              </w:rPr>
              <w:t>开课单位：</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6BC4216E">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6EF31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9" w:hRule="atLeast"/>
          <w:jc w:val="center"/>
        </w:trPr>
        <w:tc>
          <w:tcPr>
            <w:tcW w:w="549" w:type="dxa"/>
            <w:vMerge w:val="restart"/>
            <w:tcBorders>
              <w:top w:val="single" w:color="auto" w:sz="4" w:space="0"/>
              <w:left w:val="single" w:color="auto" w:sz="4" w:space="0"/>
              <w:bottom w:val="single" w:color="auto" w:sz="4" w:space="0"/>
              <w:right w:val="single" w:color="auto" w:sz="4" w:space="0"/>
            </w:tcBorders>
            <w:vAlign w:val="center"/>
          </w:tcPr>
          <w:p w14:paraId="5AE5B086">
            <w:pPr>
              <w:adjustRightInd w:val="0"/>
              <w:spacing w:line="200" w:lineRule="exact"/>
              <w:jc w:val="center"/>
              <w:rPr>
                <w:rFonts w:ascii="Times New Roman" w:hAnsi="Times New Roman" w:eastAsia="仿宋" w:cs="仿宋"/>
                <w:b/>
                <w:kern w:val="0"/>
                <w:sz w:val="18"/>
                <w:szCs w:val="18"/>
                <w:lang w:bidi="ar"/>
              </w:rPr>
            </w:pPr>
            <w:r>
              <w:rPr>
                <w:rFonts w:hint="eastAsia" w:ascii="Times New Roman" w:hAnsi="Times New Roman" w:eastAsia="仿宋" w:cs="仿宋"/>
                <w:b/>
                <w:kern w:val="0"/>
                <w:sz w:val="18"/>
                <w:szCs w:val="18"/>
                <w:lang w:bidi="ar"/>
              </w:rPr>
              <w:t>调整后</w:t>
            </w:r>
          </w:p>
        </w:tc>
        <w:tc>
          <w:tcPr>
            <w:tcW w:w="1899" w:type="dxa"/>
            <w:tcBorders>
              <w:top w:val="single" w:color="auto" w:sz="4" w:space="0"/>
              <w:left w:val="single" w:color="auto" w:sz="4" w:space="0"/>
              <w:bottom w:val="single" w:color="auto" w:sz="4" w:space="0"/>
              <w:right w:val="single" w:color="auto" w:sz="4" w:space="0"/>
            </w:tcBorders>
            <w:vAlign w:val="center"/>
          </w:tcPr>
          <w:p w14:paraId="38B1F286">
            <w:pPr>
              <w:spacing w:line="400" w:lineRule="exact"/>
              <w:rPr>
                <w:rFonts w:ascii="Times New Roman" w:hAnsi="Times New Roman" w:eastAsia="仿宋" w:cs="仿宋"/>
                <w:szCs w:val="21"/>
              </w:rPr>
            </w:pPr>
            <w:r>
              <w:rPr>
                <w:rFonts w:hint="eastAsia" w:ascii="Times New Roman" w:hAnsi="Times New Roman" w:eastAsia="仿宋" w:cs="仿宋"/>
                <w:szCs w:val="21"/>
              </w:rPr>
              <w:t>学分：</w:t>
            </w:r>
          </w:p>
        </w:tc>
        <w:tc>
          <w:tcPr>
            <w:tcW w:w="1980" w:type="dxa"/>
            <w:gridSpan w:val="2"/>
            <w:tcBorders>
              <w:top w:val="single" w:color="auto" w:sz="4" w:space="0"/>
              <w:left w:val="single" w:color="auto" w:sz="4" w:space="0"/>
              <w:bottom w:val="single" w:color="auto" w:sz="4" w:space="0"/>
              <w:right w:val="single" w:color="auto" w:sz="4" w:space="0"/>
            </w:tcBorders>
            <w:vAlign w:val="center"/>
          </w:tcPr>
          <w:p w14:paraId="1DB1E376">
            <w:pPr>
              <w:spacing w:line="400" w:lineRule="exact"/>
              <w:rPr>
                <w:rFonts w:ascii="Times New Roman" w:hAnsi="Times New Roman" w:eastAsia="仿宋" w:cs="仿宋"/>
                <w:szCs w:val="21"/>
              </w:rPr>
            </w:pPr>
            <w:r>
              <w:rPr>
                <w:rFonts w:hint="eastAsia" w:ascii="Times New Roman" w:hAnsi="Times New Roman" w:eastAsia="仿宋" w:cs="仿宋"/>
                <w:szCs w:val="21"/>
              </w:rPr>
              <w:t>总学时：</w:t>
            </w:r>
          </w:p>
        </w:tc>
        <w:tc>
          <w:tcPr>
            <w:tcW w:w="2160" w:type="dxa"/>
            <w:gridSpan w:val="3"/>
            <w:tcBorders>
              <w:top w:val="single" w:color="auto" w:sz="4" w:space="0"/>
              <w:left w:val="single" w:color="auto" w:sz="4" w:space="0"/>
              <w:bottom w:val="single" w:color="auto" w:sz="4" w:space="0"/>
              <w:right w:val="single" w:color="auto" w:sz="4" w:space="0"/>
            </w:tcBorders>
            <w:vAlign w:val="center"/>
          </w:tcPr>
          <w:p w14:paraId="4C6FE51B">
            <w:pPr>
              <w:spacing w:line="400" w:lineRule="exact"/>
              <w:rPr>
                <w:rFonts w:ascii="Times New Roman" w:hAnsi="Times New Roman" w:eastAsia="仿宋" w:cs="仿宋"/>
                <w:szCs w:val="21"/>
              </w:rPr>
            </w:pPr>
            <w:r>
              <w:rPr>
                <w:rFonts w:hint="eastAsia" w:ascii="Times New Roman" w:hAnsi="Times New Roman" w:eastAsia="仿宋" w:cs="仿宋"/>
                <w:szCs w:val="21"/>
              </w:rPr>
              <w:t>讲课学时：</w:t>
            </w:r>
          </w:p>
        </w:tc>
        <w:tc>
          <w:tcPr>
            <w:tcW w:w="2160" w:type="dxa"/>
            <w:tcBorders>
              <w:top w:val="single" w:color="auto" w:sz="4" w:space="0"/>
              <w:left w:val="single" w:color="auto" w:sz="4" w:space="0"/>
              <w:bottom w:val="single" w:color="auto" w:sz="4" w:space="0"/>
              <w:right w:val="single" w:color="auto" w:sz="4" w:space="0"/>
            </w:tcBorders>
            <w:vAlign w:val="center"/>
          </w:tcPr>
          <w:p w14:paraId="7BB52255">
            <w:pPr>
              <w:spacing w:line="400" w:lineRule="exact"/>
              <w:rPr>
                <w:rFonts w:ascii="Times New Roman" w:hAnsi="Times New Roman" w:eastAsia="仿宋" w:cs="仿宋"/>
                <w:szCs w:val="21"/>
              </w:rPr>
            </w:pPr>
            <w:r>
              <w:rPr>
                <w:rFonts w:hint="eastAsia" w:ascii="Times New Roman" w:hAnsi="Times New Roman" w:eastAsia="仿宋" w:cs="仿宋"/>
                <w:szCs w:val="21"/>
              </w:rPr>
              <w:t>实验学时：</w:t>
            </w:r>
          </w:p>
        </w:tc>
      </w:tr>
      <w:tr w14:paraId="6EA09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549" w:type="dxa"/>
            <w:vMerge w:val="continue"/>
            <w:tcBorders>
              <w:top w:val="single" w:color="auto" w:sz="4" w:space="0"/>
              <w:left w:val="single" w:color="auto" w:sz="4" w:space="0"/>
              <w:bottom w:val="single" w:color="auto" w:sz="4" w:space="0"/>
              <w:right w:val="single" w:color="auto" w:sz="4" w:space="0"/>
            </w:tcBorders>
            <w:vAlign w:val="center"/>
          </w:tcPr>
          <w:p w14:paraId="7F7E6A4D">
            <w:pPr>
              <w:widowControl/>
              <w:jc w:val="left"/>
              <w:rPr>
                <w:rFonts w:ascii="Times New Roman" w:hAnsi="Times New Roman" w:eastAsia="仿宋" w:cs="仿宋"/>
                <w:b/>
                <w:bCs/>
                <w:szCs w:val="21"/>
              </w:rPr>
            </w:pPr>
          </w:p>
        </w:tc>
        <w:tc>
          <w:tcPr>
            <w:tcW w:w="2799" w:type="dxa"/>
            <w:gridSpan w:val="2"/>
            <w:tcBorders>
              <w:top w:val="single" w:color="auto" w:sz="4" w:space="0"/>
              <w:left w:val="single" w:color="auto" w:sz="4" w:space="0"/>
              <w:bottom w:val="single" w:color="auto" w:sz="4" w:space="0"/>
              <w:right w:val="single" w:color="auto" w:sz="4" w:space="0"/>
            </w:tcBorders>
            <w:vAlign w:val="center"/>
          </w:tcPr>
          <w:p w14:paraId="2FC0FC4B">
            <w:pPr>
              <w:spacing w:line="400" w:lineRule="exact"/>
              <w:rPr>
                <w:rFonts w:ascii="Times New Roman" w:hAnsi="Times New Roman" w:eastAsia="仿宋" w:cs="仿宋"/>
                <w:szCs w:val="21"/>
              </w:rPr>
            </w:pPr>
            <w:r>
              <w:rPr>
                <w:rFonts w:hint="eastAsia" w:ascii="Times New Roman" w:hAnsi="Times New Roman" w:eastAsia="仿宋" w:cs="仿宋"/>
                <w:szCs w:val="21"/>
              </w:rPr>
              <w:t>开课学期：</w:t>
            </w:r>
          </w:p>
        </w:tc>
        <w:tc>
          <w:tcPr>
            <w:tcW w:w="2700" w:type="dxa"/>
            <w:gridSpan w:val="3"/>
            <w:tcBorders>
              <w:top w:val="single" w:color="auto" w:sz="4" w:space="0"/>
              <w:left w:val="single" w:color="auto" w:sz="4" w:space="0"/>
              <w:bottom w:val="single" w:color="auto" w:sz="4" w:space="0"/>
              <w:right w:val="single" w:color="auto" w:sz="4" w:space="0"/>
            </w:tcBorders>
            <w:vAlign w:val="center"/>
          </w:tcPr>
          <w:p w14:paraId="199B8784">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开课单位：   </w:t>
            </w:r>
          </w:p>
        </w:tc>
        <w:tc>
          <w:tcPr>
            <w:tcW w:w="2700" w:type="dxa"/>
            <w:gridSpan w:val="2"/>
            <w:tcBorders>
              <w:top w:val="single" w:color="auto" w:sz="4" w:space="0"/>
              <w:left w:val="single" w:color="auto" w:sz="4" w:space="0"/>
              <w:bottom w:val="single" w:color="auto" w:sz="4" w:space="0"/>
              <w:right w:val="single" w:color="auto" w:sz="4" w:space="0"/>
            </w:tcBorders>
            <w:vAlign w:val="center"/>
          </w:tcPr>
          <w:p w14:paraId="7EAA8441">
            <w:pPr>
              <w:spacing w:line="400" w:lineRule="exact"/>
              <w:rPr>
                <w:rFonts w:ascii="Times New Roman" w:hAnsi="Times New Roman" w:eastAsia="仿宋" w:cs="仿宋"/>
                <w:szCs w:val="21"/>
              </w:rPr>
            </w:pPr>
            <w:r>
              <w:rPr>
                <w:rFonts w:hint="eastAsia" w:ascii="Times New Roman" w:hAnsi="Times New Roman" w:eastAsia="仿宋" w:cs="仿宋"/>
                <w:szCs w:val="21"/>
              </w:rPr>
              <w:t>课程性质：必修/选修</w:t>
            </w:r>
          </w:p>
        </w:tc>
      </w:tr>
      <w:tr w14:paraId="00A9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7" w:hRule="atLeast"/>
          <w:jc w:val="center"/>
        </w:trPr>
        <w:tc>
          <w:tcPr>
            <w:tcW w:w="8748" w:type="dxa"/>
            <w:gridSpan w:val="8"/>
            <w:tcBorders>
              <w:top w:val="single" w:color="auto" w:sz="4" w:space="0"/>
              <w:left w:val="single" w:color="auto" w:sz="4" w:space="0"/>
              <w:bottom w:val="single" w:color="auto" w:sz="4" w:space="0"/>
              <w:right w:val="single" w:color="auto" w:sz="4" w:space="0"/>
            </w:tcBorders>
            <w:vAlign w:val="center"/>
          </w:tcPr>
          <w:p w14:paraId="230F507D">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调整原因：</w:t>
            </w:r>
          </w:p>
          <w:p w14:paraId="1D8F95D1">
            <w:pPr>
              <w:spacing w:line="400" w:lineRule="exact"/>
              <w:rPr>
                <w:rFonts w:ascii="Times New Roman" w:hAnsi="Times New Roman" w:eastAsia="仿宋" w:cs="仿宋"/>
                <w:szCs w:val="21"/>
              </w:rPr>
            </w:pPr>
          </w:p>
          <w:p w14:paraId="28733491">
            <w:pPr>
              <w:spacing w:line="400" w:lineRule="exact"/>
              <w:rPr>
                <w:rFonts w:ascii="Times New Roman" w:hAnsi="Times New Roman" w:eastAsia="仿宋" w:cs="仿宋"/>
                <w:szCs w:val="21"/>
              </w:rPr>
            </w:pPr>
          </w:p>
          <w:p w14:paraId="66B456A5">
            <w:pPr>
              <w:spacing w:line="400" w:lineRule="exact"/>
              <w:rPr>
                <w:rFonts w:ascii="Times New Roman" w:hAnsi="Times New Roman" w:eastAsia="仿宋" w:cs="仿宋"/>
                <w:szCs w:val="21"/>
              </w:rPr>
            </w:pPr>
          </w:p>
          <w:p w14:paraId="2F6CEC15">
            <w:pPr>
              <w:spacing w:line="400" w:lineRule="exact"/>
              <w:ind w:firstLine="3402" w:firstLineChars="1620"/>
              <w:jc w:val="right"/>
              <w:rPr>
                <w:rFonts w:ascii="Times New Roman" w:hAnsi="Times New Roman" w:eastAsia="仿宋" w:cs="仿宋"/>
                <w:szCs w:val="21"/>
              </w:rPr>
            </w:pPr>
            <w:r>
              <w:rPr>
                <w:rFonts w:hint="eastAsia" w:ascii="Times New Roman" w:hAnsi="Times New Roman" w:eastAsia="仿宋" w:cs="仿宋"/>
                <w:szCs w:val="21"/>
              </w:rPr>
              <w:t>专业负责人签字：         年   月   日</w:t>
            </w:r>
          </w:p>
        </w:tc>
      </w:tr>
      <w:tr w14:paraId="635A4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5"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07E91A88">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院（部）领导意见：</w:t>
            </w:r>
          </w:p>
          <w:p w14:paraId="14AB8BAE">
            <w:pPr>
              <w:spacing w:line="400" w:lineRule="exact"/>
              <w:rPr>
                <w:rFonts w:ascii="Times New Roman" w:hAnsi="Times New Roman" w:eastAsia="仿宋" w:cs="仿宋"/>
                <w:szCs w:val="21"/>
              </w:rPr>
            </w:pPr>
          </w:p>
          <w:p w14:paraId="141A6100">
            <w:pPr>
              <w:spacing w:line="400" w:lineRule="exact"/>
              <w:rPr>
                <w:rFonts w:ascii="Times New Roman" w:hAnsi="Times New Roman" w:eastAsia="仿宋" w:cs="仿宋"/>
                <w:szCs w:val="21"/>
              </w:rPr>
            </w:pPr>
            <w:r>
              <w:rPr>
                <w:rFonts w:hint="eastAsia" w:ascii="Times New Roman" w:hAnsi="Times New Roman" w:eastAsia="仿宋" w:cs="仿宋"/>
                <w:szCs w:val="21"/>
              </w:rPr>
              <w:t xml:space="preserve">                                       </w:t>
            </w:r>
          </w:p>
          <w:p w14:paraId="53080378">
            <w:pPr>
              <w:spacing w:line="400" w:lineRule="exact"/>
              <w:ind w:firstLine="1680" w:firstLineChars="800"/>
              <w:jc w:val="right"/>
              <w:rPr>
                <w:rFonts w:ascii="Times New Roman" w:hAnsi="Times New Roman" w:eastAsia="仿宋" w:cs="仿宋"/>
                <w:szCs w:val="21"/>
              </w:rPr>
            </w:pPr>
            <w:r>
              <w:rPr>
                <w:rFonts w:hint="eastAsia" w:ascii="Times New Roman" w:hAnsi="Times New Roman" w:eastAsia="仿宋" w:cs="仿宋"/>
                <w:szCs w:val="21"/>
              </w:rPr>
              <w:t xml:space="preserve"> 主管院长签字（单位盖章）：                      年   月   日</w:t>
            </w:r>
          </w:p>
          <w:p w14:paraId="7579F935">
            <w:pPr>
              <w:spacing w:line="400" w:lineRule="exact"/>
              <w:ind w:firstLine="1260" w:firstLineChars="600"/>
              <w:jc w:val="right"/>
              <w:rPr>
                <w:rFonts w:ascii="Times New Roman" w:hAnsi="Times New Roman" w:eastAsia="仿宋" w:cs="仿宋"/>
                <w:szCs w:val="21"/>
              </w:rPr>
            </w:pPr>
            <w:r>
              <w:rPr>
                <w:rFonts w:hint="eastAsia" w:ascii="Times New Roman" w:hAnsi="Times New Roman" w:eastAsia="仿宋" w:cs="仿宋"/>
                <w:szCs w:val="21"/>
              </w:rPr>
              <w:t>授课学院主管院长签字（单位盖章）：                  年   月   日</w:t>
            </w:r>
          </w:p>
        </w:tc>
      </w:tr>
      <w:tr w14:paraId="46B32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2"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19D2399A">
            <w:pPr>
              <w:spacing w:line="400" w:lineRule="exact"/>
              <w:rPr>
                <w:rFonts w:ascii="Times New Roman" w:hAnsi="Times New Roman" w:eastAsia="仿宋" w:cs="仿宋"/>
                <w:szCs w:val="21"/>
              </w:rPr>
            </w:pPr>
            <w:r>
              <w:rPr>
                <w:rFonts w:hint="eastAsia" w:ascii="Times New Roman" w:hAnsi="Times New Roman" w:eastAsia="仿宋" w:cs="仿宋"/>
                <w:b/>
                <w:bCs/>
                <w:szCs w:val="21"/>
              </w:rPr>
              <w:t>教务处审核意见：</w:t>
            </w:r>
          </w:p>
          <w:p w14:paraId="30F88723">
            <w:pPr>
              <w:spacing w:line="400" w:lineRule="exact"/>
              <w:rPr>
                <w:rFonts w:ascii="Times New Roman" w:hAnsi="Times New Roman" w:eastAsia="仿宋" w:cs="仿宋"/>
                <w:szCs w:val="21"/>
              </w:rPr>
            </w:pPr>
          </w:p>
          <w:p w14:paraId="49651A6A">
            <w:pPr>
              <w:tabs>
                <w:tab w:val="left" w:pos="3240"/>
              </w:tabs>
              <w:spacing w:line="400" w:lineRule="exact"/>
              <w:jc w:val="right"/>
              <w:rPr>
                <w:rFonts w:ascii="Times New Roman" w:hAnsi="Times New Roman" w:eastAsia="仿宋" w:cs="仿宋"/>
                <w:szCs w:val="21"/>
              </w:rPr>
            </w:pPr>
            <w:r>
              <w:rPr>
                <w:rFonts w:hint="eastAsia" w:ascii="Times New Roman" w:hAnsi="Times New Roman" w:eastAsia="仿宋" w:cs="仿宋"/>
                <w:szCs w:val="21"/>
              </w:rPr>
              <w:tab/>
            </w:r>
            <w:r>
              <w:rPr>
                <w:rFonts w:hint="eastAsia" w:ascii="Times New Roman" w:hAnsi="Times New Roman" w:eastAsia="仿宋" w:cs="仿宋"/>
                <w:szCs w:val="21"/>
              </w:rPr>
              <w:t>签字（教务处盖章）：                  年   月   日</w:t>
            </w:r>
          </w:p>
        </w:tc>
      </w:tr>
      <w:tr w14:paraId="4DE24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0" w:hRule="atLeast"/>
          <w:jc w:val="center"/>
        </w:trPr>
        <w:tc>
          <w:tcPr>
            <w:tcW w:w="8748" w:type="dxa"/>
            <w:gridSpan w:val="8"/>
            <w:tcBorders>
              <w:top w:val="single" w:color="auto" w:sz="4" w:space="0"/>
              <w:left w:val="single" w:color="auto" w:sz="4" w:space="0"/>
              <w:bottom w:val="single" w:color="auto" w:sz="4" w:space="0"/>
              <w:right w:val="single" w:color="auto" w:sz="4" w:space="0"/>
            </w:tcBorders>
          </w:tcPr>
          <w:p w14:paraId="60E0D6B4">
            <w:pPr>
              <w:spacing w:line="400" w:lineRule="exact"/>
              <w:rPr>
                <w:rFonts w:ascii="Times New Roman" w:hAnsi="Times New Roman" w:eastAsia="仿宋" w:cs="仿宋"/>
                <w:b/>
                <w:bCs/>
                <w:szCs w:val="21"/>
              </w:rPr>
            </w:pPr>
            <w:r>
              <w:rPr>
                <w:rFonts w:hint="eastAsia" w:ascii="Times New Roman" w:hAnsi="Times New Roman" w:eastAsia="仿宋" w:cs="仿宋"/>
                <w:b/>
                <w:bCs/>
                <w:szCs w:val="21"/>
              </w:rPr>
              <w:t>学校审批意见：</w:t>
            </w:r>
          </w:p>
          <w:p w14:paraId="2C99A4A3">
            <w:pPr>
              <w:spacing w:line="400" w:lineRule="exact"/>
              <w:rPr>
                <w:rFonts w:ascii="Times New Roman" w:hAnsi="Times New Roman" w:eastAsia="仿宋" w:cs="仿宋"/>
                <w:b/>
                <w:bCs/>
                <w:szCs w:val="21"/>
              </w:rPr>
            </w:pPr>
          </w:p>
          <w:p w14:paraId="1D4DD49D">
            <w:pPr>
              <w:spacing w:line="400" w:lineRule="exact"/>
              <w:jc w:val="right"/>
              <w:rPr>
                <w:rFonts w:ascii="Times New Roman" w:hAnsi="Times New Roman" w:eastAsia="仿宋" w:cs="仿宋"/>
                <w:szCs w:val="21"/>
              </w:rPr>
            </w:pPr>
            <w:r>
              <w:rPr>
                <w:rFonts w:hint="eastAsia" w:ascii="Times New Roman" w:hAnsi="Times New Roman" w:eastAsia="仿宋" w:cs="仿宋"/>
                <w:b/>
                <w:bCs/>
                <w:szCs w:val="21"/>
              </w:rPr>
              <w:t xml:space="preserve"> </w:t>
            </w:r>
            <w:r>
              <w:rPr>
                <w:rFonts w:hint="eastAsia" w:ascii="Times New Roman" w:hAnsi="Times New Roman" w:eastAsia="仿宋" w:cs="仿宋"/>
                <w:szCs w:val="21"/>
              </w:rPr>
              <w:t>教学指导委员会主任签字：                  年   月   日</w:t>
            </w:r>
          </w:p>
        </w:tc>
      </w:tr>
    </w:tbl>
    <w:p w14:paraId="7C794E44">
      <w:pPr>
        <w:spacing w:line="400" w:lineRule="exact"/>
        <w:rPr>
          <w:rFonts w:ascii="Times New Roman" w:hAnsi="Times New Roman" w:eastAsia="楷体" w:cs="楷体"/>
        </w:rPr>
      </w:pPr>
      <w:r>
        <w:rPr>
          <w:rFonts w:hint="eastAsia" w:ascii="Times New Roman" w:hAnsi="Times New Roman" w:eastAsia="楷体" w:cs="楷体"/>
        </w:rPr>
        <w:t>填表须知：</w:t>
      </w:r>
    </w:p>
    <w:p w14:paraId="54BC816F">
      <w:pPr>
        <w:ind w:firstLine="420" w:firstLineChars="200"/>
        <w:jc w:val="left"/>
        <w:rPr>
          <w:rFonts w:ascii="Times New Roman" w:hAnsi="Times New Roman" w:eastAsia="楷体_GB2312"/>
        </w:rPr>
      </w:pPr>
      <w:r>
        <w:rPr>
          <w:rFonts w:hint="eastAsia" w:ascii="Times New Roman" w:hAnsi="Times New Roman" w:eastAsia="楷体_GB2312"/>
        </w:rPr>
        <w:t>1.每学期期中，核对下学期应开课程时如需变更培养方案，应填写本表一式二份报教务审批;教学任务一旦下达，则不允许变更；</w:t>
      </w:r>
    </w:p>
    <w:p w14:paraId="5EBE6D8B">
      <w:pPr>
        <w:ind w:firstLine="420" w:firstLineChars="200"/>
        <w:jc w:val="left"/>
        <w:rPr>
          <w:rFonts w:ascii="Times New Roman" w:hAnsi="Times New Roman" w:eastAsia="楷体_GB2312"/>
        </w:rPr>
      </w:pPr>
      <w:r>
        <w:rPr>
          <w:rFonts w:hint="eastAsia" w:ascii="Times New Roman" w:hAnsi="Times New Roman" w:eastAsia="楷体_GB2312"/>
        </w:rPr>
        <w:t>2.新开课程须附课程教学大纲；</w:t>
      </w:r>
    </w:p>
    <w:p w14:paraId="4A7D4EC1">
      <w:pPr>
        <w:ind w:firstLine="420" w:firstLineChars="200"/>
        <w:jc w:val="left"/>
        <w:rPr>
          <w:rFonts w:ascii="Times New Roman" w:hAnsi="Times New Roman" w:eastAsia="楷体_GB2312"/>
        </w:rPr>
      </w:pPr>
      <w:r>
        <w:rPr>
          <w:rFonts w:hint="eastAsia" w:ascii="Times New Roman" w:hAnsi="Times New Roman" w:eastAsia="楷体_GB2312"/>
        </w:rPr>
        <w:t>3.编号规则：学年学期+学院序号+顺序号(001-999),例如：（2018-2019-1）-01- 001；</w:t>
      </w:r>
    </w:p>
    <w:p w14:paraId="52A37B13">
      <w:pPr>
        <w:ind w:firstLine="420" w:firstLineChars="200"/>
        <w:jc w:val="left"/>
        <w:rPr>
          <w:rFonts w:ascii="Times New Roman" w:hAnsi="Times New Roman"/>
          <w:highlight w:val="none"/>
        </w:rPr>
      </w:pPr>
      <w:r>
        <w:rPr>
          <w:rFonts w:hint="eastAsia" w:ascii="Times New Roman" w:hAnsi="Times New Roman" w:eastAsia="楷体_GB2312"/>
        </w:rPr>
        <w:t>4.此表适用于学生所在单位和开课单位，涉及到跨学院开课的情况请部门之间商定，经学校认定后执行。</w:t>
      </w:r>
      <w:bookmarkStart w:id="30" w:name="_GoBack"/>
      <w:bookmarkEnd w:id="30"/>
    </w:p>
    <w:sectPr>
      <w:footerReference r:id="rId5" w:type="default"/>
      <w:pgSz w:w="11907" w:h="16840"/>
      <w:pgMar w:top="1418" w:right="1588" w:bottom="1418" w:left="1588" w:header="851" w:footer="992" w:gutter="0"/>
      <w:pgNumType w:fmt="numberInDash"/>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188FA9B-6466-493F-9B8B-C6FF71FD43D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2" w:fontKey="{5ACD42D2-9FBC-4216-8A37-070A1DB3F118}"/>
  </w:font>
  <w:font w:name="Cambria Math">
    <w:panose1 w:val="02040503050406030204"/>
    <w:charset w:val="00"/>
    <w:family w:val="roman"/>
    <w:pitch w:val="default"/>
    <w:sig w:usb0="E00006FF" w:usb1="420024FF" w:usb2="02000000" w:usb3="00000000" w:csb0="2000019F" w:csb1="00000000"/>
    <w:embedRegular r:id="rId3" w:fontKey="{EA1162BC-FD6C-4553-9C58-5770C3A61C0E}"/>
  </w:font>
  <w:font w:name="STSongStd-Light">
    <w:altName w:val="Segoe Print"/>
    <w:panose1 w:val="00000000000000000000"/>
    <w:charset w:val="00"/>
    <w:family w:val="auto"/>
    <w:pitch w:val="default"/>
    <w:sig w:usb0="00000000" w:usb1="00000000" w:usb2="00000000" w:usb3="00000000" w:csb0="00000000" w:csb1="00000000"/>
    <w:embedRegular r:id="rId4" w:fontKey="{DF4F598E-D23B-41E3-8442-5FDEF22298F4}"/>
  </w:font>
  <w:font w:name="Segoe Print">
    <w:panose1 w:val="02000600000000000000"/>
    <w:charset w:val="00"/>
    <w:family w:val="auto"/>
    <w:pitch w:val="default"/>
    <w:sig w:usb0="0000028F" w:usb1="00000000" w:usb2="00000000" w:usb3="00000000" w:csb0="2000009F" w:csb1="47010000"/>
  </w:font>
  <w:font w:name="方正小标宋简体">
    <w:panose1 w:val="03000509000000000000"/>
    <w:charset w:val="86"/>
    <w:family w:val="script"/>
    <w:pitch w:val="default"/>
    <w:sig w:usb0="00000001" w:usb1="080E0000" w:usb2="00000000" w:usb3="00000000" w:csb0="00040000" w:csb1="00000000"/>
    <w:embedRegular r:id="rId5" w:fontKey="{E3513BDC-CE06-4EA8-A477-A3A79B51AC69}"/>
  </w:font>
  <w:font w:name="仿宋">
    <w:panose1 w:val="02010609060101010101"/>
    <w:charset w:val="86"/>
    <w:family w:val="modern"/>
    <w:pitch w:val="default"/>
    <w:sig w:usb0="800002BF" w:usb1="38CF7CFA" w:usb2="00000016" w:usb3="00000000" w:csb0="00040001" w:csb1="00000000"/>
    <w:embedRegular r:id="rId6" w:fontKey="{348DA424-3E83-4DCB-BA99-D22AFE0400EF}"/>
  </w:font>
  <w:font w:name="Wingdings 2">
    <w:panose1 w:val="05020102010507070707"/>
    <w:charset w:val="02"/>
    <w:family w:val="roman"/>
    <w:pitch w:val="default"/>
    <w:sig w:usb0="00000000" w:usb1="00000000" w:usb2="00000000" w:usb3="00000000" w:csb0="80000000" w:csb1="00000000"/>
    <w:embedRegular r:id="rId7" w:fontKey="{99AADDD5-05E2-4E8B-AD57-1B28C6340502}"/>
  </w:font>
  <w:font w:name="楷体">
    <w:panose1 w:val="02010609060101010101"/>
    <w:charset w:val="86"/>
    <w:family w:val="modern"/>
    <w:pitch w:val="default"/>
    <w:sig w:usb0="800002BF" w:usb1="38CF7CFA" w:usb2="00000016" w:usb3="00000000" w:csb0="00040001" w:csb1="00000000"/>
    <w:embedRegular r:id="rId8" w:fontKey="{4DA85A34-A173-45F7-9634-F0D15C50D90E}"/>
  </w:font>
  <w:font w:name="楷体_GB2312">
    <w:altName w:val="楷体"/>
    <w:panose1 w:val="02010609030101010101"/>
    <w:charset w:val="86"/>
    <w:family w:val="modern"/>
    <w:pitch w:val="default"/>
    <w:sig w:usb0="00000000" w:usb1="00000000" w:usb2="00000000" w:usb3="00000000" w:csb0="00040000" w:csb1="00000000"/>
    <w:embedRegular r:id="rId9" w:fontKey="{5B51E769-52F7-4184-A9B3-FEF7287D16A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75CFF">
    <w:pPr>
      <w:wordWrap w:val="0"/>
      <w:adjustRightInd w:val="0"/>
      <w:snapToGrid w:val="0"/>
      <w:jc w:val="left"/>
      <w:rPr>
        <w:rFonts w:hint="eastAsia"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45F6B504">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QKux4zAgAAZ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QKux4zAgAAZQQAAA4AAAAAAAAAAQAgAAAAHwEAAGRycy9lMm9Eb2MueG1sUEsF&#10;BgAAAAAGAAYAWQEAAMQFAAAAAA==&#10;">
              <v:fill on="f" focussize="0,0"/>
              <v:stroke on="f" weight="0.5pt"/>
              <v:imagedata o:title=""/>
              <o:lock v:ext="edit" aspectratio="f"/>
              <v:textbox inset="0mm,0mm,0mm,0mm" style="mso-fit-shape-to-text:t;">
                <w:txbxContent>
                  <w:p w14:paraId="45F6B504">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D634EC">
    <w:pPr>
      <w:wordWrap w:val="0"/>
      <w:adjustRightInd w:val="0"/>
      <w:snapToGrid w:val="0"/>
      <w:jc w:val="left"/>
      <w:rPr>
        <w:rFonts w:hint="eastAsia" w:ascii="宋体" w:hAnsi="宋体"/>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8C92779">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v:fill on="f" focussize="0,0"/>
              <v:stroke on="f" weight="0.5pt"/>
              <v:imagedata o:title=""/>
              <o:lock v:ext="edit" aspectratio="f"/>
              <v:textbox inset="0mm,0mm,0mm,0mm" style="mso-fit-shape-to-text:t;">
                <w:txbxContent>
                  <w:p w14:paraId="58C92779">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9E71B">
    <w:pPr>
      <w:wordWrap w:val="0"/>
      <w:adjustRightInd w:val="0"/>
      <w:snapToGrid w:val="0"/>
      <w:jc w:val="left"/>
      <w:rPr>
        <w:rFonts w:hint="eastAsia" w:ascii="宋体" w:hAnsi="宋体"/>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050BE6CA">
                          <w:pPr>
                            <w:pStyle w:val="1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bxmb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p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hMmzLGz1&#10;zvIIHeXxdnUMkDOpHEXplEB34gGzl/rU70kc7j/PKerx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G8Zm0MQIAAGMEAAAOAAAAAAAAAAEAIAAAAB8BAABkcnMvZTJvRG9jLnhtbFBLBQYA&#10;AAAABgAGAFkBAADCBQAAAAA=&#10;">
              <v:fill on="f" focussize="0,0"/>
              <v:stroke on="f" weight="0.5pt"/>
              <v:imagedata o:title=""/>
              <o:lock v:ext="edit" aspectratio="f"/>
              <v:textbox inset="0mm,0mm,0mm,0mm" style="mso-fit-shape-to-text:t;">
                <w:txbxContent>
                  <w:p w14:paraId="050BE6CA">
                    <w:pPr>
                      <w:pStyle w:val="10"/>
                    </w:pPr>
                    <w:r>
                      <w:fldChar w:fldCharType="begin"/>
                    </w:r>
                    <w:r>
                      <w:instrText xml:space="preserve"> PAGE  \* MERGEFORMAT </w:instrText>
                    </w:r>
                    <w:r>
                      <w:fldChar w:fldCharType="separate"/>
                    </w:r>
                    <w:r>
                      <w:t>20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C9F3B3"/>
    <w:multiLevelType w:val="multilevel"/>
    <w:tmpl w:val="B5C9F3B3"/>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C8AB260F"/>
    <w:multiLevelType w:val="singleLevel"/>
    <w:tmpl w:val="C8AB260F"/>
    <w:lvl w:ilvl="0" w:tentative="0">
      <w:start w:val="1"/>
      <w:numFmt w:val="decimal"/>
      <w:suff w:val="nothing"/>
      <w:lvlText w:val="（%1）"/>
      <w:lvlJc w:val="left"/>
    </w:lvl>
  </w:abstractNum>
  <w:abstractNum w:abstractNumId="2">
    <w:nsid w:val="E811D40A"/>
    <w:multiLevelType w:val="singleLevel"/>
    <w:tmpl w:val="E811D40A"/>
    <w:lvl w:ilvl="0" w:tentative="0">
      <w:start w:val="2"/>
      <w:numFmt w:val="chineseCounting"/>
      <w:suff w:val="nothing"/>
      <w:lvlText w:val="（%1）"/>
      <w:lvlJc w:val="left"/>
      <w:rPr>
        <w:rFonts w:hint="eastAsia"/>
      </w:rPr>
    </w:lvl>
  </w:abstractNum>
  <w:abstractNum w:abstractNumId="3">
    <w:nsid w:val="10A17530"/>
    <w:multiLevelType w:val="multilevel"/>
    <w:tmpl w:val="10A17530"/>
    <w:lvl w:ilvl="0" w:tentative="0">
      <w:start w:val="1"/>
      <w:numFmt w:val="decimal"/>
      <w:suff w:val="nothing"/>
      <w:lvlText w:val="（%1）"/>
      <w:lvlJc w:val="left"/>
      <w:pPr>
        <w:ind w:left="-2"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5FC8310"/>
    <w:multiLevelType w:val="multilevel"/>
    <w:tmpl w:val="35FC8310"/>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3799EA72"/>
    <w:multiLevelType w:val="singleLevel"/>
    <w:tmpl w:val="3799EA72"/>
    <w:lvl w:ilvl="0" w:tentative="0">
      <w:start w:val="3"/>
      <w:numFmt w:val="chineseCounting"/>
      <w:suff w:val="nothing"/>
      <w:lvlText w:val="（%1）"/>
      <w:lvlJc w:val="left"/>
      <w:rPr>
        <w:rFonts w:hint="eastAsia"/>
      </w:rPr>
    </w:lvl>
  </w:abstractNum>
  <w:num w:numId="1">
    <w:abstractNumId w:val="3"/>
  </w:num>
  <w:num w:numId="2">
    <w:abstractNumId w:val="0"/>
  </w:num>
  <w:num w:numId="3">
    <w:abstractNumId w:val="4"/>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lODgxMGI5Yzg3MjZlOGMzZTU4NTc1ZGRiMWEwZmIifQ=="/>
  </w:docVars>
  <w:rsids>
    <w:rsidRoot w:val="001C538A"/>
    <w:rsid w:val="00003571"/>
    <w:rsid w:val="00011FD4"/>
    <w:rsid w:val="00044C13"/>
    <w:rsid w:val="000454F3"/>
    <w:rsid w:val="00057167"/>
    <w:rsid w:val="00067AA2"/>
    <w:rsid w:val="00071075"/>
    <w:rsid w:val="0007493F"/>
    <w:rsid w:val="00075A14"/>
    <w:rsid w:val="000A21F5"/>
    <w:rsid w:val="000B327F"/>
    <w:rsid w:val="000D6A92"/>
    <w:rsid w:val="000F73F1"/>
    <w:rsid w:val="00105F30"/>
    <w:rsid w:val="00106F18"/>
    <w:rsid w:val="00113AEA"/>
    <w:rsid w:val="00123067"/>
    <w:rsid w:val="001261DF"/>
    <w:rsid w:val="00155A0F"/>
    <w:rsid w:val="00176859"/>
    <w:rsid w:val="0018203A"/>
    <w:rsid w:val="00185493"/>
    <w:rsid w:val="00190C80"/>
    <w:rsid w:val="001C0148"/>
    <w:rsid w:val="001C3BD6"/>
    <w:rsid w:val="001C538A"/>
    <w:rsid w:val="001D0893"/>
    <w:rsid w:val="002329F4"/>
    <w:rsid w:val="002377B6"/>
    <w:rsid w:val="0025571B"/>
    <w:rsid w:val="00274CF8"/>
    <w:rsid w:val="002E6D69"/>
    <w:rsid w:val="00303DDB"/>
    <w:rsid w:val="0031601E"/>
    <w:rsid w:val="00317799"/>
    <w:rsid w:val="00323357"/>
    <w:rsid w:val="00355FCE"/>
    <w:rsid w:val="0035732C"/>
    <w:rsid w:val="00371A0A"/>
    <w:rsid w:val="00392213"/>
    <w:rsid w:val="003C4CCF"/>
    <w:rsid w:val="003D1732"/>
    <w:rsid w:val="00441BB4"/>
    <w:rsid w:val="004732DC"/>
    <w:rsid w:val="0048092D"/>
    <w:rsid w:val="00485497"/>
    <w:rsid w:val="00486467"/>
    <w:rsid w:val="004876CA"/>
    <w:rsid w:val="00495265"/>
    <w:rsid w:val="004A3F90"/>
    <w:rsid w:val="004B1FEC"/>
    <w:rsid w:val="004B61A2"/>
    <w:rsid w:val="004F0732"/>
    <w:rsid w:val="004F20C3"/>
    <w:rsid w:val="00501943"/>
    <w:rsid w:val="005242FD"/>
    <w:rsid w:val="00532EE0"/>
    <w:rsid w:val="00570F1A"/>
    <w:rsid w:val="00580299"/>
    <w:rsid w:val="00595702"/>
    <w:rsid w:val="005E4932"/>
    <w:rsid w:val="00600600"/>
    <w:rsid w:val="00610875"/>
    <w:rsid w:val="00631291"/>
    <w:rsid w:val="006334FF"/>
    <w:rsid w:val="0063772D"/>
    <w:rsid w:val="0066286F"/>
    <w:rsid w:val="0067014B"/>
    <w:rsid w:val="00675D56"/>
    <w:rsid w:val="00676753"/>
    <w:rsid w:val="00676CC5"/>
    <w:rsid w:val="00680F04"/>
    <w:rsid w:val="006B7853"/>
    <w:rsid w:val="006E6706"/>
    <w:rsid w:val="006E73A0"/>
    <w:rsid w:val="006F2F10"/>
    <w:rsid w:val="006F3CF7"/>
    <w:rsid w:val="007020A9"/>
    <w:rsid w:val="00727663"/>
    <w:rsid w:val="00734C01"/>
    <w:rsid w:val="00736758"/>
    <w:rsid w:val="0077638C"/>
    <w:rsid w:val="00781FB0"/>
    <w:rsid w:val="007B174A"/>
    <w:rsid w:val="007B7180"/>
    <w:rsid w:val="007D67D3"/>
    <w:rsid w:val="0084332C"/>
    <w:rsid w:val="0085342D"/>
    <w:rsid w:val="00867701"/>
    <w:rsid w:val="00876E5B"/>
    <w:rsid w:val="008C37EB"/>
    <w:rsid w:val="008C659A"/>
    <w:rsid w:val="008D58C1"/>
    <w:rsid w:val="008E5837"/>
    <w:rsid w:val="008F7A9A"/>
    <w:rsid w:val="00923BD3"/>
    <w:rsid w:val="00971253"/>
    <w:rsid w:val="009B1613"/>
    <w:rsid w:val="009C75DD"/>
    <w:rsid w:val="009E0A3E"/>
    <w:rsid w:val="009F63D0"/>
    <w:rsid w:val="00A66D1B"/>
    <w:rsid w:val="00A77B72"/>
    <w:rsid w:val="00A87D99"/>
    <w:rsid w:val="00AB58D9"/>
    <w:rsid w:val="00AC2DC1"/>
    <w:rsid w:val="00AC3B7F"/>
    <w:rsid w:val="00AE555E"/>
    <w:rsid w:val="00B3600B"/>
    <w:rsid w:val="00B7284F"/>
    <w:rsid w:val="00B8523E"/>
    <w:rsid w:val="00B96E7D"/>
    <w:rsid w:val="00B97AFA"/>
    <w:rsid w:val="00BA00D8"/>
    <w:rsid w:val="00BB0176"/>
    <w:rsid w:val="00BB377D"/>
    <w:rsid w:val="00BC625E"/>
    <w:rsid w:val="00BF5C77"/>
    <w:rsid w:val="00C01DCD"/>
    <w:rsid w:val="00C25880"/>
    <w:rsid w:val="00C413D0"/>
    <w:rsid w:val="00C440C3"/>
    <w:rsid w:val="00C7356C"/>
    <w:rsid w:val="00CD434C"/>
    <w:rsid w:val="00CF6101"/>
    <w:rsid w:val="00D034BC"/>
    <w:rsid w:val="00D14334"/>
    <w:rsid w:val="00D179D0"/>
    <w:rsid w:val="00D33B4C"/>
    <w:rsid w:val="00D65295"/>
    <w:rsid w:val="00D73266"/>
    <w:rsid w:val="00DB2CB4"/>
    <w:rsid w:val="00DE3972"/>
    <w:rsid w:val="00DF7FC3"/>
    <w:rsid w:val="00E14E19"/>
    <w:rsid w:val="00E54036"/>
    <w:rsid w:val="00E62779"/>
    <w:rsid w:val="00E73733"/>
    <w:rsid w:val="00E801E8"/>
    <w:rsid w:val="00EC0DA4"/>
    <w:rsid w:val="00EC3E93"/>
    <w:rsid w:val="00F17EF7"/>
    <w:rsid w:val="00F52B84"/>
    <w:rsid w:val="00F84084"/>
    <w:rsid w:val="00FB0F85"/>
    <w:rsid w:val="01574D30"/>
    <w:rsid w:val="01CB3C59"/>
    <w:rsid w:val="02723524"/>
    <w:rsid w:val="03084CFA"/>
    <w:rsid w:val="048B6244"/>
    <w:rsid w:val="04F44DA8"/>
    <w:rsid w:val="05721780"/>
    <w:rsid w:val="05F76D82"/>
    <w:rsid w:val="06075A68"/>
    <w:rsid w:val="06B807E5"/>
    <w:rsid w:val="06C52CB7"/>
    <w:rsid w:val="078235DA"/>
    <w:rsid w:val="09B554AF"/>
    <w:rsid w:val="09F4422A"/>
    <w:rsid w:val="0A4B34C9"/>
    <w:rsid w:val="0ABE2011"/>
    <w:rsid w:val="0AE14122"/>
    <w:rsid w:val="0B514402"/>
    <w:rsid w:val="0CD3083C"/>
    <w:rsid w:val="0D3A4542"/>
    <w:rsid w:val="0DA91536"/>
    <w:rsid w:val="0EDE1004"/>
    <w:rsid w:val="0F113D34"/>
    <w:rsid w:val="0F6C30CC"/>
    <w:rsid w:val="0FC24482"/>
    <w:rsid w:val="0FD1240A"/>
    <w:rsid w:val="1089507F"/>
    <w:rsid w:val="12D139AE"/>
    <w:rsid w:val="136E6DFB"/>
    <w:rsid w:val="13CE280D"/>
    <w:rsid w:val="146C0FAF"/>
    <w:rsid w:val="1494428E"/>
    <w:rsid w:val="14B27687"/>
    <w:rsid w:val="155A5E40"/>
    <w:rsid w:val="15774567"/>
    <w:rsid w:val="15AF54A9"/>
    <w:rsid w:val="16187491"/>
    <w:rsid w:val="166069FF"/>
    <w:rsid w:val="17662EE4"/>
    <w:rsid w:val="191F581E"/>
    <w:rsid w:val="193205BB"/>
    <w:rsid w:val="19497352"/>
    <w:rsid w:val="1A6A7BF0"/>
    <w:rsid w:val="1ACD5D81"/>
    <w:rsid w:val="1B073EA4"/>
    <w:rsid w:val="1C103B4B"/>
    <w:rsid w:val="1C744D56"/>
    <w:rsid w:val="1D4D1B4A"/>
    <w:rsid w:val="1E542935"/>
    <w:rsid w:val="1F4C2187"/>
    <w:rsid w:val="1F66168F"/>
    <w:rsid w:val="1FD66CF3"/>
    <w:rsid w:val="202F5BB8"/>
    <w:rsid w:val="20F05339"/>
    <w:rsid w:val="2129188C"/>
    <w:rsid w:val="21570ECE"/>
    <w:rsid w:val="21A32365"/>
    <w:rsid w:val="21D21447"/>
    <w:rsid w:val="239F3950"/>
    <w:rsid w:val="25F34F3E"/>
    <w:rsid w:val="271F2F2B"/>
    <w:rsid w:val="275156FE"/>
    <w:rsid w:val="27570E47"/>
    <w:rsid w:val="27CB7F20"/>
    <w:rsid w:val="27CE703E"/>
    <w:rsid w:val="27FE07D1"/>
    <w:rsid w:val="291A2AE9"/>
    <w:rsid w:val="294A370F"/>
    <w:rsid w:val="2A1852B4"/>
    <w:rsid w:val="2AF43C3D"/>
    <w:rsid w:val="2B2F0BBA"/>
    <w:rsid w:val="2BDB26FC"/>
    <w:rsid w:val="2BFC2739"/>
    <w:rsid w:val="2C87656F"/>
    <w:rsid w:val="2CA5777F"/>
    <w:rsid w:val="2CA7AAEA"/>
    <w:rsid w:val="2CB511F3"/>
    <w:rsid w:val="2D4C0AC0"/>
    <w:rsid w:val="2D7F352C"/>
    <w:rsid w:val="2DBB0A37"/>
    <w:rsid w:val="2DE262D6"/>
    <w:rsid w:val="2E403D7A"/>
    <w:rsid w:val="2E6B2770"/>
    <w:rsid w:val="2E9D664B"/>
    <w:rsid w:val="2F5D5FC3"/>
    <w:rsid w:val="2F683B53"/>
    <w:rsid w:val="2FED84D1"/>
    <w:rsid w:val="3012061B"/>
    <w:rsid w:val="31232222"/>
    <w:rsid w:val="321B5C15"/>
    <w:rsid w:val="32935F4F"/>
    <w:rsid w:val="32AC094E"/>
    <w:rsid w:val="33076B3D"/>
    <w:rsid w:val="33C875AF"/>
    <w:rsid w:val="34341731"/>
    <w:rsid w:val="353A0493"/>
    <w:rsid w:val="35B64434"/>
    <w:rsid w:val="35FFD4E0"/>
    <w:rsid w:val="371F7B4F"/>
    <w:rsid w:val="37BB6CF2"/>
    <w:rsid w:val="38710670"/>
    <w:rsid w:val="38D04F99"/>
    <w:rsid w:val="38D10691"/>
    <w:rsid w:val="38DD88F2"/>
    <w:rsid w:val="39B53BFF"/>
    <w:rsid w:val="3A075F77"/>
    <w:rsid w:val="3A2E2075"/>
    <w:rsid w:val="3AF91403"/>
    <w:rsid w:val="3B290E0D"/>
    <w:rsid w:val="3B351E28"/>
    <w:rsid w:val="3B8677D3"/>
    <w:rsid w:val="3C167F21"/>
    <w:rsid w:val="3CBF2E36"/>
    <w:rsid w:val="3CC7241D"/>
    <w:rsid w:val="3DCB4F08"/>
    <w:rsid w:val="3DFB09DB"/>
    <w:rsid w:val="3E6307FF"/>
    <w:rsid w:val="3E8F7AA2"/>
    <w:rsid w:val="3EB968CD"/>
    <w:rsid w:val="3EFB2C7C"/>
    <w:rsid w:val="3F5D5AE0"/>
    <w:rsid w:val="3F9D2485"/>
    <w:rsid w:val="3FAF46F6"/>
    <w:rsid w:val="40214D11"/>
    <w:rsid w:val="40896772"/>
    <w:rsid w:val="40FB407C"/>
    <w:rsid w:val="41315C2A"/>
    <w:rsid w:val="41354204"/>
    <w:rsid w:val="41EB0D88"/>
    <w:rsid w:val="42B23D5F"/>
    <w:rsid w:val="43095949"/>
    <w:rsid w:val="43280273"/>
    <w:rsid w:val="43C64079"/>
    <w:rsid w:val="44290050"/>
    <w:rsid w:val="44587FC4"/>
    <w:rsid w:val="44EE71C4"/>
    <w:rsid w:val="45161501"/>
    <w:rsid w:val="453872A6"/>
    <w:rsid w:val="4568104C"/>
    <w:rsid w:val="45F75F2C"/>
    <w:rsid w:val="474541F5"/>
    <w:rsid w:val="485D1EEC"/>
    <w:rsid w:val="498833EB"/>
    <w:rsid w:val="4A755370"/>
    <w:rsid w:val="4ADC2AB1"/>
    <w:rsid w:val="4AFD3CD8"/>
    <w:rsid w:val="4B3A69EA"/>
    <w:rsid w:val="4BB5666E"/>
    <w:rsid w:val="4BDF0DFA"/>
    <w:rsid w:val="4C1031AA"/>
    <w:rsid w:val="4CB0261B"/>
    <w:rsid w:val="4DC13C49"/>
    <w:rsid w:val="4DD931FB"/>
    <w:rsid w:val="4E225E42"/>
    <w:rsid w:val="4E9F3F99"/>
    <w:rsid w:val="4EC35D6F"/>
    <w:rsid w:val="4F473A81"/>
    <w:rsid w:val="50257CE3"/>
    <w:rsid w:val="5064564E"/>
    <w:rsid w:val="5067133A"/>
    <w:rsid w:val="50B52413"/>
    <w:rsid w:val="50CF1F80"/>
    <w:rsid w:val="51173565"/>
    <w:rsid w:val="511A424A"/>
    <w:rsid w:val="51EB2DE9"/>
    <w:rsid w:val="528E1741"/>
    <w:rsid w:val="52B3100D"/>
    <w:rsid w:val="52DE61C9"/>
    <w:rsid w:val="530F2B07"/>
    <w:rsid w:val="533A1E1F"/>
    <w:rsid w:val="53701F20"/>
    <w:rsid w:val="538F3C48"/>
    <w:rsid w:val="53C2713E"/>
    <w:rsid w:val="53DD8C24"/>
    <w:rsid w:val="54672089"/>
    <w:rsid w:val="54680721"/>
    <w:rsid w:val="5495378B"/>
    <w:rsid w:val="54965AF8"/>
    <w:rsid w:val="55311AB0"/>
    <w:rsid w:val="5600657D"/>
    <w:rsid w:val="58977F4B"/>
    <w:rsid w:val="592137F8"/>
    <w:rsid w:val="5A2D29D6"/>
    <w:rsid w:val="5A2F6DBD"/>
    <w:rsid w:val="5C384E7D"/>
    <w:rsid w:val="5CF303C0"/>
    <w:rsid w:val="5D523443"/>
    <w:rsid w:val="5DEC3FC0"/>
    <w:rsid w:val="5DFD4487"/>
    <w:rsid w:val="5E3E7435"/>
    <w:rsid w:val="5E9718EF"/>
    <w:rsid w:val="5ED55471"/>
    <w:rsid w:val="5EE137D2"/>
    <w:rsid w:val="5EEA25AC"/>
    <w:rsid w:val="5F015B06"/>
    <w:rsid w:val="5F0C25F1"/>
    <w:rsid w:val="5F1E0079"/>
    <w:rsid w:val="611902C9"/>
    <w:rsid w:val="61A664A7"/>
    <w:rsid w:val="61E10BFB"/>
    <w:rsid w:val="625B2BEE"/>
    <w:rsid w:val="63A47E4C"/>
    <w:rsid w:val="64264155"/>
    <w:rsid w:val="647E6365"/>
    <w:rsid w:val="65AB2B63"/>
    <w:rsid w:val="665C20B0"/>
    <w:rsid w:val="669125DB"/>
    <w:rsid w:val="66B17E47"/>
    <w:rsid w:val="676DC737"/>
    <w:rsid w:val="67A264D0"/>
    <w:rsid w:val="68D10682"/>
    <w:rsid w:val="6BA96FAE"/>
    <w:rsid w:val="6C384A25"/>
    <w:rsid w:val="6C3D64DF"/>
    <w:rsid w:val="6D590E60"/>
    <w:rsid w:val="6DA51B7E"/>
    <w:rsid w:val="6E251B34"/>
    <w:rsid w:val="6EB66FF8"/>
    <w:rsid w:val="6EE0517E"/>
    <w:rsid w:val="6EFA4222"/>
    <w:rsid w:val="6F860829"/>
    <w:rsid w:val="6FB42178"/>
    <w:rsid w:val="6FB76EB2"/>
    <w:rsid w:val="6FB7F4F9"/>
    <w:rsid w:val="70513ACE"/>
    <w:rsid w:val="70645DE9"/>
    <w:rsid w:val="70A068F9"/>
    <w:rsid w:val="70FD1A16"/>
    <w:rsid w:val="713C0BF3"/>
    <w:rsid w:val="71F902EF"/>
    <w:rsid w:val="722079FA"/>
    <w:rsid w:val="73774085"/>
    <w:rsid w:val="7461016E"/>
    <w:rsid w:val="747C6A7A"/>
    <w:rsid w:val="74CD18E7"/>
    <w:rsid w:val="74DE6E22"/>
    <w:rsid w:val="75784820"/>
    <w:rsid w:val="76BF699D"/>
    <w:rsid w:val="77366005"/>
    <w:rsid w:val="77435AB2"/>
    <w:rsid w:val="777052C7"/>
    <w:rsid w:val="777F3E38"/>
    <w:rsid w:val="7790088B"/>
    <w:rsid w:val="77F74DAD"/>
    <w:rsid w:val="78FF02A8"/>
    <w:rsid w:val="79CD68EE"/>
    <w:rsid w:val="7ACF06A6"/>
    <w:rsid w:val="7AF982B8"/>
    <w:rsid w:val="7BA07ADE"/>
    <w:rsid w:val="7BBF2A6D"/>
    <w:rsid w:val="7BD51572"/>
    <w:rsid w:val="7BF52543"/>
    <w:rsid w:val="7BFD0AB5"/>
    <w:rsid w:val="7C3849F3"/>
    <w:rsid w:val="7CB43C54"/>
    <w:rsid w:val="7D052B34"/>
    <w:rsid w:val="7E012163"/>
    <w:rsid w:val="7E1C7D03"/>
    <w:rsid w:val="7F596D35"/>
    <w:rsid w:val="7F775E98"/>
    <w:rsid w:val="7F9B4E86"/>
    <w:rsid w:val="7FD54A96"/>
    <w:rsid w:val="96ED77C2"/>
    <w:rsid w:val="9FFFCA6B"/>
    <w:rsid w:val="A9DF3FAE"/>
    <w:rsid w:val="BD4FEF1E"/>
    <w:rsid w:val="BFF9E895"/>
    <w:rsid w:val="D3FF03D0"/>
    <w:rsid w:val="E8C3572A"/>
    <w:rsid w:val="E9ECAEE5"/>
    <w:rsid w:val="EFFBB3FB"/>
    <w:rsid w:val="F1BE6F4E"/>
    <w:rsid w:val="F5CFC211"/>
    <w:rsid w:val="F95D0FE2"/>
    <w:rsid w:val="FDFBCDB4"/>
    <w:rsid w:val="FFD68A5A"/>
    <w:rsid w:val="FFEF239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0"/>
    <w:pPr>
      <w:spacing w:beforeAutospacing="1" w:afterAutospacing="1"/>
      <w:jc w:val="left"/>
      <w:outlineLvl w:val="0"/>
    </w:pPr>
    <w:rPr>
      <w:rFonts w:hint="eastAsia" w:ascii="宋体" w:hAnsi="宋体" w:eastAsia="宋体" w:cs="Times New Roman"/>
      <w:b/>
      <w:bCs/>
      <w:kern w:val="44"/>
      <w:sz w:val="48"/>
      <w:szCs w:val="48"/>
    </w:rPr>
  </w:style>
  <w:style w:type="paragraph" w:styleId="3">
    <w:name w:val="heading 2"/>
    <w:basedOn w:val="1"/>
    <w:next w:val="1"/>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autoRedefine/>
    <w:unhideWhenUsed/>
    <w:qFormat/>
    <w:uiPriority w:val="0"/>
    <w:pPr>
      <w:spacing w:before="100" w:beforeAutospacing="1" w:after="100" w:afterAutospacing="1"/>
      <w:jc w:val="left"/>
      <w:outlineLvl w:val="2"/>
    </w:pPr>
    <w:rPr>
      <w:rFonts w:hint="eastAsia" w:ascii="宋体" w:hAnsi="宋体" w:eastAsia="宋体" w:cs="Times New Roman"/>
      <w:b/>
      <w:bCs/>
      <w:kern w:val="0"/>
      <w:sz w:val="27"/>
      <w:szCs w:val="27"/>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qFormat/>
    <w:uiPriority w:val="0"/>
    <w:pPr>
      <w:jc w:val="left"/>
    </w:pPr>
  </w:style>
  <w:style w:type="paragraph" w:styleId="6">
    <w:name w:val="Body Text"/>
    <w:basedOn w:val="1"/>
    <w:autoRedefine/>
    <w:qFormat/>
    <w:uiPriority w:val="0"/>
    <w:pPr>
      <w:spacing w:after="120"/>
    </w:pPr>
  </w:style>
  <w:style w:type="paragraph" w:styleId="7">
    <w:name w:val="Body Text Indent"/>
    <w:basedOn w:val="1"/>
    <w:qFormat/>
    <w:uiPriority w:val="0"/>
    <w:pPr>
      <w:widowControl/>
      <w:spacing w:line="520" w:lineRule="exact"/>
      <w:ind w:firstLine="600" w:firstLineChars="200"/>
      <w:jc w:val="left"/>
    </w:pPr>
    <w:rPr>
      <w:rFonts w:ascii="仿宋_GB2312" w:hAnsi="Times New Roman" w:eastAsia="仿宋_GB2312" w:cs="Times New Roman"/>
      <w:kern w:val="0"/>
      <w:sz w:val="30"/>
    </w:rPr>
  </w:style>
  <w:style w:type="paragraph" w:styleId="8">
    <w:name w:val="Plain Text"/>
    <w:basedOn w:val="1"/>
    <w:autoRedefine/>
    <w:unhideWhenUsed/>
    <w:qFormat/>
    <w:uiPriority w:val="0"/>
    <w:pPr>
      <w:widowControl/>
      <w:spacing w:before="100" w:beforeAutospacing="1" w:after="100" w:afterAutospacing="1"/>
      <w:jc w:val="left"/>
    </w:pPr>
    <w:rPr>
      <w:rFonts w:ascii="宋体" w:hAnsi="宋体"/>
      <w:kern w:val="0"/>
      <w:sz w:val="24"/>
    </w:rPr>
  </w:style>
  <w:style w:type="paragraph" w:styleId="9">
    <w:name w:val="Balloon Text"/>
    <w:basedOn w:val="1"/>
    <w:link w:val="24"/>
    <w:autoRedefine/>
    <w:qFormat/>
    <w:uiPriority w:val="0"/>
    <w:rPr>
      <w:sz w:val="18"/>
      <w:szCs w:val="18"/>
    </w:rPr>
  </w:style>
  <w:style w:type="paragraph" w:styleId="10">
    <w:name w:val="footer"/>
    <w:basedOn w:val="1"/>
    <w:link w:val="22"/>
    <w:autoRedefine/>
    <w:qFormat/>
    <w:uiPriority w:val="0"/>
    <w:pPr>
      <w:tabs>
        <w:tab w:val="center" w:pos="4153"/>
        <w:tab w:val="right" w:pos="8306"/>
      </w:tabs>
      <w:snapToGrid w:val="0"/>
      <w:jc w:val="left"/>
    </w:pPr>
    <w:rPr>
      <w:sz w:val="18"/>
      <w:szCs w:val="18"/>
    </w:rPr>
  </w:style>
  <w:style w:type="paragraph" w:styleId="11">
    <w:name w:val="header"/>
    <w:basedOn w:val="1"/>
    <w:link w:val="2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autoRedefine/>
    <w:qFormat/>
    <w:uiPriority w:val="0"/>
    <w:pPr>
      <w:spacing w:beforeAutospacing="1" w:afterAutospacing="1"/>
      <w:jc w:val="left"/>
    </w:pPr>
    <w:rPr>
      <w:rFonts w:cs="Times New Roman"/>
      <w:kern w:val="0"/>
      <w:sz w:val="24"/>
    </w:rPr>
  </w:style>
  <w:style w:type="paragraph" w:styleId="13">
    <w:name w:val="Body Text First Indent 2"/>
    <w:basedOn w:val="7"/>
    <w:autoRedefine/>
    <w:unhideWhenUsed/>
    <w:qFormat/>
    <w:uiPriority w:val="99"/>
    <w:pPr>
      <w:ind w:firstLine="420"/>
    </w:pPr>
  </w:style>
  <w:style w:type="table" w:styleId="15">
    <w:name w:val="Table Grid"/>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7">
    <w:name w:val="Strong"/>
    <w:basedOn w:val="16"/>
    <w:autoRedefine/>
    <w:qFormat/>
    <w:uiPriority w:val="0"/>
    <w:rPr>
      <w:b/>
    </w:rPr>
  </w:style>
  <w:style w:type="character" w:styleId="18">
    <w:name w:val="Hyperlink"/>
    <w:basedOn w:val="16"/>
    <w:autoRedefine/>
    <w:qFormat/>
    <w:uiPriority w:val="0"/>
    <w:rPr>
      <w:color w:val="0000FF"/>
      <w:u w:val="single"/>
    </w:rPr>
  </w:style>
  <w:style w:type="character" w:styleId="19">
    <w:name w:val="annotation reference"/>
    <w:basedOn w:val="16"/>
    <w:autoRedefine/>
    <w:qFormat/>
    <w:uiPriority w:val="0"/>
    <w:rPr>
      <w:sz w:val="21"/>
      <w:szCs w:val="21"/>
    </w:rPr>
  </w:style>
  <w:style w:type="paragraph" w:customStyle="1" w:styleId="20">
    <w:name w:val="正文（缩进）"/>
    <w:basedOn w:val="1"/>
    <w:autoRedefine/>
    <w:qFormat/>
    <w:uiPriority w:val="0"/>
    <w:pPr>
      <w:spacing w:before="156" w:after="156"/>
      <w:ind w:firstLine="480" w:firstLineChars="200"/>
    </w:pPr>
  </w:style>
  <w:style w:type="character" w:customStyle="1" w:styleId="21">
    <w:name w:val="页眉 字符"/>
    <w:basedOn w:val="16"/>
    <w:link w:val="11"/>
    <w:autoRedefine/>
    <w:qFormat/>
    <w:uiPriority w:val="0"/>
    <w:rPr>
      <w:rFonts w:asciiTheme="minorHAnsi" w:hAnsiTheme="minorHAnsi" w:eastAsiaTheme="minorEastAsia" w:cstheme="minorBidi"/>
      <w:kern w:val="2"/>
      <w:sz w:val="18"/>
      <w:szCs w:val="18"/>
    </w:rPr>
  </w:style>
  <w:style w:type="character" w:customStyle="1" w:styleId="22">
    <w:name w:val="页脚 字符"/>
    <w:basedOn w:val="16"/>
    <w:link w:val="10"/>
    <w:autoRedefine/>
    <w:qFormat/>
    <w:uiPriority w:val="0"/>
    <w:rPr>
      <w:rFonts w:asciiTheme="minorHAnsi" w:hAnsiTheme="minorHAnsi" w:eastAsiaTheme="minorEastAsia" w:cstheme="minorBidi"/>
      <w:kern w:val="2"/>
      <w:sz w:val="18"/>
      <w:szCs w:val="18"/>
    </w:rPr>
  </w:style>
  <w:style w:type="table" w:customStyle="1" w:styleId="23">
    <w:name w:val="Table Normal"/>
    <w:autoRedefine/>
    <w:semiHidden/>
    <w:unhideWhenUsed/>
    <w:qFormat/>
    <w:uiPriority w:val="0"/>
    <w:rPr>
      <w:rFonts w:ascii="Arial" w:hAnsi="Arial" w:cs="Arial" w:eastAsiaTheme="minorEastAsia"/>
      <w:snapToGrid w:val="0"/>
      <w:color w:val="000000"/>
      <w:sz w:val="21"/>
      <w:szCs w:val="21"/>
    </w:rPr>
    <w:tblPr>
      <w:tblCellMar>
        <w:top w:w="0" w:type="dxa"/>
        <w:left w:w="0" w:type="dxa"/>
        <w:bottom w:w="0" w:type="dxa"/>
        <w:right w:w="0" w:type="dxa"/>
      </w:tblCellMar>
    </w:tblPr>
  </w:style>
  <w:style w:type="character" w:customStyle="1" w:styleId="24">
    <w:name w:val="批注框文本 字符"/>
    <w:basedOn w:val="16"/>
    <w:link w:val="9"/>
    <w:autoRedefine/>
    <w:qFormat/>
    <w:uiPriority w:val="0"/>
    <w:rPr>
      <w:rFonts w:asciiTheme="minorHAnsi" w:hAnsiTheme="minorHAnsi" w:eastAsiaTheme="minorEastAsia" w:cstheme="minorBidi"/>
      <w:kern w:val="2"/>
      <w:sz w:val="18"/>
      <w:szCs w:val="18"/>
    </w:rPr>
  </w:style>
  <w:style w:type="paragraph" w:customStyle="1" w:styleId="25">
    <w:name w:val="Heading2"/>
    <w:basedOn w:val="1"/>
    <w:next w:val="1"/>
    <w:autoRedefine/>
    <w:qFormat/>
    <w:uiPriority w:val="99"/>
    <w:pPr>
      <w:ind w:left="110"/>
    </w:pPr>
    <w:rPr>
      <w:rFonts w:ascii="宋体" w:hAnsi="宋体" w:eastAsia="宋体" w:cs="Times New Roman"/>
      <w:sz w:val="62"/>
      <w:szCs w:val="62"/>
    </w:rPr>
  </w:style>
  <w:style w:type="character" w:customStyle="1" w:styleId="26">
    <w:name w:val="font21"/>
    <w:basedOn w:val="16"/>
    <w:autoRedefine/>
    <w:qFormat/>
    <w:uiPriority w:val="0"/>
    <w:rPr>
      <w:rFonts w:hint="eastAsia" w:ascii="宋体" w:hAnsi="宋体" w:eastAsia="宋体" w:cs="宋体"/>
      <w:color w:val="000000"/>
      <w:sz w:val="18"/>
      <w:szCs w:val="18"/>
      <w:u w:val="none"/>
    </w:rPr>
  </w:style>
  <w:style w:type="character" w:customStyle="1" w:styleId="27">
    <w:name w:val="font11"/>
    <w:basedOn w:val="16"/>
    <w:autoRedefine/>
    <w:qFormat/>
    <w:uiPriority w:val="0"/>
    <w:rPr>
      <w:rFonts w:hint="eastAsia" w:ascii="宋体" w:hAnsi="宋体" w:eastAsia="宋体" w:cs="宋体"/>
      <w:color w:val="000000"/>
      <w:sz w:val="18"/>
      <w:szCs w:val="18"/>
      <w:u w:val="none"/>
    </w:rPr>
  </w:style>
  <w:style w:type="paragraph" w:customStyle="1" w:styleId="28">
    <w:name w:val="Body text|1"/>
    <w:basedOn w:val="1"/>
    <w:qFormat/>
    <w:uiPriority w:val="0"/>
    <w:pPr>
      <w:spacing w:line="420" w:lineRule="auto"/>
      <w:ind w:firstLine="400"/>
      <w:jc w:val="left"/>
    </w:pPr>
    <w:rPr>
      <w:rFonts w:hint="eastAsia" w:ascii="宋体" w:hAnsi="宋体" w:eastAsia="宋体" w:cs="Times New Roman"/>
      <w:color w:val="000000"/>
      <w:kern w:val="0"/>
      <w:sz w:val="20"/>
      <w:szCs w:val="20"/>
    </w:rPr>
  </w:style>
  <w:style w:type="paragraph" w:customStyle="1" w:styleId="29">
    <w:name w:val="Table Text"/>
    <w:basedOn w:val="1"/>
    <w:semiHidden/>
    <w:qFormat/>
    <w:uiPriority w:val="0"/>
    <w:rPr>
      <w:rFonts w:ascii="宋体" w:hAnsi="宋体" w:cs="宋体"/>
      <w:szCs w:val="21"/>
      <w:lang w:eastAsia="en-US"/>
    </w:rPr>
  </w:style>
  <w:style w:type="paragraph" w:styleId="30">
    <w:name w:val="List Paragraph"/>
    <w:basedOn w:val="1"/>
    <w:unhideWhenUsed/>
    <w:qFormat/>
    <w:uiPriority w:val="99"/>
    <w:pPr>
      <w:wordWrap w:val="0"/>
      <w:adjustRightInd w:val="0"/>
      <w:ind w:firstLine="420" w:firstLineChars="200"/>
      <w:jc w:val="center"/>
    </w:pPr>
    <w:rPr>
      <w:rFonts w:ascii="Times New Roman" w:hAnsi="Times New Roman" w:cs="Times New Roman"/>
      <w:bCs/>
      <w:sz w:val="18"/>
      <w:szCs w:val="18"/>
    </w:rPr>
  </w:style>
  <w:style w:type="paragraph" w:customStyle="1" w:styleId="31">
    <w:name w:val="正文格式"/>
    <w:basedOn w:val="1"/>
    <w:qFormat/>
    <w:uiPriority w:val="0"/>
    <w:pPr>
      <w:widowControl/>
      <w:adjustRightInd w:val="0"/>
      <w:snapToGrid w:val="0"/>
      <w:spacing w:line="400" w:lineRule="atLeast"/>
      <w:ind w:firstLine="482"/>
      <w:textAlignment w:val="baseline"/>
    </w:pPr>
    <w:rPr>
      <w:kern w:val="0"/>
      <w:sz w:val="24"/>
      <w:szCs w:val="2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C8C59D4-7E7F-4F35-A744-23962A3E6CEA}">
  <ds:schemaRefs/>
</ds:datastoreItem>
</file>

<file path=docProps/app.xml><?xml version="1.0" encoding="utf-8"?>
<Properties xmlns="http://schemas.openxmlformats.org/officeDocument/2006/extended-properties" xmlns:vt="http://schemas.openxmlformats.org/officeDocument/2006/docPropsVTypes">
  <Template>Normal</Template>
  <Company>HP</Company>
  <Pages>41</Pages>
  <Words>14091</Words>
  <Characters>14293</Characters>
  <Lines>1361</Lines>
  <Paragraphs>1392</Paragraphs>
  <TotalTime>0</TotalTime>
  <ScaleCrop>false</ScaleCrop>
  <LinksUpToDate>false</LinksUpToDate>
  <CharactersWithSpaces>14293</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2025-08-30T02:23:00Z</dcterms:created>
  <dc:creator>Lenovo</dc:creator>
  <cp:lastModifiedBy>Faith</cp:lastModifiedBy>
  <cp:lastPrinted>2023-07-18T18:18:00Z</cp:lastPrinted>
  <dcterms:modified xsi:type="dcterms:W3CDTF">2025-09-10T10:01:08Z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61FFCAFB68384C759AFE4A651E62B8A0_13</vt:lpwstr>
  </property>
  <property fmtid="{D5CDD505-2E9C-101B-9397-08002B2CF9AE}" pid="4" name="KSOTemplateDocerSaveRecord">
    <vt:lpwstr>eyJoZGlkIjoiZmRiZTdhOTU5MDJiNGNjNDZhZDljZjBmZTIwNzQyZDMiLCJ1c2VySWQiOiI3MzcyMTc0NDAifQ==</vt:lpwstr>
  </property>
</Properties>
</file>