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41CD7">
      <w:pPr>
        <w:pStyle w:val="17"/>
        <w:ind w:firstLine="420"/>
        <w:rPr>
          <w:rFonts w:hint="eastAsia" w:ascii="黑体" w:hAnsi="黑体" w:eastAsia="黑体" w:cs="黑体"/>
        </w:rPr>
      </w:pPr>
    </w:p>
    <w:p w14:paraId="34B0F0B1">
      <w:pPr>
        <w:adjustRightInd w:val="0"/>
        <w:snapToGrid w:val="0"/>
        <w:spacing w:line="480" w:lineRule="exact"/>
        <w:jc w:val="center"/>
        <w:rPr>
          <w:rFonts w:hint="eastAsia" w:ascii="方正小标宋简体" w:hAnsi="方正小标宋简体" w:eastAsia="方正小标宋简体" w:cs="方正小标宋简体"/>
          <w:bCs/>
          <w:sz w:val="44"/>
          <w:szCs w:val="44"/>
        </w:rPr>
      </w:pPr>
      <w:bookmarkStart w:id="0" w:name="_Toc24152"/>
      <w:bookmarkStart w:id="1" w:name="_Toc26808"/>
      <w:r>
        <w:rPr>
          <w:rFonts w:hint="eastAsia" w:ascii="方正小标宋简体" w:hAnsi="方正小标宋简体" w:eastAsia="方正小标宋简体" w:cs="方正小标宋简体"/>
          <w:bCs/>
          <w:sz w:val="44"/>
          <w:szCs w:val="44"/>
          <w:lang w:val="en-US" w:eastAsia="zh-CN"/>
        </w:rPr>
        <w:t>广告艺术设计</w:t>
      </w:r>
      <w:r>
        <w:rPr>
          <w:rFonts w:hint="eastAsia" w:ascii="方正小标宋简体" w:hAnsi="方正小标宋简体" w:eastAsia="方正小标宋简体" w:cs="方正小标宋简体"/>
          <w:bCs/>
          <w:sz w:val="44"/>
          <w:szCs w:val="44"/>
        </w:rPr>
        <w:t>专科专业人才培养方案</w:t>
      </w:r>
      <w:bookmarkEnd w:id="0"/>
      <w:bookmarkEnd w:id="1"/>
    </w:p>
    <w:p w14:paraId="7DD1634B">
      <w:pPr>
        <w:pStyle w:val="17"/>
        <w:ind w:firstLine="420"/>
      </w:pPr>
      <w:bookmarkStart w:id="2" w:name="_Toc6388"/>
    </w:p>
    <w:bookmarkEnd w:id="2"/>
    <w:p w14:paraId="3A22BE67">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一、专业代码与名称</w:t>
      </w:r>
    </w:p>
    <w:p w14:paraId="7CAF36C3">
      <w:pPr>
        <w:adjustRightInd w:val="0"/>
        <w:snapToGrid w:val="0"/>
        <w:spacing w:line="400" w:lineRule="exact"/>
        <w:ind w:firstLine="420" w:firstLineChars="200"/>
        <w:rPr>
          <w:rFonts w:hint="default" w:ascii="宋体" w:hAnsi="宋体" w:eastAsia="宋体" w:cs="宋体"/>
          <w:bCs/>
          <w:szCs w:val="21"/>
          <w:lang w:val="en-US" w:eastAsia="zh-CN"/>
        </w:rPr>
      </w:pPr>
      <w:r>
        <w:rPr>
          <w:rFonts w:hint="eastAsia" w:ascii="宋体" w:hAnsi="宋体" w:eastAsia="宋体" w:cs="宋体"/>
          <w:bCs/>
          <w:szCs w:val="21"/>
        </w:rPr>
        <w:t>1．专业代码：</w:t>
      </w:r>
      <w:r>
        <w:rPr>
          <w:rFonts w:hint="eastAsia" w:ascii="宋体" w:hAnsi="宋体" w:eastAsia="宋体" w:cs="宋体"/>
          <w:bCs/>
          <w:szCs w:val="21"/>
          <w:lang w:val="en-US" w:eastAsia="zh-CN"/>
        </w:rPr>
        <w:t>550113</w:t>
      </w:r>
    </w:p>
    <w:p w14:paraId="71B8442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2．专业名称：</w:t>
      </w:r>
      <w:r>
        <w:rPr>
          <w:rFonts w:hint="eastAsia" w:ascii="宋体" w:hAnsi="宋体" w:eastAsia="宋体" w:cs="宋体"/>
        </w:rPr>
        <w:t>广告艺术设计</w:t>
      </w:r>
    </w:p>
    <w:p w14:paraId="74815691">
      <w:pPr>
        <w:adjustRightInd w:val="0"/>
        <w:snapToGrid w:val="0"/>
        <w:spacing w:line="400" w:lineRule="exact"/>
        <w:ind w:firstLine="480" w:firstLineChars="200"/>
        <w:rPr>
          <w:rFonts w:ascii="黑体" w:hAnsi="黑体" w:eastAsia="黑体" w:cs="黑体"/>
          <w:bCs/>
          <w:sz w:val="24"/>
        </w:rPr>
      </w:pPr>
      <w:bookmarkStart w:id="3" w:name="_Toc3685"/>
      <w:r>
        <w:rPr>
          <w:rFonts w:hint="eastAsia" w:ascii="黑体" w:hAnsi="黑体" w:eastAsia="黑体" w:cs="黑体"/>
          <w:bCs/>
          <w:sz w:val="24"/>
        </w:rPr>
        <w:t>二、教育类型及学历层次</w:t>
      </w:r>
      <w:bookmarkEnd w:id="3"/>
    </w:p>
    <w:p w14:paraId="55CC27F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1．教育类型：高等职业教育</w:t>
      </w:r>
    </w:p>
    <w:p w14:paraId="56254516">
      <w:pPr>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rPr>
        <w:t>2．学历层次：</w:t>
      </w:r>
      <w:r>
        <w:rPr>
          <w:rFonts w:hint="eastAsia" w:ascii="宋体" w:hAnsi="宋体" w:eastAsia="宋体" w:cs="宋体"/>
          <w:bCs/>
          <w:szCs w:val="21"/>
          <w:lang w:val="en-US" w:eastAsia="zh-CN"/>
        </w:rPr>
        <w:t>专科</w:t>
      </w:r>
    </w:p>
    <w:p w14:paraId="6B6D2933">
      <w:pPr>
        <w:adjustRightInd w:val="0"/>
        <w:snapToGrid w:val="0"/>
        <w:spacing w:line="400" w:lineRule="exact"/>
        <w:ind w:firstLine="480" w:firstLineChars="200"/>
        <w:rPr>
          <w:rFonts w:ascii="黑体" w:hAnsi="黑体" w:eastAsia="黑体" w:cs="黑体"/>
          <w:bCs/>
          <w:sz w:val="24"/>
        </w:rPr>
      </w:pPr>
      <w:bookmarkStart w:id="4" w:name="_Toc30608"/>
      <w:r>
        <w:rPr>
          <w:rFonts w:hint="eastAsia" w:ascii="黑体" w:hAnsi="黑体" w:eastAsia="黑体" w:cs="黑体"/>
          <w:bCs/>
          <w:sz w:val="24"/>
        </w:rPr>
        <w:t>三、招生对象、学制及学习形式</w:t>
      </w:r>
      <w:bookmarkEnd w:id="4"/>
    </w:p>
    <w:p w14:paraId="7552763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1．招收对象：</w:t>
      </w:r>
      <w:r>
        <w:rPr>
          <w:rFonts w:hint="eastAsia" w:ascii="宋体" w:hAnsi="宋体" w:eastAsia="宋体" w:cs="宋体"/>
          <w:bCs/>
          <w:szCs w:val="21"/>
          <w:lang w:val="en-US" w:eastAsia="zh-CN"/>
        </w:rPr>
        <w:t>中等职业学校毕业、</w:t>
      </w:r>
      <w:r>
        <w:rPr>
          <w:rFonts w:hint="eastAsia" w:ascii="宋体" w:hAnsi="宋体" w:eastAsia="宋体" w:cs="宋体"/>
          <w:bCs/>
          <w:szCs w:val="21"/>
        </w:rPr>
        <w:t>普通</w:t>
      </w:r>
      <w:r>
        <w:rPr>
          <w:rFonts w:hint="eastAsia" w:ascii="宋体" w:hAnsi="宋体" w:eastAsia="宋体" w:cs="宋体"/>
          <w:bCs/>
          <w:szCs w:val="21"/>
          <w:lang w:val="en-US" w:eastAsia="zh-CN"/>
        </w:rPr>
        <w:t>高级中学</w:t>
      </w:r>
      <w:r>
        <w:rPr>
          <w:rFonts w:hint="eastAsia" w:ascii="宋体" w:hAnsi="宋体" w:eastAsia="宋体" w:cs="宋体"/>
          <w:bCs/>
          <w:szCs w:val="21"/>
        </w:rPr>
        <w:t>毕业或</w:t>
      </w:r>
      <w:r>
        <w:rPr>
          <w:rFonts w:hint="eastAsia" w:ascii="宋体" w:hAnsi="宋体" w:eastAsia="宋体" w:cs="宋体"/>
          <w:bCs/>
          <w:szCs w:val="21"/>
          <w:lang w:val="en-US" w:eastAsia="zh-CN"/>
        </w:rPr>
        <w:t>具备</w:t>
      </w:r>
      <w:r>
        <w:rPr>
          <w:rFonts w:hint="eastAsia" w:ascii="宋体" w:hAnsi="宋体" w:eastAsia="宋体" w:cs="宋体"/>
          <w:bCs/>
          <w:szCs w:val="21"/>
        </w:rPr>
        <w:t>同等学力</w:t>
      </w:r>
    </w:p>
    <w:p w14:paraId="77221E0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2．学制：基本学制3年,弹性学制3-5年</w:t>
      </w:r>
    </w:p>
    <w:p w14:paraId="75A280B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3．学习形式：全日制</w:t>
      </w:r>
    </w:p>
    <w:p w14:paraId="6B809266">
      <w:pPr>
        <w:adjustRightInd w:val="0"/>
        <w:snapToGrid w:val="0"/>
        <w:spacing w:line="400" w:lineRule="exact"/>
        <w:ind w:firstLine="480" w:firstLineChars="200"/>
        <w:rPr>
          <w:rFonts w:hint="default" w:ascii="黑体" w:hAnsi="黑体" w:eastAsia="黑体" w:cs="黑体"/>
          <w:bCs/>
          <w:sz w:val="24"/>
          <w:lang w:val="en-US" w:eastAsia="zh-CN"/>
        </w:rPr>
      </w:pPr>
      <w:r>
        <w:rPr>
          <w:rFonts w:hint="eastAsia" w:ascii="黑体" w:hAnsi="黑体" w:eastAsia="黑体" w:cs="黑体"/>
          <w:bCs/>
          <w:sz w:val="24"/>
        </w:rPr>
        <w:t>四、职业面向</w:t>
      </w:r>
      <w:r>
        <w:rPr>
          <w:rFonts w:hint="eastAsia" w:ascii="黑体" w:hAnsi="黑体" w:eastAsia="黑体" w:cs="黑体"/>
          <w:bCs/>
          <w:sz w:val="24"/>
          <w:lang w:val="en-US" w:eastAsia="zh-CN"/>
        </w:rPr>
        <w:t>及发展路径</w:t>
      </w:r>
    </w:p>
    <w:p w14:paraId="6588EA86">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（一）毕业生职业面向</w:t>
      </w:r>
    </w:p>
    <w:p w14:paraId="2F62D351">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default"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表1  毕业生职业面向表</w:t>
      </w:r>
    </w:p>
    <w:tbl>
      <w:tblPr>
        <w:tblStyle w:val="13"/>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276"/>
        <w:gridCol w:w="1134"/>
        <w:gridCol w:w="1678"/>
        <w:gridCol w:w="1902"/>
        <w:gridCol w:w="1599"/>
      </w:tblGrid>
      <w:tr w14:paraId="3937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84" w:type="dxa"/>
            <w:vAlign w:val="center"/>
          </w:tcPr>
          <w:p w14:paraId="1FFF4BE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5" w:name="_Toc3015"/>
            <w:r>
              <w:rPr>
                <w:rFonts w:hint="eastAsia" w:ascii="Times New Roman" w:hAnsi="Times New Roman" w:eastAsia="黑体" w:cs="Times New Roman"/>
                <w:b w:val="0"/>
                <w:bCs/>
                <w:color w:val="auto"/>
                <w:sz w:val="18"/>
                <w:szCs w:val="18"/>
                <w:lang w:val="en-US" w:eastAsia="zh-CN"/>
              </w:rPr>
              <w:t>所属</w:t>
            </w:r>
          </w:p>
          <w:p w14:paraId="717F954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专业大类</w:t>
            </w:r>
            <w:bookmarkEnd w:id="5"/>
          </w:p>
          <w:p w14:paraId="1036AB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6" w:name="_Toc7017"/>
            <w:r>
              <w:rPr>
                <w:rFonts w:hint="eastAsia" w:ascii="Times New Roman" w:hAnsi="Times New Roman" w:eastAsia="黑体" w:cs="Times New Roman"/>
                <w:b w:val="0"/>
                <w:bCs/>
                <w:color w:val="auto"/>
                <w:sz w:val="18"/>
                <w:szCs w:val="18"/>
                <w:lang w:val="en-US" w:eastAsia="zh-CN"/>
              </w:rPr>
              <w:t>（代码）</w:t>
            </w:r>
            <w:bookmarkEnd w:id="6"/>
          </w:p>
        </w:tc>
        <w:tc>
          <w:tcPr>
            <w:tcW w:w="1276" w:type="dxa"/>
            <w:vAlign w:val="center"/>
          </w:tcPr>
          <w:p w14:paraId="4348996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7" w:name="_Toc5468"/>
            <w:r>
              <w:rPr>
                <w:rFonts w:hint="eastAsia" w:ascii="Times New Roman" w:hAnsi="Times New Roman" w:eastAsia="黑体" w:cs="Times New Roman"/>
                <w:b w:val="0"/>
                <w:bCs/>
                <w:color w:val="auto"/>
                <w:sz w:val="18"/>
                <w:szCs w:val="18"/>
                <w:lang w:val="en-US" w:eastAsia="zh-CN"/>
              </w:rPr>
              <w:t>所属</w:t>
            </w:r>
          </w:p>
          <w:p w14:paraId="229959B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专业类</w:t>
            </w:r>
            <w:bookmarkEnd w:id="7"/>
          </w:p>
          <w:p w14:paraId="0C780D5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8" w:name="_Toc17385"/>
            <w:r>
              <w:rPr>
                <w:rFonts w:hint="eastAsia" w:ascii="Times New Roman" w:hAnsi="Times New Roman" w:eastAsia="黑体" w:cs="Times New Roman"/>
                <w:b w:val="0"/>
                <w:bCs/>
                <w:color w:val="auto"/>
                <w:sz w:val="18"/>
                <w:szCs w:val="18"/>
                <w:lang w:val="en-US" w:eastAsia="zh-CN"/>
              </w:rPr>
              <w:t>（代码）</w:t>
            </w:r>
            <w:bookmarkEnd w:id="8"/>
          </w:p>
        </w:tc>
        <w:tc>
          <w:tcPr>
            <w:tcW w:w="1134" w:type="dxa"/>
            <w:vAlign w:val="center"/>
          </w:tcPr>
          <w:p w14:paraId="3397054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9" w:name="_Toc24132"/>
            <w:r>
              <w:rPr>
                <w:rFonts w:hint="eastAsia" w:ascii="Times New Roman" w:hAnsi="Times New Roman" w:eastAsia="黑体" w:cs="Times New Roman"/>
                <w:b w:val="0"/>
                <w:bCs/>
                <w:color w:val="auto"/>
                <w:sz w:val="18"/>
                <w:szCs w:val="18"/>
                <w:lang w:val="en-US" w:eastAsia="zh-CN"/>
              </w:rPr>
              <w:t>对应行业</w:t>
            </w:r>
            <w:bookmarkEnd w:id="9"/>
          </w:p>
          <w:p w14:paraId="25C74C0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0" w:name="_Toc27551"/>
            <w:r>
              <w:rPr>
                <w:rFonts w:hint="eastAsia" w:ascii="Times New Roman" w:hAnsi="Times New Roman" w:eastAsia="黑体" w:cs="Times New Roman"/>
                <w:b w:val="0"/>
                <w:bCs/>
                <w:color w:val="auto"/>
                <w:sz w:val="18"/>
                <w:szCs w:val="18"/>
                <w:lang w:val="en-US" w:eastAsia="zh-CN"/>
              </w:rPr>
              <w:t>（代码）</w:t>
            </w:r>
            <w:bookmarkEnd w:id="10"/>
          </w:p>
        </w:tc>
        <w:tc>
          <w:tcPr>
            <w:tcW w:w="1678" w:type="dxa"/>
            <w:vAlign w:val="center"/>
          </w:tcPr>
          <w:p w14:paraId="1492ADD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1" w:name="_Toc758"/>
            <w:r>
              <w:rPr>
                <w:rFonts w:hint="eastAsia" w:ascii="Times New Roman" w:hAnsi="Times New Roman" w:eastAsia="黑体" w:cs="Times New Roman"/>
                <w:b w:val="0"/>
                <w:bCs/>
                <w:color w:val="auto"/>
                <w:sz w:val="18"/>
                <w:szCs w:val="18"/>
                <w:lang w:val="en-US" w:eastAsia="zh-CN"/>
              </w:rPr>
              <w:t>主要职业类别</w:t>
            </w:r>
            <w:bookmarkEnd w:id="11"/>
          </w:p>
          <w:p w14:paraId="6C99A68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2" w:name="_Toc16554"/>
            <w:r>
              <w:rPr>
                <w:rFonts w:hint="eastAsia" w:ascii="Times New Roman" w:hAnsi="Times New Roman" w:eastAsia="黑体" w:cs="Times New Roman"/>
                <w:b w:val="0"/>
                <w:bCs/>
                <w:color w:val="auto"/>
                <w:sz w:val="18"/>
                <w:szCs w:val="18"/>
                <w:lang w:val="en-US" w:eastAsia="zh-CN"/>
              </w:rPr>
              <w:t>（代码）</w:t>
            </w:r>
            <w:bookmarkEnd w:id="12"/>
          </w:p>
        </w:tc>
        <w:tc>
          <w:tcPr>
            <w:tcW w:w="1902" w:type="dxa"/>
            <w:vAlign w:val="center"/>
          </w:tcPr>
          <w:p w14:paraId="130EDCC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3" w:name="_Toc30357"/>
            <w:r>
              <w:rPr>
                <w:rFonts w:hint="eastAsia" w:ascii="Times New Roman" w:hAnsi="Times New Roman" w:eastAsia="黑体" w:cs="Times New Roman"/>
                <w:b w:val="0"/>
                <w:bCs/>
                <w:color w:val="auto"/>
                <w:sz w:val="18"/>
                <w:szCs w:val="18"/>
                <w:lang w:val="en-US" w:eastAsia="zh-CN"/>
              </w:rPr>
              <w:t>主要岗位群或技术领域</w:t>
            </w:r>
            <w:bookmarkEnd w:id="13"/>
          </w:p>
        </w:tc>
        <w:tc>
          <w:tcPr>
            <w:tcW w:w="1599" w:type="dxa"/>
            <w:vAlign w:val="center"/>
          </w:tcPr>
          <w:p w14:paraId="086E2C3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4" w:name="_Toc22834"/>
            <w:r>
              <w:rPr>
                <w:rFonts w:hint="eastAsia" w:ascii="Times New Roman" w:hAnsi="Times New Roman" w:eastAsia="黑体" w:cs="Times New Roman"/>
                <w:b w:val="0"/>
                <w:bCs/>
                <w:color w:val="auto"/>
                <w:sz w:val="18"/>
                <w:szCs w:val="18"/>
                <w:lang w:val="en-US" w:eastAsia="zh-CN"/>
              </w:rPr>
              <w:t>职业资格证书和职业技能等级证书举例</w:t>
            </w:r>
            <w:bookmarkEnd w:id="14"/>
          </w:p>
        </w:tc>
      </w:tr>
      <w:tr w14:paraId="43D2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384" w:type="dxa"/>
            <w:vAlign w:val="center"/>
          </w:tcPr>
          <w:p w14:paraId="0AA051CE">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文化艺术大类（55）</w:t>
            </w:r>
          </w:p>
        </w:tc>
        <w:tc>
          <w:tcPr>
            <w:tcW w:w="1276" w:type="dxa"/>
            <w:vAlign w:val="center"/>
          </w:tcPr>
          <w:p w14:paraId="41BBB90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艺术设计类（5501）</w:t>
            </w:r>
          </w:p>
        </w:tc>
        <w:tc>
          <w:tcPr>
            <w:tcW w:w="1134" w:type="dxa"/>
            <w:vAlign w:val="center"/>
          </w:tcPr>
          <w:p w14:paraId="6F00CE1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广告业（725）</w:t>
            </w:r>
          </w:p>
        </w:tc>
        <w:tc>
          <w:tcPr>
            <w:tcW w:w="1678" w:type="dxa"/>
            <w:vAlign w:val="center"/>
          </w:tcPr>
          <w:p w14:paraId="5549DB7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专业化设计服务人员（4-08-08）</w:t>
            </w:r>
          </w:p>
        </w:tc>
        <w:tc>
          <w:tcPr>
            <w:tcW w:w="1902" w:type="dxa"/>
            <w:vAlign w:val="center"/>
          </w:tcPr>
          <w:p w14:paraId="02B7850F">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广告设计、广告策划、广告制作、广告摄影（像）等</w:t>
            </w:r>
          </w:p>
        </w:tc>
        <w:tc>
          <w:tcPr>
            <w:tcW w:w="1599" w:type="dxa"/>
            <w:vAlign w:val="center"/>
          </w:tcPr>
          <w:p w14:paraId="22DA2CC4">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US" w:eastAsia="zh-CN"/>
              </w:rPr>
              <w:t>平面设计师、Adobe认证设计师（ACCD）、国家计算机等级证书、全媒体运营师、虚拟现实应用设计与制作证书等</w:t>
            </w:r>
          </w:p>
        </w:tc>
      </w:tr>
    </w:tbl>
    <w:p w14:paraId="36D4FA99">
      <w:pPr>
        <w:keepNext w:val="0"/>
        <w:keepLines w:val="0"/>
        <w:pageBreakBefore w:val="0"/>
        <w:widowControl w:val="0"/>
        <w:numPr>
          <w:ilvl w:val="0"/>
          <w:numId w:val="0"/>
        </w:numPr>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kern w:val="2"/>
          <w:sz w:val="21"/>
          <w:szCs w:val="32"/>
          <w:lang w:val="en-US" w:eastAsia="zh-CN" w:bidi="ar-SA"/>
        </w:rPr>
        <w:t>（二）</w:t>
      </w:r>
      <w:r>
        <w:rPr>
          <w:rFonts w:hint="eastAsia" w:ascii="宋体" w:hAnsi="宋体" w:eastAsia="宋体" w:cs="宋体"/>
          <w:b/>
          <w:szCs w:val="32"/>
          <w:lang w:val="en-US" w:eastAsia="zh-CN"/>
        </w:rPr>
        <w:t>毕业生职业发展路径</w:t>
      </w:r>
    </w:p>
    <w:p w14:paraId="5C8D28D5">
      <w:pPr>
        <w:keepNext w:val="0"/>
        <w:keepLines w:val="0"/>
        <w:pageBreakBefore w:val="0"/>
        <w:widowControl w:val="0"/>
        <w:numPr>
          <w:ilvl w:val="0"/>
          <w:numId w:val="0"/>
        </w:numPr>
        <w:kinsoku/>
        <w:wordWrap/>
        <w:overflowPunct w:val="0"/>
        <w:topLinePunct w:val="0"/>
        <w:autoSpaceDE/>
        <w:autoSpaceDN/>
        <w:bidi w:val="0"/>
        <w:adjustRightInd w:val="0"/>
        <w:snapToGrid/>
        <w:spacing w:before="63" w:beforeLines="20" w:after="63" w:afterLines="20" w:line="240" w:lineRule="exact"/>
        <w:jc w:val="center"/>
        <w:textAlignment w:val="auto"/>
        <w:outlineLvl w:val="0"/>
        <w:rPr>
          <w:rFonts w:hint="default"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表2  毕业生职业发展路径表</w:t>
      </w:r>
    </w:p>
    <w:tbl>
      <w:tblPr>
        <w:tblStyle w:val="14"/>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1313"/>
        <w:gridCol w:w="6313"/>
      </w:tblGrid>
      <w:tr w14:paraId="6A68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21" w:type="dxa"/>
            <w:vAlign w:val="center"/>
          </w:tcPr>
          <w:p w14:paraId="599DB9D4">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岗位类型</w:t>
            </w:r>
          </w:p>
        </w:tc>
        <w:tc>
          <w:tcPr>
            <w:tcW w:w="1313" w:type="dxa"/>
            <w:vAlign w:val="center"/>
          </w:tcPr>
          <w:p w14:paraId="58F0E726">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岗位名称</w:t>
            </w:r>
          </w:p>
        </w:tc>
        <w:tc>
          <w:tcPr>
            <w:tcW w:w="6313" w:type="dxa"/>
            <w:vAlign w:val="center"/>
          </w:tcPr>
          <w:p w14:paraId="202D235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岗位要求</w:t>
            </w:r>
          </w:p>
        </w:tc>
      </w:tr>
      <w:tr w14:paraId="5619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421" w:type="dxa"/>
            <w:vMerge w:val="restart"/>
            <w:vAlign w:val="center"/>
          </w:tcPr>
          <w:p w14:paraId="338C81FA">
            <w:pPr>
              <w:keepNext w:val="0"/>
              <w:keepLines w:val="0"/>
              <w:widowControl/>
              <w:suppressLineNumbers w:val="0"/>
              <w:jc w:val="center"/>
              <w:rPr>
                <w:rFonts w:hint="eastAsia" w:ascii="宋体" w:hAnsi="宋体" w:eastAsia="宋体" w:cs="宋体"/>
                <w:bCs/>
                <w:i w:val="0"/>
                <w:iCs w:val="0"/>
                <w:color w:val="auto"/>
                <w:sz w:val="18"/>
                <w:szCs w:val="18"/>
                <w:vertAlign w:val="baseline"/>
                <w:lang w:val="en-US" w:eastAsia="zh-CN"/>
              </w:rPr>
            </w:pPr>
            <w:r>
              <w:rPr>
                <w:rFonts w:hint="eastAsia" w:ascii="宋体" w:hAnsi="宋体" w:eastAsia="宋体" w:cs="宋体"/>
                <w:i w:val="0"/>
                <w:iCs w:val="0"/>
                <w:color w:val="auto"/>
                <w:kern w:val="0"/>
                <w:sz w:val="18"/>
                <w:szCs w:val="18"/>
                <w:lang w:val="en-US" w:eastAsia="zh-CN" w:bidi="ar"/>
              </w:rPr>
              <w:t>目标岗位</w:t>
            </w:r>
          </w:p>
        </w:tc>
        <w:tc>
          <w:tcPr>
            <w:tcW w:w="1313" w:type="dxa"/>
            <w:vAlign w:val="center"/>
          </w:tcPr>
          <w:p w14:paraId="4709EBB1">
            <w:pPr>
              <w:keepNext w:val="0"/>
              <w:keepLines w:val="0"/>
              <w:widowControl/>
              <w:suppressLineNumbers w:val="0"/>
              <w:jc w:val="center"/>
              <w:rPr>
                <w:rFonts w:hint="eastAsia" w:ascii="宋体" w:hAnsi="宋体" w:eastAsia="宋体" w:cs="宋体"/>
                <w:bCs/>
                <w:i w:val="0"/>
                <w:iCs w:val="0"/>
                <w:color w:val="auto"/>
                <w:sz w:val="18"/>
                <w:szCs w:val="18"/>
                <w:vertAlign w:val="baseline"/>
                <w:lang w:val="en-US" w:eastAsia="zh-CN"/>
              </w:rPr>
            </w:pPr>
            <w:r>
              <w:rPr>
                <w:rFonts w:hint="eastAsia" w:ascii="宋体" w:hAnsi="宋体" w:eastAsia="宋体" w:cs="宋体"/>
                <w:sz w:val="18"/>
                <w:szCs w:val="18"/>
              </w:rPr>
              <w:t>广告设计</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广告摄影（像）</w:t>
            </w:r>
          </w:p>
        </w:tc>
        <w:tc>
          <w:tcPr>
            <w:tcW w:w="6313" w:type="dxa"/>
          </w:tcPr>
          <w:p w14:paraId="27E98E9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1.扎实的视觉设计功底，能熟练运用色彩、版式、字体等设计要素打造符合需求的视觉作品。</w:t>
            </w:r>
          </w:p>
          <w:p w14:paraId="260084B4">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2.具备创意与策略结合能力，可将品牌信息和营销目标转化为有吸引力的视觉创意。</w:t>
            </w:r>
          </w:p>
          <w:p w14:paraId="1CD813D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3.能够熟练操作主流设计软件，高效将创意想法转化为实际的设计成果。</w:t>
            </w:r>
          </w:p>
          <w:p w14:paraId="3832A22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4.拥有理解用户与市场的能力，设计出的作品能贴合目标群体并契合行业趋势。</w:t>
            </w:r>
          </w:p>
          <w:p w14:paraId="0E5F91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5.具备高效沟通与改稿能力，能准确把握需求并根据反馈及时优化设计方案。</w:t>
            </w:r>
          </w:p>
          <w:p w14:paraId="2EE06DA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6.拥有抗压与多任务管理能力，可在复杂工作节奏下保证设计质量和交付效率。</w:t>
            </w:r>
          </w:p>
        </w:tc>
      </w:tr>
      <w:tr w14:paraId="2E48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vMerge w:val="continue"/>
          </w:tcPr>
          <w:p w14:paraId="14F7B2A9">
            <w:pPr>
              <w:adjustRightInd w:val="0"/>
              <w:snapToGrid w:val="0"/>
              <w:spacing w:line="400" w:lineRule="exact"/>
              <w:rPr>
                <w:rFonts w:hint="eastAsia" w:ascii="宋体" w:hAnsi="宋体" w:eastAsia="宋体" w:cs="宋体"/>
                <w:bCs/>
                <w:i w:val="0"/>
                <w:iCs w:val="0"/>
                <w:color w:val="auto"/>
                <w:sz w:val="18"/>
                <w:szCs w:val="18"/>
                <w:vertAlign w:val="baseline"/>
                <w:lang w:val="en-US" w:eastAsia="zh-CN"/>
              </w:rPr>
            </w:pPr>
          </w:p>
        </w:tc>
        <w:tc>
          <w:tcPr>
            <w:tcW w:w="1313" w:type="dxa"/>
            <w:vAlign w:val="center"/>
          </w:tcPr>
          <w:p w14:paraId="21D7E6E4">
            <w:pPr>
              <w:keepNext w:val="0"/>
              <w:keepLines w:val="0"/>
              <w:widowControl/>
              <w:suppressLineNumbers w:val="0"/>
              <w:jc w:val="center"/>
              <w:rPr>
                <w:rFonts w:hint="eastAsia" w:ascii="宋体" w:hAnsi="宋体" w:eastAsia="宋体" w:cs="宋体"/>
                <w:bCs/>
                <w:i w:val="0"/>
                <w:iCs w:val="0"/>
                <w:color w:val="auto"/>
                <w:sz w:val="18"/>
                <w:szCs w:val="18"/>
                <w:vertAlign w:val="baseline"/>
                <w:lang w:val="en-US" w:eastAsia="zh-CN"/>
              </w:rPr>
            </w:pPr>
            <w:r>
              <w:rPr>
                <w:rFonts w:hint="eastAsia" w:ascii="宋体" w:hAnsi="宋体" w:eastAsia="宋体" w:cs="宋体"/>
                <w:sz w:val="18"/>
                <w:szCs w:val="18"/>
              </w:rPr>
              <w:t>广告策划</w:t>
            </w:r>
          </w:p>
        </w:tc>
        <w:tc>
          <w:tcPr>
            <w:tcW w:w="6313" w:type="dxa"/>
          </w:tcPr>
          <w:p w14:paraId="1B2F1B2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1.具备优秀的创意策划能力，能提出新颖的广告方案并吸引目标受众</w:t>
            </w:r>
          </w:p>
          <w:p w14:paraId="1A47B2D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2.熟悉市场趋势和消费者心理，精准定位产品卖点与受众需求</w:t>
            </w:r>
          </w:p>
          <w:p w14:paraId="3038F30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3.擅长撰写广告文案，语言简洁有力且具备传播性</w:t>
            </w:r>
          </w:p>
          <w:p w14:paraId="2F7981C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4.能与设计、营销等部门高效沟通并推动项目执行</w:t>
            </w:r>
          </w:p>
          <w:p w14:paraId="107D6DF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5.能运用数据工具评估广告效果并优化投放策略</w:t>
            </w:r>
          </w:p>
          <w:p w14:paraId="1B83A6B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bCs/>
                <w:i w:val="0"/>
                <w:iCs w:val="0"/>
                <w:color w:val="auto"/>
                <w:sz w:val="18"/>
                <w:szCs w:val="18"/>
                <w:vertAlign w:val="baseline"/>
                <w:lang w:val="en-US" w:eastAsia="zh-CN"/>
              </w:rPr>
            </w:pPr>
            <w:r>
              <w:rPr>
                <w:rFonts w:hint="eastAsia" w:ascii="宋体" w:hAnsi="宋体" w:eastAsia="宋体" w:cs="宋体"/>
                <w:i w:val="0"/>
                <w:iCs w:val="0"/>
                <w:color w:val="auto"/>
                <w:kern w:val="0"/>
                <w:sz w:val="18"/>
                <w:szCs w:val="18"/>
                <w:lang w:val="en-US" w:eastAsia="zh-CN" w:bidi="ar"/>
              </w:rPr>
              <w:t>6.适应快节奏工作，能高效处理多任务并保证质量1.了解物联网产品的功能需求；</w:t>
            </w:r>
          </w:p>
        </w:tc>
      </w:tr>
      <w:tr w14:paraId="72EA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vAlign w:val="center"/>
          </w:tcPr>
          <w:p w14:paraId="6DC31F37">
            <w:pPr>
              <w:keepNext w:val="0"/>
              <w:keepLines w:val="0"/>
              <w:widowControl/>
              <w:suppressLineNumbers w:val="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发展岗位</w:t>
            </w:r>
          </w:p>
        </w:tc>
        <w:tc>
          <w:tcPr>
            <w:tcW w:w="1313" w:type="dxa"/>
            <w:vAlign w:val="center"/>
          </w:tcPr>
          <w:p w14:paraId="5CDD3784">
            <w:pPr>
              <w:keepNext w:val="0"/>
              <w:keepLines w:val="0"/>
              <w:widowControl/>
              <w:suppressLineNumbers w:val="0"/>
              <w:jc w:val="center"/>
              <w:rPr>
                <w:rFonts w:hint="default"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cstheme="minorEastAsia"/>
                <w:bCs/>
                <w:i w:val="0"/>
                <w:iCs w:val="0"/>
                <w:color w:val="auto"/>
                <w:sz w:val="18"/>
                <w:szCs w:val="18"/>
                <w:vertAlign w:val="baseline"/>
                <w:lang w:val="en-US" w:eastAsia="zh-CN"/>
              </w:rPr>
              <w:t>新媒体视觉设计</w:t>
            </w:r>
          </w:p>
        </w:tc>
        <w:tc>
          <w:tcPr>
            <w:tcW w:w="6313" w:type="dxa"/>
          </w:tcPr>
          <w:p w14:paraId="2DD9BD6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1.设计社交媒体平台的视觉内容，包括图文排版、短视频封面和信息长图，确保风格符合品牌调性。</w:t>
            </w:r>
          </w:p>
          <w:p w14:paraId="51C06F1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2.根据运营需求制作活动海报、H5页面及动态广告素材，提升用户点击率和互动效果。</w:t>
            </w:r>
          </w:p>
          <w:p w14:paraId="4F208FF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3.跟踪新媒体设计趋势，结合热点和用户偏好优化视觉呈现形式。</w:t>
            </w:r>
          </w:p>
          <w:p w14:paraId="538F9E9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4.与文案、运营团队协作，将创意概念转化为高吸引力的视觉作品。</w:t>
            </w:r>
          </w:p>
          <w:p w14:paraId="091AE3B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5.独立完成从构思到后期调整的全流程设计工作，保证输出质量和时效性。</w:t>
            </w:r>
          </w:p>
        </w:tc>
      </w:tr>
      <w:tr w14:paraId="53DB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vAlign w:val="center"/>
          </w:tcPr>
          <w:p w14:paraId="18893B8A">
            <w:pPr>
              <w:keepNext w:val="0"/>
              <w:keepLines w:val="0"/>
              <w:widowControl/>
              <w:suppressLineNumbers w:val="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迁移岗位</w:t>
            </w:r>
          </w:p>
        </w:tc>
        <w:tc>
          <w:tcPr>
            <w:tcW w:w="1313" w:type="dxa"/>
            <w:vAlign w:val="center"/>
          </w:tcPr>
          <w:p w14:paraId="5F73CF58">
            <w:pPr>
              <w:keepNext w:val="0"/>
              <w:keepLines w:val="0"/>
              <w:widowControl/>
              <w:suppressLineNumbers w:val="0"/>
              <w:jc w:val="center"/>
              <w:rPr>
                <w:rFonts w:hint="default"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cstheme="minorEastAsia"/>
                <w:bCs/>
                <w:i w:val="0"/>
                <w:iCs w:val="0"/>
                <w:color w:val="auto"/>
                <w:sz w:val="18"/>
                <w:szCs w:val="18"/>
                <w:vertAlign w:val="baseline"/>
                <w:lang w:val="en-US" w:eastAsia="zh-CN"/>
              </w:rPr>
              <w:t>影视美术设计</w:t>
            </w:r>
          </w:p>
        </w:tc>
        <w:tc>
          <w:tcPr>
            <w:tcW w:w="6313" w:type="dxa"/>
          </w:tcPr>
          <w:p w14:paraId="7127448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 xml:space="preserve">1. 根据剧本或创意需求设计影视场景、道具和服装的视觉方案，绘制概念图及分镜脚本  </w:t>
            </w:r>
          </w:p>
          <w:p w14:paraId="69E0FF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 xml:space="preserve">2. 负责场景搭建的视觉呈现，包括布景风格、色彩搭配和细节设计，确保符合影片整体美学风格  </w:t>
            </w:r>
          </w:p>
          <w:p w14:paraId="4FE6984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 xml:space="preserve">3. 与导演、摄影指导协作，完成灯光效果、画面构图的视觉预演方案  </w:t>
            </w:r>
          </w:p>
          <w:p w14:paraId="0E2B2E4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 xml:space="preserve">4. 制作道具清单及施工图纸，监督道具制作和场景搭建的落地执行  </w:t>
            </w:r>
          </w:p>
          <w:p w14:paraId="23FB75B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5. 研究不同时代、题材的视觉特征，为影视项目提供考据支持和创意解决方案</w:t>
            </w:r>
          </w:p>
        </w:tc>
      </w:tr>
    </w:tbl>
    <w:p w14:paraId="4E6A12D2">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（三）职业能力和课程对应分析</w:t>
      </w:r>
    </w:p>
    <w:p w14:paraId="21FF02A4">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表3  职业能力和课程对应分析表</w:t>
      </w:r>
    </w:p>
    <w:tbl>
      <w:tblPr>
        <w:tblStyle w:val="1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35"/>
        <w:gridCol w:w="2409"/>
        <w:gridCol w:w="3837"/>
        <w:gridCol w:w="1081"/>
      </w:tblGrid>
      <w:tr w14:paraId="25862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710" w:type="dxa"/>
            <w:vAlign w:val="center"/>
          </w:tcPr>
          <w:p w14:paraId="604C063A">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序号</w:t>
            </w:r>
          </w:p>
        </w:tc>
        <w:tc>
          <w:tcPr>
            <w:tcW w:w="1035" w:type="dxa"/>
            <w:vAlign w:val="center"/>
          </w:tcPr>
          <w:p w14:paraId="20D92877">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工作岗位</w:t>
            </w:r>
          </w:p>
        </w:tc>
        <w:tc>
          <w:tcPr>
            <w:tcW w:w="2409" w:type="dxa"/>
            <w:vAlign w:val="center"/>
          </w:tcPr>
          <w:p w14:paraId="55A758B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岗位工作任务</w:t>
            </w:r>
          </w:p>
        </w:tc>
        <w:tc>
          <w:tcPr>
            <w:tcW w:w="3837" w:type="dxa"/>
            <w:vAlign w:val="center"/>
          </w:tcPr>
          <w:p w14:paraId="4D89522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职业能力</w:t>
            </w:r>
          </w:p>
        </w:tc>
        <w:tc>
          <w:tcPr>
            <w:tcW w:w="1081" w:type="dxa"/>
            <w:vAlign w:val="center"/>
          </w:tcPr>
          <w:p w14:paraId="2A21B05F">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核心课程</w:t>
            </w:r>
          </w:p>
        </w:tc>
      </w:tr>
      <w:tr w14:paraId="2C21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jc w:val="center"/>
        </w:trPr>
        <w:tc>
          <w:tcPr>
            <w:tcW w:w="710" w:type="dxa"/>
            <w:vAlign w:val="center"/>
          </w:tcPr>
          <w:p w14:paraId="70DD04CD">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p>
        </w:tc>
        <w:tc>
          <w:tcPr>
            <w:tcW w:w="1035" w:type="dxa"/>
            <w:vAlign w:val="center"/>
          </w:tcPr>
          <w:p w14:paraId="14F74E7A">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宋体" w:hAnsi="宋体" w:eastAsia="宋体" w:cs="宋体"/>
                <w:sz w:val="18"/>
                <w:szCs w:val="18"/>
              </w:rPr>
              <w:t>广告设计</w:t>
            </w:r>
          </w:p>
        </w:tc>
        <w:tc>
          <w:tcPr>
            <w:tcW w:w="2409" w:type="dxa"/>
            <w:vAlign w:val="center"/>
          </w:tcPr>
          <w:p w14:paraId="47C9D436">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根据客户需求完成广告创意方案设计  </w:t>
            </w:r>
          </w:p>
          <w:p w14:paraId="0DC12DB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制作平面广告、海报、宣传册等视觉物料  </w:t>
            </w:r>
          </w:p>
          <w:p w14:paraId="54C4DC4D">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负责品牌VI系统、包装设计等视觉延展  </w:t>
            </w:r>
          </w:p>
          <w:p w14:paraId="5515E89F">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参与广告拍摄及后期视觉调整  </w:t>
            </w:r>
          </w:p>
          <w:p w14:paraId="26B7FC7A">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5. 对接印刷制作，确保设计成品质量  </w:t>
            </w:r>
          </w:p>
        </w:tc>
        <w:tc>
          <w:tcPr>
            <w:tcW w:w="3837" w:type="dxa"/>
            <w:vAlign w:val="center"/>
          </w:tcPr>
          <w:p w14:paraId="44EC3428">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熟练掌握PS、AI等设计软件操作  </w:t>
            </w:r>
          </w:p>
          <w:p w14:paraId="28C4626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具备扎实的平面构成与色彩运用能力  </w:t>
            </w:r>
          </w:p>
          <w:p w14:paraId="42F7F585">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能快速理解需求并转化为视觉语言  </w:t>
            </w:r>
          </w:p>
          <w:p w14:paraId="633577A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了解印刷工艺及物料制作流程  </w:t>
            </w:r>
          </w:p>
          <w:p w14:paraId="769EA300">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5. 具备团队协作与跨部门沟通能力</w:t>
            </w:r>
          </w:p>
        </w:tc>
        <w:tc>
          <w:tcPr>
            <w:tcW w:w="1081" w:type="dxa"/>
            <w:vAlign w:val="center"/>
          </w:tcPr>
          <w:p w14:paraId="21380CBB">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yellow"/>
                <w:lang w:val="en-US" w:eastAsia="zh-CN" w:bidi="ar"/>
              </w:rPr>
            </w:pPr>
          </w:p>
          <w:p w14:paraId="7780CFAB">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yellow"/>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造型基础、色彩基础、设计概论</w:t>
            </w:r>
          </w:p>
        </w:tc>
      </w:tr>
      <w:tr w14:paraId="1141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710" w:type="dxa"/>
            <w:vAlign w:val="center"/>
          </w:tcPr>
          <w:p w14:paraId="7CB301EC">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p>
        </w:tc>
        <w:tc>
          <w:tcPr>
            <w:tcW w:w="1035" w:type="dxa"/>
            <w:vAlign w:val="center"/>
          </w:tcPr>
          <w:p w14:paraId="52C68C1F">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宋体" w:hAnsi="宋体" w:eastAsia="宋体" w:cs="宋体"/>
                <w:sz w:val="18"/>
                <w:szCs w:val="18"/>
                <w:lang w:val="en-US" w:eastAsia="zh-CN"/>
              </w:rPr>
              <w:t>广告摄影（像）</w:t>
            </w:r>
          </w:p>
        </w:tc>
        <w:tc>
          <w:tcPr>
            <w:tcW w:w="2409" w:type="dxa"/>
            <w:vAlign w:val="top"/>
          </w:tcPr>
          <w:p w14:paraId="5A791E6D">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根据创意需求完成广告产品/场景的拍摄方案策划  </w:t>
            </w:r>
          </w:p>
          <w:p w14:paraId="5BBFE2BD">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执行静物、人像或场景的布光及构图拍摄  </w:t>
            </w:r>
          </w:p>
          <w:p w14:paraId="66492718">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负责拍摄素材的后期精修与调色处理  </w:t>
            </w:r>
          </w:p>
          <w:p w14:paraId="0C398034">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协调化妆、道具等团队完成拍摄现场执行  </w:t>
            </w:r>
          </w:p>
          <w:p w14:paraId="6343A2B4">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5. 管理摄影器材并维护拍摄素材库  </w:t>
            </w:r>
          </w:p>
        </w:tc>
        <w:tc>
          <w:tcPr>
            <w:tcW w:w="3837" w:type="dxa"/>
            <w:vAlign w:val="top"/>
          </w:tcPr>
          <w:p w14:paraId="3C10BBD9">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2D30E770">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2C85D3E2">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精通单反/中画幅相机及灯光设备使用  </w:t>
            </w:r>
          </w:p>
          <w:p w14:paraId="1EA4F7E9">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掌握商业摄影布光技巧与构图法则  </w:t>
            </w:r>
          </w:p>
          <w:p w14:paraId="2EE3AA15">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熟练运用PS/LR等后期修图软件  </w:t>
            </w:r>
          </w:p>
          <w:p w14:paraId="39120ECB">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具备美术功底与色彩把控能力  </w:t>
            </w:r>
          </w:p>
          <w:p w14:paraId="06C1F225">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5. 能适应高强度拍摄并解决现场突发问题</w:t>
            </w:r>
          </w:p>
        </w:tc>
        <w:tc>
          <w:tcPr>
            <w:tcW w:w="1081" w:type="dxa"/>
            <w:vAlign w:val="top"/>
          </w:tcPr>
          <w:p w14:paraId="73F1CA6D">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2A0B8E9A">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7B4C14C0">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视觉传达基础设计、广告摄影与制作</w:t>
            </w:r>
          </w:p>
        </w:tc>
      </w:tr>
      <w:tr w14:paraId="2EB7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10" w:type="dxa"/>
            <w:vAlign w:val="center"/>
          </w:tcPr>
          <w:p w14:paraId="72E42017">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p>
        </w:tc>
        <w:tc>
          <w:tcPr>
            <w:tcW w:w="1035" w:type="dxa"/>
            <w:vAlign w:val="center"/>
          </w:tcPr>
          <w:p w14:paraId="1FBA08B1">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宋体" w:hAnsi="宋体" w:eastAsia="宋体" w:cs="宋体"/>
                <w:sz w:val="18"/>
                <w:szCs w:val="18"/>
              </w:rPr>
              <w:t>广告策划</w:t>
            </w:r>
          </w:p>
        </w:tc>
        <w:tc>
          <w:tcPr>
            <w:tcW w:w="2409" w:type="dxa"/>
            <w:vAlign w:val="center"/>
          </w:tcPr>
          <w:p w14:paraId="3D1498C5">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进行市场调研与竞品分析，制定广告策略  </w:t>
            </w:r>
          </w:p>
          <w:p w14:paraId="35EFDB3A">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撰写广告创意方案与传播策划案  </w:t>
            </w:r>
          </w:p>
          <w:p w14:paraId="539C15F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协调设计、文案等部门推进项目执行  </w:t>
            </w:r>
          </w:p>
          <w:p w14:paraId="33834BBD">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监控广告投放效果并优化调整策略  </w:t>
            </w:r>
          </w:p>
          <w:p w14:paraId="1576186E">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5. 参与客户提案并跟进项目反馈  </w:t>
            </w:r>
          </w:p>
        </w:tc>
        <w:tc>
          <w:tcPr>
            <w:tcW w:w="3837" w:type="dxa"/>
            <w:vAlign w:val="top"/>
          </w:tcPr>
          <w:p w14:paraId="710E506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  </w:t>
            </w:r>
          </w:p>
          <w:p w14:paraId="7FAFDD37">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1BA78B3D">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熟悉消费者心理与市场趋势分析  </w:t>
            </w:r>
          </w:p>
          <w:p w14:paraId="54A198E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具备优秀的创意构思与方案撰写能力  </w:t>
            </w:r>
          </w:p>
          <w:p w14:paraId="15F9C386">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掌握数据分析工具评估广告效果  </w:t>
            </w:r>
          </w:p>
          <w:p w14:paraId="5BE2E7AE">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擅长跨部门沟通与团队协作  </w:t>
            </w:r>
          </w:p>
          <w:p w14:paraId="44B0CF9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5. 能承受工作压力并适应快节奏作业</w:t>
            </w:r>
          </w:p>
        </w:tc>
        <w:tc>
          <w:tcPr>
            <w:tcW w:w="1081" w:type="dxa"/>
            <w:vAlign w:val="top"/>
          </w:tcPr>
          <w:p w14:paraId="35B83CB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5144A274">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2BCF837A">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74B7D3C9">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广告策划与创意、数字化设计（一）</w:t>
            </w:r>
          </w:p>
        </w:tc>
      </w:tr>
      <w:tr w14:paraId="06F0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10" w:type="dxa"/>
            <w:vAlign w:val="center"/>
          </w:tcPr>
          <w:p w14:paraId="185340B7">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p>
        </w:tc>
        <w:tc>
          <w:tcPr>
            <w:tcW w:w="1035" w:type="dxa"/>
            <w:vAlign w:val="center"/>
          </w:tcPr>
          <w:p w14:paraId="768A0F0A">
            <w:pPr>
              <w:keepNext w:val="0"/>
              <w:keepLines w:val="0"/>
              <w:widowControl/>
              <w:suppressLineNumbers w:val="0"/>
              <w:jc w:val="center"/>
              <w:rPr>
                <w:rFonts w:hint="default"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i w:val="0"/>
                <w:iCs w:val="0"/>
                <w:color w:val="auto"/>
                <w:kern w:val="0"/>
                <w:sz w:val="18"/>
                <w:szCs w:val="18"/>
                <w:lang w:val="en-US" w:eastAsia="zh-CN" w:bidi="ar"/>
              </w:rPr>
              <w:t>广告制作</w:t>
            </w:r>
          </w:p>
        </w:tc>
        <w:tc>
          <w:tcPr>
            <w:tcW w:w="2409" w:type="dxa"/>
            <w:vAlign w:val="center"/>
          </w:tcPr>
          <w:p w14:paraId="180D4CEC">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根据创意方案完成广告视频/动画的前期拍摄或素材制作  </w:t>
            </w:r>
          </w:p>
          <w:p w14:paraId="0E33AB0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负责广告片的剪辑、特效合成与后期调色处理  </w:t>
            </w:r>
          </w:p>
          <w:p w14:paraId="7AA84DBD">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制作动态图形（MG动画）、3D广告视觉内容  </w:t>
            </w:r>
          </w:p>
          <w:p w14:paraId="09A05FF2">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协调配音、配乐等音频元素与画面的配合  </w:t>
            </w:r>
          </w:p>
          <w:p w14:paraId="1A69224C">
            <w:pPr>
              <w:keepNext w:val="0"/>
              <w:keepLines w:val="0"/>
              <w:widowControl/>
              <w:suppressLineNumbers w:val="0"/>
              <w:jc w:val="both"/>
              <w:rPr>
                <w:rFonts w:hint="default"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5. 把控成片质量并按要求进行多版本修改  </w:t>
            </w:r>
          </w:p>
        </w:tc>
        <w:tc>
          <w:tcPr>
            <w:tcW w:w="3837" w:type="dxa"/>
            <w:vAlign w:val="top"/>
          </w:tcPr>
          <w:p w14:paraId="37D13902">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533EAD83">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精通Premiere/After Effects/DaVinci等后期软件  </w:t>
            </w:r>
          </w:p>
          <w:p w14:paraId="078D3329">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掌握C4D/Blender等三维制作工具（如需3D岗位）  </w:t>
            </w:r>
          </w:p>
          <w:p w14:paraId="003ABCB5">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具备镜头语言运用与节奏把控能力  </w:t>
            </w:r>
          </w:p>
          <w:p w14:paraId="4498BE84">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熟悉广告行业制作流程与交付标准  </w:t>
            </w:r>
          </w:p>
          <w:p w14:paraId="7CDC662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5. 能高效执行多任务并保证成品时效性</w:t>
            </w:r>
          </w:p>
        </w:tc>
        <w:tc>
          <w:tcPr>
            <w:tcW w:w="1081" w:type="dxa"/>
            <w:vAlign w:val="top"/>
          </w:tcPr>
          <w:p w14:paraId="2D781789">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1080C13A">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74150A0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广告摄影与制作、数字化设计（二）、市场营销品牌管理</w:t>
            </w:r>
          </w:p>
        </w:tc>
      </w:tr>
      <w:tr w14:paraId="17C3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710" w:type="dxa"/>
            <w:vAlign w:val="center"/>
          </w:tcPr>
          <w:p w14:paraId="6122CFCE">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w:t>
            </w:r>
          </w:p>
        </w:tc>
        <w:tc>
          <w:tcPr>
            <w:tcW w:w="1035" w:type="dxa"/>
            <w:vAlign w:val="center"/>
          </w:tcPr>
          <w:p w14:paraId="050B0477">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bCs/>
                <w:i w:val="0"/>
                <w:iCs w:val="0"/>
                <w:color w:val="auto"/>
                <w:sz w:val="18"/>
                <w:szCs w:val="18"/>
                <w:vertAlign w:val="baseline"/>
                <w:lang w:val="en-US" w:eastAsia="zh-CN"/>
              </w:rPr>
              <w:t>新媒体视觉设计</w:t>
            </w:r>
          </w:p>
        </w:tc>
        <w:tc>
          <w:tcPr>
            <w:tcW w:w="2409" w:type="dxa"/>
            <w:vAlign w:val="center"/>
          </w:tcPr>
          <w:p w14:paraId="602128E4">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设计社交媒体平台的视觉内容（图文/短视频/海报）  </w:t>
            </w:r>
          </w:p>
          <w:p w14:paraId="57275A4B">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制作H5页面、动态广告及信息长图等互动素材  </w:t>
            </w:r>
          </w:p>
          <w:p w14:paraId="6126D6EA">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根据运营需求优化视觉呈现形式与排版布局  </w:t>
            </w:r>
          </w:p>
          <w:p w14:paraId="2266886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配合文案团队完成创意视觉化转化  </w:t>
            </w:r>
          </w:p>
          <w:p w14:paraId="38494DF1">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5. 跟踪设计趋势并定期更新视觉风格库  </w:t>
            </w:r>
          </w:p>
          <w:p w14:paraId="4B977725">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p>
        </w:tc>
        <w:tc>
          <w:tcPr>
            <w:tcW w:w="3837" w:type="dxa"/>
            <w:vAlign w:val="center"/>
          </w:tcPr>
          <w:p w14:paraId="2263736A">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48A3B78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1. 精通PS/AI/Figam等设计工具及动效制作  </w:t>
            </w:r>
          </w:p>
          <w:p w14:paraId="49693B04">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2. 熟悉各平台视觉规范与用户浏览习惯  </w:t>
            </w:r>
          </w:p>
          <w:p w14:paraId="51067D19">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3. 具备快速响应热点的内容创作能力  </w:t>
            </w:r>
          </w:p>
          <w:p w14:paraId="2DD8A4BE">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 xml:space="preserve">4. 掌握基础摄影/剪辑技能（加分项）  </w:t>
            </w:r>
          </w:p>
          <w:p w14:paraId="5E934F87">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5. 能独立完成从构思到落地的全流程设计</w:t>
            </w:r>
          </w:p>
        </w:tc>
        <w:tc>
          <w:tcPr>
            <w:tcW w:w="1081" w:type="dxa"/>
            <w:vAlign w:val="top"/>
          </w:tcPr>
          <w:p w14:paraId="5C142386">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51205121">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p w14:paraId="763CBC54">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广告设计与制作（二）、广告设计项目实践</w:t>
            </w:r>
          </w:p>
          <w:p w14:paraId="5E865C58">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p>
        </w:tc>
      </w:tr>
    </w:tbl>
    <w:p w14:paraId="20F15D69">
      <w:pPr>
        <w:keepNext w:val="0"/>
        <w:keepLines w:val="0"/>
        <w:pageBreakBefore w:val="0"/>
        <w:wordWrap/>
        <w:topLinePunct w:val="0"/>
        <w:bidi w:val="0"/>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五、培养目标及培养规格</w:t>
      </w:r>
    </w:p>
    <w:p w14:paraId="4EC7CC49">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（一）培养目标</w:t>
      </w:r>
    </w:p>
    <w:p w14:paraId="6960B669">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default" w:ascii="宋体" w:hAnsi="宋体" w:eastAsia="宋体" w:cs="宋体"/>
          <w:bCs/>
          <w:szCs w:val="21"/>
          <w:lang w:val="en-US" w:eastAsia="zh-CN"/>
        </w:rPr>
        <w:t>本专业培养社会主义现代化建设和地方社会经济发展需要，理想信念坚定，德智体美劳全面发展</w:t>
      </w:r>
      <w:r>
        <w:rPr>
          <w:rFonts w:hint="eastAsia" w:ascii="宋体" w:hAnsi="宋体" w:eastAsia="宋体" w:cs="宋体"/>
          <w:bCs/>
          <w:szCs w:val="21"/>
          <w:lang w:val="en-US" w:eastAsia="zh-CN"/>
        </w:rPr>
        <w:t>。</w:t>
      </w:r>
      <w:r>
        <w:rPr>
          <w:rFonts w:hint="default" w:ascii="宋体" w:hAnsi="宋体" w:eastAsia="宋体" w:cs="宋体"/>
          <w:bCs/>
          <w:szCs w:val="21"/>
          <w:lang w:val="en-US" w:eastAsia="zh-CN"/>
        </w:rPr>
        <w:t>培养学生践行社会主义核心价值观，具备家国情怀、良好的职业道德和社会责任感，坚持</w:t>
      </w:r>
      <w:r>
        <w:rPr>
          <w:rFonts w:hint="eastAsia" w:ascii="宋体" w:hAnsi="宋体" w:eastAsia="宋体" w:cs="宋体"/>
          <w:bCs/>
          <w:szCs w:val="21"/>
          <w:lang w:val="en-US" w:eastAsia="zh-CN"/>
        </w:rPr>
        <w:t>“</w:t>
      </w:r>
      <w:r>
        <w:rPr>
          <w:rFonts w:hint="default" w:ascii="宋体" w:hAnsi="宋体" w:eastAsia="宋体" w:cs="宋体"/>
          <w:bCs/>
          <w:szCs w:val="21"/>
          <w:lang w:val="en-US" w:eastAsia="zh-CN"/>
        </w:rPr>
        <w:t>德技并修、全面发展</w:t>
      </w:r>
      <w:r>
        <w:rPr>
          <w:rFonts w:hint="eastAsia" w:ascii="宋体" w:hAnsi="宋体" w:eastAsia="宋体" w:cs="宋体"/>
          <w:bCs/>
          <w:szCs w:val="21"/>
          <w:lang w:val="en-US" w:eastAsia="zh-CN"/>
        </w:rPr>
        <w:t>”</w:t>
      </w:r>
      <w:r>
        <w:rPr>
          <w:rFonts w:hint="default" w:ascii="宋体" w:hAnsi="宋体" w:eastAsia="宋体" w:cs="宋体"/>
          <w:bCs/>
          <w:szCs w:val="21"/>
          <w:lang w:val="en-US" w:eastAsia="zh-CN"/>
        </w:rPr>
        <w:t>注重人文艺术素养和科学文化水平的提升，强化团队合作精神与工匠精神，以适应行业对人才的综合素质要求。熟练掌握广告设计、策划、制作等核心技能，包括平面设计、影视剪辑、品牌形象设计等，并能熟练运用计算机辅助设计工具。面向广告设计与制作、文化创意、新闻出版、影视传媒等行业，培养能胜任视觉设计、广告策划、摄影摄像、品牌营销等岗位的高技能人才。注重与产业需求对接，通过校企合作、顶岗实习等方式强化岗位实践能力，适应互联网广告、数字媒体等新兴领域的发展趋势。</w:t>
      </w:r>
      <w:r>
        <w:rPr>
          <w:rFonts w:hint="eastAsia" w:ascii="宋体" w:hAnsi="宋体" w:eastAsia="宋体" w:cs="宋体"/>
          <w:bCs/>
          <w:szCs w:val="21"/>
        </w:rPr>
        <w:t>具有良好职业道德，扎实理论基础，较强实践能力、创新创业意识和职业岗位能力的高素质技术技能人才。</w:t>
      </w:r>
    </w:p>
    <w:p w14:paraId="01F4DF41">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（二）培养规格</w:t>
      </w:r>
    </w:p>
    <w:p w14:paraId="134D9FDB">
      <w:pPr>
        <w:keepNext w:val="0"/>
        <w:keepLines w:val="0"/>
        <w:pageBreakBefore w:val="0"/>
        <w:wordWrap/>
        <w:topLinePunct w:val="0"/>
        <w:bidi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本专业毕业生应在素质、知识和能力方面达到以下要求：</w:t>
      </w:r>
    </w:p>
    <w:p w14:paraId="6985EB33">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bookmarkStart w:id="15" w:name="_Toc8440"/>
      <w:r>
        <w:rPr>
          <w:rFonts w:hint="eastAsia" w:ascii="宋体" w:hAnsi="宋体" w:eastAsia="宋体" w:cs="宋体"/>
          <w:bCs/>
          <w:szCs w:val="21"/>
          <w:lang w:val="en-US" w:eastAsia="zh-CN"/>
        </w:rPr>
        <w:t>1.</w:t>
      </w:r>
      <w:r>
        <w:rPr>
          <w:rFonts w:hint="default" w:ascii="宋体" w:hAnsi="宋体" w:eastAsia="宋体" w:cs="宋体"/>
          <w:bCs/>
          <w:szCs w:val="21"/>
        </w:rPr>
        <w:t>思想政治与职业素养</w:t>
      </w:r>
    </w:p>
    <w:p w14:paraId="7AA6705F">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（1）</w:t>
      </w:r>
      <w:r>
        <w:rPr>
          <w:rFonts w:hint="default" w:ascii="宋体" w:hAnsi="宋体" w:eastAsia="宋体" w:cs="宋体"/>
          <w:bCs/>
          <w:szCs w:val="21"/>
        </w:rPr>
        <w:t>政治素养</w:t>
      </w:r>
    </w:p>
    <w:p w14:paraId="2E6DEC7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宋体" w:hAnsi="宋体" w:eastAsia="宋体" w:cs="宋体"/>
          <w:bCs/>
          <w:szCs w:val="21"/>
        </w:rPr>
      </w:pPr>
      <w:r>
        <w:rPr>
          <w:rFonts w:hint="default" w:ascii="宋体" w:hAnsi="宋体" w:eastAsia="宋体" w:cs="宋体"/>
          <w:bCs/>
          <w:szCs w:val="21"/>
        </w:rPr>
        <w:t>坚定拥护中国共产党领导和我国社会主义制度，在习近平新时代中国特色社会主义思想的引领下，践行社会主义核心价值观，具有深厚的爱国情怀、国家认同感和中华民族的自豪感。树立正确的世界观、人生观、价值观，践行社会主义核心价值观，具备家国情怀和社会责任感，培养奉献精神和服务基层的意识。</w:t>
      </w:r>
    </w:p>
    <w:p w14:paraId="04B5E8F3">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（2）</w:t>
      </w:r>
      <w:r>
        <w:rPr>
          <w:rFonts w:hint="default" w:ascii="宋体" w:hAnsi="宋体" w:eastAsia="宋体" w:cs="宋体"/>
          <w:bCs/>
          <w:szCs w:val="21"/>
        </w:rPr>
        <w:t>职业素养</w:t>
      </w:r>
    </w:p>
    <w:p w14:paraId="741AD59A">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具备良好的职业道德和工匠精神，注重诚信、敬业、精益求精的职业态度。具有质量意识、环保意识、安全意识、信息素养、工匠精神、强化团队协作能力、创新意识和抗压能力，适应行业高强度、快节奏的工作环境。</w:t>
      </w:r>
    </w:p>
    <w:p w14:paraId="250364F2">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2</w:t>
      </w:r>
      <w:r>
        <w:rPr>
          <w:rFonts w:hint="default" w:ascii="宋体" w:hAnsi="宋体" w:eastAsia="宋体" w:cs="宋体"/>
          <w:bCs/>
          <w:szCs w:val="21"/>
        </w:rPr>
        <w:t>、专业知识与技能</w:t>
      </w:r>
    </w:p>
    <w:p w14:paraId="22A65AEA">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（1）</w:t>
      </w:r>
      <w:r>
        <w:rPr>
          <w:rFonts w:hint="default" w:ascii="宋体" w:hAnsi="宋体" w:eastAsia="宋体" w:cs="宋体"/>
          <w:bCs/>
          <w:szCs w:val="21"/>
        </w:rPr>
        <w:t>知识结构</w:t>
      </w:r>
    </w:p>
    <w:p w14:paraId="28821271">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文化基础：掌握语文、数学、英语等通识课程，提升人文艺术与科学文化素养。</w:t>
      </w:r>
    </w:p>
    <w:p w14:paraId="559B9998">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专业理论：学习</w:t>
      </w:r>
      <w:r>
        <w:rPr>
          <w:rFonts w:hint="eastAsia" w:ascii="宋体" w:hAnsi="宋体" w:eastAsia="宋体" w:cs="宋体"/>
          <w:bCs/>
          <w:szCs w:val="21"/>
          <w:lang w:val="en-US" w:eastAsia="zh-CN"/>
        </w:rPr>
        <w:t>造型基础、色彩基础、设计概论、广告策划与创意、数字化设计（一）、</w:t>
      </w:r>
      <w:r>
        <w:rPr>
          <w:rFonts w:hint="eastAsia" w:ascii="宋体" w:hAnsi="宋体" w:eastAsia="宋体" w:cs="宋体"/>
          <w:bCs/>
          <w:szCs w:val="21"/>
        </w:rPr>
        <w:t>视觉传达基础设计、广告摄影与制作（一）、数字化设计（二）</w:t>
      </w:r>
      <w:r>
        <w:rPr>
          <w:rFonts w:hint="default" w:ascii="宋体" w:hAnsi="宋体" w:eastAsia="宋体" w:cs="宋体"/>
          <w:bCs/>
          <w:szCs w:val="21"/>
        </w:rPr>
        <w:t>等课程，构建系统的艺术设计知识体系。</w:t>
      </w:r>
    </w:p>
    <w:p w14:paraId="29F9F2AF">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技术知识：熟悉Photoshop、Illustrator、CorelDRAW、After Effects等设计软件操作，掌握数字媒体技术（如AIGC、VR/AR/MR设计）。</w:t>
      </w:r>
    </w:p>
    <w:p w14:paraId="0C01C25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（2）</w:t>
      </w:r>
      <w:r>
        <w:rPr>
          <w:rFonts w:hint="default" w:ascii="宋体" w:hAnsi="宋体" w:eastAsia="宋体" w:cs="宋体"/>
          <w:bCs/>
          <w:szCs w:val="21"/>
        </w:rPr>
        <w:t>核心技能</w:t>
      </w:r>
    </w:p>
    <w:p w14:paraId="2A184A71">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设计能力：具备广告策划与创意、平面设计、品牌形象设计（VI）、包装设计、影视剪辑等专业技能。</w:t>
      </w:r>
    </w:p>
    <w:p w14:paraId="37E98C4C">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实践技能：通过项目化教学、校企合作和顶岗实习，强化广告制作、摄影摄像、新媒体运营等实操能力。</w:t>
      </w:r>
    </w:p>
    <w:p w14:paraId="731ADB78">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3.</w:t>
      </w:r>
      <w:r>
        <w:rPr>
          <w:rFonts w:hint="default" w:ascii="宋体" w:hAnsi="宋体" w:eastAsia="宋体" w:cs="宋体"/>
          <w:bCs/>
          <w:szCs w:val="21"/>
        </w:rPr>
        <w:t>实践与创新能力</w:t>
      </w:r>
    </w:p>
    <w:p w14:paraId="59997CC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（1）</w:t>
      </w:r>
      <w:r>
        <w:rPr>
          <w:rFonts w:hint="default" w:ascii="宋体" w:hAnsi="宋体" w:eastAsia="宋体" w:cs="宋体"/>
          <w:bCs/>
          <w:szCs w:val="21"/>
        </w:rPr>
        <w:t>项目实训与竞赛</w:t>
      </w:r>
    </w:p>
    <w:p w14:paraId="0814FCB4">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通过</w:t>
      </w:r>
      <w:r>
        <w:rPr>
          <w:rFonts w:hint="eastAsia" w:ascii="宋体" w:hAnsi="宋体" w:eastAsia="宋体" w:cs="宋体"/>
          <w:bCs/>
          <w:szCs w:val="21"/>
          <w:lang w:eastAsia="zh-CN"/>
        </w:rPr>
        <w:t>“</w:t>
      </w:r>
      <w:r>
        <w:rPr>
          <w:rFonts w:hint="default" w:ascii="宋体" w:hAnsi="宋体" w:eastAsia="宋体" w:cs="宋体"/>
          <w:bCs/>
          <w:szCs w:val="21"/>
        </w:rPr>
        <w:t>工作室制</w:t>
      </w:r>
      <w:r>
        <w:rPr>
          <w:rFonts w:hint="eastAsia" w:ascii="宋体" w:hAnsi="宋体" w:eastAsia="宋体" w:cs="宋体"/>
          <w:bCs/>
          <w:szCs w:val="21"/>
          <w:lang w:eastAsia="zh-CN"/>
        </w:rPr>
        <w:t>”</w:t>
      </w:r>
      <w:r>
        <w:rPr>
          <w:rFonts w:hint="default" w:ascii="宋体" w:hAnsi="宋体" w:eastAsia="宋体" w:cs="宋体"/>
          <w:bCs/>
          <w:szCs w:val="21"/>
        </w:rPr>
        <w:t>教学模式、企业真实项目实践和学科竞赛（如全国大学生广告艺术大赛、</w:t>
      </w:r>
      <w:r>
        <w:rPr>
          <w:rFonts w:hint="eastAsia" w:ascii="宋体" w:hAnsi="宋体" w:eastAsia="宋体" w:cs="宋体"/>
          <w:bCs/>
          <w:szCs w:val="21"/>
          <w:lang w:val="en-US" w:eastAsia="zh-CN"/>
        </w:rPr>
        <w:t>中国好创意暨全国数字艺术设计大赛、米兰设计周等</w:t>
      </w:r>
      <w:r>
        <w:rPr>
          <w:rFonts w:hint="default" w:ascii="宋体" w:hAnsi="宋体" w:eastAsia="宋体" w:cs="宋体"/>
          <w:bCs/>
          <w:szCs w:val="21"/>
        </w:rPr>
        <w:t>），提升创意策划与执行能力。参与非遗文化产品开发、虚拟现实项目设计等跨学科实践，培养创新思维与跨界应用能力。</w:t>
      </w:r>
    </w:p>
    <w:p w14:paraId="181ECC2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（2）</w:t>
      </w:r>
      <w:r>
        <w:rPr>
          <w:rFonts w:hint="default" w:ascii="宋体" w:hAnsi="宋体" w:eastAsia="宋体" w:cs="宋体"/>
          <w:bCs/>
          <w:szCs w:val="21"/>
        </w:rPr>
        <w:t>校企合作与岗位对接</w:t>
      </w:r>
    </w:p>
    <w:p w14:paraId="258D542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依托企业实训基地（</w:t>
      </w:r>
      <w:r>
        <w:rPr>
          <w:rFonts w:hint="eastAsia" w:ascii="宋体" w:hAnsi="宋体" w:eastAsia="宋体" w:cs="宋体"/>
          <w:bCs/>
          <w:szCs w:val="21"/>
          <w:lang w:val="en-US" w:eastAsia="zh-CN"/>
        </w:rPr>
        <w:t>河南巧视文化传媒有限公司</w:t>
      </w:r>
      <w:r>
        <w:rPr>
          <w:rFonts w:hint="default" w:ascii="宋体" w:hAnsi="宋体" w:eastAsia="宋体" w:cs="宋体"/>
          <w:bCs/>
          <w:szCs w:val="21"/>
        </w:rPr>
        <w:t>、</w:t>
      </w:r>
      <w:r>
        <w:rPr>
          <w:rFonts w:hint="eastAsia" w:ascii="宋体" w:hAnsi="宋体" w:eastAsia="宋体" w:cs="宋体"/>
          <w:bCs/>
          <w:szCs w:val="21"/>
          <w:lang w:val="en-US" w:eastAsia="zh-CN"/>
        </w:rPr>
        <w:t>陕西研学旅行教育公司</w:t>
      </w:r>
      <w:r>
        <w:rPr>
          <w:rFonts w:hint="default" w:ascii="宋体" w:hAnsi="宋体" w:eastAsia="宋体" w:cs="宋体"/>
          <w:bCs/>
          <w:szCs w:val="21"/>
        </w:rPr>
        <w:t>），开展“现代师徒制”教学，实现技能与岗位需求无缝衔接。</w:t>
      </w:r>
    </w:p>
    <w:p w14:paraId="696D7FE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4.</w:t>
      </w:r>
      <w:r>
        <w:rPr>
          <w:rFonts w:hint="default" w:ascii="宋体" w:hAnsi="宋体" w:eastAsia="宋体" w:cs="宋体"/>
          <w:bCs/>
          <w:szCs w:val="21"/>
        </w:rPr>
        <w:t>行业适应与职业发展</w:t>
      </w:r>
    </w:p>
    <w:p w14:paraId="3E8717CA">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（1）</w:t>
      </w:r>
      <w:r>
        <w:rPr>
          <w:rFonts w:hint="default" w:ascii="宋体" w:hAnsi="宋体" w:eastAsia="宋体" w:cs="宋体"/>
          <w:bCs/>
          <w:szCs w:val="21"/>
        </w:rPr>
        <w:t>坚持就业导向</w:t>
      </w:r>
    </w:p>
    <w:p w14:paraId="41BF314B">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rPr>
        <w:t>面向广告设计、文化创意、影视传媒、新媒体运营等领域，胜任平面设计师、广告策划师、UI设计师、全媒体运营师等岗位。适应行业数字化转型趋势，掌握短视频制作、交互设计、数据分析等新兴技能。</w:t>
      </w:r>
    </w:p>
    <w:p w14:paraId="2628007A">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（2）</w:t>
      </w:r>
      <w:r>
        <w:rPr>
          <w:rFonts w:hint="default" w:ascii="宋体" w:hAnsi="宋体" w:eastAsia="宋体" w:cs="宋体"/>
          <w:bCs/>
          <w:szCs w:val="21"/>
        </w:rPr>
        <w:t>培养可持续发展能力</w:t>
      </w:r>
    </w:p>
    <w:p w14:paraId="6DCD2975">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default" w:ascii="宋体" w:hAnsi="宋体" w:eastAsia="宋体" w:cs="宋体"/>
          <w:bCs/>
          <w:szCs w:val="21"/>
        </w:rPr>
        <w:t>通过“1+X证书”制度（如数字媒体</w:t>
      </w:r>
      <w:r>
        <w:rPr>
          <w:rFonts w:hint="eastAsia" w:ascii="宋体" w:hAnsi="宋体" w:eastAsia="宋体" w:cs="宋体"/>
          <w:bCs/>
          <w:szCs w:val="21"/>
          <w:lang w:val="en-US" w:eastAsia="zh-CN"/>
        </w:rPr>
        <w:t>艺术</w:t>
      </w:r>
      <w:r>
        <w:rPr>
          <w:rFonts w:hint="default" w:ascii="宋体" w:hAnsi="宋体" w:eastAsia="宋体" w:cs="宋体"/>
          <w:bCs/>
          <w:szCs w:val="21"/>
        </w:rPr>
        <w:t>、文创产品数字化设计），增强就业竞争力。鼓励升学深造（如专升本）、国际交流或自主创业（如开办设计工作室），拓宽职业发展路径</w:t>
      </w:r>
      <w:r>
        <w:rPr>
          <w:rFonts w:hint="eastAsia" w:ascii="宋体" w:hAnsi="宋体" w:eastAsia="宋体" w:cs="宋体"/>
          <w:bCs/>
          <w:szCs w:val="21"/>
          <w:lang w:eastAsia="zh-CN"/>
        </w:rPr>
        <w:t>。</w:t>
      </w:r>
    </w:p>
    <w:p w14:paraId="14168529">
      <w:pPr>
        <w:keepNext w:val="0"/>
        <w:keepLines w:val="0"/>
        <w:pageBreakBefore w:val="0"/>
        <w:wordWrap/>
        <w:topLinePunct w:val="0"/>
        <w:bidi w:val="0"/>
        <w:adjustRightInd w:val="0"/>
        <w:snapToGrid w:val="0"/>
        <w:spacing w:line="400" w:lineRule="exact"/>
        <w:ind w:firstLine="480" w:firstLineChars="200"/>
        <w:rPr>
          <w:rFonts w:hint="eastAsia" w:ascii="黑体" w:hAnsi="黑体" w:eastAsia="黑体" w:cs="黑体"/>
          <w:bCs/>
          <w:sz w:val="24"/>
        </w:rPr>
      </w:pPr>
      <w:r>
        <w:rPr>
          <w:rFonts w:hint="eastAsia" w:ascii="黑体" w:hAnsi="黑体" w:eastAsia="黑体" w:cs="黑体"/>
          <w:bCs/>
          <w:sz w:val="24"/>
        </w:rPr>
        <w:t>六、</w:t>
      </w:r>
      <w:bookmarkEnd w:id="15"/>
      <w:r>
        <w:rPr>
          <w:rFonts w:hint="eastAsia" w:ascii="黑体" w:hAnsi="黑体" w:eastAsia="黑体" w:cs="黑体"/>
          <w:bCs/>
          <w:sz w:val="24"/>
        </w:rPr>
        <w:t>课程设置及要求</w:t>
      </w:r>
    </w:p>
    <w:p w14:paraId="60C777B0">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（一）公共基础课程</w:t>
      </w:r>
    </w:p>
    <w:p w14:paraId="31E96B84">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color w:val="auto"/>
          <w:spacing w:val="-4"/>
          <w:lang w:eastAsia="zh-CN"/>
        </w:rPr>
      </w:pPr>
      <w:r>
        <w:rPr>
          <w:rFonts w:hint="eastAsia"/>
          <w:color w:val="auto"/>
          <w:spacing w:val="-4"/>
        </w:rPr>
        <w:t>包括《思想道德与法治》《毛泽东思想和中国特色社会主义理论体系概论》《习近平新时代中国特色社会主义思想概论》《形势与政策》《军事理论》《军事技能》《大学英语》《</w:t>
      </w:r>
      <w:r>
        <w:rPr>
          <w:rFonts w:hint="eastAsia"/>
          <w:color w:val="auto"/>
          <w:spacing w:val="-4"/>
          <w:lang w:val="en-US" w:eastAsia="zh-CN"/>
        </w:rPr>
        <w:t>大学语文</w:t>
      </w:r>
      <w:r>
        <w:rPr>
          <w:rFonts w:hint="eastAsia"/>
          <w:color w:val="auto"/>
          <w:spacing w:val="-4"/>
        </w:rPr>
        <w:t>》</w:t>
      </w:r>
      <w:r>
        <w:rPr>
          <w:rFonts w:hint="default" w:ascii="Times New Roman" w:hAnsi="Times New Roman" w:cs="Times New Roman"/>
          <w:color w:val="auto"/>
          <w:spacing w:val="-4"/>
        </w:rPr>
        <w:t>《</w:t>
      </w:r>
      <w:r>
        <w:rPr>
          <w:rFonts w:hint="eastAsia"/>
          <w:color w:val="auto"/>
          <w:spacing w:val="-4"/>
        </w:rPr>
        <w:t>大学体育》《信息技术与人工智能基础》《大学生职业生涯规划》《</w:t>
      </w:r>
      <w:r>
        <w:rPr>
          <w:rFonts w:hint="eastAsia"/>
          <w:color w:val="auto"/>
          <w:spacing w:val="-4"/>
          <w:lang w:val="en-US" w:eastAsia="zh-CN"/>
        </w:rPr>
        <w:t>创业基础</w:t>
      </w:r>
      <w:r>
        <w:rPr>
          <w:rFonts w:hint="eastAsia"/>
          <w:color w:val="auto"/>
          <w:spacing w:val="-4"/>
        </w:rPr>
        <w:t>》《就业指导》《国家安全教育》《</w:t>
      </w:r>
      <w:r>
        <w:rPr>
          <w:rFonts w:hint="eastAsia"/>
          <w:color w:val="auto"/>
          <w:spacing w:val="-4"/>
          <w:lang w:val="en-US" w:eastAsia="zh-CN"/>
        </w:rPr>
        <w:t>大学生心理健康</w:t>
      </w:r>
      <w:r>
        <w:rPr>
          <w:rFonts w:hint="eastAsia"/>
          <w:color w:val="auto"/>
          <w:spacing w:val="-4"/>
        </w:rPr>
        <w:t>》《劳动</w:t>
      </w:r>
      <w:r>
        <w:rPr>
          <w:rFonts w:hint="eastAsia"/>
          <w:color w:val="auto"/>
          <w:spacing w:val="-4"/>
          <w:lang w:val="en-US" w:eastAsia="zh-CN"/>
        </w:rPr>
        <w:t>教育</w:t>
      </w:r>
      <w:r>
        <w:rPr>
          <w:rFonts w:hint="eastAsia"/>
          <w:color w:val="auto"/>
          <w:spacing w:val="-4"/>
        </w:rPr>
        <w:t>》</w:t>
      </w:r>
      <w:r>
        <w:rPr>
          <w:rFonts w:hint="eastAsia"/>
          <w:color w:val="auto"/>
          <w:spacing w:val="-4"/>
          <w:lang w:val="en-US" w:eastAsia="zh-CN"/>
        </w:rPr>
        <w:t>等20</w:t>
      </w:r>
      <w:r>
        <w:rPr>
          <w:rFonts w:hint="eastAsia"/>
          <w:color w:val="auto"/>
          <w:spacing w:val="-4"/>
        </w:rPr>
        <w:t>门课程，</w:t>
      </w:r>
      <w:r>
        <w:rPr>
          <w:rFonts w:hint="eastAsia"/>
          <w:color w:val="auto"/>
          <w:spacing w:val="-4"/>
          <w:lang w:val="en-US" w:eastAsia="zh-CN"/>
        </w:rPr>
        <w:t>37.5</w:t>
      </w:r>
      <w:r>
        <w:rPr>
          <w:rFonts w:hint="eastAsia"/>
          <w:color w:val="auto"/>
          <w:spacing w:val="-4"/>
        </w:rPr>
        <w:t>学分</w:t>
      </w:r>
      <w:r>
        <w:rPr>
          <w:rFonts w:hint="eastAsia"/>
          <w:color w:val="auto"/>
          <w:spacing w:val="-4"/>
          <w:lang w:eastAsia="zh-CN"/>
        </w:rPr>
        <w:t>。</w:t>
      </w:r>
    </w:p>
    <w:p w14:paraId="354CDFFC">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71AB2DEE">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ascii="Calibri" w:hAnsi="Calibri" w:eastAsia="宋体" w:cs="Times New Roman"/>
          <w:spacing w:val="-4"/>
          <w:kern w:val="2"/>
          <w:sz w:val="21"/>
          <w:szCs w:val="21"/>
        </w:rPr>
      </w:pPr>
      <w:r>
        <w:rPr>
          <w:rFonts w:hint="default" w:ascii="Times New Roman" w:hAnsi="Times New Roman" w:eastAsia="宋体" w:cs="Times New Roman"/>
          <w:b w:val="0"/>
          <w:bCs w:val="0"/>
          <w:spacing w:val="-4"/>
          <w:kern w:val="2"/>
          <w:sz w:val="21"/>
          <w:szCs w:val="21"/>
          <w:lang w:val="en-US" w:eastAsia="zh-CN" w:bidi="ar"/>
        </w:rPr>
        <w:t>（1）</w:t>
      </w:r>
      <w:r>
        <w:rPr>
          <w:rFonts w:hint="eastAsia" w:ascii="宋体" w:hAnsi="宋体" w:eastAsia="宋体" w:cs="宋体"/>
          <w:b w:val="0"/>
          <w:bCs w:val="0"/>
          <w:spacing w:val="-4"/>
          <w:kern w:val="2"/>
          <w:sz w:val="21"/>
          <w:szCs w:val="21"/>
          <w:lang w:val="en-US" w:eastAsia="zh-CN" w:bidi="ar"/>
        </w:rPr>
        <w:t>知识目标：</w:t>
      </w:r>
      <w:r>
        <w:rPr>
          <w:rFonts w:hint="eastAsia" w:ascii="宋体" w:hAnsi="宋体" w:eastAsia="宋体" w:cs="宋体"/>
          <w:spacing w:val="-4"/>
          <w:kern w:val="2"/>
          <w:sz w:val="21"/>
          <w:szCs w:val="21"/>
          <w:lang w:val="en-US" w:eastAsia="zh-CN" w:bidi="ar"/>
        </w:rPr>
        <w:t>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297FD1F7">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ascii="Calibri" w:hAnsi="Calibri" w:eastAsia="宋体" w:cs="Times New Roman"/>
          <w:spacing w:val="-4"/>
          <w:kern w:val="2"/>
          <w:sz w:val="21"/>
          <w:szCs w:val="21"/>
        </w:rPr>
      </w:pPr>
      <w:r>
        <w:rPr>
          <w:rFonts w:hint="eastAsia" w:ascii="Times New Roman" w:hAnsi="Times New Roman" w:eastAsia="宋体" w:cs="Times New Roman"/>
          <w:b w:val="0"/>
          <w:bCs w:val="0"/>
          <w:spacing w:val="-4"/>
          <w:kern w:val="2"/>
          <w:sz w:val="21"/>
          <w:szCs w:val="21"/>
          <w:lang w:val="en-US" w:eastAsia="zh-CN" w:bidi="ar"/>
        </w:rPr>
        <w:t>（</w:t>
      </w:r>
      <w:r>
        <w:rPr>
          <w:rFonts w:hint="default" w:ascii="Times New Roman" w:hAnsi="Times New Roman" w:eastAsia="宋体" w:cs="Times New Roman"/>
          <w:b w:val="0"/>
          <w:bCs w:val="0"/>
          <w:spacing w:val="-4"/>
          <w:kern w:val="2"/>
          <w:sz w:val="21"/>
          <w:szCs w:val="21"/>
          <w:lang w:val="en-US" w:eastAsia="zh-CN" w:bidi="ar"/>
        </w:rPr>
        <w:t>2</w:t>
      </w:r>
      <w:r>
        <w:rPr>
          <w:rFonts w:hint="eastAsia" w:ascii="Times New Roman" w:hAnsi="Times New Roman" w:eastAsia="宋体" w:cs="Times New Roman"/>
          <w:b w:val="0"/>
          <w:bCs w:val="0"/>
          <w:spacing w:val="-4"/>
          <w:kern w:val="2"/>
          <w:sz w:val="21"/>
          <w:szCs w:val="21"/>
          <w:lang w:val="en-US" w:eastAsia="zh-CN" w:bidi="ar"/>
        </w:rPr>
        <w:t>）能</w:t>
      </w:r>
      <w:r>
        <w:rPr>
          <w:rFonts w:hint="eastAsia" w:ascii="宋体" w:hAnsi="宋体" w:eastAsia="宋体" w:cs="宋体"/>
          <w:b w:val="0"/>
          <w:bCs w:val="0"/>
          <w:spacing w:val="-4"/>
          <w:kern w:val="2"/>
          <w:sz w:val="21"/>
          <w:szCs w:val="21"/>
          <w:lang w:val="en-US" w:eastAsia="zh-CN" w:bidi="ar"/>
        </w:rPr>
        <w:t>力目标：</w:t>
      </w:r>
      <w:r>
        <w:rPr>
          <w:rFonts w:hint="eastAsia" w:ascii="宋体" w:hAnsi="宋体" w:eastAsia="宋体" w:cs="宋体"/>
          <w:spacing w:val="-4"/>
          <w:kern w:val="2"/>
          <w:sz w:val="21"/>
          <w:szCs w:val="21"/>
          <w:lang w:val="en-US" w:eastAsia="zh-CN" w:bidi="ar"/>
        </w:rPr>
        <w:t>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0BDA54AF">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ascii="Calibri" w:hAnsi="Calibri" w:eastAsia="宋体" w:cs="Times New Roman"/>
          <w:spacing w:val="-4"/>
          <w:kern w:val="2"/>
          <w:sz w:val="21"/>
          <w:szCs w:val="21"/>
        </w:rPr>
      </w:pPr>
      <w:r>
        <w:rPr>
          <w:rFonts w:hint="eastAsia" w:ascii="Times New Roman" w:hAnsi="Times New Roman" w:eastAsia="宋体" w:cs="Times New Roman"/>
          <w:b w:val="0"/>
          <w:bCs w:val="0"/>
          <w:spacing w:val="-4"/>
          <w:kern w:val="2"/>
          <w:sz w:val="21"/>
          <w:szCs w:val="21"/>
          <w:lang w:val="en-US" w:eastAsia="zh-CN" w:bidi="ar"/>
        </w:rPr>
        <w:t>（</w:t>
      </w:r>
      <w:r>
        <w:rPr>
          <w:rFonts w:hint="default" w:ascii="Times New Roman" w:hAnsi="Times New Roman" w:eastAsia="宋体" w:cs="Times New Roman"/>
          <w:b w:val="0"/>
          <w:bCs w:val="0"/>
          <w:spacing w:val="-4"/>
          <w:kern w:val="2"/>
          <w:sz w:val="21"/>
          <w:szCs w:val="21"/>
          <w:lang w:val="en-US" w:eastAsia="zh-CN" w:bidi="ar"/>
        </w:rPr>
        <w:t>3</w:t>
      </w:r>
      <w:r>
        <w:rPr>
          <w:rFonts w:hint="eastAsia" w:ascii="Times New Roman" w:hAnsi="Times New Roman" w:eastAsia="宋体" w:cs="Times New Roman"/>
          <w:b w:val="0"/>
          <w:bCs w:val="0"/>
          <w:spacing w:val="-4"/>
          <w:kern w:val="2"/>
          <w:sz w:val="21"/>
          <w:szCs w:val="21"/>
          <w:lang w:val="en-US" w:eastAsia="zh-CN" w:bidi="ar"/>
        </w:rPr>
        <w:t>）素质目</w:t>
      </w:r>
      <w:r>
        <w:rPr>
          <w:rFonts w:hint="eastAsia" w:ascii="宋体" w:hAnsi="宋体" w:eastAsia="宋体" w:cs="宋体"/>
          <w:b w:val="0"/>
          <w:bCs w:val="0"/>
          <w:spacing w:val="-4"/>
          <w:kern w:val="2"/>
          <w:sz w:val="21"/>
          <w:szCs w:val="21"/>
          <w:lang w:val="en-US" w:eastAsia="zh-CN" w:bidi="ar"/>
        </w:rPr>
        <w:t>标：</w:t>
      </w:r>
      <w:r>
        <w:rPr>
          <w:rFonts w:hint="eastAsia" w:ascii="宋体" w:hAnsi="宋体" w:eastAsia="宋体" w:cs="宋体"/>
          <w:spacing w:val="-4"/>
          <w:kern w:val="2"/>
          <w:sz w:val="21"/>
          <w:szCs w:val="21"/>
          <w:lang w:val="en-US" w:eastAsia="zh-CN" w:bidi="ar"/>
        </w:rPr>
        <w:t>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473256A8">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792BFA0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《思想道德与法治》是一门融思想性、政治性、科学性、理论性、实践性于一体的思想政治理论课，是高校思想政治理论课的必修课程，理论学时</w:t>
      </w:r>
      <w:r>
        <w:rPr>
          <w:rFonts w:hint="default" w:ascii="Calibri" w:hAnsi="Calibri" w:eastAsia="宋体" w:cs="Calibri"/>
          <w:kern w:val="2"/>
          <w:sz w:val="21"/>
          <w:szCs w:val="21"/>
          <w:lang w:val="en-US" w:eastAsia="zh-CN" w:bidi="ar"/>
        </w:rPr>
        <w:t>40</w:t>
      </w:r>
      <w:r>
        <w:rPr>
          <w:rFonts w:hint="eastAsia" w:ascii="宋体" w:hAnsi="宋体" w:eastAsia="宋体" w:cs="宋体"/>
          <w:kern w:val="2"/>
          <w:sz w:val="21"/>
          <w:szCs w:val="21"/>
          <w:lang w:val="en-US" w:eastAsia="zh-CN" w:bidi="ar"/>
        </w:rPr>
        <w:t>，实践学时</w:t>
      </w:r>
      <w:r>
        <w:rPr>
          <w:rFonts w:hint="default" w:ascii="Calibri" w:hAnsi="Calibri" w:eastAsia="宋体" w:cs="Calibri"/>
          <w:kern w:val="2"/>
          <w:sz w:val="21"/>
          <w:szCs w:val="21"/>
          <w:lang w:val="en-US" w:eastAsia="zh-CN" w:bidi="ar"/>
        </w:rPr>
        <w:t>8</w:t>
      </w:r>
      <w:r>
        <w:rPr>
          <w:rFonts w:hint="eastAsia" w:ascii="宋体" w:hAnsi="宋体" w:eastAsia="宋体" w:cs="宋体"/>
          <w:kern w:val="2"/>
          <w:sz w:val="21"/>
          <w:szCs w:val="21"/>
          <w:lang w:val="en-US" w:eastAsia="zh-CN" w:bidi="ar"/>
        </w:rPr>
        <w:t>。本课程由绪论和六个章节组成，共分为三个教学模块，分别是思想教育模块、道德教育模块和法治教育模块。（</w:t>
      </w: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）担当复兴大任，成就时代新人；（</w:t>
      </w: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）领悟人生真谛，把握人生方向；（</w:t>
      </w:r>
      <w:r>
        <w:rPr>
          <w:rFonts w:hint="default" w:ascii="Calibri" w:hAnsi="Calibri" w:eastAsia="宋体" w:cs="Calibri"/>
          <w:kern w:val="2"/>
          <w:sz w:val="21"/>
          <w:szCs w:val="21"/>
          <w:lang w:val="en-US" w:eastAsia="zh-CN" w:bidi="ar"/>
        </w:rPr>
        <w:t>3</w:t>
      </w:r>
      <w:r>
        <w:rPr>
          <w:rFonts w:hint="eastAsia" w:ascii="宋体" w:hAnsi="宋体" w:eastAsia="宋体" w:cs="宋体"/>
          <w:kern w:val="2"/>
          <w:sz w:val="21"/>
          <w:szCs w:val="21"/>
          <w:lang w:val="en-US" w:eastAsia="zh-CN" w:bidi="ar"/>
        </w:rPr>
        <w:t>）追求远大理想，坚定崇高信念；（</w:t>
      </w:r>
      <w:r>
        <w:rPr>
          <w:rFonts w:hint="default" w:ascii="Calibri" w:hAnsi="Calibri" w:eastAsia="宋体" w:cs="Calibri"/>
          <w:kern w:val="2"/>
          <w:sz w:val="21"/>
          <w:szCs w:val="21"/>
          <w:lang w:val="en-US" w:eastAsia="zh-CN" w:bidi="ar"/>
        </w:rPr>
        <w:t>4</w:t>
      </w:r>
      <w:r>
        <w:rPr>
          <w:rFonts w:hint="eastAsia" w:ascii="宋体" w:hAnsi="宋体" w:eastAsia="宋体" w:cs="宋体"/>
          <w:kern w:val="2"/>
          <w:sz w:val="21"/>
          <w:szCs w:val="21"/>
          <w:lang w:val="en-US" w:eastAsia="zh-CN" w:bidi="ar"/>
        </w:rPr>
        <w:t>）继承优良传统，弘扬中国精神；（</w:t>
      </w:r>
      <w:r>
        <w:rPr>
          <w:rFonts w:hint="default" w:ascii="Calibri" w:hAnsi="Calibri" w:eastAsia="宋体" w:cs="Calibri"/>
          <w:kern w:val="2"/>
          <w:sz w:val="21"/>
          <w:szCs w:val="21"/>
          <w:lang w:val="en-US" w:eastAsia="zh-CN" w:bidi="ar"/>
        </w:rPr>
        <w:t>5</w:t>
      </w:r>
      <w:r>
        <w:rPr>
          <w:rFonts w:hint="eastAsia" w:ascii="宋体" w:hAnsi="宋体" w:eastAsia="宋体" w:cs="宋体"/>
          <w:kern w:val="2"/>
          <w:sz w:val="21"/>
          <w:szCs w:val="21"/>
          <w:lang w:val="en-US" w:eastAsia="zh-CN" w:bidi="ar"/>
        </w:rPr>
        <w:t>）明确价值要求，践行价值准则；（</w:t>
      </w:r>
      <w:r>
        <w:rPr>
          <w:rFonts w:hint="default" w:ascii="Calibri" w:hAnsi="Calibri" w:eastAsia="宋体" w:cs="Calibri"/>
          <w:kern w:val="2"/>
          <w:sz w:val="21"/>
          <w:szCs w:val="21"/>
          <w:lang w:val="en-US" w:eastAsia="zh-CN" w:bidi="ar"/>
        </w:rPr>
        <w:t>6</w:t>
      </w:r>
      <w:r>
        <w:rPr>
          <w:rFonts w:hint="eastAsia" w:ascii="宋体" w:hAnsi="宋体" w:eastAsia="宋体" w:cs="宋体"/>
          <w:kern w:val="2"/>
          <w:sz w:val="21"/>
          <w:szCs w:val="21"/>
          <w:lang w:val="en-US" w:eastAsia="zh-CN" w:bidi="ar"/>
        </w:rPr>
        <w:t>）遵守道德规范，锤炼道德品格；（</w:t>
      </w:r>
      <w:r>
        <w:rPr>
          <w:rFonts w:hint="default" w:ascii="Calibri" w:hAnsi="Calibri" w:eastAsia="宋体" w:cs="Calibri"/>
          <w:kern w:val="2"/>
          <w:sz w:val="21"/>
          <w:szCs w:val="21"/>
          <w:lang w:val="en-US" w:eastAsia="zh-CN" w:bidi="ar"/>
        </w:rPr>
        <w:t>7</w:t>
      </w:r>
      <w:r>
        <w:rPr>
          <w:rFonts w:hint="eastAsia" w:ascii="宋体" w:hAnsi="宋体" w:eastAsia="宋体" w:cs="宋体"/>
          <w:kern w:val="2"/>
          <w:sz w:val="21"/>
          <w:szCs w:val="21"/>
          <w:lang w:val="en-US" w:eastAsia="zh-CN" w:bidi="ar"/>
        </w:rPr>
        <w:t>）学习法治思想，提升法治素养。</w:t>
      </w:r>
    </w:p>
    <w:p w14:paraId="587D8BB3">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393B7D89">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Calibri" w:hAnsi="Calibri" w:eastAsia="宋体" w:cs="Times New Roman"/>
          <w:spacing w:val="-4"/>
          <w:kern w:val="2"/>
          <w:sz w:val="21"/>
          <w:szCs w:val="21"/>
        </w:rPr>
      </w:pPr>
      <w:r>
        <w:rPr>
          <w:rFonts w:hint="default" w:ascii="Times New Roman" w:hAnsi="Times New Roman" w:eastAsia="宋体" w:cs="Times New Roman"/>
          <w:b w:val="0"/>
          <w:bCs/>
          <w:kern w:val="2"/>
          <w:sz w:val="21"/>
          <w:szCs w:val="21"/>
          <w:lang w:val="en-US" w:eastAsia="zh-CN" w:bidi="ar"/>
        </w:rPr>
        <w:t>（1）</w:t>
      </w:r>
      <w:r>
        <w:rPr>
          <w:rFonts w:hint="eastAsia" w:ascii="宋体" w:hAnsi="宋体" w:eastAsia="宋体" w:cs="宋体"/>
          <w:b w:val="0"/>
          <w:bCs/>
          <w:kern w:val="2"/>
          <w:sz w:val="21"/>
          <w:szCs w:val="21"/>
          <w:lang w:val="en-US" w:eastAsia="zh-CN" w:bidi="ar"/>
        </w:rPr>
        <w:t>教师要求</w:t>
      </w:r>
      <w:r>
        <w:rPr>
          <w:rFonts w:hint="eastAsia" w:ascii="宋体" w:hAnsi="宋体" w:cs="宋体"/>
          <w:b w:val="0"/>
          <w:bCs/>
          <w:kern w:val="2"/>
          <w:sz w:val="21"/>
          <w:szCs w:val="21"/>
          <w:lang w:val="en-US" w:eastAsia="zh-CN" w:bidi="ar"/>
        </w:rPr>
        <w:t>：</w:t>
      </w:r>
      <w:r>
        <w:rPr>
          <w:rFonts w:hint="eastAsia" w:ascii="宋体" w:hAnsi="宋体" w:eastAsia="宋体" w:cs="宋体"/>
          <w:spacing w:val="-4"/>
          <w:kern w:val="2"/>
          <w:sz w:val="21"/>
          <w:szCs w:val="21"/>
          <w:lang w:val="en-US" w:eastAsia="zh-CN" w:bidi="ar"/>
        </w:rPr>
        <w:t>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60F6BEF3">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Times New Roman" w:hAnsi="Times New Roman" w:eastAsia="宋体" w:cs="Times New Roman"/>
          <w:b w:val="0"/>
          <w:bCs/>
          <w:kern w:val="2"/>
          <w:sz w:val="21"/>
          <w:szCs w:val="21"/>
          <w:lang w:val="en-US" w:eastAsia="zh-CN" w:bidi="ar"/>
        </w:rPr>
      </w:pPr>
      <w:r>
        <w:rPr>
          <w:rFonts w:hint="eastAsia" w:ascii="Times New Roman" w:hAnsi="Times New Roman" w:eastAsia="宋体" w:cs="Times New Roman"/>
          <w:b w:val="0"/>
          <w:bCs/>
          <w:kern w:val="2"/>
          <w:sz w:val="21"/>
          <w:szCs w:val="21"/>
          <w:lang w:val="en-US" w:eastAsia="zh-CN" w:bidi="ar"/>
        </w:rPr>
        <w:t>（2）</w:t>
      </w:r>
      <w:r>
        <w:rPr>
          <w:rFonts w:hint="default" w:ascii="Times New Roman" w:hAnsi="Times New Roman" w:eastAsia="宋体" w:cs="Times New Roman"/>
          <w:b w:val="0"/>
          <w:bCs/>
          <w:kern w:val="2"/>
          <w:sz w:val="21"/>
          <w:szCs w:val="21"/>
          <w:lang w:val="en-US" w:eastAsia="zh-CN" w:bidi="ar"/>
        </w:rPr>
        <w:t>教学条件</w:t>
      </w:r>
      <w:r>
        <w:rPr>
          <w:rFonts w:hint="eastAsia" w:ascii="Times New Roman" w:hAnsi="Times New Roman" w:eastAsia="宋体" w:cs="Times New Roman"/>
          <w:b w:val="0"/>
          <w:bCs/>
          <w:kern w:val="2"/>
          <w:sz w:val="21"/>
          <w:szCs w:val="21"/>
          <w:lang w:val="en-US" w:eastAsia="zh-CN" w:bidi="ar"/>
        </w:rPr>
        <w:t>：</w:t>
      </w:r>
      <w:r>
        <w:rPr>
          <w:rFonts w:hint="default" w:ascii="Times New Roman" w:hAnsi="Times New Roman" w:eastAsia="宋体" w:cs="Times New Roman"/>
          <w:b w:val="0"/>
          <w:bCs/>
          <w:kern w:val="2"/>
          <w:sz w:val="21"/>
          <w:szCs w:val="21"/>
          <w:lang w:val="en-US" w:eastAsia="zh-CN" w:bidi="ar"/>
        </w:rPr>
        <w:t>多媒体辅助课件，混合式教学，课内实践、马克思主义学院VR实验室等，提供与教学内容和教学方法相适应的学习条件和学习资源，以促进学生的参与和合作。</w:t>
      </w:r>
    </w:p>
    <w:p w14:paraId="65AA90D4">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Times New Roman" w:hAnsi="Times New Roman" w:eastAsia="宋体" w:cs="Times New Roman"/>
          <w:b w:val="0"/>
          <w:bCs/>
          <w:kern w:val="2"/>
          <w:sz w:val="21"/>
          <w:szCs w:val="21"/>
          <w:lang w:val="en-US" w:eastAsia="zh-CN" w:bidi="ar"/>
        </w:rPr>
      </w:pPr>
      <w:r>
        <w:rPr>
          <w:rFonts w:hint="default" w:ascii="Times New Roman" w:hAnsi="Times New Roman" w:eastAsia="宋体" w:cs="Times New Roman"/>
          <w:b w:val="0"/>
          <w:bCs/>
          <w:kern w:val="2"/>
          <w:sz w:val="21"/>
          <w:szCs w:val="21"/>
          <w:lang w:val="en-US" w:eastAsia="zh-CN" w:bidi="ar"/>
        </w:rPr>
        <w:t>（3）教学方</w:t>
      </w:r>
      <w:r>
        <w:rPr>
          <w:rFonts w:hint="eastAsia" w:ascii="Times New Roman" w:hAnsi="Times New Roman" w:eastAsia="宋体" w:cs="Times New Roman"/>
          <w:b w:val="0"/>
          <w:bCs/>
          <w:kern w:val="2"/>
          <w:sz w:val="21"/>
          <w:szCs w:val="21"/>
          <w:lang w:val="en-US" w:eastAsia="zh-CN" w:bidi="ar"/>
        </w:rPr>
        <w:t>法：</w:t>
      </w:r>
      <w:r>
        <w:rPr>
          <w:rFonts w:hint="default" w:ascii="Times New Roman" w:hAnsi="Times New Roman" w:eastAsia="宋体" w:cs="Times New Roman"/>
          <w:b w:val="0"/>
          <w:bCs/>
          <w:kern w:val="2"/>
          <w:sz w:val="21"/>
          <w:szCs w:val="21"/>
          <w:lang w:val="en-US" w:eastAsia="zh-CN" w:bidi="ar"/>
        </w:rPr>
        <w:t>理论讲授法、逻辑推演法、</w:t>
      </w:r>
      <w:r>
        <w:rPr>
          <w:rFonts w:hint="eastAsia" w:ascii="Times New Roman" w:hAnsi="Times New Roman" w:eastAsia="宋体" w:cs="Times New Roman"/>
          <w:b w:val="0"/>
          <w:bCs/>
          <w:kern w:val="2"/>
          <w:sz w:val="21"/>
          <w:szCs w:val="21"/>
          <w:lang w:val="en-US" w:eastAsia="zh-CN" w:bidi="ar"/>
        </w:rPr>
        <w:t>问题链式教学法</w:t>
      </w:r>
      <w:r>
        <w:rPr>
          <w:rFonts w:hint="default" w:ascii="Times New Roman" w:hAnsi="Times New Roman" w:eastAsia="宋体" w:cs="Times New Roman"/>
          <w:b w:val="0"/>
          <w:bCs/>
          <w:kern w:val="2"/>
          <w:sz w:val="21"/>
          <w:szCs w:val="21"/>
          <w:lang w:val="en-US" w:eastAsia="zh-CN" w:bidi="ar"/>
        </w:rPr>
        <w:t>、</w:t>
      </w:r>
      <w:r>
        <w:rPr>
          <w:rFonts w:hint="eastAsia" w:ascii="Times New Roman" w:hAnsi="Times New Roman" w:eastAsia="宋体" w:cs="Times New Roman"/>
          <w:b w:val="0"/>
          <w:bCs/>
          <w:kern w:val="2"/>
          <w:sz w:val="21"/>
          <w:szCs w:val="21"/>
          <w:lang w:val="en-US" w:eastAsia="zh-CN" w:bidi="ar"/>
        </w:rPr>
        <w:t>案例分析法</w:t>
      </w:r>
      <w:r>
        <w:rPr>
          <w:rFonts w:hint="default" w:ascii="Times New Roman" w:hAnsi="Times New Roman" w:eastAsia="宋体" w:cs="Times New Roman"/>
          <w:b w:val="0"/>
          <w:bCs/>
          <w:kern w:val="2"/>
          <w:sz w:val="21"/>
          <w:szCs w:val="21"/>
          <w:lang w:val="en-US" w:eastAsia="zh-CN" w:bidi="ar"/>
        </w:rPr>
        <w:t>、</w:t>
      </w:r>
      <w:r>
        <w:rPr>
          <w:rFonts w:hint="eastAsia" w:ascii="Times New Roman" w:hAnsi="Times New Roman" w:eastAsia="宋体" w:cs="Times New Roman"/>
          <w:b w:val="0"/>
          <w:bCs/>
          <w:kern w:val="2"/>
          <w:sz w:val="21"/>
          <w:szCs w:val="21"/>
          <w:lang w:val="en-US" w:eastAsia="zh-CN" w:bidi="ar"/>
        </w:rPr>
        <w:t>课堂讨论法</w:t>
      </w:r>
      <w:r>
        <w:rPr>
          <w:rFonts w:hint="default" w:ascii="Times New Roman" w:hAnsi="Times New Roman" w:eastAsia="宋体" w:cs="Times New Roman"/>
          <w:b w:val="0"/>
          <w:bCs/>
          <w:kern w:val="2"/>
          <w:sz w:val="21"/>
          <w:szCs w:val="21"/>
          <w:lang w:val="en-US" w:eastAsia="zh-CN" w:bidi="ar"/>
        </w:rPr>
        <w:t>、</w:t>
      </w:r>
      <w:r>
        <w:rPr>
          <w:rFonts w:hint="eastAsia" w:ascii="Times New Roman" w:hAnsi="Times New Roman" w:eastAsia="宋体" w:cs="Times New Roman"/>
          <w:b w:val="0"/>
          <w:bCs/>
          <w:kern w:val="2"/>
          <w:sz w:val="21"/>
          <w:szCs w:val="21"/>
          <w:lang w:val="en-US" w:eastAsia="zh-CN" w:bidi="ar"/>
        </w:rPr>
        <w:t>视频教学法</w:t>
      </w:r>
      <w:r>
        <w:rPr>
          <w:rFonts w:hint="default" w:ascii="Times New Roman" w:hAnsi="Times New Roman" w:eastAsia="宋体" w:cs="Times New Roman"/>
          <w:b w:val="0"/>
          <w:bCs/>
          <w:kern w:val="2"/>
          <w:sz w:val="21"/>
          <w:szCs w:val="21"/>
          <w:lang w:val="en-US" w:eastAsia="zh-CN" w:bidi="ar"/>
        </w:rPr>
        <w:t>、</w:t>
      </w:r>
      <w:r>
        <w:rPr>
          <w:rFonts w:hint="eastAsia" w:ascii="Times New Roman" w:hAnsi="Times New Roman" w:eastAsia="宋体" w:cs="Times New Roman"/>
          <w:b w:val="0"/>
          <w:bCs/>
          <w:kern w:val="2"/>
          <w:sz w:val="21"/>
          <w:szCs w:val="21"/>
          <w:lang w:val="en-US" w:eastAsia="zh-CN" w:bidi="ar"/>
        </w:rPr>
        <w:t>任务驱动法</w:t>
      </w:r>
      <w:r>
        <w:rPr>
          <w:rFonts w:hint="default" w:ascii="Times New Roman" w:hAnsi="Times New Roman" w:eastAsia="宋体" w:cs="Times New Roman"/>
          <w:b w:val="0"/>
          <w:bCs/>
          <w:kern w:val="2"/>
          <w:sz w:val="21"/>
          <w:szCs w:val="21"/>
          <w:lang w:val="en-US" w:eastAsia="zh-CN" w:bidi="ar"/>
        </w:rPr>
        <w:t>、</w:t>
      </w:r>
      <w:r>
        <w:rPr>
          <w:rFonts w:hint="eastAsia" w:ascii="Times New Roman" w:hAnsi="Times New Roman" w:eastAsia="宋体" w:cs="Times New Roman"/>
          <w:b w:val="0"/>
          <w:bCs/>
          <w:kern w:val="2"/>
          <w:sz w:val="21"/>
          <w:szCs w:val="21"/>
          <w:lang w:val="en-US" w:eastAsia="zh-CN" w:bidi="ar"/>
        </w:rPr>
        <w:t>情景式教学法</w:t>
      </w:r>
      <w:r>
        <w:rPr>
          <w:rFonts w:hint="default" w:ascii="Times New Roman" w:hAnsi="Times New Roman" w:eastAsia="宋体" w:cs="Times New Roman"/>
          <w:b w:val="0"/>
          <w:bCs/>
          <w:kern w:val="2"/>
          <w:sz w:val="21"/>
          <w:szCs w:val="21"/>
          <w:lang w:val="en-US" w:eastAsia="zh-CN" w:bidi="ar"/>
        </w:rPr>
        <w:t>等。</w:t>
      </w:r>
    </w:p>
    <w:p w14:paraId="4B8B8886">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Times New Roman" w:hAnsi="Times New Roman" w:eastAsia="宋体" w:cs="Times New Roman"/>
          <w:spacing w:val="-4"/>
          <w:kern w:val="2"/>
          <w:sz w:val="21"/>
          <w:szCs w:val="21"/>
          <w:lang w:val="en-US" w:eastAsia="zh-CN" w:bidi="ar"/>
        </w:rPr>
      </w:pPr>
      <w:r>
        <w:rPr>
          <w:rFonts w:hint="eastAsia" w:ascii="Times New Roman" w:hAnsi="Times New Roman" w:eastAsia="宋体" w:cs="Times New Roman"/>
          <w:b w:val="0"/>
          <w:bCs/>
          <w:kern w:val="2"/>
          <w:sz w:val="21"/>
          <w:szCs w:val="21"/>
          <w:lang w:val="en-US" w:eastAsia="zh-CN" w:bidi="ar"/>
        </w:rPr>
        <w:t>（4）考核评价：过程考核</w:t>
      </w:r>
      <w:r>
        <w:rPr>
          <w:rFonts w:hint="default" w:ascii="Times New Roman" w:hAnsi="Times New Roman" w:eastAsia="宋体" w:cs="Times New Roman"/>
          <w:b w:val="0"/>
          <w:bCs/>
          <w:kern w:val="2"/>
          <w:sz w:val="21"/>
          <w:szCs w:val="21"/>
          <w:lang w:val="en-US" w:eastAsia="zh-CN" w:bidi="ar"/>
        </w:rPr>
        <w:t>50%+</w:t>
      </w:r>
      <w:r>
        <w:rPr>
          <w:rFonts w:hint="eastAsia" w:ascii="Times New Roman" w:hAnsi="Times New Roman" w:eastAsia="宋体" w:cs="Times New Roman"/>
          <w:b w:val="0"/>
          <w:bCs/>
          <w:kern w:val="2"/>
          <w:sz w:val="21"/>
          <w:szCs w:val="21"/>
          <w:lang w:val="en-US" w:eastAsia="zh-CN" w:bidi="ar"/>
        </w:rPr>
        <w:t>期末考核</w:t>
      </w:r>
      <w:r>
        <w:rPr>
          <w:rFonts w:hint="default" w:ascii="Times New Roman" w:hAnsi="Times New Roman" w:eastAsia="宋体" w:cs="Times New Roman"/>
          <w:b w:val="0"/>
          <w:bCs/>
          <w:kern w:val="2"/>
          <w:sz w:val="21"/>
          <w:szCs w:val="21"/>
          <w:lang w:val="en-US" w:eastAsia="zh-CN" w:bidi="ar"/>
        </w:rPr>
        <w:t>50%</w:t>
      </w:r>
      <w:r>
        <w:rPr>
          <w:rFonts w:hint="eastAsia" w:ascii="Times New Roman" w:hAnsi="Times New Roman" w:eastAsia="宋体" w:cs="Times New Roman"/>
          <w:b w:val="0"/>
          <w:bCs/>
          <w:kern w:val="2"/>
          <w:sz w:val="21"/>
          <w:szCs w:val="21"/>
          <w:lang w:val="en-US" w:eastAsia="zh-CN" w:bidi="ar"/>
        </w:rPr>
        <w:t>。过程考核主要由以下三部分组成：①出勤情况、课堂纪律（</w:t>
      </w:r>
      <w:r>
        <w:rPr>
          <w:rFonts w:hint="default" w:ascii="Times New Roman" w:hAnsi="Times New Roman" w:eastAsia="宋体" w:cs="Times New Roman"/>
          <w:b w:val="0"/>
          <w:bCs/>
          <w:kern w:val="2"/>
          <w:sz w:val="21"/>
          <w:szCs w:val="21"/>
          <w:lang w:val="en-US" w:eastAsia="zh-CN" w:bidi="ar"/>
        </w:rPr>
        <w:t>20%</w:t>
      </w:r>
      <w:r>
        <w:rPr>
          <w:rFonts w:hint="eastAsia" w:ascii="Times New Roman" w:hAnsi="Times New Roman" w:eastAsia="宋体" w:cs="Times New Roman"/>
          <w:b w:val="0"/>
          <w:bCs/>
          <w:kern w:val="2"/>
          <w:sz w:val="21"/>
          <w:szCs w:val="21"/>
          <w:lang w:val="en-US" w:eastAsia="zh-CN" w:bidi="ar"/>
        </w:rPr>
        <w:t>）；②原著阅读（</w:t>
      </w:r>
      <w:r>
        <w:rPr>
          <w:rFonts w:hint="default" w:ascii="Times New Roman" w:hAnsi="Times New Roman" w:eastAsia="宋体" w:cs="Times New Roman"/>
          <w:b w:val="0"/>
          <w:bCs/>
          <w:kern w:val="2"/>
          <w:sz w:val="21"/>
          <w:szCs w:val="21"/>
          <w:lang w:val="en-US" w:eastAsia="zh-CN" w:bidi="ar"/>
        </w:rPr>
        <w:t>20%</w:t>
      </w:r>
      <w:r>
        <w:rPr>
          <w:rFonts w:hint="eastAsia" w:ascii="Times New Roman" w:hAnsi="Times New Roman" w:eastAsia="宋体" w:cs="Times New Roman"/>
          <w:b w:val="0"/>
          <w:bCs/>
          <w:kern w:val="2"/>
          <w:sz w:val="21"/>
          <w:szCs w:val="21"/>
          <w:lang w:val="en-US" w:eastAsia="zh-CN" w:bidi="ar"/>
        </w:rPr>
        <w:t>）；③实践作业（</w:t>
      </w:r>
      <w:r>
        <w:rPr>
          <w:rFonts w:hint="default" w:ascii="Times New Roman" w:hAnsi="Times New Roman" w:eastAsia="宋体" w:cs="Times New Roman"/>
          <w:b w:val="0"/>
          <w:bCs/>
          <w:kern w:val="2"/>
          <w:sz w:val="21"/>
          <w:szCs w:val="21"/>
          <w:lang w:val="en-US" w:eastAsia="zh-CN" w:bidi="ar"/>
        </w:rPr>
        <w:t>60%</w:t>
      </w:r>
      <w:r>
        <w:rPr>
          <w:rFonts w:hint="eastAsia" w:ascii="Times New Roman" w:hAnsi="Times New Roman" w:eastAsia="宋体" w:cs="Times New Roman"/>
          <w:b w:val="0"/>
          <w:bCs/>
          <w:kern w:val="2"/>
          <w:sz w:val="21"/>
          <w:szCs w:val="21"/>
          <w:lang w:val="en-US" w:eastAsia="zh-CN" w:bidi="ar"/>
        </w:rPr>
        <w:t>）。三部分成绩按比例折算为总成绩的</w:t>
      </w:r>
      <w:r>
        <w:rPr>
          <w:rFonts w:hint="default" w:ascii="Times New Roman" w:hAnsi="Times New Roman" w:eastAsia="宋体" w:cs="Times New Roman"/>
          <w:b w:val="0"/>
          <w:bCs/>
          <w:kern w:val="2"/>
          <w:sz w:val="21"/>
          <w:szCs w:val="21"/>
          <w:lang w:val="en-US" w:eastAsia="zh-CN" w:bidi="ar"/>
        </w:rPr>
        <w:t>50</w:t>
      </w:r>
      <w:r>
        <w:rPr>
          <w:rFonts w:hint="eastAsia" w:ascii="Times New Roman" w:hAnsi="Times New Roman" w:eastAsia="宋体" w:cs="Times New Roman"/>
          <w:b w:val="0"/>
          <w:bCs/>
          <w:kern w:val="2"/>
          <w:sz w:val="21"/>
          <w:szCs w:val="21"/>
          <w:lang w:val="en-US" w:eastAsia="zh-CN" w:bidi="ar"/>
        </w:rPr>
        <w:t>％。</w:t>
      </w:r>
    </w:p>
    <w:p w14:paraId="1CDADB4C">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
          <w:bCs w:val="0"/>
          <w:szCs w:val="21"/>
          <w:lang w:val="en-US" w:eastAsia="zh-CN"/>
        </w:rPr>
      </w:pP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w:t>
      </w:r>
      <w:r>
        <w:rPr>
          <w:rFonts w:hint="eastAsia"/>
          <w:b/>
          <w:bCs w:val="0"/>
          <w:color w:val="auto"/>
          <w:spacing w:val="-4"/>
        </w:rPr>
        <w:t>毛</w:t>
      </w:r>
      <w:r>
        <w:rPr>
          <w:rFonts w:hint="eastAsia"/>
          <w:b/>
          <w:bCs/>
          <w:color w:val="auto"/>
          <w:spacing w:val="-4"/>
        </w:rPr>
        <w:t>泽东思想和中国特色社会主义理论体系概</w:t>
      </w:r>
      <w:r>
        <w:rPr>
          <w:rFonts w:hint="default"/>
          <w:b/>
          <w:bCs/>
          <w:color w:val="auto"/>
          <w:spacing w:val="-4"/>
        </w:rPr>
        <w:t>论</w:t>
      </w:r>
    </w:p>
    <w:p w14:paraId="617F516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课程目标：</w:t>
      </w:r>
    </w:p>
    <w:p w14:paraId="1C0E80F3">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6C1A2531">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37E0CB1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1351FEAE">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22" w:firstLineChars="200"/>
        <w:textAlignment w:val="auto"/>
        <w:rPr>
          <w:rFonts w:hint="default" w:ascii="宋体" w:hAnsi="宋体" w:eastAsia="宋体" w:cs="宋体"/>
          <w:b/>
          <w:bCs w:val="0"/>
          <w:szCs w:val="21"/>
          <w:lang w:eastAsia="zh-CN"/>
        </w:rPr>
      </w:pPr>
      <w:r>
        <w:rPr>
          <w:rFonts w:hint="default" w:ascii="宋体" w:hAnsi="宋体" w:eastAsia="宋体" w:cs="宋体"/>
          <w:b/>
          <w:bCs w:val="0"/>
          <w:szCs w:val="21"/>
          <w:lang w:val="en-US" w:eastAsia="zh-CN"/>
        </w:rPr>
        <w:t>主要内容：</w:t>
      </w:r>
    </w:p>
    <w:p w14:paraId="1D42D2CE">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4D6FD2BA">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22" w:firstLineChars="200"/>
        <w:textAlignment w:val="auto"/>
        <w:rPr>
          <w:rFonts w:hint="default" w:ascii="宋体" w:hAnsi="宋体" w:eastAsia="宋体" w:cs="宋体"/>
          <w:b/>
          <w:bCs w:val="0"/>
          <w:szCs w:val="21"/>
          <w:lang w:eastAsia="zh-CN"/>
        </w:rPr>
      </w:pPr>
      <w:r>
        <w:rPr>
          <w:rFonts w:hint="default" w:ascii="宋体" w:hAnsi="宋体" w:eastAsia="宋体" w:cs="宋体"/>
          <w:b/>
          <w:bCs w:val="0"/>
          <w:szCs w:val="21"/>
          <w:lang w:val="en-US" w:eastAsia="zh-CN"/>
        </w:rPr>
        <w:t>教学要求：</w:t>
      </w:r>
    </w:p>
    <w:p w14:paraId="76616985">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1）教师要求：具备较高的政治站位，随时了解时政新闻并具备基本的分析能力。熟知教材理论内容，既能讲出基本理论，还能分析理论提出的背景、原因及意义。能够将理论与专业实际相结合，做到因材施教。</w:t>
      </w:r>
    </w:p>
    <w:p w14:paraId="0DCAB0EC">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（2）教学条件：多媒体辅助课件，马克思主义学院VR实验室，超星学习通。</w:t>
      </w:r>
    </w:p>
    <w:p w14:paraId="4FC4C2B1">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407B0981">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04" w:firstLineChars="200"/>
        <w:jc w:val="both"/>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（4）考核评价：过程考核占50%+期末考核占50%。过程考核主要由以下三部分组成：①出勤情况、课堂纪律；②原著阅读；③实践作业。三部分的综合成绩折算为总成绩的50％。</w:t>
      </w:r>
    </w:p>
    <w:p w14:paraId="3B145DF4">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Cs/>
          <w:szCs w:val="21"/>
          <w:lang w:val="en-US" w:eastAsia="zh-CN"/>
        </w:rPr>
      </w:pPr>
      <w:r>
        <w:rPr>
          <w:rFonts w:hint="eastAsia" w:ascii="宋体" w:hAnsi="宋体" w:cs="宋体"/>
          <w:b/>
          <w:bCs w:val="0"/>
          <w:szCs w:val="21"/>
          <w:lang w:val="en-US" w:eastAsia="zh-CN"/>
        </w:rPr>
        <w:t>3</w:t>
      </w:r>
      <w:r>
        <w:rPr>
          <w:rFonts w:hint="eastAsia" w:ascii="宋体" w:hAnsi="宋体" w:eastAsia="宋体" w:cs="宋体"/>
          <w:b/>
          <w:bCs w:val="0"/>
          <w:szCs w:val="21"/>
          <w:lang w:val="en-US" w:eastAsia="zh-CN"/>
        </w:rPr>
        <w:t>.</w:t>
      </w:r>
      <w:r>
        <w:rPr>
          <w:rFonts w:hint="eastAsia"/>
          <w:b/>
          <w:bCs w:val="0"/>
          <w:color w:val="auto"/>
          <w:spacing w:val="-4"/>
        </w:rPr>
        <w:t>习</w:t>
      </w:r>
      <w:r>
        <w:rPr>
          <w:rFonts w:hint="eastAsia"/>
          <w:b/>
          <w:bCs/>
          <w:color w:val="auto"/>
          <w:spacing w:val="-4"/>
        </w:rPr>
        <w:t>近平新时代中国特色社会主义思想概论</w:t>
      </w:r>
    </w:p>
    <w:p w14:paraId="732C1C5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课程目标：</w:t>
      </w:r>
    </w:p>
    <w:p w14:paraId="3DCC3B0C">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jc w:val="both"/>
        <w:textAlignment w:val="baseline"/>
        <w:rPr>
          <w:rFonts w:hint="eastAsia" w:ascii="宋体" w:hAnsi="宋体" w:eastAsia="宋体" w:cs="宋体"/>
          <w:spacing w:val="-4"/>
          <w:kern w:val="2"/>
          <w:sz w:val="21"/>
          <w:szCs w:val="21"/>
          <w:lang w:val="en-US" w:eastAsia="zh-CN" w:bidi="ar"/>
        </w:rPr>
      </w:pPr>
      <w:r>
        <w:rPr>
          <w:rFonts w:hint="default" w:ascii="宋体" w:hAnsi="宋体" w:eastAsia="宋体" w:cs="宋体"/>
          <w:color w:val="000000"/>
          <w:kern w:val="0"/>
          <w:sz w:val="20"/>
          <w:szCs w:val="20"/>
          <w:lang w:val="en-US" w:eastAsia="zh-CN" w:bidi="ar"/>
        </w:rPr>
        <w:t xml:space="preserve">  </w:t>
      </w:r>
      <w:r>
        <w:rPr>
          <w:rFonts w:hint="default" w:ascii="宋体" w:hAnsi="宋体" w:eastAsia="宋体" w:cs="宋体"/>
          <w:b w:val="0"/>
          <w:bCs w:val="0"/>
          <w:color w:val="000000"/>
          <w:kern w:val="0"/>
          <w:sz w:val="20"/>
          <w:szCs w:val="20"/>
          <w:lang w:val="en-US" w:eastAsia="zh-CN" w:bidi="ar"/>
        </w:rPr>
        <w:t xml:space="preserve">  </w:t>
      </w:r>
      <w:r>
        <w:rPr>
          <w:rFonts w:hint="default" w:ascii="Times New Roman" w:hAnsi="Times New Roman" w:eastAsia="宋体" w:cs="Times New Roman"/>
          <w:b w:val="0"/>
          <w:bCs w:val="0"/>
          <w:spacing w:val="-4"/>
          <w:kern w:val="2"/>
          <w:sz w:val="21"/>
          <w:szCs w:val="21"/>
          <w:lang w:val="en-US" w:eastAsia="zh-CN" w:bidi="ar"/>
        </w:rPr>
        <w:t>（</w:t>
      </w:r>
      <w:r>
        <w:rPr>
          <w:rFonts w:hint="default" w:ascii="宋体" w:hAnsi="宋体" w:eastAsia="宋体" w:cs="宋体"/>
          <w:spacing w:val="-4"/>
          <w:kern w:val="2"/>
          <w:sz w:val="21"/>
          <w:szCs w:val="21"/>
          <w:lang w:val="en-US" w:eastAsia="zh-CN" w:bidi="ar"/>
        </w:rPr>
        <w:t>1）</w:t>
      </w:r>
      <w:r>
        <w:rPr>
          <w:rFonts w:hint="eastAsia" w:ascii="宋体" w:hAnsi="宋体" w:eastAsia="宋体" w:cs="宋体"/>
          <w:spacing w:val="-4"/>
          <w:kern w:val="2"/>
          <w:sz w:val="21"/>
          <w:szCs w:val="21"/>
          <w:lang w:val="en-US" w:eastAsia="zh-CN" w:bidi="ar"/>
        </w:rPr>
        <w:t>知识目标：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w:t>
      </w:r>
      <w:r>
        <w:rPr>
          <w:rFonts w:hint="default" w:ascii="宋体" w:hAnsi="宋体" w:eastAsia="宋体" w:cs="宋体"/>
          <w:spacing w:val="-4"/>
          <w:kern w:val="2"/>
          <w:sz w:val="21"/>
          <w:szCs w:val="21"/>
          <w:lang w:val="en-US" w:eastAsia="zh-CN" w:bidi="ar"/>
        </w:rPr>
        <w:t>全面认识和把握新时代我国交通事业建设新成就，更加坚定</w:t>
      </w:r>
      <w:r>
        <w:rPr>
          <w:rFonts w:hint="eastAsia" w:ascii="宋体" w:hAnsi="宋体" w:eastAsia="宋体" w:cs="宋体"/>
          <w:spacing w:val="-4"/>
          <w:kern w:val="2"/>
          <w:sz w:val="21"/>
          <w:szCs w:val="21"/>
          <w:lang w:val="en-US" w:eastAsia="zh-CN" w:bidi="ar"/>
        </w:rPr>
        <w:t>对习近平新时代中国特色社会主义思想这一新时代党和国家事业发展的根本遵循和当代中国马克思主义、二十一世纪马克思主义有着更加透彻的理解和更加科学的运用。</w:t>
      </w:r>
    </w:p>
    <w:p w14:paraId="15507018">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jc w:val="both"/>
        <w:textAlignment w:val="baseline"/>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 xml:space="preserve">    （2）</w:t>
      </w:r>
      <w:r>
        <w:rPr>
          <w:rFonts w:hint="eastAsia" w:ascii="宋体" w:hAnsi="宋体" w:eastAsia="宋体" w:cs="宋体"/>
          <w:spacing w:val="-4"/>
          <w:kern w:val="2"/>
          <w:sz w:val="21"/>
          <w:szCs w:val="21"/>
          <w:lang w:val="en-US" w:eastAsia="zh-CN" w:bidi="ar"/>
        </w:rPr>
        <w:t>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w:t>
      </w:r>
      <w:r>
        <w:rPr>
          <w:rFonts w:hint="default" w:ascii="宋体" w:hAnsi="宋体" w:eastAsia="宋体" w:cs="宋体"/>
          <w:spacing w:val="-4"/>
          <w:kern w:val="2"/>
          <w:sz w:val="21"/>
          <w:szCs w:val="21"/>
          <w:lang w:val="en-US" w:eastAsia="zh-CN" w:bidi="ar"/>
        </w:rPr>
        <w:t>社会主义现代化强国尤其是交通强国建设的</w:t>
      </w:r>
      <w:r>
        <w:rPr>
          <w:rFonts w:hint="eastAsia" w:ascii="宋体" w:hAnsi="宋体" w:eastAsia="宋体" w:cs="宋体"/>
          <w:spacing w:val="-4"/>
          <w:kern w:val="2"/>
          <w:sz w:val="21"/>
          <w:szCs w:val="21"/>
          <w:lang w:val="en-US" w:eastAsia="zh-CN" w:bidi="ar"/>
        </w:rPr>
        <w:t>实践。</w:t>
      </w:r>
      <w:r>
        <w:rPr>
          <w:rFonts w:hint="default" w:ascii="宋体" w:hAnsi="宋体" w:eastAsia="宋体" w:cs="宋体"/>
          <w:spacing w:val="-4"/>
          <w:kern w:val="2"/>
          <w:sz w:val="21"/>
          <w:szCs w:val="21"/>
          <w:lang w:val="en-US" w:eastAsia="zh-CN" w:bidi="ar"/>
        </w:rPr>
        <w:t>同时，能够善于从新思想的视角看待、分析我国交通事业的成就、未来发展等。</w:t>
      </w:r>
    </w:p>
    <w:p w14:paraId="6D3279DB">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jc w:val="both"/>
        <w:textAlignment w:val="baseline"/>
        <w:rPr>
          <w:rFonts w:hint="eastAsia"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 xml:space="preserve">    （3）素质目标</w:t>
      </w:r>
      <w:r>
        <w:rPr>
          <w:rFonts w:hint="eastAsia" w:ascii="宋体" w:hAnsi="宋体" w:eastAsia="宋体" w:cs="宋体"/>
          <w:spacing w:val="-4"/>
          <w:kern w:val="2"/>
          <w:sz w:val="21"/>
          <w:szCs w:val="21"/>
          <w:lang w:val="en-US" w:eastAsia="zh-CN" w:bidi="ar"/>
        </w:rPr>
        <w:t>：通过对习近平新时代中国特色社会主义思想概论的学习，增强大学生对“十个明确”“十四个坚持”“十三个方面成就”“六个必须坚持”等主要内容的高度认同</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以马克思主义中国化时代化最新理论成果为主线，依据大学生自身成长的特点和规律，教育和引导大学生，提高他们的政治理论素养，</w:t>
      </w:r>
      <w:r>
        <w:rPr>
          <w:rFonts w:hint="default" w:ascii="宋体" w:hAnsi="宋体" w:eastAsia="宋体" w:cs="宋体"/>
          <w:spacing w:val="-4"/>
          <w:kern w:val="2"/>
          <w:sz w:val="21"/>
          <w:szCs w:val="21"/>
          <w:lang w:val="en-US" w:eastAsia="zh-CN" w:bidi="ar"/>
        </w:rPr>
        <w:t>通过交通强国建设成效这一微视角，</w:t>
      </w:r>
      <w:r>
        <w:rPr>
          <w:rFonts w:hint="eastAsia" w:ascii="宋体" w:hAnsi="宋体" w:eastAsia="宋体" w:cs="宋体"/>
          <w:spacing w:val="-4"/>
          <w:kern w:val="2"/>
          <w:sz w:val="21"/>
          <w:szCs w:val="21"/>
          <w:lang w:val="en-US" w:eastAsia="zh-CN" w:bidi="ar"/>
        </w:rPr>
        <w:t>增强走中国特色社会主义道路的信念，坚定对以中国式现代化全面推进中华民族伟大复兴中国梦的信心。</w:t>
      </w:r>
    </w:p>
    <w:p w14:paraId="4DF6303E">
      <w:pPr>
        <w:keepNext w:val="0"/>
        <w:keepLines w:val="0"/>
        <w:pageBreakBefore w:val="0"/>
        <w:numPr>
          <w:ilvl w:val="0"/>
          <w:numId w:val="0"/>
        </w:numPr>
        <w:wordWrap/>
        <w:topLinePunct w:val="0"/>
        <w:bidi w:val="0"/>
        <w:adjustRightInd w:val="0"/>
        <w:snapToGrid w:val="0"/>
        <w:spacing w:line="400" w:lineRule="exact"/>
        <w:ind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1E979202">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（1）</w:t>
      </w:r>
      <w:r>
        <w:rPr>
          <w:rFonts w:hint="eastAsia" w:ascii="宋体" w:hAnsi="宋体" w:eastAsia="宋体" w:cs="宋体"/>
          <w:spacing w:val="-4"/>
          <w:kern w:val="2"/>
          <w:sz w:val="21"/>
          <w:szCs w:val="21"/>
          <w:lang w:val="en-US" w:eastAsia="zh-CN" w:bidi="ar"/>
        </w:rPr>
        <w:t>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5FA2AA8D">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2）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00ECDA38">
      <w:pPr>
        <w:keepNext w:val="0"/>
        <w:keepLines w:val="0"/>
        <w:pageBreakBefore w:val="0"/>
        <w:numPr>
          <w:ilvl w:val="0"/>
          <w:numId w:val="0"/>
        </w:numPr>
        <w:wordWrap/>
        <w:topLinePunct w:val="0"/>
        <w:bidi w:val="0"/>
        <w:adjustRightInd w:val="0"/>
        <w:snapToGrid w:val="0"/>
        <w:spacing w:line="400" w:lineRule="exact"/>
        <w:ind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E02A266">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（1）教师要求：思政课教师肩负着立德树人的重要使命，要严格落实自觉履行习近平总书记对思政课提出的“六要”的要求，即政治要强、情怀要深、思维要新、自律要严、人格要正。</w:t>
      </w:r>
    </w:p>
    <w:p w14:paraId="3E13D180">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default"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（2）教学条件：</w:t>
      </w:r>
      <w:r>
        <w:rPr>
          <w:rFonts w:hint="default" w:ascii="宋体" w:hAnsi="宋体" w:eastAsia="宋体" w:cs="宋体"/>
          <w:spacing w:val="-4"/>
          <w:kern w:val="2"/>
          <w:sz w:val="21"/>
          <w:szCs w:val="21"/>
          <w:lang w:val="en-US" w:eastAsia="zh-CN" w:bidi="ar"/>
        </w:rPr>
        <w:t>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2974307A">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default"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（3）教学方法：</w:t>
      </w:r>
      <w:r>
        <w:rPr>
          <w:rFonts w:hint="eastAsia" w:ascii="宋体" w:hAnsi="宋体" w:eastAsia="宋体" w:cs="宋体"/>
          <w:spacing w:val="-4"/>
          <w:kern w:val="2"/>
          <w:sz w:val="21"/>
          <w:szCs w:val="21"/>
          <w:lang w:val="en-US" w:eastAsia="zh-CN" w:bidi="ar"/>
        </w:rPr>
        <w:t>翻转课堂法</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通过学习通发布教学资源、精品课视频、课前预习任务、主题讨论、思考题等，培养学生自主学习能力</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理论讲授法</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将教材中涉及到的理论知识有重点、有取舍地进行讲授</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案例讲授法</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把重要讲话、典型案例等融入理论讲授过程中</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探究式教学法</w:t>
      </w:r>
      <w:r>
        <w:rPr>
          <w:rFonts w:hint="default" w:ascii="宋体" w:hAnsi="宋体" w:eastAsia="宋体" w:cs="宋体"/>
          <w:spacing w:val="-4"/>
          <w:kern w:val="2"/>
          <w:sz w:val="21"/>
          <w:szCs w:val="21"/>
          <w:lang w:val="en-US" w:eastAsia="zh-CN" w:bidi="ar"/>
        </w:rPr>
        <w:t>，</w:t>
      </w:r>
      <w:r>
        <w:rPr>
          <w:rFonts w:hint="eastAsia" w:ascii="宋体" w:hAnsi="宋体" w:eastAsia="宋体" w:cs="宋体"/>
          <w:spacing w:val="-4"/>
          <w:kern w:val="2"/>
          <w:sz w:val="21"/>
          <w:szCs w:val="21"/>
          <w:lang w:val="en-US" w:eastAsia="zh-CN" w:bidi="ar"/>
        </w:rPr>
        <w:t>通过提问、讨论让学生发现怎样将理论与自身学习、生活、工作结合起来</w:t>
      </w:r>
      <w:r>
        <w:rPr>
          <w:rFonts w:hint="default" w:ascii="宋体" w:hAnsi="宋体" w:eastAsia="宋体" w:cs="宋体"/>
          <w:spacing w:val="-4"/>
          <w:kern w:val="2"/>
          <w:sz w:val="21"/>
          <w:szCs w:val="21"/>
          <w:lang w:val="en-US" w:eastAsia="zh-CN" w:bidi="ar"/>
        </w:rPr>
        <w:t>；任务驱动法，通过课后布置任务让学生对本次课程进行深入思考。</w:t>
      </w:r>
    </w:p>
    <w:p w14:paraId="2D21A0C4">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default" w:ascii="宋体" w:hAnsi="宋体" w:eastAsia="宋体" w:cs="宋体"/>
          <w:spacing w:val="-4"/>
          <w:kern w:val="2"/>
          <w:sz w:val="21"/>
          <w:szCs w:val="21"/>
          <w:lang w:val="en-US" w:eastAsia="zh-CN" w:bidi="ar"/>
        </w:rPr>
        <w:t>（4）教学考核</w:t>
      </w:r>
      <w:r>
        <w:rPr>
          <w:rFonts w:hint="eastAsia" w:ascii="宋体" w:hAnsi="宋体" w:eastAsia="宋体" w:cs="宋体"/>
          <w:spacing w:val="-4"/>
          <w:kern w:val="2"/>
          <w:sz w:val="21"/>
          <w:szCs w:val="21"/>
          <w:lang w:val="en-US" w:eastAsia="zh-CN" w:bidi="ar"/>
        </w:rPr>
        <w:t>：本课程为考试课程，分为理论教学和实践教学两个环节，学期结束安排考试。以百分制计分，其中平时成绩占50%，期末成绩占50%。</w:t>
      </w:r>
    </w:p>
    <w:p w14:paraId="44B859B2">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平时成绩的评定依据学生学习本课程的一学期综合表现，主要由以下三部分组成：①出勤情况、课堂纪律；②原著阅读；③实践作业。三部分的综合成绩折算为总成绩的50％。</w:t>
      </w:r>
    </w:p>
    <w:p w14:paraId="24B8689C">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default"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期末考试由学院统一组织进行，期末考试成绩折算为总成绩的50％。</w:t>
      </w:r>
    </w:p>
    <w:p w14:paraId="27A80F4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Calibri" w:hAnsi="Calibri" w:eastAsia="宋体" w:cs="Times New Roman"/>
          <w:kern w:val="2"/>
          <w:sz w:val="21"/>
          <w:szCs w:val="21"/>
        </w:rPr>
      </w:pPr>
      <w:r>
        <w:rPr>
          <w:rFonts w:hint="default" w:ascii="宋体" w:hAnsi="宋体" w:eastAsia="宋体" w:cs="宋体"/>
          <w:b/>
          <w:bCs w:val="0"/>
          <w:szCs w:val="21"/>
          <w:lang w:eastAsia="zh-CN"/>
        </w:rPr>
        <w:t>4.</w:t>
      </w:r>
      <w:r>
        <w:rPr>
          <w:rFonts w:hint="eastAsia" w:ascii="宋体" w:hAnsi="宋体" w:eastAsia="宋体" w:cs="宋体"/>
          <w:b/>
          <w:bCs w:val="0"/>
          <w:kern w:val="2"/>
          <w:sz w:val="21"/>
          <w:szCs w:val="21"/>
          <w:lang w:val="en-US" w:eastAsia="zh-CN" w:bidi="ar"/>
        </w:rPr>
        <w:t>形势与政策</w:t>
      </w:r>
    </w:p>
    <w:p w14:paraId="6A8512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right="0" w:firstLine="422" w:firstLineChars="200"/>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2E10C1C7">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7CCC27BD">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21F6B6F6">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5FB940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jc w:val="left"/>
        <w:rPr>
          <w:rFonts w:hint="eastAsia" w:ascii="宋体" w:hAnsi="宋体" w:eastAsia="宋体" w:cs="宋体"/>
          <w:b/>
          <w:bCs w:val="0"/>
          <w:kern w:val="2"/>
          <w:sz w:val="21"/>
          <w:szCs w:val="21"/>
          <w:shd w:val="clear" w:color="auto" w:fill="FDFDFE"/>
        </w:rPr>
      </w:pPr>
      <w:r>
        <w:rPr>
          <w:rFonts w:hint="eastAsia" w:ascii="宋体" w:hAnsi="宋体" w:eastAsia="宋体" w:cs="宋体"/>
          <w:b/>
          <w:bCs w:val="0"/>
          <w:kern w:val="2"/>
          <w:sz w:val="21"/>
          <w:szCs w:val="21"/>
          <w:shd w:val="clear" w:color="auto" w:fill="FDFDFE"/>
        </w:rPr>
        <w:t>主要内容：</w:t>
      </w:r>
    </w:p>
    <w:p w14:paraId="6E245D98">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firstLine="404" w:firstLineChars="200"/>
        <w:jc w:val="both"/>
        <w:textAlignment w:val="baseline"/>
        <w:rPr>
          <w:rFonts w:hint="eastAsia" w:ascii="宋体" w:hAnsi="宋体" w:eastAsia="宋体" w:cs="宋体"/>
          <w:spacing w:val="-4"/>
          <w:kern w:val="2"/>
          <w:sz w:val="21"/>
          <w:szCs w:val="21"/>
          <w:lang w:val="en-US" w:eastAsia="zh-CN" w:bidi="ar"/>
        </w:rPr>
      </w:pPr>
      <w:r>
        <w:rPr>
          <w:rFonts w:hint="eastAsia" w:ascii="宋体" w:hAnsi="宋体" w:eastAsia="宋体" w:cs="宋体"/>
          <w:spacing w:val="-4"/>
          <w:kern w:val="2"/>
          <w:sz w:val="21"/>
          <w:szCs w:val="21"/>
          <w:lang w:val="en-US" w:eastAsia="zh-CN" w:bidi="ar"/>
        </w:rPr>
        <w:t>形势与政策课程分专题来讲授，要求担任本课程的教师根据教育部每学期印发的“高校形势与政策教育教学要点”，结合上级有关部门提供的教学辅导资料，进行集体备课，统一安排教学内容。</w:t>
      </w:r>
    </w:p>
    <w:p w14:paraId="00D875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jc w:val="left"/>
        <w:rPr>
          <w:rFonts w:hint="eastAsia" w:ascii="宋体" w:hAnsi="宋体" w:eastAsia="宋体" w:cs="宋体"/>
          <w:b/>
          <w:bCs w:val="0"/>
          <w:kern w:val="2"/>
          <w:sz w:val="21"/>
          <w:szCs w:val="21"/>
          <w:shd w:val="clear" w:color="auto" w:fill="FDFDFE"/>
        </w:rPr>
      </w:pPr>
      <w:r>
        <w:rPr>
          <w:rFonts w:hint="eastAsia" w:ascii="宋体" w:hAnsi="宋体" w:eastAsia="宋体" w:cs="宋体"/>
          <w:b/>
          <w:bCs w:val="0"/>
          <w:kern w:val="2"/>
          <w:sz w:val="21"/>
          <w:szCs w:val="21"/>
          <w:shd w:val="clear" w:color="auto" w:fill="FDFDFE"/>
        </w:rPr>
        <w:t>教学要求：</w:t>
      </w:r>
    </w:p>
    <w:p w14:paraId="07320C1B">
      <w:pPr>
        <w:pStyle w:val="23"/>
        <w:keepNext w:val="0"/>
        <w:keepLines w:val="0"/>
        <w:pageBreakBefore w:val="0"/>
        <w:widowControl w:val="0"/>
        <w:suppressLineNumbers w:val="0"/>
        <w:kinsoku/>
        <w:wordWrap/>
        <w:overflowPunct/>
        <w:topLinePunct w:val="0"/>
        <w:autoSpaceDE w:val="0"/>
        <w:autoSpaceDN/>
        <w:bidi w:val="0"/>
        <w:adjustRightInd/>
        <w:snapToGrid w:val="0"/>
        <w:spacing w:line="400" w:lineRule="exact"/>
        <w:ind w:left="113" w:right="102"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038AAC72">
      <w:pPr>
        <w:pStyle w:val="23"/>
        <w:keepNext w:val="0"/>
        <w:keepLines w:val="0"/>
        <w:pageBreakBefore w:val="0"/>
        <w:widowControl w:val="0"/>
        <w:suppressLineNumbers w:val="0"/>
        <w:kinsoku/>
        <w:wordWrap/>
        <w:overflowPunct/>
        <w:topLinePunct w:val="0"/>
        <w:autoSpaceDE w:val="0"/>
        <w:autoSpaceDN/>
        <w:bidi w:val="0"/>
        <w:adjustRightInd/>
        <w:snapToGrid w:val="0"/>
        <w:spacing w:line="400" w:lineRule="exact"/>
        <w:ind w:left="113" w:right="102"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（2）教学条件：配备多媒体教室、智慧教室、互动显示屏，支持高清视频播放、实时投票、弹幕互动等功能，拥有黑板或电子黑板满足板书与课件展示需求，</w:t>
      </w:r>
      <w:r>
        <w:rPr>
          <w:rFonts w:hint="eastAsia" w:ascii="宋体" w:hAnsi="宋体" w:eastAsia="宋体" w:cs="宋体"/>
          <w:color w:val="000000"/>
          <w:kern w:val="2"/>
          <w:sz w:val="21"/>
          <w:szCs w:val="21"/>
        </w:rPr>
        <w:t>利用MOOC、钉钉、学习通等平台辅助教学，并</w:t>
      </w:r>
      <w:r>
        <w:rPr>
          <w:rFonts w:hint="eastAsia" w:ascii="宋体" w:hAnsi="宋体" w:eastAsia="宋体" w:cs="宋体"/>
          <w:b w:val="0"/>
          <w:bCs/>
          <w:kern w:val="2"/>
          <w:sz w:val="21"/>
          <w:szCs w:val="21"/>
        </w:rPr>
        <w:t>有杨靖宇革命纪念馆、竹沟革命纪念馆、西滑封精神实践教学基地、寨卜昌实践教学基地、嘉应观实践教学基地、黄河文化馆等校内外实践教学基地。</w:t>
      </w:r>
    </w:p>
    <w:p w14:paraId="26A9C064">
      <w:pPr>
        <w:pStyle w:val="23"/>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 w:val="0"/>
          <w:bCs/>
          <w:kern w:val="2"/>
          <w:sz w:val="21"/>
          <w:szCs w:val="21"/>
        </w:rPr>
      </w:pPr>
      <w:r>
        <w:rPr>
          <w:rFonts w:hint="eastAsia" w:ascii="宋体" w:hAnsi="宋体" w:eastAsia="宋体" w:cs="宋体"/>
          <w:b w:val="0"/>
          <w:bCs/>
          <w:kern w:val="2"/>
          <w:sz w:val="21"/>
          <w:szCs w:val="21"/>
        </w:rPr>
        <w:t>（3）教学方法：理论教学法、翻转课堂法、分组讨论法、直观演示法、案例教学法和任务驱动法。</w:t>
      </w:r>
    </w:p>
    <w:p w14:paraId="4652323F">
      <w:pPr>
        <w:pStyle w:val="23"/>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 w:val="0"/>
          <w:bCs w:val="0"/>
          <w:color w:val="000000"/>
          <w:kern w:val="2"/>
          <w:sz w:val="21"/>
          <w:szCs w:val="21"/>
        </w:rPr>
      </w:pPr>
      <w:r>
        <w:rPr>
          <w:rFonts w:hint="eastAsia" w:ascii="宋体" w:hAnsi="宋体" w:eastAsia="宋体" w:cs="宋体"/>
          <w:b w:val="0"/>
          <w:bCs/>
          <w:kern w:val="2"/>
          <w:sz w:val="21"/>
          <w:szCs w:val="21"/>
        </w:rPr>
        <w:t>（4）考核评价：</w:t>
      </w:r>
      <w:r>
        <w:rPr>
          <w:rFonts w:hint="eastAsia" w:ascii="宋体" w:hAnsi="宋体" w:eastAsia="宋体" w:cs="宋体"/>
          <w:b w:val="0"/>
          <w:bCs w:val="0"/>
          <w:color w:val="000000"/>
          <w:kern w:val="2"/>
          <w:sz w:val="21"/>
          <w:szCs w:val="21"/>
        </w:rPr>
        <w:t>形势与政策课程为考查课，以百分制计分，</w:t>
      </w:r>
      <w:r>
        <w:rPr>
          <w:rFonts w:hint="eastAsia" w:ascii="宋体" w:hAnsi="宋体" w:eastAsia="宋体" w:cs="宋体"/>
          <w:kern w:val="2"/>
          <w:sz w:val="21"/>
          <w:szCs w:val="21"/>
        </w:rPr>
        <w:t>其中平时成绩占50%，期末成绩占50%。</w:t>
      </w:r>
      <w:r>
        <w:rPr>
          <w:rFonts w:hint="eastAsia" w:ascii="宋体" w:hAnsi="宋体" w:eastAsia="宋体" w:cs="宋体"/>
          <w:b w:val="0"/>
          <w:bCs w:val="0"/>
          <w:color w:val="000000"/>
          <w:kern w:val="2"/>
          <w:sz w:val="21"/>
          <w:szCs w:val="21"/>
        </w:rPr>
        <w:t>平时成绩的评定以百分制计分，依据学生学习本课程的综合表现，主要由以下三部分组成：①考勤和课堂表现；②原著阅读；③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22B1BEEC">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5.军事理论</w:t>
      </w:r>
    </w:p>
    <w:p w14:paraId="6F7FB4DC">
      <w:pPr>
        <w:pStyle w:val="12"/>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320E78D7">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18AE3D99">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3C74FBF5">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color w:val="FF0000"/>
          <w:kern w:val="2"/>
          <w:sz w:val="21"/>
          <w:szCs w:val="21"/>
        </w:rPr>
      </w:pPr>
      <w:r>
        <w:rPr>
          <w:rFonts w:hint="eastAsia" w:ascii="宋体" w:hAnsi="宋体" w:eastAsia="宋体" w:cs="宋体"/>
          <w:b w:val="0"/>
          <w:bCs/>
          <w:kern w:val="2"/>
          <w:sz w:val="21"/>
          <w:szCs w:val="21"/>
          <w:lang w:val="en-US" w:eastAsia="zh-CN" w:bidi="ar"/>
        </w:rPr>
        <w:t>（3）素质目标：加强学生的爱国主义精神和服务国防建设的责任感，体现思政教育目标，树立正确的国防观和使命感，培养严谨的军事纪律意识和团队合作精神，促进学生全面发展。</w:t>
      </w:r>
    </w:p>
    <w:p w14:paraId="403D4604">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45DB8A36">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中国国防：系统讲解国防建设的基本目标与战略方针，强调捍卫国家主权、领土完整及安全发展的重要性。（2）国家安全：通过分析中国复杂的地缘环境与国际战略形势，阐释国家安全与民族复兴的紧密关联。（3）军事思想：深入探讨中国军事思想的演进，从《孙子兵法》等传统兵学智慧到现代信息化战争理论，揭示军事思想对战略决策的深远影响。（4）现代战争：结合现代战争形态的演变，重点解析信息化战争的特征与趋势，剖析精确制导武器、人工智能、网络攻防等关键技术装备的应用。（5）信息化装备：聚焦信息化装备的发展现状，介绍C4ISR系统、智能化作战平台等前沿技术，探讨其如何赋能军队实现“能打仗、打胜仗”的目标，培养国防意识和科技强军理念。</w:t>
      </w:r>
    </w:p>
    <w:p w14:paraId="35656F7F">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310BE45E">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（1）教师要求：教师应具备扎实的军事理论基础与交通专业知识，具备军事教学与实践经验，能够结合实际案例进行教学，注重思政教育的贯穿，具有较强的组织与表达能力。</w:t>
      </w:r>
    </w:p>
    <w:p w14:paraId="23B6ACEE">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（2）教学条件：多配备现代化多媒体教学设备，具备丰富的军事案例资料与典型视频资源，保障教学环节的开展，如模拟指挥训练平台。</w:t>
      </w:r>
    </w:p>
    <w:p w14:paraId="04612324">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0FD60722">
      <w:pPr>
        <w:pStyle w:val="23"/>
        <w:keepNext w:val="0"/>
        <w:keepLines w:val="0"/>
        <w:pageBreakBefore w:val="0"/>
        <w:widowControl w:val="0"/>
        <w:suppressLineNumbers w:val="0"/>
        <w:wordWrap/>
        <w:topLinePunct w:val="0"/>
        <w:autoSpaceDE w:val="0"/>
        <w:autoSpaceDN/>
        <w:bidi w:val="0"/>
        <w:spacing w:line="400" w:lineRule="exact"/>
        <w:ind w:right="102" w:firstLine="420" w:firstLineChars="200"/>
        <w:rPr>
          <w:rFonts w:hint="default" w:ascii="宋体" w:hAnsi="宋体" w:eastAsia="宋体" w:cs="宋体"/>
          <w:b w:val="0"/>
          <w:bCs w:val="0"/>
          <w:color w:val="000000"/>
          <w:kern w:val="2"/>
          <w:sz w:val="21"/>
          <w:szCs w:val="21"/>
          <w:lang w:val="en-US" w:eastAsia="zh-CN"/>
        </w:rPr>
      </w:pPr>
      <w:r>
        <w:rPr>
          <w:rFonts w:hint="eastAsia" w:ascii="宋体" w:hAnsi="宋体" w:eastAsia="宋体" w:cs="宋体"/>
          <w:b w:val="0"/>
          <w:bCs/>
          <w:kern w:val="2"/>
          <w:sz w:val="21"/>
          <w:szCs w:val="21"/>
          <w:lang w:val="en-US" w:eastAsia="zh-CN" w:bidi="ar"/>
        </w:rPr>
        <w:t>（4）考核评价：过程考核占40%+综合考核占60%。</w:t>
      </w:r>
      <w:r>
        <w:rPr>
          <w:rFonts w:hint="eastAsia" w:cs="宋体"/>
          <w:b w:val="0"/>
          <w:bCs w:val="0"/>
          <w:color w:val="000000"/>
          <w:kern w:val="2"/>
          <w:sz w:val="21"/>
          <w:szCs w:val="21"/>
          <w:lang w:val="en-US" w:eastAsia="zh-CN"/>
        </w:rPr>
        <w:t>。</w:t>
      </w:r>
    </w:p>
    <w:p w14:paraId="0A3DCCA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val="0"/>
          <w:bCs/>
          <w:kern w:val="2"/>
          <w:sz w:val="21"/>
          <w:szCs w:val="21"/>
        </w:rPr>
      </w:pPr>
      <w:r>
        <w:rPr>
          <w:rFonts w:hint="eastAsia" w:ascii="宋体" w:hAnsi="宋体" w:eastAsia="宋体" w:cs="宋体"/>
          <w:b/>
          <w:bCs w:val="0"/>
          <w:kern w:val="2"/>
          <w:sz w:val="21"/>
          <w:szCs w:val="21"/>
          <w:lang w:val="en-US" w:eastAsia="zh-CN" w:bidi="ar"/>
        </w:rPr>
        <w:t>6.军事技能</w:t>
      </w:r>
    </w:p>
    <w:p w14:paraId="5F4E2C2A">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根据《关于进一步提高学生军事技能训练教育管理的通知》(军动〔2024〕33号)文件要求，军事技能训练重点围绕“规范施训、提升质量”核心目标展开。训练内容涵盖共同条令教育与训练、</w:t>
      </w:r>
      <w:r>
        <w:rPr>
          <w:rFonts w:hint="eastAsia" w:ascii="宋体" w:hAnsi="宋体" w:eastAsia="宋体" w:cs="宋体"/>
          <w:i w:val="0"/>
          <w:iCs w:val="0"/>
          <w:caps w:val="0"/>
          <w:color w:val="4B4B4B"/>
          <w:spacing w:val="0"/>
          <w:kern w:val="2"/>
          <w:sz w:val="21"/>
          <w:szCs w:val="21"/>
          <w:shd w:val="clear" w:color="auto" w:fill="FFFFFF"/>
          <w:lang w:val="en-US" w:eastAsia="zh-CN" w:bidi="ar"/>
        </w:rPr>
        <w:t>射击与战术训练、</w:t>
      </w:r>
      <w:r>
        <w:rPr>
          <w:rFonts w:hint="eastAsia" w:ascii="宋体" w:hAnsi="宋体" w:eastAsia="宋体" w:cs="宋体"/>
          <w:b w:val="0"/>
          <w:bCs/>
          <w:kern w:val="2"/>
          <w:sz w:val="21"/>
          <w:szCs w:val="21"/>
          <w:lang w:val="en-US" w:eastAsia="zh-CN" w:bidi="ar"/>
        </w:rPr>
        <w:t>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3EF290FA">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12CF9CDB">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2"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0BAA44C2">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2"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3A221F77">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2"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75FF82B9">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0EC1C4DF">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学校军事技能训练时间不少于3周，计2学分。训练时间安排在新生入学后前3周，由学校武装部统筹组织。</w:t>
      </w:r>
    </w:p>
    <w:p w14:paraId="4EC8C63F">
      <w:pPr>
        <w:keepNext w:val="0"/>
        <w:keepLines w:val="0"/>
        <w:pageBreakBefore w:val="0"/>
        <w:widowControl w:val="0"/>
        <w:numPr>
          <w:ilvl w:val="0"/>
          <w:numId w:val="2"/>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军事技能理论知识学习：习近平强军思想，三大条令的学习，轻武器性能、构造与保养，简易射击原理，战场医疗救护基本知识，战备规定的内容与要求，地形图基本知识。</w:t>
      </w:r>
    </w:p>
    <w:p w14:paraId="30437624">
      <w:pPr>
        <w:keepNext w:val="0"/>
        <w:keepLines w:val="0"/>
        <w:pageBreakBefore w:val="0"/>
        <w:widowControl w:val="0"/>
        <w:numPr>
          <w:ilvl w:val="0"/>
          <w:numId w:val="2"/>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个人军事技能学习与掌握：队列动作，轻武器射击，军事格斗技能，战术运动，战场救护实操，战场防护实操，地图使用方法。</w:t>
      </w:r>
    </w:p>
    <w:p w14:paraId="665D75F5">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r>
        <w:rPr>
          <w:rFonts w:hint="eastAsia" w:ascii="宋体" w:hAnsi="宋体" w:cs="宋体"/>
          <w:b/>
          <w:bCs w:val="0"/>
          <w:kern w:val="2"/>
          <w:sz w:val="21"/>
          <w:szCs w:val="21"/>
          <w:lang w:val="en-US" w:eastAsia="zh-CN" w:bidi="ar"/>
        </w:rPr>
        <w:t>：</w:t>
      </w:r>
    </w:p>
    <w:p w14:paraId="080B0102">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7A4461A7">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leftChars="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218A6D43">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leftChars="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793C94E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3C38EB5E">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eastAsia="宋体" w:cs="宋体"/>
          <w:b/>
          <w:szCs w:val="21"/>
          <w:lang w:val="en-US" w:eastAsia="zh-CN"/>
        </w:rPr>
      </w:pPr>
      <w:r>
        <w:rPr>
          <w:rFonts w:hint="eastAsia" w:ascii="Times New Roman" w:hAnsi="Times New Roman" w:cs="宋体"/>
          <w:b/>
          <w:szCs w:val="21"/>
          <w:lang w:val="en-US" w:eastAsia="zh-CN"/>
        </w:rPr>
        <w:t>7.大学英语</w:t>
      </w:r>
    </w:p>
    <w:p w14:paraId="71F867FD">
      <w:pPr>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632" w:firstLineChars="3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r>
        <w:rPr>
          <w:rFonts w:hint="eastAsia" w:ascii="宋体" w:hAnsi="宋体" w:cs="宋体"/>
          <w:b/>
          <w:bCs w:val="0"/>
          <w:kern w:val="2"/>
          <w:sz w:val="21"/>
          <w:szCs w:val="21"/>
          <w:lang w:val="en-US" w:eastAsia="zh-CN" w:bidi="ar"/>
        </w:rPr>
        <w:t>：</w:t>
      </w:r>
    </w:p>
    <w:p w14:paraId="78C26694">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1</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知识目标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58CE4996">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2</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能力目标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258B7AA2">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3</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素质目标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4A86E0C2">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2" w:firstLineChars="200"/>
        <w:jc w:val="both"/>
        <w:textAlignment w:val="auto"/>
        <w:rPr>
          <w:rFonts w:hint="eastAsia" w:ascii="宋体" w:hAnsi="宋体" w:cs="宋体"/>
          <w:b/>
          <w:bCs/>
          <w:i w:val="0"/>
          <w:iCs w:val="0"/>
          <w:caps w:val="0"/>
          <w:color w:val="1C1F23"/>
          <w:spacing w:val="0"/>
          <w:sz w:val="21"/>
          <w:szCs w:val="21"/>
          <w:shd w:val="clear" w:color="auto" w:fill="FFFFFF"/>
          <w:lang w:eastAsia="zh-CN"/>
        </w:rPr>
      </w:pPr>
      <w:r>
        <w:rPr>
          <w:rFonts w:hint="eastAsia" w:ascii="宋体" w:hAnsi="宋体" w:eastAsia="宋体" w:cs="宋体"/>
          <w:b/>
          <w:bCs/>
          <w:i w:val="0"/>
          <w:iCs w:val="0"/>
          <w:caps w:val="0"/>
          <w:color w:val="1C1F23"/>
          <w:spacing w:val="0"/>
          <w:sz w:val="21"/>
          <w:szCs w:val="21"/>
          <w:shd w:val="clear" w:color="auto" w:fill="FFFFFF"/>
        </w:rPr>
        <w:t>主要内容</w:t>
      </w:r>
      <w:r>
        <w:rPr>
          <w:rFonts w:hint="eastAsia" w:ascii="宋体" w:hAnsi="宋体" w:cs="宋体"/>
          <w:b/>
          <w:bCs/>
          <w:i w:val="0"/>
          <w:iCs w:val="0"/>
          <w:caps w:val="0"/>
          <w:color w:val="1C1F23"/>
          <w:spacing w:val="0"/>
          <w:sz w:val="21"/>
          <w:szCs w:val="21"/>
          <w:shd w:val="clear" w:color="auto" w:fill="FFFFFF"/>
          <w:lang w:eastAsia="zh-CN"/>
        </w:rPr>
        <w:t>：</w:t>
      </w:r>
    </w:p>
    <w:p w14:paraId="5A6C98F5">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lang w:eastAsia="zh-CN"/>
        </w:rPr>
      </w:pPr>
      <w:r>
        <w:rPr>
          <w:rFonts w:hint="eastAsia" w:ascii="宋体" w:hAnsi="宋体" w:eastAsia="宋体" w:cs="宋体"/>
          <w:i w:val="0"/>
          <w:iCs w:val="0"/>
          <w:caps w:val="0"/>
          <w:color w:val="1C1F23"/>
          <w:spacing w:val="0"/>
          <w:kern w:val="2"/>
          <w:sz w:val="21"/>
          <w:szCs w:val="21"/>
          <w:shd w:val="clear" w:color="auto" w:fill="FFFFFF"/>
          <w:lang w:val="en-US" w:eastAsia="zh-CN" w:bidi="ar-SA"/>
        </w:rPr>
        <w:t>（1）</w:t>
      </w:r>
      <w:r>
        <w:rPr>
          <w:rFonts w:hint="eastAsia" w:ascii="宋体" w:hAnsi="宋体" w:eastAsia="宋体" w:cs="宋体"/>
          <w:i w:val="0"/>
          <w:iCs w:val="0"/>
          <w:caps w:val="0"/>
          <w:color w:val="1C1F23"/>
          <w:spacing w:val="0"/>
          <w:sz w:val="21"/>
          <w:szCs w:val="21"/>
          <w:shd w:val="clear" w:color="auto" w:fill="FFFFFF"/>
        </w:rPr>
        <w:t>日常交际与基础语法</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问候、兴趣爱好、体育运动</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自我介绍、校园生活</w:t>
      </w:r>
      <w:r>
        <w:rPr>
          <w:rFonts w:hint="eastAsia" w:ascii="宋体" w:hAnsi="宋体" w:cs="宋体"/>
          <w:i w:val="0"/>
          <w:iCs w:val="0"/>
          <w:caps w:val="0"/>
          <w:color w:val="1C1F23"/>
          <w:spacing w:val="0"/>
          <w:sz w:val="21"/>
          <w:szCs w:val="21"/>
          <w:shd w:val="clear" w:color="auto" w:fill="FFFFFF"/>
          <w:lang w:val="en-US" w:eastAsia="zh-CN"/>
        </w:rPr>
        <w:t>等</w:t>
      </w:r>
      <w:r>
        <w:rPr>
          <w:rFonts w:hint="eastAsia" w:ascii="宋体" w:hAnsi="宋体" w:eastAsia="宋体" w:cs="宋体"/>
          <w:i w:val="0"/>
          <w:iCs w:val="0"/>
          <w:caps w:val="0"/>
          <w:color w:val="1C1F23"/>
          <w:spacing w:val="0"/>
          <w:sz w:val="21"/>
          <w:szCs w:val="21"/>
          <w:shd w:val="clear" w:color="auto" w:fill="FFFFFF"/>
        </w:rPr>
        <w:t>主题交流</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旅行场景对话（如购票、问路），融入交通站点标识英文表达，掌握形容词与副词、代词的用法；学习情态动词、基本句型及对话翻译技巧</w:t>
      </w:r>
      <w:r>
        <w:rPr>
          <w:rFonts w:hint="eastAsia" w:ascii="宋体" w:hAnsi="宋体" w:cs="宋体"/>
          <w:i w:val="0"/>
          <w:iCs w:val="0"/>
          <w:caps w:val="0"/>
          <w:color w:val="1C1F23"/>
          <w:spacing w:val="0"/>
          <w:sz w:val="21"/>
          <w:szCs w:val="21"/>
          <w:shd w:val="clear" w:color="auto" w:fill="FFFFFF"/>
          <w:lang w:eastAsia="zh-CN"/>
        </w:rPr>
        <w:t>。</w:t>
      </w:r>
    </w:p>
    <w:p w14:paraId="4DA8BB2F">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（2）实用写作与文化传承</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个人资料、名片、通知、海报写作规范，结合校园活动设计实践任务；邀请函、感谢信、贺卡写作，融入春节习俗等</w:t>
      </w:r>
      <w:r>
        <w:rPr>
          <w:rFonts w:hint="eastAsia" w:ascii="宋体" w:hAnsi="宋体" w:cs="宋体"/>
          <w:i w:val="0"/>
          <w:iCs w:val="0"/>
          <w:caps w:val="0"/>
          <w:color w:val="1C1F23"/>
          <w:spacing w:val="0"/>
          <w:sz w:val="21"/>
          <w:szCs w:val="21"/>
          <w:shd w:val="clear" w:color="auto" w:fill="FFFFFF"/>
          <w:lang w:val="en-US" w:eastAsia="zh-CN"/>
        </w:rPr>
        <w:t>传统</w:t>
      </w:r>
      <w:r>
        <w:rPr>
          <w:rFonts w:hint="eastAsia" w:ascii="宋体" w:hAnsi="宋体" w:eastAsia="宋体" w:cs="宋体"/>
          <w:i w:val="0"/>
          <w:iCs w:val="0"/>
          <w:caps w:val="0"/>
          <w:color w:val="1C1F23"/>
          <w:spacing w:val="0"/>
          <w:sz w:val="21"/>
          <w:szCs w:val="21"/>
          <w:shd w:val="clear" w:color="auto" w:fill="FFFFFF"/>
        </w:rPr>
        <w:t>文化元素，强化文化传播能力；欠条、收据、请假条写作，结合银行服务、职场场景开展案例分析。</w:t>
      </w:r>
    </w:p>
    <w:p w14:paraId="55DA6EFB">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（3）健康生活与交通服务</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餐厅就餐、就医场景英语表达，学习限制性定语从句、被动语态翻译；车站餐厅点餐模拟，掌握交通服务场景核心词汇与句型；心理健康、个人理财主题阅读，渗透健康生活、理性消费理念。</w:t>
      </w:r>
    </w:p>
    <w:p w14:paraId="22B98474">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 xml:space="preserve">（4）职场应用与高阶语法银行服务、预约场景英语沟通，学习虚拟语气、状语从句翻译技巧；商务信函、简历写作规范，结合职场需求设计模拟任务；分析不定式与动名词、分词的语法功能。 </w:t>
      </w:r>
      <w:r>
        <w:rPr>
          <w:rFonts w:hint="eastAsia" w:ascii="宋体" w:hAnsi="宋体" w:cs="宋体"/>
          <w:i w:val="0"/>
          <w:iCs w:val="0"/>
          <w:caps w:val="0"/>
          <w:color w:val="1C1F23"/>
          <w:spacing w:val="0"/>
          <w:sz w:val="21"/>
          <w:szCs w:val="21"/>
          <w:shd w:val="clear" w:color="auto" w:fill="FFFFFF"/>
          <w:lang w:eastAsia="zh-CN"/>
        </w:rPr>
        <w:t xml:space="preserve">  </w:t>
      </w:r>
      <w:r>
        <w:rPr>
          <w:rFonts w:hint="eastAsia" w:ascii="宋体" w:hAnsi="宋体" w:eastAsia="宋体" w:cs="宋体"/>
          <w:i w:val="0"/>
          <w:iCs w:val="0"/>
          <w:caps w:val="0"/>
          <w:color w:val="1C1F23"/>
          <w:spacing w:val="0"/>
          <w:sz w:val="21"/>
          <w:szCs w:val="21"/>
          <w:shd w:val="clear" w:color="auto" w:fill="FFFFFF"/>
        </w:rPr>
        <w:t xml:space="preserve"> </w:t>
      </w:r>
    </w:p>
    <w:p w14:paraId="4AD40D9A">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2" w:firstLineChars="200"/>
        <w:jc w:val="both"/>
        <w:textAlignment w:val="auto"/>
        <w:rPr>
          <w:rFonts w:hint="eastAsia" w:ascii="宋体" w:hAnsi="宋体" w:cs="宋体"/>
          <w:b/>
          <w:bCs/>
          <w:i w:val="0"/>
          <w:iCs w:val="0"/>
          <w:caps w:val="0"/>
          <w:color w:val="1C1F23"/>
          <w:spacing w:val="0"/>
          <w:sz w:val="21"/>
          <w:szCs w:val="21"/>
          <w:shd w:val="clear" w:color="auto" w:fill="FFFFFF"/>
          <w:lang w:eastAsia="zh-CN"/>
        </w:rPr>
      </w:pPr>
      <w:r>
        <w:rPr>
          <w:rFonts w:hint="eastAsia" w:ascii="宋体" w:hAnsi="宋体" w:eastAsia="宋体" w:cs="宋体"/>
          <w:b/>
          <w:bCs/>
          <w:i w:val="0"/>
          <w:iCs w:val="0"/>
          <w:caps w:val="0"/>
          <w:color w:val="1C1F23"/>
          <w:spacing w:val="0"/>
          <w:sz w:val="21"/>
          <w:szCs w:val="21"/>
          <w:shd w:val="clear" w:color="auto" w:fill="FFFFFF"/>
        </w:rPr>
        <w:t>教学要求</w:t>
      </w:r>
      <w:r>
        <w:rPr>
          <w:rFonts w:hint="eastAsia" w:ascii="宋体" w:hAnsi="宋体" w:cs="宋体"/>
          <w:b/>
          <w:bCs/>
          <w:i w:val="0"/>
          <w:iCs w:val="0"/>
          <w:caps w:val="0"/>
          <w:color w:val="1C1F23"/>
          <w:spacing w:val="0"/>
          <w:sz w:val="21"/>
          <w:szCs w:val="21"/>
          <w:shd w:val="clear" w:color="auto" w:fill="FFFFFF"/>
          <w:lang w:eastAsia="zh-CN"/>
        </w:rPr>
        <w:t>：</w:t>
      </w:r>
    </w:p>
    <w:p w14:paraId="1102CA92">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kern w:val="2"/>
          <w:sz w:val="21"/>
          <w:szCs w:val="21"/>
          <w:shd w:val="clear" w:color="auto" w:fill="FFFFFF"/>
          <w:lang w:val="en-US" w:eastAsia="zh-CN" w:bidi="ar-SA"/>
        </w:rPr>
        <w:t>（1）</w:t>
      </w:r>
      <w:r>
        <w:rPr>
          <w:rFonts w:hint="eastAsia" w:ascii="宋体" w:hAnsi="宋体" w:eastAsia="宋体" w:cs="宋体"/>
          <w:i w:val="0"/>
          <w:iCs w:val="0"/>
          <w:caps w:val="0"/>
          <w:color w:val="1C1F23"/>
          <w:spacing w:val="0"/>
          <w:sz w:val="21"/>
          <w:szCs w:val="21"/>
          <w:shd w:val="clear" w:color="auto" w:fill="FFFFFF"/>
        </w:rPr>
        <w:t>教师要求</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2709693C">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（2）教学条件</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 xml:space="preserve">理论教学需配备多媒体教室，实践教学依托语音实验室，配备听力训练软件、口语互动设备；搭建在线教学平台，支持师生线上互动、作业批改及学习行为跟踪。 </w:t>
      </w:r>
    </w:p>
    <w:p w14:paraId="71624173">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kern w:val="2"/>
          <w:sz w:val="21"/>
          <w:szCs w:val="21"/>
          <w:shd w:val="clear" w:color="auto" w:fill="FFFFFF"/>
          <w:lang w:val="en-US" w:eastAsia="zh-CN" w:bidi="ar-SA"/>
        </w:rPr>
        <w:t>（</w:t>
      </w:r>
      <w:r>
        <w:rPr>
          <w:rFonts w:hint="eastAsia" w:ascii="宋体" w:hAnsi="宋体" w:cs="宋体"/>
          <w:i w:val="0"/>
          <w:iCs w:val="0"/>
          <w:caps w:val="0"/>
          <w:color w:val="1C1F23"/>
          <w:spacing w:val="0"/>
          <w:kern w:val="2"/>
          <w:sz w:val="21"/>
          <w:szCs w:val="21"/>
          <w:shd w:val="clear" w:color="auto" w:fill="FFFFFF"/>
          <w:lang w:val="en-US" w:eastAsia="zh-CN" w:bidi="ar-SA"/>
        </w:rPr>
        <w:t>3</w:t>
      </w:r>
      <w:r>
        <w:rPr>
          <w:rFonts w:hint="eastAsia" w:ascii="宋体" w:hAnsi="宋体" w:eastAsia="宋体" w:cs="宋体"/>
          <w:i w:val="0"/>
          <w:iCs w:val="0"/>
          <w:caps w:val="0"/>
          <w:color w:val="1C1F23"/>
          <w:spacing w:val="0"/>
          <w:kern w:val="2"/>
          <w:sz w:val="21"/>
          <w:szCs w:val="21"/>
          <w:shd w:val="clear" w:color="auto" w:fill="FFFFFF"/>
          <w:lang w:val="en-US" w:eastAsia="zh-CN" w:bidi="ar-SA"/>
        </w:rPr>
        <w:t>）</w:t>
      </w:r>
      <w:r>
        <w:rPr>
          <w:rFonts w:hint="eastAsia" w:ascii="宋体" w:hAnsi="宋体" w:eastAsia="宋体" w:cs="宋体"/>
          <w:i w:val="0"/>
          <w:iCs w:val="0"/>
          <w:caps w:val="0"/>
          <w:color w:val="1C1F23"/>
          <w:spacing w:val="0"/>
          <w:sz w:val="21"/>
          <w:szCs w:val="21"/>
          <w:shd w:val="clear" w:color="auto" w:fill="FFFFFF"/>
        </w:rPr>
        <w:t>教学方法</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 xml:space="preserve">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 </w:t>
      </w:r>
    </w:p>
    <w:p w14:paraId="05D2599B">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i w:val="0"/>
          <w:iCs w:val="0"/>
          <w:caps w:val="0"/>
          <w:color w:val="1C1F23"/>
          <w:spacing w:val="0"/>
          <w:sz w:val="21"/>
          <w:szCs w:val="21"/>
          <w:shd w:val="clear" w:color="auto" w:fill="FFFFFF"/>
        </w:rPr>
        <w:t>（4）考核评价</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过程考核占40%，综合考核占60%（期末综合测试）。</w:t>
      </w:r>
      <w:r>
        <w:rPr>
          <w:rFonts w:hint="eastAsia" w:ascii="宋体" w:hAnsi="宋体" w:cs="宋体"/>
          <w:i w:val="0"/>
          <w:iCs w:val="0"/>
          <w:caps w:val="0"/>
          <w:color w:val="1C1F23"/>
          <w:spacing w:val="0"/>
          <w:sz w:val="21"/>
          <w:szCs w:val="21"/>
          <w:shd w:val="clear" w:color="auto" w:fill="FFFFFF"/>
          <w:lang w:val="en-US" w:eastAsia="zh-CN"/>
        </w:rPr>
        <w:t>综合</w:t>
      </w:r>
      <w:r>
        <w:rPr>
          <w:rFonts w:hint="eastAsia" w:ascii="宋体" w:hAnsi="宋体" w:eastAsia="宋体" w:cs="宋体"/>
          <w:i w:val="0"/>
          <w:iCs w:val="0"/>
          <w:caps w:val="0"/>
          <w:color w:val="1C1F23"/>
          <w:spacing w:val="0"/>
          <w:sz w:val="21"/>
          <w:szCs w:val="21"/>
          <w:shd w:val="clear" w:color="auto" w:fill="FFFFFF"/>
        </w:rPr>
        <w:t>涵盖阅读</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语法</w:t>
      </w:r>
      <w:r>
        <w:rPr>
          <w:rFonts w:hint="eastAsia" w:ascii="宋体" w:hAnsi="宋体" w:eastAsia="宋体" w:cs="宋体"/>
          <w:i w:val="0"/>
          <w:iCs w:val="0"/>
          <w:caps w:val="0"/>
          <w:color w:val="1C1F23"/>
          <w:spacing w:val="0"/>
          <w:sz w:val="21"/>
          <w:szCs w:val="21"/>
          <w:shd w:val="clear" w:color="auto" w:fill="FFFFFF"/>
        </w:rPr>
        <w:t>、</w:t>
      </w:r>
      <w:r>
        <w:rPr>
          <w:rFonts w:hint="eastAsia" w:ascii="宋体" w:hAnsi="宋体" w:cs="宋体"/>
          <w:i w:val="0"/>
          <w:iCs w:val="0"/>
          <w:caps w:val="0"/>
          <w:color w:val="1C1F23"/>
          <w:spacing w:val="0"/>
          <w:sz w:val="21"/>
          <w:szCs w:val="21"/>
          <w:shd w:val="clear" w:color="auto" w:fill="FFFFFF"/>
          <w:lang w:val="en-US" w:eastAsia="zh-CN"/>
        </w:rPr>
        <w:t>词汇、翻译、</w:t>
      </w:r>
      <w:r>
        <w:rPr>
          <w:rFonts w:hint="eastAsia" w:ascii="宋体" w:hAnsi="宋体" w:eastAsia="宋体" w:cs="宋体"/>
          <w:i w:val="0"/>
          <w:iCs w:val="0"/>
          <w:caps w:val="0"/>
          <w:color w:val="1C1F23"/>
          <w:spacing w:val="0"/>
          <w:sz w:val="21"/>
          <w:szCs w:val="21"/>
          <w:shd w:val="clear" w:color="auto" w:fill="FFFFFF"/>
        </w:rPr>
        <w:t>写作等多维度能力评测</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考查实际语言运用能力。</w:t>
      </w:r>
    </w:p>
    <w:p w14:paraId="67788B8E">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8.大学语文</w:t>
      </w:r>
    </w:p>
    <w:p w14:paraId="6A01B844">
      <w:pPr>
        <w:pStyle w:val="23"/>
        <w:keepNext w:val="0"/>
        <w:keepLines w:val="0"/>
        <w:pageBreakBefore w:val="0"/>
        <w:widowControl/>
        <w:kinsoku/>
        <w:wordWrap/>
        <w:overflowPunct/>
        <w:topLinePunct w:val="0"/>
        <w:autoSpaceDN/>
        <w:bidi w:val="0"/>
        <w:spacing w:beforeAutospacing="0" w:afterAutospacing="0" w:line="400" w:lineRule="exact"/>
        <w:ind w:left="0" w:right="0" w:firstLine="422" w:firstLineChars="200"/>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rPr>
        <w:t>课程目标：</w:t>
      </w:r>
    </w:p>
    <w:p w14:paraId="4418A07E">
      <w:pPr>
        <w:pStyle w:val="23"/>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（1）知识目标：掌握口语表达的基本技巧与礼仪规范，了解不同场景的语言特点；熟知中外经典文学作品的思想内涵与艺术手法；掌握各类应用文的格式规范与写作要求。</w:t>
      </w:r>
    </w:p>
    <w:p w14:paraId="44535836">
      <w:pPr>
        <w:pStyle w:val="23"/>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（2）能力目标：理解与运用祖国语言文字的能力（包括写作能力、语言表达能力、交际能力等）；掌握鉴赏评价文学作品的能力。</w:t>
      </w:r>
    </w:p>
    <w:p w14:paraId="32823E2E">
      <w:pPr>
        <w:pStyle w:val="23"/>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（3）素质目标：了解中华民族的优秀传统文化，培养学生高尚的思想品质和良好的道德情操，接受爱国主义的熏陶和教育，增强民族感和自信心。</w:t>
      </w:r>
    </w:p>
    <w:p w14:paraId="18BE2945">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55A96EDA">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（1）口语表达：涵盖普通话口语训练、日常交谈、求职等场景的表达技巧训练，以及</w:t>
      </w:r>
    </w:p>
    <w:p w14:paraId="07F84E10">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right="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27B37611">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4981778F">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2F6FE77B">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（2）</w:t>
      </w:r>
      <w:r>
        <w:rPr>
          <w:rFonts w:hint="eastAsia" w:ascii="宋体" w:hAnsi="宋体" w:eastAsia="宋体" w:cs="宋体"/>
          <w:b w:val="0"/>
          <w:bCs/>
          <w:kern w:val="2"/>
          <w:sz w:val="21"/>
          <w:szCs w:val="21"/>
          <w:lang w:val="en-US" w:eastAsia="zh-CN" w:bidi="ar"/>
        </w:rPr>
        <w:t>教学条件：多媒体辅助课件</w:t>
      </w:r>
    </w:p>
    <w:p w14:paraId="37A5399B">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leftChars="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（3）教学方法：现场教学法、小组讨论法、案例教学法、</w:t>
      </w:r>
      <w:r>
        <w:rPr>
          <w:rFonts w:hint="eastAsia" w:ascii="宋体" w:hAnsi="宋体" w:cs="宋体"/>
          <w:b w:val="0"/>
          <w:bCs/>
          <w:kern w:val="2"/>
          <w:sz w:val="21"/>
          <w:szCs w:val="21"/>
          <w:lang w:val="en-US" w:eastAsia="zh-CN" w:bidi="ar"/>
        </w:rPr>
        <w:t>情景</w:t>
      </w:r>
      <w:r>
        <w:rPr>
          <w:rFonts w:hint="eastAsia" w:ascii="宋体" w:hAnsi="宋体" w:eastAsia="宋体" w:cs="宋体"/>
          <w:b w:val="0"/>
          <w:bCs/>
          <w:kern w:val="2"/>
          <w:sz w:val="21"/>
          <w:szCs w:val="21"/>
          <w:lang w:val="en-US" w:eastAsia="zh-CN" w:bidi="ar"/>
        </w:rPr>
        <w:t>模拟法</w:t>
      </w:r>
    </w:p>
    <w:p w14:paraId="60482677">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（4）考核评价：过程考核占</w:t>
      </w:r>
      <w:r>
        <w:rPr>
          <w:rFonts w:hint="default" w:ascii="宋体" w:hAnsi="宋体" w:cs="宋体"/>
          <w:b w:val="0"/>
          <w:bCs/>
          <w:kern w:val="2"/>
          <w:sz w:val="21"/>
          <w:szCs w:val="21"/>
          <w:lang w:eastAsia="zh-CN" w:bidi="ar"/>
        </w:rPr>
        <w:t>4</w:t>
      </w:r>
      <w:r>
        <w:rPr>
          <w:rFonts w:hint="eastAsia" w:ascii="宋体" w:hAnsi="宋体" w:eastAsia="宋体" w:cs="宋体"/>
          <w:b w:val="0"/>
          <w:bCs/>
          <w:kern w:val="2"/>
          <w:sz w:val="21"/>
          <w:szCs w:val="21"/>
          <w:lang w:val="en-US" w:eastAsia="zh-CN" w:bidi="ar"/>
        </w:rPr>
        <w:t>0%+期末综合考核占</w:t>
      </w:r>
      <w:r>
        <w:rPr>
          <w:rFonts w:hint="default" w:ascii="宋体" w:hAnsi="宋体" w:cs="宋体"/>
          <w:b w:val="0"/>
          <w:bCs/>
          <w:kern w:val="2"/>
          <w:sz w:val="21"/>
          <w:szCs w:val="21"/>
          <w:lang w:eastAsia="zh-CN" w:bidi="ar"/>
        </w:rPr>
        <w:t>6</w:t>
      </w:r>
      <w:r>
        <w:rPr>
          <w:rFonts w:hint="eastAsia" w:ascii="宋体" w:hAnsi="宋体" w:eastAsia="宋体" w:cs="宋体"/>
          <w:b w:val="0"/>
          <w:bCs/>
          <w:kern w:val="2"/>
          <w:sz w:val="21"/>
          <w:szCs w:val="21"/>
          <w:lang w:val="en-US" w:eastAsia="zh-CN" w:bidi="ar"/>
        </w:rPr>
        <w:t>0%。</w:t>
      </w:r>
    </w:p>
    <w:p w14:paraId="67FD9937">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9.大学体育</w:t>
      </w:r>
    </w:p>
    <w:p w14:paraId="7E82D3B5">
      <w:pPr>
        <w:keepNext w:val="0"/>
        <w:keepLines w:val="0"/>
        <w:pageBreakBefore w:val="0"/>
        <w:widowControl w:val="0"/>
        <w:kinsoku/>
        <w:wordWrap/>
        <w:overflowPunct/>
        <w:topLinePunct w:val="0"/>
        <w:autoSpaceDN/>
        <w:bidi w:val="0"/>
        <w:spacing w:beforeAutospacing="0" w:afterAutospacing="0" w:line="400" w:lineRule="exact"/>
        <w:ind w:right="0" w:firstLine="632" w:firstLineChars="300"/>
        <w:textAlignment w:val="auto"/>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rPr>
        <w:t>课程目标：</w:t>
      </w:r>
    </w:p>
    <w:p w14:paraId="2AABAC78">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1</w:t>
      </w:r>
      <w:r>
        <w:rPr>
          <w:rFonts w:hint="eastAsia" w:ascii="宋体" w:hAnsi="宋体" w:eastAsia="宋体" w:cs="宋体"/>
          <w:bCs/>
          <w:kern w:val="2"/>
          <w:sz w:val="21"/>
          <w:szCs w:val="21"/>
          <w:lang w:eastAsia="zh-CN"/>
        </w:rPr>
        <w:t>）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014AB837">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2</w:t>
      </w:r>
      <w:r>
        <w:rPr>
          <w:rFonts w:hint="eastAsia" w:ascii="宋体" w:hAnsi="宋体" w:eastAsia="宋体" w:cs="宋体"/>
          <w:bCs/>
          <w:kern w:val="2"/>
          <w:sz w:val="21"/>
          <w:szCs w:val="21"/>
          <w:lang w:eastAsia="zh-CN"/>
        </w:rPr>
        <w:t>）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1C3633E0">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3</w:t>
      </w:r>
      <w:r>
        <w:rPr>
          <w:rFonts w:hint="eastAsia" w:ascii="宋体" w:hAnsi="宋体" w:eastAsia="宋体" w:cs="宋体"/>
          <w:bCs/>
          <w:kern w:val="2"/>
          <w:sz w:val="21"/>
          <w:szCs w:val="21"/>
          <w:lang w:eastAsia="zh-CN"/>
        </w:rPr>
        <w:t>）素质目标：增强学生的爱国主义、集体主义精神，培养学生团结、互助、拼搏意识，具备应对困难、挫折的能力。具备正确的体育价值观和健康观，具备较强的身体素质和强健体魄，树立“健康第一”思想。</w:t>
      </w:r>
      <w:r>
        <w:rPr>
          <w:rFonts w:hint="eastAsia" w:ascii="宋体" w:hAnsi="宋体" w:eastAsia="宋体" w:cs="宋体"/>
          <w:bCs/>
          <w:kern w:val="2"/>
          <w:sz w:val="21"/>
          <w:szCs w:val="21"/>
          <w:lang w:eastAsia="zh-CN"/>
        </w:rPr>
        <w:cr/>
      </w:r>
      <w:r>
        <w:rPr>
          <w:rFonts w:hint="eastAsia" w:ascii="宋体" w:hAnsi="宋体" w:cs="宋体"/>
          <w:bCs/>
          <w:kern w:val="2"/>
          <w:sz w:val="21"/>
          <w:szCs w:val="21"/>
          <w:lang w:val="en-US" w:eastAsia="zh-CN"/>
        </w:rPr>
        <w:t xml:space="preserve">    </w:t>
      </w:r>
      <w:r>
        <w:rPr>
          <w:rFonts w:hint="eastAsia" w:ascii="宋体" w:hAnsi="宋体" w:eastAsia="宋体" w:cs="宋体"/>
          <w:b/>
          <w:kern w:val="2"/>
          <w:sz w:val="21"/>
          <w:szCs w:val="21"/>
          <w:lang w:eastAsia="zh-CN"/>
        </w:rPr>
        <w:t>主要内容：</w:t>
      </w:r>
    </w:p>
    <w:p w14:paraId="681E6C60">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bookmarkStart w:id="16" w:name="_Hlk204683974"/>
      <w:r>
        <w:rPr>
          <w:rFonts w:hint="eastAsia" w:ascii="宋体" w:hAnsi="宋体" w:eastAsia="宋体" w:cs="宋体"/>
          <w:bCs/>
          <w:kern w:val="2"/>
          <w:sz w:val="21"/>
          <w:szCs w:val="21"/>
          <w:lang w:eastAsia="zh-CN"/>
        </w:rPr>
        <w:t>（1）</w:t>
      </w:r>
      <w:bookmarkEnd w:id="16"/>
      <w:r>
        <w:rPr>
          <w:rFonts w:hint="eastAsia" w:ascii="宋体" w:hAnsi="宋体" w:eastAsia="宋体" w:cs="宋体"/>
          <w:bCs/>
          <w:kern w:val="2"/>
          <w:sz w:val="21"/>
          <w:szCs w:val="21"/>
          <w:lang w:eastAsia="zh-CN"/>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1B9373FA">
      <w:pPr>
        <w:keepNext w:val="0"/>
        <w:keepLines w:val="0"/>
        <w:pageBreakBefore w:val="0"/>
        <w:widowControl w:val="0"/>
        <w:kinsoku/>
        <w:wordWrap/>
        <w:overflowPunct/>
        <w:topLinePunct w:val="0"/>
        <w:autoSpaceDN/>
        <w:bidi w:val="0"/>
        <w:adjustRightInd w:val="0"/>
        <w:snapToGrid w:val="0"/>
        <w:spacing w:beforeAutospacing="0" w:afterAutospacing="0" w:line="400" w:lineRule="exact"/>
        <w:ind w:right="0" w:firstLine="422" w:firstLineChars="200"/>
        <w:textAlignment w:val="auto"/>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rPr>
        <w:t>教学要求：</w:t>
      </w:r>
    </w:p>
    <w:p w14:paraId="5867B34A">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1</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7141D3EC">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2</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教学条件：室内理论课拥有多媒体等辅助课件,实践课在体育馆或室外相应体育运动场地，体育馆内拥有教学所需的灯光设备、运动器材和运动场地，室外体育场地及运动器材能满足体育课堂教学需要。</w:t>
      </w:r>
    </w:p>
    <w:p w14:paraId="237FFFF7">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3</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教学方法：语言法、示范法、完整教学法、分解教学法、预防和纠正错误动作法、游戏练习法、比赛练习法、综合练习法、循环练习法、重复练习法、变换练习法等。</w:t>
      </w:r>
    </w:p>
    <w:p w14:paraId="7DFE8A73">
      <w:pPr>
        <w:keepNext w:val="0"/>
        <w:keepLines w:val="0"/>
        <w:pageBreakBefore w:val="0"/>
        <w:widowControl w:val="0"/>
        <w:kinsoku/>
        <w:wordWrap/>
        <w:overflowPunct/>
        <w:topLinePunct w:val="0"/>
        <w:autoSpaceDN/>
        <w:bidi w:val="0"/>
        <w:adjustRightInd w:val="0"/>
        <w:snapToGrid w:val="0"/>
        <w:spacing w:beforeAutospacing="0" w:afterAutospacing="0" w:line="400" w:lineRule="exact"/>
        <w:ind w:right="0" w:firstLine="420" w:firstLineChars="200"/>
        <w:textAlignment w:val="auto"/>
        <w:rPr>
          <w:rFonts w:hint="eastAsia" w:ascii="Times New Roman" w:hAnsi="Times New Roman" w:cs="宋体"/>
          <w:b/>
          <w:szCs w:val="21"/>
        </w:rPr>
      </w:pPr>
      <w:r>
        <w:rPr>
          <w:rFonts w:hint="eastAsia" w:ascii="宋体" w:hAnsi="宋体" w:eastAsia="宋体" w:cs="宋体"/>
          <w:bCs/>
          <w:kern w:val="2"/>
          <w:sz w:val="21"/>
          <w:szCs w:val="21"/>
          <w:lang w:eastAsia="zh-CN"/>
        </w:rPr>
        <w:t>（4）考核评价：体育课程考核采取过程性考核与</w:t>
      </w:r>
      <w:bookmarkStart w:id="17" w:name="_Hlk204686324"/>
      <w:r>
        <w:rPr>
          <w:rFonts w:hint="eastAsia" w:ascii="宋体" w:hAnsi="宋体" w:eastAsia="宋体" w:cs="宋体"/>
          <w:bCs/>
          <w:kern w:val="2"/>
          <w:sz w:val="21"/>
          <w:szCs w:val="21"/>
          <w:lang w:eastAsia="zh-CN"/>
        </w:rPr>
        <w:t>终结性考核</w:t>
      </w:r>
      <w:bookmarkEnd w:id="17"/>
      <w:r>
        <w:rPr>
          <w:rFonts w:hint="eastAsia" w:ascii="宋体" w:hAnsi="宋体" w:eastAsia="宋体" w:cs="宋体"/>
          <w:bCs/>
          <w:kern w:val="2"/>
          <w:sz w:val="21"/>
          <w:szCs w:val="21"/>
          <w:lang w:eastAsia="zh-CN"/>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2C4193F3">
      <w:pPr>
        <w:keepNext w:val="0"/>
        <w:keepLines w:val="0"/>
        <w:pageBreakBefore w:val="0"/>
        <w:wordWrap/>
        <w:topLinePunct w:val="0"/>
        <w:bidi w:val="0"/>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w:t>
      </w:r>
      <w:r>
        <w:rPr>
          <w:rFonts w:hint="eastAsia" w:ascii="Times New Roman" w:hAnsi="Times New Roman" w:cs="宋体"/>
          <w:b/>
          <w:szCs w:val="21"/>
          <w:lang w:val="en-US" w:eastAsia="zh-CN"/>
        </w:rPr>
        <w:t>0</w:t>
      </w:r>
      <w:r>
        <w:rPr>
          <w:rFonts w:hint="eastAsia" w:ascii="Times New Roman" w:hAnsi="Times New Roman" w:cs="宋体"/>
          <w:b/>
          <w:szCs w:val="21"/>
        </w:rPr>
        <w:t>.信息技术与人工智能基础</w:t>
      </w:r>
    </w:p>
    <w:p w14:paraId="693FC492">
      <w:pPr>
        <w:keepNext w:val="0"/>
        <w:keepLines w:val="0"/>
        <w:pageBreakBefore w:val="0"/>
        <w:wordWrap/>
        <w:topLinePunct w:val="0"/>
        <w:bidi w:val="0"/>
        <w:adjustRightInd w:val="0"/>
        <w:snapToGrid w:val="0"/>
        <w:spacing w:line="400" w:lineRule="exact"/>
        <w:ind w:firstLine="422" w:firstLineChars="200"/>
        <w:rPr>
          <w:rFonts w:ascii="Times New Roman" w:hAnsi="Times New Roman"/>
          <w:szCs w:val="21"/>
        </w:rPr>
      </w:pPr>
      <w:r>
        <w:rPr>
          <w:rFonts w:hint="eastAsia" w:ascii="Times New Roman" w:hAnsi="Times New Roman" w:cs="宋体"/>
          <w:b/>
          <w:szCs w:val="21"/>
        </w:rPr>
        <w:t>课程目标：</w:t>
      </w:r>
      <w:r>
        <w:rPr>
          <w:rFonts w:hint="eastAsia" w:ascii="Times New Roman" w:hAnsi="Times New Roman" w:cs="宋体"/>
          <w:bCs/>
          <w:szCs w:val="21"/>
        </w:rPr>
        <w:t>信息技术与人工智能基础是面向全校各专科专业学生开设的通识必修课程。本课程主要介绍计算机基础知识、Office应用、人工智能基础、关键技术及应用。</w:t>
      </w:r>
      <w:r>
        <w:rPr>
          <w:rFonts w:ascii="Times New Roman" w:hAnsi="Times New Roman"/>
          <w:szCs w:val="21"/>
        </w:rPr>
        <w:t>通过本课程的理论学习，使学生具备如下知识和能力：</w:t>
      </w:r>
    </w:p>
    <w:p w14:paraId="36B14CA2">
      <w:pPr>
        <w:pStyle w:val="23"/>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w:t>
      </w:r>
      <w:r>
        <w:rPr>
          <w:bCs/>
          <w:lang w:eastAsia="zh-CN"/>
        </w:rPr>
        <w:t>1</w:t>
      </w:r>
      <w:r>
        <w:rPr>
          <w:rFonts w:hint="eastAsia"/>
          <w:bCs/>
          <w:lang w:eastAsia="zh-CN"/>
        </w:rPr>
        <w:t>）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20518364">
      <w:pPr>
        <w:pStyle w:val="23"/>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w:t>
      </w:r>
      <w:r>
        <w:rPr>
          <w:bCs/>
          <w:lang w:eastAsia="zh-CN"/>
        </w:rPr>
        <w:t>2</w:t>
      </w:r>
      <w:r>
        <w:rPr>
          <w:rFonts w:hint="eastAsia"/>
          <w:bCs/>
          <w:lang w:eastAsia="zh-CN"/>
        </w:rPr>
        <w:t>）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5DC90027">
      <w:pPr>
        <w:pStyle w:val="23"/>
        <w:keepNext w:val="0"/>
        <w:keepLines w:val="0"/>
        <w:pageBreakBefore w:val="0"/>
        <w:wordWrap/>
        <w:topLinePunct w:val="0"/>
        <w:bidi w:val="0"/>
        <w:spacing w:line="400" w:lineRule="exact"/>
        <w:ind w:left="113" w:right="102" w:firstLine="210" w:firstLineChars="100"/>
        <w:rPr>
          <w:bCs/>
          <w:lang w:eastAsia="zh-CN"/>
        </w:rPr>
      </w:pPr>
      <w:r>
        <w:rPr>
          <w:rFonts w:hint="eastAsia"/>
          <w:bCs/>
          <w:lang w:eastAsia="zh-CN"/>
        </w:rPr>
        <w:t>（</w:t>
      </w:r>
      <w:r>
        <w:rPr>
          <w:bCs/>
          <w:lang w:eastAsia="zh-CN"/>
        </w:rPr>
        <w:t>3</w:t>
      </w:r>
      <w:r>
        <w:rPr>
          <w:rFonts w:hint="eastAsia"/>
          <w:bCs/>
          <w:lang w:eastAsia="zh-CN"/>
        </w:rPr>
        <w:t>）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7BC80DA8">
      <w:pPr>
        <w:pStyle w:val="23"/>
        <w:keepNext w:val="0"/>
        <w:keepLines w:val="0"/>
        <w:pageBreakBefore w:val="0"/>
        <w:wordWrap/>
        <w:topLinePunct w:val="0"/>
        <w:bidi w:val="0"/>
        <w:spacing w:line="400" w:lineRule="exact"/>
        <w:ind w:right="102" w:firstLine="422" w:firstLineChars="200"/>
        <w:rPr>
          <w:rFonts w:ascii="Times New Roman" w:hAnsi="Times New Roman"/>
          <w:b/>
          <w:lang w:eastAsia="zh-CN"/>
        </w:rPr>
      </w:pPr>
      <w:r>
        <w:rPr>
          <w:rFonts w:hint="eastAsia" w:ascii="Times New Roman" w:hAnsi="Times New Roman"/>
          <w:b/>
          <w:lang w:eastAsia="zh-CN"/>
        </w:rPr>
        <w:t>主要内容：</w:t>
      </w:r>
    </w:p>
    <w:p w14:paraId="069199D6">
      <w:pPr>
        <w:keepNext w:val="0"/>
        <w:keepLines w:val="0"/>
        <w:pageBreakBefore w:val="0"/>
        <w:tabs>
          <w:tab w:val="left" w:pos="4859"/>
        </w:tabs>
        <w:wordWrap/>
        <w:topLinePunct w:val="0"/>
        <w:bidi w:val="0"/>
        <w:adjustRightInd w:val="0"/>
        <w:snapToGrid w:val="0"/>
        <w:spacing w:line="400" w:lineRule="exact"/>
        <w:ind w:firstLine="420" w:firstLineChars="200"/>
        <w:rPr>
          <w:rFonts w:ascii="Times New Roman" w:hAnsi="Times New Roman"/>
          <w:szCs w:val="22"/>
        </w:rPr>
      </w:pPr>
      <w:r>
        <w:rPr>
          <w:rFonts w:hint="eastAsia" w:ascii="Times New Roman" w:hAnsi="Times New Roman"/>
          <w:szCs w:val="21"/>
        </w:rPr>
        <w:t>（1）了解信息技术的发展历史、掌握数制转换等内容；（2）</w:t>
      </w:r>
      <w:r>
        <w:rPr>
          <w:rFonts w:hint="eastAsia" w:ascii="Times New Roman" w:hAnsi="Times New Roman"/>
        </w:rPr>
        <w:t>Office应用：使学生熟练掌握word、Excel、PPT使用方法和实际应用；（3）</w:t>
      </w:r>
      <w:r>
        <w:rPr>
          <w:rFonts w:hint="eastAsia" w:ascii="Times New Roman" w:hAnsi="Times New Roman"/>
          <w:szCs w:val="21"/>
        </w:rPr>
        <w:t>了解人工智能的基本概念、发展历史，理解人工智能伦理问题；了解人工智能知识图谱、自然语言处理、智能语音、计算机视觉等关键技术；了解大模型的基本概念、分类和应用案例；了解新一代人工智能的生态和应用领域；</w:t>
      </w:r>
      <w:r>
        <w:rPr>
          <w:rFonts w:hint="eastAsia" w:ascii="Times New Roman" w:hAnsi="Times New Roman"/>
        </w:rPr>
        <w:t>（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w:t>
      </w:r>
      <w:r>
        <w:rPr>
          <w:rFonts w:hint="eastAsia" w:ascii="Times New Roman" w:hAnsi="Times New Roman"/>
          <w:szCs w:val="22"/>
        </w:rPr>
        <w:t>大模型及其应用：使学生了解大模型的定义和分类；理解大模型的工作原理；理解重要的大模型架构；掌握大模型的实践应用。了解提示词工程，会使用提示词完成的设计和优化。</w:t>
      </w:r>
    </w:p>
    <w:p w14:paraId="76F8759E">
      <w:pPr>
        <w:keepNext w:val="0"/>
        <w:keepLines w:val="0"/>
        <w:pageBreakBefore w:val="0"/>
        <w:wordWrap/>
        <w:topLinePunct w:val="0"/>
        <w:bidi w:val="0"/>
        <w:spacing w:line="400" w:lineRule="exact"/>
        <w:ind w:firstLine="422" w:firstLineChars="200"/>
        <w:rPr>
          <w:rFonts w:ascii="Times New Roman" w:hAnsi="Times New Roman"/>
          <w:b/>
          <w:bCs/>
          <w:szCs w:val="22"/>
        </w:rPr>
      </w:pPr>
      <w:r>
        <w:rPr>
          <w:rFonts w:hint="eastAsia" w:ascii="Times New Roman" w:hAnsi="Times New Roman"/>
          <w:b/>
          <w:bCs/>
          <w:szCs w:val="22"/>
        </w:rPr>
        <w:t>教学要求：</w:t>
      </w:r>
    </w:p>
    <w:p w14:paraId="59199B19">
      <w:pPr>
        <w:keepNext w:val="0"/>
        <w:keepLines w:val="0"/>
        <w:pageBreakBefore w:val="0"/>
        <w:tabs>
          <w:tab w:val="left" w:pos="4859"/>
        </w:tabs>
        <w:wordWrap/>
        <w:topLinePunct w:val="0"/>
        <w:bidi w:val="0"/>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（1）教师要求：熟悉人工智能发展史，熟练掌握常用的人工智能体，具备较强的office办公软件操作水平。</w:t>
      </w:r>
    </w:p>
    <w:p w14:paraId="04D82B71">
      <w:pPr>
        <w:keepNext w:val="0"/>
        <w:keepLines w:val="0"/>
        <w:pageBreakBefore w:val="0"/>
        <w:tabs>
          <w:tab w:val="left" w:pos="4859"/>
        </w:tabs>
        <w:wordWrap/>
        <w:topLinePunct w:val="0"/>
        <w:bidi w:val="0"/>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（2）教学条件：多媒体辅助课件,实践课在机房完成（包括理论教学及实践所需的所有需求，包含软硬件）</w:t>
      </w:r>
    </w:p>
    <w:p w14:paraId="2F489FAD">
      <w:pPr>
        <w:keepNext w:val="0"/>
        <w:keepLines w:val="0"/>
        <w:pageBreakBefore w:val="0"/>
        <w:tabs>
          <w:tab w:val="left" w:pos="4859"/>
        </w:tabs>
        <w:wordWrap/>
        <w:topLinePunct w:val="0"/>
        <w:bidi w:val="0"/>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44ADAE3F">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20" w:firstLineChars="200"/>
        <w:textAlignment w:val="auto"/>
        <w:rPr>
          <w:rFonts w:hint="default" w:ascii="宋体" w:hAnsi="宋体" w:eastAsia="宋体" w:cs="宋体"/>
          <w:b w:val="0"/>
          <w:bCs/>
          <w:sz w:val="20"/>
          <w:szCs w:val="20"/>
          <w:lang w:eastAsia="zh-CN"/>
        </w:rPr>
      </w:pPr>
      <w:r>
        <w:rPr>
          <w:rFonts w:hint="eastAsia" w:ascii="宋体" w:hAnsi="宋体" w:cs="宋体"/>
          <w:bCs/>
          <w:szCs w:val="21"/>
        </w:rPr>
        <w:t>（4）考核评价：平时成绩40%+期末考核60%。其中平时成绩包括平时考勤与课堂参与（20%）、上机操作作业（Office为主）（40%）、AI工具应用实践报告/作品（40%）。</w:t>
      </w:r>
    </w:p>
    <w:p w14:paraId="1349B2A9">
      <w:pPr>
        <w:keepNext w:val="0"/>
        <w:keepLines w:val="0"/>
        <w:pageBreakBefore w:val="0"/>
        <w:wordWrap/>
        <w:topLinePunct w:val="0"/>
        <w:bidi w:val="0"/>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w:t>
      </w:r>
      <w:r>
        <w:rPr>
          <w:rFonts w:hint="eastAsia" w:ascii="Times New Roman" w:hAnsi="Times New Roman" w:cs="宋体"/>
          <w:b/>
          <w:szCs w:val="21"/>
          <w:lang w:val="en-US" w:eastAsia="zh-CN"/>
        </w:rPr>
        <w:t>1</w:t>
      </w:r>
      <w:r>
        <w:rPr>
          <w:rFonts w:hint="eastAsia" w:ascii="Times New Roman" w:hAnsi="Times New Roman" w:cs="宋体"/>
          <w:b/>
          <w:szCs w:val="21"/>
        </w:rPr>
        <w:t>.大学生职业生涯规划</w:t>
      </w:r>
    </w:p>
    <w:p w14:paraId="46E3CB85">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课程目标：</w:t>
      </w:r>
      <w:bookmarkStart w:id="18" w:name="_Hlk68463921"/>
    </w:p>
    <w:bookmarkEnd w:id="18"/>
    <w:p w14:paraId="18C5AB19">
      <w:pPr>
        <w:pStyle w:val="6"/>
        <w:keepNext w:val="0"/>
        <w:keepLines w:val="0"/>
        <w:pageBreakBefore w:val="0"/>
        <w:wordWrap/>
        <w:topLinePunct w:val="0"/>
        <w:bidi w:val="0"/>
        <w:spacing w:line="400" w:lineRule="exact"/>
        <w:ind w:firstLine="42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 </w:t>
      </w:r>
    </w:p>
    <w:p w14:paraId="789304DD">
      <w:pPr>
        <w:pStyle w:val="6"/>
        <w:keepNext w:val="0"/>
        <w:keepLines w:val="0"/>
        <w:pageBreakBefore w:val="0"/>
        <w:wordWrap/>
        <w:topLinePunct w:val="0"/>
        <w:bidi w:val="0"/>
        <w:spacing w:line="400" w:lineRule="exact"/>
        <w:ind w:firstLine="42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（2）能力目标：掌握基于交通等行业特质的自我探索技能、信息搜索与管理技能、生涯决策技能等，掌握团队协作中的沟通技能，提升解决复杂问题的能力，具备交通类院校毕业生特有的职业竞争力。</w:t>
      </w:r>
    </w:p>
    <w:p w14:paraId="4792A923">
      <w:pPr>
        <w:pStyle w:val="6"/>
        <w:keepNext w:val="0"/>
        <w:keepLines w:val="0"/>
        <w:pageBreakBefore w:val="0"/>
        <w:wordWrap/>
        <w:topLinePunct w:val="0"/>
        <w:bidi w:val="0"/>
        <w:spacing w:line="400" w:lineRule="exact"/>
        <w:ind w:firstLine="42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（3）素质目标：树立职业生涯发展的自主意识，树立积极正确的人生观、价值观、世界观和就业观，把个人发展与国家需要、社会发展相结合，确立职业概念和意识，为个人生涯发展和社会发展积极努力。</w:t>
      </w:r>
    </w:p>
    <w:p w14:paraId="4E43394F">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rPr>
        <w:t>主要内容：</w:t>
      </w:r>
    </w:p>
    <w:p w14:paraId="0136A19D">
      <w:pPr>
        <w:keepNext w:val="0"/>
        <w:keepLines w:val="0"/>
        <w:pageBreakBefore w:val="0"/>
        <w:wordWrap/>
        <w:topLinePunct w:val="0"/>
        <w:bidi w:val="0"/>
        <w:spacing w:line="400" w:lineRule="exact"/>
        <w:ind w:firstLine="404"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（1）认识职业生涯规划；（2）自我认知；（3）职业认知；（4）生涯决策；（5）提升职业素养。</w:t>
      </w:r>
    </w:p>
    <w:p w14:paraId="7AB1752F">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教学要求：</w:t>
      </w:r>
    </w:p>
    <w:p w14:paraId="6B79F93B">
      <w:pPr>
        <w:keepNext w:val="0"/>
        <w:keepLines w:val="0"/>
        <w:pageBreakBefore w:val="0"/>
        <w:wordWrap/>
        <w:topLinePunct w:val="0"/>
        <w:bidi w:val="0"/>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（1）教师要求：</w:t>
      </w:r>
      <w:r>
        <w:rPr>
          <w:rFonts w:ascii="宋体" w:hAnsi="宋体" w:cs="宋体"/>
          <w:bCs/>
          <w:szCs w:val="21"/>
        </w:rPr>
        <w:t>熟悉行业职业发展特征及人才需求趋势，具备职业生涯规划理论</w:t>
      </w:r>
      <w:r>
        <w:rPr>
          <w:rFonts w:hint="eastAsia" w:ascii="宋体" w:hAnsi="宋体" w:cs="宋体"/>
          <w:bCs/>
          <w:szCs w:val="21"/>
        </w:rPr>
        <w:t>知识</w:t>
      </w:r>
      <w:r>
        <w:rPr>
          <w:rFonts w:ascii="宋体" w:hAnsi="宋体" w:cs="宋体"/>
          <w:bCs/>
          <w:szCs w:val="21"/>
        </w:rPr>
        <w:t>和交通</w:t>
      </w:r>
      <w:r>
        <w:rPr>
          <w:rFonts w:hint="eastAsia" w:ascii="宋体" w:hAnsi="宋体" w:cs="宋体"/>
          <w:bCs/>
          <w:szCs w:val="21"/>
        </w:rPr>
        <w:t>行业</w:t>
      </w:r>
      <w:r>
        <w:rPr>
          <w:rFonts w:ascii="宋体" w:hAnsi="宋体" w:cs="宋体"/>
          <w:bCs/>
          <w:szCs w:val="21"/>
        </w:rPr>
        <w:t>职业咨询能力；掌握职业测评工具使用技能，能结合</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等专业特点开展个性化</w:t>
      </w:r>
      <w:r>
        <w:rPr>
          <w:rFonts w:hint="eastAsia" w:ascii="宋体" w:hAnsi="宋体" w:cs="宋体"/>
          <w:bCs/>
          <w:szCs w:val="21"/>
        </w:rPr>
        <w:t>生涯规划</w:t>
      </w:r>
      <w:r>
        <w:rPr>
          <w:rFonts w:ascii="宋体" w:hAnsi="宋体" w:cs="宋体"/>
          <w:bCs/>
          <w:szCs w:val="21"/>
        </w:rPr>
        <w:t>指导。</w:t>
      </w:r>
    </w:p>
    <w:p w14:paraId="55C5EDE5">
      <w:pPr>
        <w:keepNext w:val="0"/>
        <w:keepLines w:val="0"/>
        <w:pageBreakBefore w:val="0"/>
        <w:wordWrap/>
        <w:topLinePunct w:val="0"/>
        <w:bidi w:val="0"/>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（2）教学条件：多媒体辅助课件,线上教学平台，职业生涯与发展规划工具包等教具，实践课在多媒体教室、生涯咨询室、创业园区、校内外实践教学基地等多</w:t>
      </w:r>
      <w:r>
        <w:rPr>
          <w:rFonts w:ascii="宋体" w:hAnsi="宋体" w:cs="宋体"/>
          <w:bCs/>
          <w:szCs w:val="21"/>
        </w:rPr>
        <w:t>平台</w:t>
      </w:r>
      <w:r>
        <w:rPr>
          <w:rFonts w:hint="eastAsia" w:ascii="宋体" w:hAnsi="宋体" w:cs="宋体"/>
          <w:bCs/>
          <w:szCs w:val="21"/>
        </w:rPr>
        <w:t>进行，利用社会资源、外聘专家、成功校友、职场人物开展专题讲座、座谈等。</w:t>
      </w:r>
    </w:p>
    <w:p w14:paraId="290D7C8F">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（3）教学方法：本课程采用理论与实践相结合、讲授与训练相结合的方式进行。教学可采用课堂讲授、</w:t>
      </w:r>
      <w:r>
        <w:rPr>
          <w:spacing w:val="-4"/>
        </w:rPr>
        <w:t>交通</w:t>
      </w:r>
      <w:r>
        <w:rPr>
          <w:rFonts w:hint="eastAsia"/>
          <w:spacing w:val="-4"/>
        </w:rPr>
        <w:t>领域</w:t>
      </w:r>
      <w:r>
        <w:rPr>
          <w:rFonts w:hint="eastAsia" w:ascii="宋体" w:hAnsi="宋体" w:cs="宋体"/>
          <w:bCs/>
          <w:szCs w:val="21"/>
        </w:rPr>
        <w:t>典型案例分析、</w:t>
      </w:r>
      <w:r>
        <w:rPr>
          <w:spacing w:val="-4"/>
        </w:rPr>
        <w:t>轨道交通</w:t>
      </w:r>
      <w:r>
        <w:rPr>
          <w:rFonts w:hint="eastAsia"/>
          <w:spacing w:val="-4"/>
        </w:rPr>
        <w:t>运营管理等</w:t>
      </w:r>
      <w:r>
        <w:rPr>
          <w:rFonts w:hint="eastAsia" w:ascii="宋体" w:hAnsi="宋体" w:cs="宋体"/>
          <w:bCs/>
          <w:szCs w:val="21"/>
        </w:rPr>
        <w:t>情景模拟训练、小组讨论、社会调查、实习见习等方法。</w:t>
      </w:r>
    </w:p>
    <w:p w14:paraId="2FA38594">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cs="宋体"/>
          <w:b/>
          <w:szCs w:val="21"/>
        </w:rPr>
      </w:pPr>
      <w:r>
        <w:rPr>
          <w:rFonts w:hint="eastAsia" w:ascii="宋体" w:hAnsi="宋体" w:cs="宋体"/>
          <w:bCs/>
          <w:szCs w:val="21"/>
        </w:rPr>
        <w:t>（4）考核评价：过程考核占40%+综合考核占60%。</w:t>
      </w:r>
    </w:p>
    <w:p w14:paraId="67DD73BA">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2</w:t>
      </w:r>
      <w:r>
        <w:rPr>
          <w:rFonts w:hint="eastAsia" w:ascii="Times New Roman" w:hAnsi="Times New Roman" w:eastAsia="宋体" w:cs="宋体"/>
          <w:b/>
          <w:szCs w:val="21"/>
        </w:rPr>
        <w:t>.创业基础</w:t>
      </w:r>
    </w:p>
    <w:p w14:paraId="1DA6CA34">
      <w:pPr>
        <w:pStyle w:val="23"/>
        <w:keepNext w:val="0"/>
        <w:keepLines w:val="0"/>
        <w:pageBreakBefore w:val="0"/>
        <w:wordWrap/>
        <w:topLinePunct w:val="0"/>
        <w:bidi w:val="0"/>
        <w:spacing w:line="400" w:lineRule="exact"/>
        <w:ind w:left="111" w:right="101" w:firstLine="422" w:firstLineChars="200"/>
        <w:rPr>
          <w:rFonts w:hint="eastAsia"/>
          <w:b/>
          <w:lang w:eastAsia="zh-CN"/>
        </w:rPr>
      </w:pPr>
      <w:r>
        <w:rPr>
          <w:rFonts w:hint="eastAsia"/>
          <w:b/>
          <w:lang w:eastAsia="zh-CN"/>
        </w:rPr>
        <w:t>课程目标：</w:t>
      </w:r>
    </w:p>
    <w:p w14:paraId="56CECFF7">
      <w:pPr>
        <w:pStyle w:val="23"/>
        <w:keepNext w:val="0"/>
        <w:keepLines w:val="0"/>
        <w:pageBreakBefore w:val="0"/>
        <w:wordWrap/>
        <w:topLinePunct w:val="0"/>
        <w:bidi w:val="0"/>
        <w:spacing w:line="400" w:lineRule="exact"/>
        <w:ind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）知识目标：了解创新创业的基本概念、流程和方法，掌握机会识别、商业模式设计、团队管理、融资策略等创新创业核心知识。</w:t>
      </w:r>
    </w:p>
    <w:p w14:paraId="5D2FC5BB">
      <w:pPr>
        <w:keepNext w:val="0"/>
        <w:keepLines w:val="0"/>
        <w:pageBreakBefore w:val="0"/>
        <w:wordWrap/>
        <w:topLinePunct w:val="0"/>
        <w:bidi w:val="0"/>
        <w:spacing w:line="400" w:lineRule="exact"/>
        <w:ind w:firstLine="420" w:firstLineChars="200"/>
        <w:rPr>
          <w:rFonts w:hint="eastAsia" w:ascii="宋体" w:hAnsi="宋体"/>
        </w:rPr>
      </w:pPr>
      <w:r>
        <w:rPr>
          <w:rFonts w:hint="eastAsia" w:ascii="宋体" w:hAnsi="宋体"/>
          <w:bCs/>
        </w:rPr>
        <w:t>（2）</w:t>
      </w:r>
      <w:r>
        <w:rPr>
          <w:rFonts w:hint="eastAsia"/>
          <w:bCs/>
        </w:rPr>
        <w:t>能力目标：掌握创新方法、机会识别、资源整合和风险应对能力，制定创业计划并进行可行性分析，</w:t>
      </w:r>
      <w:r>
        <w:rPr>
          <w:rFonts w:hint="eastAsia" w:ascii="宋体" w:hAnsi="宋体"/>
        </w:rPr>
        <w:t>熟悉新企业的开办流程与管理，提高创办和管理企业的综合素质与能力。</w:t>
      </w:r>
    </w:p>
    <w:p w14:paraId="1483765C">
      <w:pPr>
        <w:pStyle w:val="23"/>
        <w:keepNext w:val="0"/>
        <w:keepLines w:val="0"/>
        <w:pageBreakBefore w:val="0"/>
        <w:wordWrap/>
        <w:topLinePunct w:val="0"/>
        <w:bidi w:val="0"/>
        <w:spacing w:line="400" w:lineRule="exact"/>
        <w:ind w:firstLine="420" w:firstLineChars="200"/>
        <w:rPr>
          <w:rFonts w:hint="eastAsia"/>
          <w:bCs/>
          <w:lang w:eastAsia="zh-CN"/>
        </w:rPr>
      </w:pPr>
      <w:r>
        <w:rPr>
          <w:rFonts w:hint="eastAsia"/>
          <w:bCs/>
          <w:lang w:eastAsia="zh-CN"/>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1A7E95E8">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8895C1C">
      <w:pPr>
        <w:pStyle w:val="23"/>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（1）创新与创业精神；（2）创新思维与机会识别；（3）风险管理；（4）团队组建与领导力；（5）商业模式设计；（6）创业计划与路演技巧；（7）新企业的开办。</w:t>
      </w:r>
    </w:p>
    <w:p w14:paraId="59A43650">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1974A480">
      <w:pPr>
        <w:keepNext w:val="0"/>
        <w:keepLines w:val="0"/>
        <w:pageBreakBefore w:val="0"/>
        <w:numPr>
          <w:ilvl w:val="0"/>
          <w:numId w:val="4"/>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1DD5D472">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（2）教学条件：多媒体辅助课件，线上教学平台等，实践课在路演教室、创业园区、校内外实践教学基地等多</w:t>
      </w:r>
      <w:r>
        <w:rPr>
          <w:rFonts w:ascii="宋体" w:hAnsi="宋体" w:cs="宋体"/>
          <w:bCs/>
          <w:szCs w:val="21"/>
        </w:rPr>
        <w:t>平台</w:t>
      </w:r>
      <w:r>
        <w:rPr>
          <w:rFonts w:hint="eastAsia" w:ascii="宋体" w:hAnsi="宋体" w:cs="宋体"/>
          <w:bCs/>
          <w:szCs w:val="21"/>
        </w:rPr>
        <w:t>进行，利用社会资源、创业导师、成功校友、职场人物开展创业讲座、座谈等。</w:t>
      </w:r>
    </w:p>
    <w:p w14:paraId="267AC753">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（3）教学方法：本课程采用理论与实践相结合、讲授与训练相结合的方式进行。采用现场教学法、分组讨论法、案例教学法、情景模拟法和任务驱动法等。</w:t>
      </w:r>
    </w:p>
    <w:p w14:paraId="5118E0D0">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eastAsia="宋体" w:cs="宋体"/>
          <w:b/>
          <w:szCs w:val="21"/>
        </w:rPr>
      </w:pPr>
      <w:r>
        <w:rPr>
          <w:rFonts w:hint="eastAsia" w:ascii="宋体" w:hAnsi="宋体" w:cs="宋体"/>
          <w:bCs/>
          <w:szCs w:val="21"/>
        </w:rPr>
        <w:t>（4）考核评价：过程考核占40%+综合考核占60%。</w:t>
      </w:r>
    </w:p>
    <w:p w14:paraId="4F073114">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3</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就业指导</w:t>
      </w:r>
    </w:p>
    <w:p w14:paraId="68D8EE81">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bCs/>
          <w:szCs w:val="21"/>
        </w:rPr>
      </w:pPr>
      <w:r>
        <w:rPr>
          <w:rFonts w:hint="eastAsia" w:ascii="宋体" w:hAnsi="宋体" w:cs="宋体"/>
          <w:b/>
          <w:bCs/>
          <w:szCs w:val="21"/>
        </w:rPr>
        <w:t>课程目标：</w:t>
      </w:r>
    </w:p>
    <w:p w14:paraId="1B4E5F3C">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bCs/>
          <w:szCs w:val="21"/>
        </w:rPr>
        <w:t>（1）</w:t>
      </w:r>
      <w:r>
        <w:rPr>
          <w:rFonts w:hint="eastAsia" w:ascii="宋体" w:hAnsi="宋体" w:cs="宋体"/>
          <w:szCs w:val="21"/>
        </w:rPr>
        <w:t>知识目标：了解国家稳就业政策核心内容，理解产业结构升级对人才需求的变化趋势，掌握就业材料的收集与整理、面试技巧等。</w:t>
      </w:r>
    </w:p>
    <w:p w14:paraId="6EEFA58C">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（2）能力目标：具备职业规划、简历制作、面试技巧、职场沟通等求职技能；强化AI工具应用（如大模型辅助简历优化）、数据分析等数字化就业能力。</w:t>
      </w:r>
    </w:p>
    <w:p w14:paraId="2C542379">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（3）素养目标：厚植家国情怀，主动将自身的就业目标同国家战略及区域经济发展相结合，树立理性的就业观，增强职业责任感，培养适应社会变革的终身学习能力与职业韧性。</w:t>
      </w:r>
    </w:p>
    <w:p w14:paraId="1CEEF19D">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bCs/>
          <w:szCs w:val="21"/>
        </w:rPr>
      </w:pPr>
      <w:r>
        <w:rPr>
          <w:rFonts w:hint="eastAsia" w:ascii="宋体" w:hAnsi="宋体" w:cs="宋体"/>
          <w:b/>
          <w:bCs/>
          <w:szCs w:val="21"/>
        </w:rPr>
        <w:t>主要内容：</w:t>
      </w:r>
    </w:p>
    <w:p w14:paraId="088EEA4F">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（1）求职目标确定与就业能力提升；（2）就业信息收集与调整；（3）求职技巧；（4）就业心理调适；（5）就业权益保护；（6）职业适应与发展。</w:t>
      </w:r>
    </w:p>
    <w:p w14:paraId="1B94D8E9">
      <w:pPr>
        <w:keepNext w:val="0"/>
        <w:keepLines w:val="0"/>
        <w:pageBreakBefore w:val="0"/>
        <w:wordWrap/>
        <w:topLinePunct w:val="0"/>
        <w:bidi w:val="0"/>
        <w:spacing w:line="400" w:lineRule="exact"/>
        <w:ind w:firstLine="422" w:firstLineChars="200"/>
        <w:rPr>
          <w:rFonts w:hint="eastAsia" w:ascii="宋体" w:hAnsi="宋体" w:cs="宋体"/>
          <w:b/>
          <w:szCs w:val="21"/>
        </w:rPr>
      </w:pPr>
      <w:r>
        <w:rPr>
          <w:rFonts w:hint="eastAsia" w:ascii="宋体" w:hAnsi="宋体" w:cs="宋体"/>
          <w:b/>
          <w:szCs w:val="21"/>
        </w:rPr>
        <w:t>教学要求：</w:t>
      </w:r>
    </w:p>
    <w:p w14:paraId="7F6181B9">
      <w:pPr>
        <w:keepNext w:val="0"/>
        <w:keepLines w:val="0"/>
        <w:pageBreakBefore w:val="0"/>
        <w:wordWrap/>
        <w:topLinePunct w:val="0"/>
        <w:bidi w:val="0"/>
        <w:adjustRightInd w:val="0"/>
        <w:snapToGrid w:val="0"/>
        <w:spacing w:line="400" w:lineRule="exact"/>
        <w:ind w:firstLine="420" w:firstLineChars="200"/>
        <w:rPr>
          <w:rFonts w:ascii="宋体" w:hAnsi="宋体" w:cs="宋体"/>
          <w:szCs w:val="21"/>
        </w:rPr>
      </w:pPr>
      <w:r>
        <w:rPr>
          <w:rFonts w:hint="eastAsia" w:ascii="宋体" w:hAnsi="宋体" w:cs="宋体"/>
          <w:szCs w:val="21"/>
        </w:rPr>
        <w:t>（1）教师要求：熟悉</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w:t>
      </w:r>
      <w:r>
        <w:rPr>
          <w:rFonts w:hint="eastAsia" w:ascii="宋体" w:hAnsi="宋体" w:cs="宋体"/>
          <w:szCs w:val="21"/>
        </w:rPr>
        <w:t>及未来发展方向、就业政策、求职技巧、工具使用等。</w:t>
      </w:r>
    </w:p>
    <w:p w14:paraId="52D833EC">
      <w:pPr>
        <w:keepNext w:val="0"/>
        <w:keepLines w:val="0"/>
        <w:pageBreakBefore w:val="0"/>
        <w:wordWrap/>
        <w:topLinePunct w:val="0"/>
        <w:bidi w:val="0"/>
        <w:adjustRightInd w:val="0"/>
        <w:snapToGrid w:val="0"/>
        <w:spacing w:line="400" w:lineRule="exact"/>
        <w:ind w:firstLine="420" w:firstLineChars="200"/>
        <w:rPr>
          <w:rFonts w:ascii="宋体" w:hAnsi="宋体" w:cs="宋体"/>
          <w:szCs w:val="21"/>
        </w:rPr>
      </w:pPr>
      <w:r>
        <w:rPr>
          <w:rFonts w:hint="eastAsia" w:ascii="宋体" w:hAnsi="宋体" w:cs="宋体"/>
          <w:szCs w:val="21"/>
        </w:rPr>
        <w:t>（2）教学条件：</w:t>
      </w:r>
      <w:r>
        <w:rPr>
          <w:rFonts w:hint="eastAsia" w:ascii="宋体" w:hAnsi="宋体" w:cs="宋体"/>
          <w:bCs/>
          <w:szCs w:val="21"/>
        </w:rPr>
        <w:t>多媒体辅助课件, 线上教学平台等，实践课在云招聘室、网络视频面试室、信息查询室、职业发展与就业指导室、校内外实践教学基地等多</w:t>
      </w:r>
      <w:r>
        <w:rPr>
          <w:rFonts w:ascii="宋体" w:hAnsi="宋体" w:cs="宋体"/>
          <w:bCs/>
          <w:szCs w:val="21"/>
        </w:rPr>
        <w:t>平台</w:t>
      </w:r>
      <w:r>
        <w:rPr>
          <w:rFonts w:hint="eastAsia" w:ascii="宋体" w:hAnsi="宋体" w:cs="宋体"/>
          <w:bCs/>
          <w:szCs w:val="21"/>
        </w:rPr>
        <w:t>进行。</w:t>
      </w:r>
    </w:p>
    <w:p w14:paraId="7E835FC9">
      <w:pPr>
        <w:keepNext w:val="0"/>
        <w:keepLines w:val="0"/>
        <w:pageBreakBefore w:val="0"/>
        <w:wordWrap/>
        <w:topLinePunct w:val="0"/>
        <w:bidi w:val="0"/>
        <w:adjustRightInd w:val="0"/>
        <w:snapToGrid w:val="0"/>
        <w:spacing w:line="400" w:lineRule="exact"/>
        <w:ind w:firstLine="420" w:firstLineChars="200"/>
        <w:rPr>
          <w:rFonts w:ascii="宋体" w:hAnsi="宋体" w:cs="宋体"/>
          <w:szCs w:val="21"/>
        </w:rPr>
      </w:pPr>
      <w:r>
        <w:rPr>
          <w:rFonts w:hint="eastAsia" w:ascii="宋体" w:hAnsi="宋体" w:cs="宋体"/>
          <w:szCs w:val="21"/>
        </w:rPr>
        <w:t>（3）教学方法：</w:t>
      </w:r>
      <w:r>
        <w:rPr>
          <w:rFonts w:hint="eastAsia" w:ascii="宋体" w:hAnsi="宋体" w:cs="宋体"/>
          <w:bCs/>
          <w:szCs w:val="21"/>
        </w:rPr>
        <w:t>本课程采用理论与实践相结合、讲授与训练相结合的方式进行。</w:t>
      </w:r>
      <w:r>
        <w:rPr>
          <w:rFonts w:hint="eastAsia" w:ascii="宋体" w:hAnsi="宋体" w:cs="宋体"/>
          <w:szCs w:val="21"/>
        </w:rPr>
        <w:t>采用讲授法、案例分析法、小组讨论、翻转课堂、简历大赛、模拟面试等多种教学方法。</w:t>
      </w:r>
    </w:p>
    <w:p w14:paraId="7029F816">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eastAsia="宋体" w:cs="宋体"/>
          <w:b/>
          <w:szCs w:val="21"/>
        </w:rPr>
      </w:pPr>
      <w:r>
        <w:rPr>
          <w:rFonts w:hint="eastAsia" w:ascii="宋体" w:hAnsi="宋体" w:cs="宋体"/>
          <w:szCs w:val="21"/>
        </w:rPr>
        <w:t>（4）考核评价：</w:t>
      </w:r>
      <w:r>
        <w:rPr>
          <w:rFonts w:hint="eastAsia" w:ascii="宋体" w:hAnsi="宋体" w:cs="宋体"/>
          <w:bCs/>
          <w:szCs w:val="21"/>
        </w:rPr>
        <w:t>过程考核占40%+综合考核占60%。</w:t>
      </w:r>
    </w:p>
    <w:p w14:paraId="08BA9E58">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lang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4</w:t>
      </w:r>
      <w:r>
        <w:rPr>
          <w:rFonts w:hint="eastAsia" w:ascii="Times New Roman" w:hAnsi="Times New Roman" w:eastAsia="宋体" w:cs="宋体"/>
          <w:b/>
          <w:szCs w:val="21"/>
        </w:rPr>
        <w:t>.国家安全教育</w:t>
      </w:r>
    </w:p>
    <w:p w14:paraId="423F0AA3">
      <w:pPr>
        <w:pStyle w:val="12"/>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056629C4">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（1）知识目标：掌握国家安全的基本理论、政策法规及交通安全相关的国家安全风险及防范措施，理解交通安全与国家安全的紧密联系。</w:t>
      </w:r>
    </w:p>
    <w:p w14:paraId="208EE74F">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（2）能力目标：培养学生分析和识别交通领域国家安全隐患的能力，提升应对复杂安全问题的实际操作技能，增强风险预警和应急处置能力。</w:t>
      </w:r>
    </w:p>
    <w:p w14:paraId="2CBA796E">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（3）素质目标：强化思想政治教育，树立正确的国家观念和职业道德，激发爱国主义精神，培养高度的社会责任感和守法意识，推动学生在未来工作中践行国家安全职责。</w:t>
      </w:r>
    </w:p>
    <w:p w14:paraId="13150F2D">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CA62F39">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总体国家安全观总论；（2）政治安全；（3）国土安全；（4）军事安全；（5）经济安全；（6）文化安全；（7）社会安全；(8)科技安全；（9）网络安全；（10）生态安全；（11）资源安全；（12）核安全；（13）海外利益安全；（14）新型领域安全。</w:t>
      </w:r>
    </w:p>
    <w:p w14:paraId="29075325">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05C26BBA">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 xml:space="preserve">（1）教师要求：具有较高的政治素养和责任感，能够有效开展思政教育，激发学生的国家安全意识。能够将国家安全理论与交通行业实务结合，具备较强的教学与案例分析能力。 </w:t>
      </w:r>
    </w:p>
    <w:p w14:paraId="47D9CA0C">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 xml:space="preserve">（2）教学条件：配备多媒体教学设施和交通安全模拟实验设备，支持实践教学与案例研究。提供丰富的教学资源，包括国家安全相关政策文本、案例库及专业书籍。 </w:t>
      </w:r>
    </w:p>
    <w:p w14:paraId="7507EBB8">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5059D047">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（4）考核评价：过程考核占</w:t>
      </w:r>
      <w:r>
        <w:rPr>
          <w:rFonts w:hint="default" w:cs="宋体"/>
          <w:b w:val="0"/>
          <w:bCs/>
          <w:kern w:val="2"/>
          <w:sz w:val="21"/>
          <w:szCs w:val="21"/>
          <w:lang w:eastAsia="zh-CN" w:bidi="ar"/>
        </w:rPr>
        <w:t>4</w:t>
      </w:r>
      <w:r>
        <w:rPr>
          <w:rFonts w:hint="eastAsia" w:ascii="宋体" w:hAnsi="宋体" w:eastAsia="宋体" w:cs="宋体"/>
          <w:b w:val="0"/>
          <w:bCs/>
          <w:kern w:val="2"/>
          <w:sz w:val="21"/>
          <w:szCs w:val="21"/>
          <w:lang w:val="en-US" w:eastAsia="zh-CN" w:bidi="ar"/>
        </w:rPr>
        <w:t>0%+综合考核占</w:t>
      </w:r>
      <w:r>
        <w:rPr>
          <w:rFonts w:hint="default" w:cs="宋体"/>
          <w:b w:val="0"/>
          <w:bCs/>
          <w:kern w:val="2"/>
          <w:sz w:val="21"/>
          <w:szCs w:val="21"/>
          <w:lang w:eastAsia="zh-CN" w:bidi="ar"/>
        </w:rPr>
        <w:t>6</w:t>
      </w:r>
      <w:r>
        <w:rPr>
          <w:rFonts w:hint="eastAsia" w:ascii="宋体" w:hAnsi="宋体" w:eastAsia="宋体" w:cs="宋体"/>
          <w:b w:val="0"/>
          <w:bCs/>
          <w:kern w:val="2"/>
          <w:sz w:val="21"/>
          <w:szCs w:val="21"/>
          <w:lang w:val="en-US" w:eastAsia="zh-CN" w:bidi="ar"/>
        </w:rPr>
        <w:t>0%。</w:t>
      </w:r>
    </w:p>
    <w:p w14:paraId="2A14F68A">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15.大学生心理健康教育</w:t>
      </w:r>
    </w:p>
    <w:p w14:paraId="1E4A39A1">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1BDE8504">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704EF7C5">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（2）能力目标：提升自我认知与情绪识别能力，能察觉学习实践中的心理变化。增强团队协作中的沟通能力，学会应对各类心理挑战，提高在交通职业环境中解决心理问题的实践能力。</w:t>
      </w:r>
    </w:p>
    <w:p w14:paraId="3CFB8DC2">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color w:val="FF0000"/>
          <w:kern w:val="2"/>
          <w:sz w:val="21"/>
          <w:szCs w:val="21"/>
        </w:rPr>
      </w:pPr>
      <w:r>
        <w:rPr>
          <w:rFonts w:hint="eastAsia" w:ascii="宋体" w:hAnsi="宋体" w:eastAsia="宋体" w:cs="宋体"/>
          <w:b w:val="0"/>
          <w:bCs/>
          <w:kern w:val="2"/>
          <w:sz w:val="21"/>
          <w:szCs w:val="21"/>
          <w:lang w:val="en-US" w:eastAsia="zh-CN" w:bidi="ar"/>
        </w:rPr>
        <w:t>（3）素质目标：将课程所学与强国建设使命结合，培养爱岗敬业、责任担当精神，增强社会责任感。形成坚韧意志与正确价值观，实现心理素质与思想道德素质协同发展，为行业发展和社会进步贡献力量。</w:t>
      </w:r>
    </w:p>
    <w:p w14:paraId="27736939">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0F31833">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大学生心理健康导论（2）认识自我（3）学习心理（4）人际交往（5）恋爱心理（6）性心理（7）家庭关系（8）情绪管理（9）网络心理（10）压力与应对（11）生命意义与危机干预（12）职业生涯规划</w:t>
      </w:r>
    </w:p>
    <w:p w14:paraId="37834DD7">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786FE695">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4A2A79D5">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（2）教学条件：需配备多媒体教室（含投影仪、音响等设备），提供配套教材、教学PPT、心理案例库（涵盖学习、人际、职业等场景）及相关文献资源。</w:t>
      </w:r>
    </w:p>
    <w:p w14:paraId="2DA8E6DE">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（3）教学方法：现场教学法、分组讨论法、直观演示法、案例分析法、启发教学法和角色扮演。</w:t>
      </w:r>
    </w:p>
    <w:p w14:paraId="6ADA9BD1">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（4）考核评价：过程考核占40%+期末考核占60%。</w:t>
      </w:r>
    </w:p>
    <w:p w14:paraId="4047FEA0">
      <w:pPr>
        <w:keepNext w:val="0"/>
        <w:keepLines w:val="0"/>
        <w:pageBreakBefore w:val="0"/>
        <w:numPr>
          <w:ilvl w:val="0"/>
          <w:numId w:val="0"/>
        </w:numPr>
        <w:wordWrap/>
        <w:topLinePunct w:val="0"/>
        <w:bidi w:val="0"/>
        <w:adjustRightInd w:val="0"/>
        <w:snapToGrid w:val="0"/>
        <w:spacing w:line="400" w:lineRule="exact"/>
        <w:ind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16.劳动教育</w:t>
      </w:r>
    </w:p>
    <w:p w14:paraId="0CD7D39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390FAE4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（1）知识目标</w:t>
      </w:r>
    </w:p>
    <w:p w14:paraId="371F6ED1">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知识目标一：通过劳动教育课程，培养学生正确的劳动观念、劳动习惯和劳动精神，增强学生社会责任感与实践能力。</w:t>
      </w:r>
    </w:p>
    <w:p w14:paraId="01FBC1D3">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知识目标二：落实国家关于加强新时代大中小学劳动教育的要求，使学生理解劳动创造价值、劳动最光荣的内涵，掌握基本劳动技能，形成尊重劳动、热爱劳动的品质，促进学生全面发展。</w:t>
      </w:r>
    </w:p>
    <w:p w14:paraId="5C70E3D5">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kern w:val="2"/>
          <w:sz w:val="21"/>
          <w:szCs w:val="21"/>
          <w:lang w:val="en-US" w:eastAsia="zh-CN" w:bidi="ar"/>
        </w:rPr>
        <w:t>（2）</w:t>
      </w:r>
      <w:r>
        <w:rPr>
          <w:rFonts w:hint="eastAsia" w:ascii="宋体" w:hAnsi="宋体" w:eastAsia="宋体" w:cs="宋体"/>
          <w:kern w:val="2"/>
          <w:sz w:val="21"/>
          <w:szCs w:val="21"/>
          <w:lang w:val="en-US" w:eastAsia="zh-CN" w:bidi="ar"/>
        </w:rPr>
        <w:t>能力目标</w:t>
      </w:r>
    </w:p>
    <w:p w14:paraId="67AD998D">
      <w:pPr>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69E43864">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leftChars="0"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kern w:val="2"/>
          <w:sz w:val="21"/>
          <w:szCs w:val="21"/>
          <w:lang w:val="en-US" w:eastAsia="zh-CN" w:bidi="ar"/>
        </w:rPr>
        <w:t>（3）</w:t>
      </w:r>
      <w:r>
        <w:rPr>
          <w:rFonts w:hint="eastAsia" w:ascii="宋体" w:hAnsi="宋体" w:eastAsia="宋体" w:cs="宋体"/>
          <w:kern w:val="2"/>
          <w:sz w:val="21"/>
          <w:szCs w:val="21"/>
          <w:lang w:val="en-US" w:eastAsia="zh-CN" w:bidi="ar"/>
        </w:rPr>
        <w:t>素质目标</w:t>
      </w:r>
    </w:p>
    <w:p w14:paraId="4113BECE">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leftChars="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培养学生尊重劳动、崇尚技能的价值观，强化责任意识与吃苦精神。通过劳动实践塑造严谨细致、精益求精的工匠态度，增强集体荣誉感与社会服务意识。引导学生树立</w:t>
      </w:r>
      <w:r>
        <w:rPr>
          <w:rFonts w:hint="eastAsia" w:cs="Times New Roman"/>
          <w:kern w:val="2"/>
          <w:sz w:val="21"/>
          <w:szCs w:val="21"/>
          <w:lang w:val="en-US" w:eastAsia="zh-CN" w:bidi="ar"/>
        </w:rPr>
        <w:t>“</w:t>
      </w:r>
      <w:r>
        <w:rPr>
          <w:rFonts w:hint="eastAsia" w:ascii="宋体" w:hAnsi="宋体" w:eastAsia="宋体" w:cs="宋体"/>
          <w:kern w:val="2"/>
          <w:sz w:val="21"/>
          <w:szCs w:val="21"/>
          <w:lang w:val="en-US" w:eastAsia="zh-CN" w:bidi="ar"/>
        </w:rPr>
        <w:t>劳动创造价值</w:t>
      </w:r>
      <w:r>
        <w:rPr>
          <w:rFonts w:hint="eastAsia" w:cs="Times New Roman"/>
          <w:kern w:val="2"/>
          <w:sz w:val="21"/>
          <w:szCs w:val="21"/>
          <w:lang w:val="en-US" w:eastAsia="zh-CN" w:bidi="ar"/>
        </w:rPr>
        <w:t>”</w:t>
      </w:r>
      <w:r>
        <w:rPr>
          <w:rFonts w:hint="eastAsia" w:ascii="宋体" w:hAnsi="宋体" w:eastAsia="宋体" w:cs="宋体"/>
          <w:kern w:val="2"/>
          <w:sz w:val="21"/>
          <w:szCs w:val="21"/>
          <w:lang w:val="en-US" w:eastAsia="zh-CN" w:bidi="ar"/>
        </w:rPr>
        <w:t>的人生观，形成勤俭节约、绿色环保的生活理念，最终成长为德技并修的新时代应用型人才。</w:t>
      </w:r>
    </w:p>
    <w:p w14:paraId="6B9AF162">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AD4CC9E">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（1）劳动理论与价值观教育：包括马克思主义劳动观、劳动法律法规、劳动安全与权益保护等知识，引导学生树立正确的劳动价值观</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（2）日常生活劳动实践：开展校园环境维护、宿舍内务整理、食堂帮厨等实践活动，培养学生生活自理能力与卫生习惯</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（3）生产劳动技能训练：结合电子商务专业特点，组织物流包装、商品分拣、电商运营模拟等实训，提升学生动手能力和职业素养</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（4）公益服务劳动体验：参与社区志愿服务、校园公益活动，增强学生社会责任感与奉献精神。</w:t>
      </w:r>
    </w:p>
    <w:p w14:paraId="113DC2F7">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34A40EB0">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w:t>
      </w:r>
      <w:r>
        <w:rPr>
          <w:rFonts w:hint="eastAsia" w:ascii="宋体" w:hAnsi="宋体" w:eastAsia="宋体" w:cs="宋体"/>
          <w:kern w:val="2"/>
          <w:sz w:val="21"/>
          <w:szCs w:val="21"/>
          <w:lang w:val="en-US" w:eastAsia="zh-CN" w:bidi="ar"/>
        </w:rPr>
        <w:t>理论教学要通过课堂讲授、案例分析、小组讨论等形式，确保学生掌握劳动教育基本理论。</w:t>
      </w:r>
    </w:p>
    <w:p w14:paraId="4A3DA057">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w:t>
      </w:r>
      <w:r>
        <w:rPr>
          <w:rFonts w:hint="eastAsia" w:ascii="宋体" w:hAnsi="宋体" w:eastAsia="宋体" w:cs="宋体"/>
          <w:kern w:val="2"/>
          <w:sz w:val="21"/>
          <w:szCs w:val="21"/>
          <w:lang w:val="en-US" w:eastAsia="zh-CN" w:bidi="ar"/>
        </w:rPr>
        <w:t>严格遵守劳动安全规范，配备必要防护用品，确保实践活动安全有序开展。进行资源整合，联合校企合作单位、社区组织共建劳动实践基地，丰富劳动教育形式与内容。</w:t>
      </w:r>
    </w:p>
    <w:p w14:paraId="0A358C86">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（3）教学方法：在线理论教学+线下劳动实践。</w:t>
      </w:r>
    </w:p>
    <w:p w14:paraId="1D970C66">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（4）考核评价</w:t>
      </w:r>
      <w:r>
        <w:rPr>
          <w:rFonts w:hint="default" w:ascii="宋体" w:hAnsi="宋体" w:cs="宋体"/>
          <w:b w:val="0"/>
          <w:bCs/>
          <w:kern w:val="2"/>
          <w:sz w:val="21"/>
          <w:szCs w:val="21"/>
          <w:lang w:eastAsia="zh-CN" w:bidi="ar"/>
        </w:rPr>
        <w:t>：</w:t>
      </w:r>
      <w:r>
        <w:rPr>
          <w:rFonts w:hint="eastAsia" w:ascii="宋体" w:hAnsi="宋体" w:eastAsia="宋体" w:cs="宋体"/>
          <w:b w:val="0"/>
          <w:bCs/>
          <w:kern w:val="2"/>
          <w:sz w:val="21"/>
          <w:szCs w:val="21"/>
          <w:lang w:val="en-US" w:eastAsia="zh-CN" w:bidi="ar"/>
        </w:rPr>
        <w:t>以</w:t>
      </w:r>
      <w:r>
        <w:rPr>
          <w:rFonts w:hint="eastAsia" w:ascii="宋体" w:hAnsi="宋体" w:eastAsia="宋体" w:cs="宋体"/>
          <w:kern w:val="2"/>
          <w:sz w:val="21"/>
          <w:szCs w:val="21"/>
          <w:lang w:val="en-US" w:eastAsia="zh-CN" w:bidi="ar"/>
        </w:rPr>
        <w:t>实践考核为主，劳动实践时长不少于16学时，采用过程性评价与成果展示相结合的方式，考核学生劳动态度、技能掌握情况。</w:t>
      </w:r>
      <w:bookmarkStart w:id="21" w:name="_GoBack"/>
      <w:bookmarkEnd w:id="21"/>
    </w:p>
    <w:p w14:paraId="560BB417">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（二）专业课程</w:t>
      </w:r>
    </w:p>
    <w:p w14:paraId="4A57EBB3">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该</w:t>
      </w:r>
      <w:r>
        <w:rPr>
          <w:rFonts w:hint="eastAsia" w:ascii="宋体" w:hAnsi="宋体" w:eastAsia="宋体" w:cs="宋体"/>
          <w:bCs/>
          <w:szCs w:val="21"/>
        </w:rPr>
        <w:t>专业</w:t>
      </w:r>
      <w:r>
        <w:rPr>
          <w:rFonts w:hint="eastAsia" w:ascii="宋体" w:hAnsi="宋体" w:eastAsia="宋体" w:cs="宋体"/>
          <w:bCs/>
          <w:szCs w:val="21"/>
          <w:lang w:val="en-US" w:eastAsia="zh-CN"/>
        </w:rPr>
        <w:t>课程共包含专业必修课和专业限选课两大类</w:t>
      </w:r>
      <w:r>
        <w:rPr>
          <w:rFonts w:hint="eastAsia" w:ascii="宋体" w:hAnsi="宋体" w:eastAsia="宋体" w:cs="宋体"/>
          <w:bCs/>
          <w:szCs w:val="21"/>
          <w:lang w:eastAsia="zh-CN"/>
        </w:rPr>
        <w:t>。</w:t>
      </w:r>
      <w:r>
        <w:rPr>
          <w:rFonts w:hint="eastAsia" w:ascii="宋体" w:hAnsi="宋体" w:eastAsia="宋体" w:cs="宋体"/>
          <w:bCs/>
          <w:szCs w:val="21"/>
          <w:lang w:val="en-US" w:eastAsia="zh-CN"/>
        </w:rPr>
        <w:t>专业必修课程有《</w:t>
      </w:r>
      <w:r>
        <w:rPr>
          <w:rFonts w:hint="eastAsia" w:ascii="宋体" w:hAnsi="宋体" w:eastAsia="宋体" w:cs="宋体"/>
          <w:lang w:val="en-US" w:eastAsia="zh-CN"/>
        </w:rPr>
        <w:t>造型基础》《设计概论》《数字化设计（一）》《广告策划与创意》</w:t>
      </w:r>
      <w:r>
        <w:rPr>
          <w:rFonts w:hint="eastAsia" w:ascii="宋体" w:hAnsi="宋体" w:eastAsia="宋体" w:cs="宋体"/>
          <w:lang w:eastAsia="zh-CN"/>
        </w:rPr>
        <w:t>《</w:t>
      </w:r>
      <w:r>
        <w:rPr>
          <w:rFonts w:hint="eastAsia" w:ascii="宋体" w:hAnsi="宋体" w:eastAsia="宋体" w:cs="宋体"/>
        </w:rPr>
        <w:t>数字化设计（二）</w:t>
      </w:r>
      <w:r>
        <w:rPr>
          <w:rFonts w:hint="eastAsia" w:ascii="宋体" w:hAnsi="宋体" w:eastAsia="宋体" w:cs="宋体"/>
          <w:lang w:eastAsia="zh-CN"/>
        </w:rPr>
        <w:t>》</w:t>
      </w:r>
      <w:r>
        <w:rPr>
          <w:rFonts w:hint="eastAsia" w:ascii="宋体" w:hAnsi="宋体" w:eastAsia="宋体" w:cs="宋体"/>
          <w:lang w:val="en-US" w:eastAsia="zh-CN"/>
        </w:rPr>
        <w:t>《</w:t>
      </w:r>
      <w:r>
        <w:rPr>
          <w:rFonts w:hint="eastAsia" w:ascii="宋体" w:hAnsi="宋体" w:eastAsia="宋体" w:cs="宋体"/>
        </w:rPr>
        <w:t>视觉传达基础设计</w:t>
      </w:r>
      <w:r>
        <w:rPr>
          <w:rFonts w:hint="eastAsia" w:ascii="宋体" w:hAnsi="宋体" w:eastAsia="宋体" w:cs="宋体"/>
          <w:lang w:eastAsia="zh-CN"/>
        </w:rPr>
        <w:t>》《</w:t>
      </w:r>
      <w:r>
        <w:rPr>
          <w:rFonts w:hint="eastAsia" w:ascii="宋体" w:hAnsi="宋体" w:eastAsia="宋体" w:cs="宋体"/>
        </w:rPr>
        <w:t>广告摄影与制作</w:t>
      </w:r>
      <w:r>
        <w:rPr>
          <w:rFonts w:hint="eastAsia" w:ascii="宋体" w:hAnsi="宋体" w:eastAsia="宋体" w:cs="宋体"/>
          <w:lang w:eastAsia="zh-CN"/>
        </w:rPr>
        <w:t>》《</w:t>
      </w:r>
      <w:r>
        <w:rPr>
          <w:rFonts w:hint="eastAsia" w:ascii="宋体" w:hAnsi="宋体" w:eastAsia="宋体" w:cs="宋体"/>
        </w:rPr>
        <w:t>广告设计与制作（一）</w:t>
      </w:r>
      <w:r>
        <w:rPr>
          <w:rFonts w:hint="eastAsia" w:ascii="宋体" w:hAnsi="宋体" w:eastAsia="宋体" w:cs="宋体"/>
          <w:lang w:eastAsia="zh-CN"/>
        </w:rPr>
        <w:t>》《</w:t>
      </w:r>
      <w:r>
        <w:rPr>
          <w:rFonts w:hint="eastAsia" w:ascii="宋体" w:hAnsi="宋体" w:eastAsia="宋体" w:cs="宋体"/>
        </w:rPr>
        <w:t>广告设计与制作（二）</w:t>
      </w:r>
      <w:r>
        <w:rPr>
          <w:rFonts w:hint="eastAsia" w:ascii="宋体" w:hAnsi="宋体" w:eastAsia="宋体" w:cs="宋体"/>
          <w:lang w:eastAsia="zh-CN"/>
        </w:rPr>
        <w:t>》《</w:t>
      </w:r>
      <w:r>
        <w:rPr>
          <w:rFonts w:hint="eastAsia" w:ascii="宋体" w:hAnsi="宋体" w:eastAsia="宋体" w:cs="宋体"/>
        </w:rPr>
        <w:t>品牌管理</w:t>
      </w:r>
      <w:r>
        <w:rPr>
          <w:rFonts w:hint="eastAsia" w:ascii="宋体" w:hAnsi="宋体" w:eastAsia="宋体" w:cs="宋体"/>
          <w:lang w:eastAsia="zh-CN"/>
        </w:rPr>
        <w:t>》《</w:t>
      </w:r>
      <w:r>
        <w:rPr>
          <w:rFonts w:hint="eastAsia" w:ascii="宋体" w:hAnsi="宋体" w:eastAsia="宋体" w:cs="宋体"/>
          <w:lang w:val="en-US" w:eastAsia="zh-CN"/>
        </w:rPr>
        <w:t>广告心理学》</w:t>
      </w:r>
      <w:r>
        <w:rPr>
          <w:rFonts w:hint="eastAsia" w:ascii="宋体" w:hAnsi="宋体" w:eastAsia="宋体" w:cs="宋体"/>
          <w:lang w:eastAsia="zh-CN"/>
        </w:rPr>
        <w:t>《</w:t>
      </w:r>
      <w:r>
        <w:rPr>
          <w:rFonts w:hint="eastAsia" w:ascii="宋体" w:hAnsi="宋体" w:eastAsia="宋体" w:cs="宋体"/>
        </w:rPr>
        <w:t>广告设计项目实践</w:t>
      </w:r>
      <w:r>
        <w:rPr>
          <w:rFonts w:hint="eastAsia" w:ascii="宋体" w:hAnsi="宋体" w:eastAsia="宋体" w:cs="宋体"/>
          <w:lang w:eastAsia="zh-CN"/>
        </w:rPr>
        <w:t>》《</w:t>
      </w:r>
      <w:r>
        <w:rPr>
          <w:rFonts w:hint="eastAsia" w:ascii="宋体" w:hAnsi="宋体" w:eastAsia="宋体" w:cs="宋体"/>
          <w:lang w:val="en-US" w:eastAsia="zh-CN"/>
        </w:rPr>
        <w:t>企业考察》《岗位实习》</w:t>
      </w:r>
      <w:r>
        <w:rPr>
          <w:rFonts w:hint="eastAsia" w:ascii="宋体" w:hAnsi="宋体" w:eastAsia="宋体" w:cs="宋体"/>
          <w:color w:val="000000" w:themeColor="text1"/>
          <w:lang w:val="en-US" w:eastAsia="zh-CN"/>
          <w14:textFill>
            <w14:solidFill>
              <w14:schemeClr w14:val="tx1"/>
            </w14:solidFill>
          </w14:textFill>
        </w:rPr>
        <w:t>14</w:t>
      </w:r>
      <w:r>
        <w:rPr>
          <w:rFonts w:hint="eastAsia" w:ascii="宋体" w:hAnsi="宋体" w:eastAsia="宋体" w:cs="宋体"/>
          <w:color w:val="000000" w:themeColor="text1"/>
          <w:spacing w:val="-4"/>
          <w14:textFill>
            <w14:solidFill>
              <w14:schemeClr w14:val="tx1"/>
            </w14:solidFill>
          </w14:textFill>
        </w:rPr>
        <w:t>门课程，</w:t>
      </w:r>
      <w:r>
        <w:rPr>
          <w:rFonts w:hint="eastAsia" w:ascii="宋体" w:hAnsi="宋体" w:eastAsia="宋体" w:cs="宋体"/>
          <w:color w:val="000000" w:themeColor="text1"/>
          <w:spacing w:val="-4"/>
          <w:lang w:val="en-US" w:eastAsia="zh-CN"/>
          <w14:textFill>
            <w14:solidFill>
              <w14:schemeClr w14:val="tx1"/>
            </w14:solidFill>
          </w14:textFill>
        </w:rPr>
        <w:t>共计65</w:t>
      </w:r>
      <w:r>
        <w:rPr>
          <w:rFonts w:hint="eastAsia" w:ascii="宋体" w:hAnsi="宋体" w:eastAsia="宋体" w:cs="宋体"/>
          <w:color w:val="000000" w:themeColor="text1"/>
          <w:spacing w:val="-4"/>
          <w14:textFill>
            <w14:solidFill>
              <w14:schemeClr w14:val="tx1"/>
            </w14:solidFill>
          </w14:textFill>
        </w:rPr>
        <w:t>学分</w:t>
      </w:r>
      <w:r>
        <w:rPr>
          <w:rFonts w:hint="eastAsia" w:ascii="宋体" w:hAnsi="宋体" w:eastAsia="宋体" w:cs="宋体"/>
          <w:color w:val="000000" w:themeColor="text1"/>
          <w:spacing w:val="-4"/>
          <w:lang w:eastAsia="zh-CN"/>
          <w14:textFill>
            <w14:solidFill>
              <w14:schemeClr w14:val="tx1"/>
            </w14:solidFill>
          </w14:textFill>
        </w:rPr>
        <w:t>。</w:t>
      </w:r>
    </w:p>
    <w:p w14:paraId="3037B5E9">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
          <w:bCs/>
          <w:lang w:val="en-US" w:eastAsia="zh-CN"/>
        </w:rPr>
      </w:pPr>
      <w:r>
        <w:rPr>
          <w:rFonts w:hint="eastAsia" w:ascii="宋体" w:hAnsi="宋体" w:eastAsia="宋体" w:cs="宋体"/>
          <w:b/>
          <w:bCs/>
          <w:lang w:val="en-US" w:eastAsia="zh-CN"/>
        </w:rPr>
        <w:t>1.造型基础</w:t>
      </w:r>
    </w:p>
    <w:p w14:paraId="25F26C6F">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lang w:val="en-US" w:eastAsia="zh-CN"/>
        </w:rPr>
        <w:t>本课程是艺术设计类专业的重要基础课程，旨在培养学生对形态、结构、空间和材质的观察力与表现力，为后续专业学习奠定扎实的造型能力与审美素养。课程内容涵盖素描、构成、透视、光影、比例等核心知识，通过理论与实践相结合的方式，引导学生掌握从平面到立体、从具象到抽象的造型规律。</w:t>
      </w:r>
    </w:p>
    <w:p w14:paraId="047DA69A">
      <w:pPr>
        <w:keepNext w:val="0"/>
        <w:keepLines w:val="0"/>
        <w:pageBreakBefore w:val="0"/>
        <w:numPr>
          <w:ilvl w:val="0"/>
          <w:numId w:val="0"/>
        </w:numPr>
        <w:wordWrap/>
        <w:topLinePunct w:val="0"/>
        <w:bidi w:val="0"/>
        <w:adjustRightInd w:val="0"/>
        <w:snapToGrid w:val="0"/>
        <w:spacing w:line="400" w:lineRule="exact"/>
        <w:ind w:leftChars="0"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课程内容涵盖素描、构成、透视、光影、比例等核心知识，通过理论与实践相结合的方式，引导学生掌握从平面到立体、从具象到抽象的造型规律。</w:t>
      </w:r>
    </w:p>
    <w:p w14:paraId="74693B79">
      <w:pPr>
        <w:keepNext w:val="0"/>
        <w:keepLines w:val="0"/>
        <w:pageBreakBefore w:val="0"/>
        <w:numPr>
          <w:ilvl w:val="0"/>
          <w:numId w:val="0"/>
        </w:numPr>
        <w:wordWrap/>
        <w:topLinePunct w:val="0"/>
        <w:bidi w:val="0"/>
        <w:adjustRightInd w:val="0"/>
        <w:snapToGrid w:val="0"/>
        <w:spacing w:line="400" w:lineRule="exact"/>
        <w:ind w:leftChars="0"/>
        <w:rPr>
          <w:rFonts w:hint="eastAsia" w:ascii="宋体" w:hAnsi="宋体" w:eastAsia="宋体" w:cs="宋体"/>
          <w:bCs/>
          <w:szCs w:val="21"/>
          <w:lang w:val="en-US" w:eastAsia="zh-CN"/>
        </w:rPr>
      </w:pPr>
      <w:r>
        <w:rPr>
          <w:rFonts w:hint="eastAsia" w:ascii="宋体" w:hAnsi="宋体" w:eastAsia="宋体" w:cs="宋体"/>
          <w:bCs/>
          <w:szCs w:val="21"/>
          <w:lang w:val="en-US" w:eastAsia="zh-CN"/>
        </w:rPr>
        <w:t>课程分为三大模块，一是基础造型训练，以静物、石膏像等为对象，学习线条、明暗、构图等素描技法，强化手绘表达能力；二是形态构成解析，通过点、线、面、体的组合与变形，理解形式美法则与空间构成逻辑；三是材料与创意表现探索不同媒介（如炭笔、墨水、综合材料）的特性，结合主题创作提升艺术感知力。课程作业包括写生练习、结构解析、抽象构成等，最终通过综合性创作检验学习成果。</w:t>
      </w:r>
    </w:p>
    <w:p w14:paraId="3EF411A1">
      <w:pPr>
        <w:keepNext w:val="0"/>
        <w:keepLines w:val="0"/>
        <w:pageBreakBefore w:val="0"/>
        <w:numPr>
          <w:ilvl w:val="0"/>
          <w:numId w:val="0"/>
        </w:numPr>
        <w:wordWrap/>
        <w:topLinePunct w:val="0"/>
        <w:bidi w:val="0"/>
        <w:adjustRightInd w:val="0"/>
        <w:snapToGrid w:val="0"/>
        <w:spacing w:line="400" w:lineRule="exact"/>
        <w:ind w:leftChars="0"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通过本课程的学习，学生将获得扎实的造型基本功、敏锐的视觉洞察力及跨学科应用的潜力。 教学过程中注重思维启发，鼓励学生从自然、人文与当代艺术中汲取灵感，培养“观察—分析—重构”的创造性思维。</w:t>
      </w:r>
    </w:p>
    <w:p w14:paraId="0BF9168E">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
          <w:bCs/>
          <w:lang w:val="en-US" w:eastAsia="zh-CN"/>
        </w:rPr>
      </w:pPr>
      <w:r>
        <w:rPr>
          <w:rFonts w:hint="eastAsia" w:ascii="宋体" w:hAnsi="宋体" w:eastAsia="宋体" w:cs="宋体"/>
          <w:b/>
          <w:bCs/>
          <w:lang w:val="en-US" w:eastAsia="zh-CN"/>
        </w:rPr>
        <w:t>2.设计概论</w:t>
      </w:r>
    </w:p>
    <w:p w14:paraId="743F06DC">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本课程是设计学科的基础性导论课程，系统介绍设计的本质特征、发展历程与核心理论。本课程从宏观视角出发，探讨设计的概念内涵、学科范畴及其在社会发展中的重要作用。</w:t>
      </w:r>
    </w:p>
    <w:p w14:paraId="216F2606">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内容涵盖设计史论、设计类型（包括平面设计、产品设计、环境设计、数字媒体设计等）、设计思维与方法论、设计美学与批评等核心知识模块。课程通过理论讲授与案例分析相结合的方式，帮助学生建立对设计学科的整体认知，理解设计与社会、文化、科技、经济等多维因素的互动关系。</w:t>
      </w:r>
    </w:p>
    <w:p w14:paraId="704D831F">
      <w:pPr>
        <w:keepNext w:val="0"/>
        <w:keepLines w:val="0"/>
        <w:pageBreakBefore w:val="0"/>
        <w:numPr>
          <w:ilvl w:val="0"/>
          <w:numId w:val="0"/>
        </w:numPr>
        <w:wordWrap/>
        <w:topLinePunct w:val="0"/>
        <w:bidi w:val="0"/>
        <w:adjustRightInd w:val="0"/>
        <w:snapToGrid w:val="0"/>
        <w:spacing w:line="400" w:lineRule="exact"/>
        <w:ind w:leftChars="0"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重点培养学生的基础设计素养，包括设计思维能力的培养、设计语言的认知以及设计审美判断力的提升，同时引导学生关注当代设计发展趋势与前沿动态。教学过程中注重启发式教育，通过经典设计案例解析、设计工作坊实践、设计趋势研讨等形式，激发学生的创新意识与批判性思维。本课程适合设计类专业新生，为其后续专业课程学习奠定必要的理论基础与认知框架，培养具备跨学科视野和人文关怀的设计思考者。</w:t>
      </w:r>
    </w:p>
    <w:p w14:paraId="693040EF">
      <w:pPr>
        <w:keepNext w:val="0"/>
        <w:keepLines w:val="0"/>
        <w:pageBreakBefore w:val="0"/>
        <w:numPr>
          <w:ilvl w:val="0"/>
          <w:numId w:val="0"/>
        </w:numPr>
        <w:wordWrap/>
        <w:topLinePunct w:val="0"/>
        <w:bidi w:val="0"/>
        <w:adjustRightInd w:val="0"/>
        <w:snapToGrid w:val="0"/>
        <w:spacing w:line="400" w:lineRule="exact"/>
        <w:ind w:left="0" w:leftChars="0" w:firstLine="420" w:firstLineChars="200"/>
        <w:rPr>
          <w:rFonts w:hint="eastAsia" w:ascii="宋体" w:hAnsi="宋体" w:eastAsia="宋体" w:cs="宋体"/>
          <w:bCs/>
          <w:szCs w:val="21"/>
          <w:lang w:val="en-US" w:eastAsia="zh-CN"/>
        </w:rPr>
      </w:pPr>
      <w:r>
        <w:rPr>
          <w:rFonts w:hint="eastAsia" w:ascii="宋体" w:hAnsi="宋体" w:eastAsia="宋体" w:cs="宋体"/>
          <w:bCs/>
          <w:kern w:val="2"/>
          <w:sz w:val="21"/>
          <w:szCs w:val="21"/>
          <w:lang w:val="en-US" w:eastAsia="zh-CN" w:bidi="ar-SA"/>
        </w:rPr>
        <w:t>3</w:t>
      </w:r>
      <w:r>
        <w:rPr>
          <w:rFonts w:hint="default" w:ascii="宋体" w:hAnsi="宋体" w:eastAsia="宋体" w:cs="宋体"/>
          <w:bCs/>
          <w:kern w:val="2"/>
          <w:sz w:val="21"/>
          <w:szCs w:val="21"/>
          <w:lang w:val="en-US" w:eastAsia="zh-CN" w:bidi="ar-SA"/>
        </w:rPr>
        <w:t>.</w:t>
      </w:r>
      <w:r>
        <w:rPr>
          <w:rFonts w:hint="eastAsia" w:ascii="宋体" w:hAnsi="宋体" w:eastAsia="宋体" w:cs="宋体"/>
          <w:b/>
          <w:bCs/>
          <w:color w:val="000000" w:themeColor="text1"/>
          <w:spacing w:val="-4"/>
          <w14:textFill>
            <w14:solidFill>
              <w14:schemeClr w14:val="tx1"/>
            </w14:solidFill>
          </w14:textFill>
        </w:rPr>
        <w:t>数字化设计（一）</w:t>
      </w:r>
    </w:p>
    <w:p w14:paraId="0F683446">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 xml:space="preserve">本课程是面向视觉传达、数字媒体及平面设计等专业的实践型课程，聚焦Adobe Photoshop（PS）与Illustrator（AI）两大核心设计软件的操作与应用，旨在培养学生数字化设计工具的高效运用能力与创意表达能力。课程从零基础入门到进阶实战，系统讲解PS与AI的界面功能、核心工具（如图层、蒙版、路径、矢量图形、色彩调整等）及设计流程，结合商业案例解析与行业标准，帮助学生掌握海报设计、品牌视觉、UI界面、印刷物料等领域的数字化创作技能。 </w:t>
      </w:r>
    </w:p>
    <w:p w14:paraId="786210DA">
      <w:pPr>
        <w:keepNext w:val="0"/>
        <w:keepLines w:val="0"/>
        <w:pageBreakBefore w:val="0"/>
        <w:numPr>
          <w:ilvl w:val="0"/>
          <w:numId w:val="0"/>
        </w:numPr>
        <w:wordWrap/>
        <w:topLinePunct w:val="0"/>
        <w:bidi w:val="0"/>
        <w:adjustRightInd w:val="0"/>
        <w:snapToGrid w:val="0"/>
        <w:spacing w:line="400" w:lineRule="exact"/>
        <w:ind w:leftChars="0"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 xml:space="preserve">课程内容分为三大模块，一是软件基础与图像处理，学习PS的选区、修图、调色、合成技术，AI的矢量绘图、形状生成、文字排版等功能，夯实工具操作基础；二是进阶设计与创意实现，通过图标设计、LOGO创作、动态海报等案例，掌握PS与AI协同工作技巧（如智能对象嵌入、路径互通），提升设计效率；三是商业项目实战，模拟真实设计需求（如产品包装、社交媒体视觉、品牌VI设计），从需求分析到成品输出，培养全流程设计思维与规范化作业能力。 </w:t>
      </w:r>
    </w:p>
    <w:p w14:paraId="72FCE54D">
      <w:pPr>
        <w:keepNext w:val="0"/>
        <w:keepLines w:val="0"/>
        <w:pageBreakBefore w:val="0"/>
        <w:numPr>
          <w:ilvl w:val="0"/>
          <w:numId w:val="0"/>
        </w:numPr>
        <w:wordWrap/>
        <w:topLinePunct w:val="0"/>
        <w:bidi w:val="0"/>
        <w:adjustRightInd w:val="0"/>
        <w:snapToGrid w:val="0"/>
        <w:spacing w:line="400" w:lineRule="exact"/>
        <w:ind w:leftChars="0"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 xml:space="preserve">课程采用“案例驱动+项目实操”教学模式，融入行业趋势（如动态设计、3D效果扩展），结合设计规范与版权意识培养，强化学生的职业素养。通过系统学习与训练，学生可独立完成高质量商业设计作品，为从事广告设计、平面设计、UI/UX设计、广告创意等职业奠定扎实的技术基础。     </w:t>
      </w:r>
    </w:p>
    <w:p w14:paraId="0F1F38B4">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
          <w:bCs/>
          <w:lang w:val="en-US" w:eastAsia="zh-CN"/>
        </w:rPr>
      </w:pPr>
      <w:r>
        <w:rPr>
          <w:rFonts w:hint="eastAsia" w:ascii="宋体" w:hAnsi="宋体" w:eastAsia="宋体" w:cs="宋体"/>
          <w:b/>
          <w:bCs/>
          <w:lang w:val="en-US" w:eastAsia="zh-CN"/>
        </w:rPr>
        <w:t>4.广告策划与创意</w:t>
      </w:r>
    </w:p>
    <w:p w14:paraId="1F87083D">
      <w:pPr>
        <w:keepNext w:val="0"/>
        <w:keepLines w:val="0"/>
        <w:pageBreakBefore w:val="0"/>
        <w:wordWrap/>
        <w:topLinePunct w:val="0"/>
        <w:bidi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lang w:val="en-US" w:eastAsia="zh-CN"/>
        </w:rPr>
        <w:t>本课程是广告设计类专业的核心课程，旨在培养学生在广告领域的策略规划能力与创意设计思维。</w:t>
      </w:r>
    </w:p>
    <w:p w14:paraId="202A7B0B">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lang w:val="en-US" w:eastAsia="zh-CN"/>
        </w:rPr>
        <w:t>课程内容分为三大模块，一是广告策划基础，学习市场调研方法（如SWOT分析、用户画像）、广告策略制定（品牌故事构建、USP提炼）及预算分配逻辑； 二是创意开发与实践：通过头脑风暴、思维导图等工具激发创意灵感，掌握文案写作、视觉设计、短视频脚本创作等技能；三是整合传播与数字营销，探索跨平台媒介组合策略，学习社交媒体运营、KOL合作、互动广告设计等数字化传播手段。 教学中采用“理论+案例+实战”的模式，通过解析经典广告案例（如可口可乐、耐克等品牌活动），模拟真实项目提案，并引入行业专家分享实战经验。</w:t>
      </w:r>
    </w:p>
    <w:p w14:paraId="42715B8A">
      <w:pPr>
        <w:keepNext w:val="0"/>
        <w:keepLines w:val="0"/>
        <w:pageBreakBefore w:val="0"/>
        <w:wordWrap/>
        <w:topLinePunct w:val="0"/>
        <w:bidi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lang w:val="en-US" w:eastAsia="zh-CN"/>
        </w:rPr>
        <w:t>课程以市场需求为导向，系统讲解广告策划的全流程，涵盖市场调研、消费者洞察、品牌定位、创意发想、媒介策略及效果评估等核心环节，同时结合数字营销时代的新趋势，融入社交媒体传播、大数据分析等前沿内容。 课程注重团队协作与创新表达，鼓励学生以小组形式完成从策划到落地的全案设计，培养市场敏感度与执行力。 通过本课程，学生将具备独立完成广告策划案的能力，并形成“策略为核、创意为魂”的专业素养，为应对快速变化的广告行业奠定坚实基础。</w:t>
      </w:r>
    </w:p>
    <w:p w14:paraId="46F76C76">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5.</w:t>
      </w:r>
      <w:r>
        <w:rPr>
          <w:rFonts w:hint="eastAsia" w:ascii="宋体" w:hAnsi="宋体" w:eastAsia="宋体" w:cs="宋体"/>
          <w:b/>
          <w:bCs/>
          <w:color w:val="000000" w:themeColor="text1"/>
          <w:spacing w:val="-4"/>
          <w14:textFill>
            <w14:solidFill>
              <w14:schemeClr w14:val="tx1"/>
            </w14:solidFill>
          </w14:textFill>
        </w:rPr>
        <w:t>数字化设计（二）</w:t>
      </w:r>
    </w:p>
    <w:p w14:paraId="4265B893">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lang w:val="en-US" w:eastAsia="zh-CN"/>
        </w:rPr>
        <w:t>课程突破传统艺术设计边界，引入服务设计思维与前端工程化理念，培养既能驾驭美学表达、又能对话技术团队的新一代复合型设计人才。</w:t>
      </w:r>
    </w:p>
    <w:p w14:paraId="286BD99C">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lang w:val="en-US" w:eastAsia="zh-CN"/>
        </w:rPr>
        <w:t>本课程以“用户需求洞察×视觉叙事创新”为双核驱动，聚焦数字产品设计的全生命周期管理。以网页设计的全流程（需求分析、原型设计、视觉实现）为主线，系统讲解现代网页设计的核心原理、工具应用与创新实践方法。</w:t>
      </w:r>
    </w:p>
    <w:p w14:paraId="677DBC8A">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lang w:val="en-US" w:eastAsia="zh-CN"/>
        </w:rPr>
        <w:t>课程融合艺术美学与技术实现，培养学生在界面设计、交互逻辑、用户体验及跨平台适配中的综合能力，助力学生构建符合行业标准的数字产品设计思维。通过解构网页设计的四大核心流程——需求分析（Define）、原型设计（Design）、视觉实现（Develop）、开发协作（Deliver），系统构建“创意-技术-商业”三位一体的知识体系。</w:t>
      </w:r>
    </w:p>
    <w:p w14:paraId="5D81969B">
      <w:pPr>
        <w:keepNext w:val="0"/>
        <w:keepLines w:val="0"/>
        <w:pageBreakBefore w:val="0"/>
        <w:numPr>
          <w:ilvl w:val="0"/>
          <w:numId w:val="0"/>
        </w:numPr>
        <w:wordWrap/>
        <w:topLinePunct w:val="0"/>
        <w:bidi w:val="0"/>
        <w:adjustRightInd w:val="0"/>
        <w:snapToGrid w:val="0"/>
        <w:spacing w:line="400" w:lineRule="exact"/>
        <w:ind w:left="0" w:leftChars="0" w:firstLine="420" w:firstLineChars="200"/>
        <w:rPr>
          <w:rFonts w:hint="eastAsia" w:ascii="宋体" w:hAnsi="宋体" w:eastAsia="宋体" w:cs="宋体"/>
          <w:bCs/>
          <w:szCs w:val="21"/>
          <w:lang w:val="en-US" w:eastAsia="zh-CN"/>
        </w:rPr>
      </w:pPr>
      <w:r>
        <w:rPr>
          <w:rFonts w:hint="eastAsia" w:ascii="宋体" w:hAnsi="宋体" w:eastAsia="宋体" w:cs="宋体"/>
          <w:bCs/>
          <w:kern w:val="2"/>
          <w:sz w:val="21"/>
          <w:szCs w:val="21"/>
          <w:lang w:val="en-US" w:eastAsia="zh-CN" w:bidi="ar-SA"/>
        </w:rPr>
        <w:t>6.</w:t>
      </w:r>
      <w:r>
        <w:rPr>
          <w:rFonts w:hint="eastAsia" w:ascii="宋体" w:hAnsi="宋体" w:eastAsia="宋体" w:cs="宋体"/>
          <w:b/>
          <w:bCs/>
          <w:color w:val="000000" w:themeColor="text1"/>
          <w:spacing w:val="-4"/>
          <w14:textFill>
            <w14:solidFill>
              <w14:schemeClr w14:val="tx1"/>
            </w14:solidFill>
          </w14:textFill>
        </w:rPr>
        <w:t>视觉传达设计基础</w:t>
      </w:r>
    </w:p>
    <w:p w14:paraId="633580ED">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本课程以产品包装的视觉传达与功能创新为核心研究对象，以包装设计全流程的四大环节（需求调研、创意构思、设计表达、生产实现）为主线，系统探讨现代包装设计的核心要素及创新实践方法。</w:t>
      </w:r>
    </w:p>
    <w:p w14:paraId="4D3B0B94">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课程聚焦产品保护、品牌传播、消费体验与可持续发展的多维需求，结合数字化趋势与环保理念，培养学生构建兼具美学价值与商业价值的包装解决方案。掌握商标要素、图形语言、色彩要素等视觉造型语言，并根据商品的特点，销售方式，结合市场学、消费心理学，以及包装材料和生产方式，独立进行包装结构和容器造型、包装装潢的统一设计，并掌握系列化、礼品化商品的包装设计创意方法和表现技法。</w:t>
      </w:r>
    </w:p>
    <w:p w14:paraId="7C73B213">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通过"品牌实战项目+行业工作坊"的双轨教学模式，结合食品、美妆、文创等热点领域案例，使学生掌握从概念提案到打样落地的完整设计流程，培养具备市场敏锐度、技术整合能力与社会责任意识的新一代包装设计师。</w:t>
      </w:r>
    </w:p>
    <w:p w14:paraId="0E1C444A">
      <w:pPr>
        <w:keepNext w:val="0"/>
        <w:keepLines w:val="0"/>
        <w:pageBreakBefore w:val="0"/>
        <w:numPr>
          <w:ilvl w:val="0"/>
          <w:numId w:val="0"/>
        </w:numPr>
        <w:wordWrap/>
        <w:topLinePunct w:val="0"/>
        <w:bidi w:val="0"/>
        <w:adjustRightInd w:val="0"/>
        <w:snapToGrid w:val="0"/>
        <w:spacing w:line="400" w:lineRule="exact"/>
        <w:ind w:left="0" w:leftChars="0" w:firstLine="420" w:firstLineChars="200"/>
        <w:rPr>
          <w:rFonts w:hint="eastAsia" w:ascii="宋体" w:hAnsi="宋体" w:eastAsia="宋体" w:cs="宋体"/>
          <w:bCs/>
          <w:szCs w:val="21"/>
          <w:lang w:val="en-US" w:eastAsia="zh-CN"/>
        </w:rPr>
      </w:pPr>
      <w:r>
        <w:rPr>
          <w:rFonts w:hint="eastAsia" w:ascii="宋体" w:hAnsi="宋体" w:eastAsia="宋体" w:cs="宋体"/>
          <w:bCs/>
          <w:kern w:val="2"/>
          <w:sz w:val="21"/>
          <w:szCs w:val="21"/>
          <w:lang w:val="en-US" w:eastAsia="zh-CN" w:bidi="ar-SA"/>
        </w:rPr>
        <w:t>7.</w:t>
      </w:r>
      <w:r>
        <w:rPr>
          <w:rFonts w:hint="eastAsia" w:ascii="宋体" w:hAnsi="宋体" w:eastAsia="宋体" w:cs="宋体"/>
          <w:b/>
          <w:bCs/>
          <w:color w:val="000000" w:themeColor="text1"/>
          <w:spacing w:val="-4"/>
          <w14:textFill>
            <w14:solidFill>
              <w14:schemeClr w14:val="tx1"/>
            </w14:solidFill>
          </w14:textFill>
        </w:rPr>
        <w:t>广告摄影与制作</w:t>
      </w:r>
    </w:p>
    <w:p w14:paraId="1175DB87">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课程结合理论与实践，培养学生掌握商业广告摄影的专业技能，提升视觉叙事能力，适应数字媒体时代的行业需求。</w:t>
      </w:r>
    </w:p>
    <w:p w14:paraId="1ED1EC60">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本课程以广告行业的核心视觉表达为研究对象，以广告摄影的创意策划、拍摄执行、后期制作与商业应用为主线，系统讲解广告摄影从创意构思到成品输出的全流程技术要点与艺术表达方法。</w:t>
      </w:r>
    </w:p>
    <w:p w14:paraId="189AA386">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通过本课程学习，学生可以跨越技术门槛，成为兼具艺术审美与商业思维的广告影像创作者，在品牌传播、数字营销等领域开拓职业发展空间。</w:t>
      </w:r>
    </w:p>
    <w:p w14:paraId="2E0162D2">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8.</w:t>
      </w:r>
      <w:r>
        <w:rPr>
          <w:rFonts w:hint="eastAsia" w:ascii="宋体" w:hAnsi="宋体" w:eastAsia="宋体" w:cs="宋体"/>
          <w:b/>
          <w:bCs/>
          <w:color w:val="000000" w:themeColor="text1"/>
          <w:spacing w:val="-4"/>
          <w14:textFill>
            <w14:solidFill>
              <w14:schemeClr w14:val="tx1"/>
            </w14:solidFill>
          </w14:textFill>
        </w:rPr>
        <w:t>广告设计与制作（一）</w:t>
      </w:r>
    </w:p>
    <w:p w14:paraId="63857BAA">
      <w:pPr>
        <w:keepNext w:val="0"/>
        <w:keepLines w:val="0"/>
        <w:pageBreakBefore w:val="0"/>
        <w:wordWrap/>
        <w:topLinePunct w:val="0"/>
        <w:bidi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lang w:val="en-US" w:eastAsia="zh-CN"/>
        </w:rPr>
        <w:t>致力于培养具有市场洞察力的复合型设计人才。</w:t>
      </w:r>
    </w:p>
    <w:p w14:paraId="6A84A66F">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lang w:val="en-US" w:eastAsia="zh-CN"/>
        </w:rPr>
        <w:t>课程内容涵盖品牌视觉体系构建、商业插画设计、信息可视化、跨媒介广告输出等核心模块，重点培养学生运用Photoshop、Illustrator、InDesign等专业软件进行创意表达的能力。图形语义解构、版式设计法则、色彩情绪传达、字体创意设计、印刷工艺应用、新媒体广告制作等专业核心技能，同步融入AI辅助设计工具的应用训练。</w:t>
      </w:r>
    </w:p>
    <w:p w14:paraId="2AB48941">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lang w:val="en-US" w:eastAsia="zh-CN"/>
        </w:rPr>
        <w:t>本课程以视觉传达与品牌传播为核心研究对象，以广告设计的全流程（创意策划、视觉表现、媒介适配、效果评估）为主线，系统解析现代平面广告的创意实现路径与数字化制作技术。</w:t>
      </w:r>
    </w:p>
    <w:p w14:paraId="6B49FFB7">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9.</w:t>
      </w:r>
      <w:r>
        <w:rPr>
          <w:rFonts w:hint="eastAsia" w:ascii="宋体" w:hAnsi="宋体" w:eastAsia="宋体" w:cs="宋体"/>
          <w:b/>
          <w:bCs/>
          <w:color w:val="000000" w:themeColor="text1"/>
          <w:spacing w:val="-4"/>
          <w14:textFill>
            <w14:solidFill>
              <w14:schemeClr w14:val="tx1"/>
            </w14:solidFill>
          </w14:textFill>
        </w:rPr>
        <w:t>广告设计与制作（二）</w:t>
      </w:r>
    </w:p>
    <w:p w14:paraId="366347AC">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本课程以数字媒体时代的动态视觉传播为核心研究对象，以创意设计全流程（需求分析、创意构思、技术实现与作品输出）为主线，系统讲解动态广告的视觉语言建构与数字技术融合的基本原理与方法。</w:t>
      </w:r>
    </w:p>
    <w:p w14:paraId="72D207D7">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课程内容涵盖动态图形设计原理、视听叙事结构、交互广告技术三大维度，重点培养学生在信息可视化、品牌动态化传播等领域的创新实践能力。</w:t>
      </w:r>
    </w:p>
    <w:p w14:paraId="39186D55">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采用"行业命题+工作室制"教学模式，通过模拟4A广告公司真实工作流程，引导学生完成从创意提案、分镜脚本到成品输出的完整项目周期。使学生掌握动态广告设计的全流程核心技能，具备独立完成移动端信息流广告、品牌宣传片、电商动态主图等商业项目的专业能力，培养符合数字营销时代需求的复合型视觉传达设计人才。</w:t>
      </w:r>
    </w:p>
    <w:p w14:paraId="431DEE07">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10</w:t>
      </w:r>
      <w:r>
        <w:rPr>
          <w:rFonts w:hint="default" w:ascii="宋体" w:hAnsi="宋体" w:eastAsia="宋体" w:cs="宋体"/>
          <w:b/>
          <w:bCs/>
          <w:color w:val="000000" w:themeColor="text1"/>
          <w:spacing w:val="-4"/>
          <w:kern w:val="2"/>
          <w:sz w:val="21"/>
          <w:szCs w:val="21"/>
          <w:lang w:val="en-US" w:eastAsia="zh-CN" w:bidi="ar-SA"/>
          <w14:textFill>
            <w14:solidFill>
              <w14:schemeClr w14:val="tx1"/>
            </w14:solidFill>
          </w14:textFill>
        </w:rPr>
        <w:t>.</w:t>
      </w:r>
      <w:r>
        <w:rPr>
          <w:rFonts w:hint="eastAsia" w:ascii="宋体" w:hAnsi="宋体" w:eastAsia="宋体" w:cs="宋体"/>
          <w:b/>
          <w:bCs/>
          <w:color w:val="000000" w:themeColor="text1"/>
          <w:spacing w:val="-4"/>
          <w14:textFill>
            <w14:solidFill>
              <w14:schemeClr w14:val="tx1"/>
            </w14:solidFill>
          </w14:textFill>
        </w:rPr>
        <w:t>品牌管理</w:t>
      </w:r>
    </w:p>
    <w:p w14:paraId="1E37866B">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本课程以品牌形象设计的核心要素与创新表达为研究对象，以品牌形象系统构建的四大环节（品牌调研与定位、视觉策略制定、创意设计实施、品牌传播与管理）为主线，系统讲解品牌形象设计的全流程方法论与实践技巧。</w:t>
      </w:r>
    </w:p>
    <w:p w14:paraId="0C13D8FD">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bCs/>
          <w:szCs w:val="21"/>
          <w:lang w:val="en-US" w:eastAsia="zh-CN"/>
        </w:rPr>
        <w:t>课程聚焦品牌视觉语言的塑造与延展，通过理论解析、案例拆解与实践项目相结合的方式，培养学生构建品牌差异化形象的核心能力。</w:t>
      </w:r>
    </w:p>
    <w:p w14:paraId="43FE6E5D">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bCs/>
          <w:szCs w:val="21"/>
          <w:lang w:val="en-US" w:eastAsia="zh-CN"/>
        </w:rPr>
        <w:t>通过本课程学习，学生将掌握品牌形象设计的系统方法论，能够独立完成品牌诊断、视觉策略制定、核心视觉元素创作及全渠道视觉管理系统设计，具备从商业策略到视觉转化的综合设计能力，适应数字时代品牌形象设计的多元化需求。</w:t>
      </w:r>
    </w:p>
    <w:p w14:paraId="3B369B5D">
      <w:pPr>
        <w:keepNext w:val="0"/>
        <w:keepLines w:val="0"/>
        <w:pageBreakBefore w:val="0"/>
        <w:numPr>
          <w:numId w:val="0"/>
        </w:numPr>
        <w:wordWrap/>
        <w:topLinePunct w:val="0"/>
        <w:bidi w:val="0"/>
        <w:adjustRightInd w:val="0"/>
        <w:snapToGrid w:val="0"/>
        <w:spacing w:line="400" w:lineRule="exact"/>
        <w:ind w:leftChars="200"/>
        <w:rPr>
          <w:rFonts w:hint="eastAsia" w:ascii="宋体" w:hAnsi="宋体" w:eastAsia="宋体" w:cs="宋体"/>
          <w:lang w:val="en-US" w:eastAsia="zh-CN"/>
        </w:rPr>
      </w:pPr>
      <w:r>
        <w:rPr>
          <w:rFonts w:hint="eastAsia" w:ascii="宋体" w:hAnsi="宋体" w:eastAsia="宋体" w:cs="宋体"/>
          <w:b/>
          <w:bCs/>
          <w:color w:val="000000" w:themeColor="text1"/>
          <w:spacing w:val="-4"/>
          <w:lang w:val="en-US" w:eastAsia="zh-CN"/>
          <w14:textFill>
            <w14:solidFill>
              <w14:schemeClr w14:val="tx1"/>
            </w14:solidFill>
          </w14:textFill>
        </w:rPr>
        <w:t>10.广告心理学</w:t>
      </w:r>
    </w:p>
    <w:p w14:paraId="45570858">
      <w:pPr>
        <w:keepNext w:val="0"/>
        <w:keepLines w:val="0"/>
        <w:pageBreakBefore w:val="0"/>
        <w:wordWrap/>
        <w:topLinePunct w:val="0"/>
        <w:bidi w:val="0"/>
        <w:spacing w:line="400" w:lineRule="exact"/>
        <w:ind w:firstLine="414" w:firstLineChars="200"/>
        <w:rPr>
          <w:rFonts w:hint="eastAsia"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bCs/>
          <w:szCs w:val="21"/>
          <w:lang w:val="en-US" w:eastAsia="zh-CN"/>
        </w:rPr>
        <w:t>能够运用广告心理学的理论知识，分析消费者在广告接触、信息加工、态度形成和购买决策等环节的心理活动规律，为广告设计和策划提供科学依据。具备根据目标受众的心理特征和需求，制定针对性的广告策略的能力，包括广告主题的确定、表现形式的选择、媒介的投放等，提高广告的吸引力和说服力。</w:t>
      </w:r>
    </w:p>
    <w:p w14:paraId="335281C4">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lang w:val="en-US" w:eastAsia="zh-CN"/>
        </w:rPr>
        <w:t>详细介绍广告心理学的定义、研究内容、学科性质以及发展历程，阐述广告心理学与广告学、心理学、消费者行为学等相关学科的关系，使学生对广告心理学有一个整体的认识。</w:t>
      </w:r>
    </w:p>
    <w:p w14:paraId="06ECFE32">
      <w:pPr>
        <w:keepNext w:val="0"/>
        <w:keepLines w:val="0"/>
        <w:pageBreakBefore w:val="0"/>
        <w:wordWrap/>
        <w:topLinePunct w:val="0"/>
        <w:bidi w:val="0"/>
        <w:spacing w:line="400" w:lineRule="exact"/>
        <w:ind w:firstLine="414" w:firstLineChars="200"/>
        <w:rPr>
          <w:rFonts w:hint="default" w:ascii="宋体" w:hAnsi="宋体" w:eastAsia="宋体" w:cs="宋体"/>
          <w:bCs/>
          <w:szCs w:val="21"/>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lang w:val="en-US" w:eastAsia="zh-CN"/>
        </w:rPr>
        <w:t>选取国内外经典的广告案例，组织学生进行深入分析和讨论。通过案例分析，让学生了解广告心理学理论在实际广告活动中的应用，培养学生运用理论知识解决实际问题的能力。例如，分析某品牌广告如何利用消费者的情感诉求来提高品牌知名度和美誉度。</w:t>
      </w:r>
    </w:p>
    <w:p w14:paraId="2A86E9E5">
      <w:pPr>
        <w:keepNext w:val="0"/>
        <w:keepLines w:val="0"/>
        <w:pageBreakBefore w:val="0"/>
        <w:wordWrap/>
        <w:topLinePunct w:val="0"/>
        <w:bidi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12.广告设计项目实践</w:t>
      </w:r>
    </w:p>
    <w:p w14:paraId="7FB015D9">
      <w:pPr>
        <w:keepNext w:val="0"/>
        <w:keepLines w:val="0"/>
        <w:pageBreakBefore w:val="0"/>
        <w:wordWrap/>
        <w:topLinePunct w:val="0"/>
        <w:bidi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r>
        <w:rPr>
          <w:rFonts w:hint="eastAsia" w:ascii="宋体" w:hAnsi="宋体" w:eastAsia="宋体" w:cs="宋体"/>
          <w:lang w:val="en-US" w:eastAsia="zh-CN"/>
        </w:rPr>
        <w:t>课程聚焦真实商业场景，通过模块化训练引导学生掌握创意策略制定、视觉语言转化、数字媒介应用等核心技能，最终形成完整的品牌推广解决方案。</w:t>
      </w:r>
    </w:p>
    <w:p w14:paraId="1DE96C05">
      <w:pPr>
        <w:keepNext w:val="0"/>
        <w:keepLines w:val="0"/>
        <w:pageBreakBefore w:val="0"/>
        <w:wordWrap/>
        <w:topLinePunct w:val="0"/>
        <w:bidi w:val="0"/>
        <w:spacing w:line="400" w:lineRule="exact"/>
        <w:ind w:firstLine="414" w:firstLineChars="200"/>
        <w:rPr>
          <w:rFonts w:hint="eastAsia" w:ascii="宋体" w:hAnsi="宋体" w:eastAsia="宋体" w:cs="宋体"/>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r>
        <w:rPr>
          <w:rFonts w:hint="eastAsia" w:ascii="宋体" w:hAnsi="宋体" w:eastAsia="宋体" w:cs="宋体"/>
          <w:lang w:val="en-US" w:eastAsia="zh-CN"/>
        </w:rPr>
        <w:t>采用"虚拟品牌工作室"教学模式，还原广告公司项目运作流程；引入行业真实案例，与知名企业合作开展命题设计强调设计思维与商业价值的有机融合，结课将产出包括品牌调研报告、创意提案书、系列广告作品、媒介投放方案在内的完整项目文档，优秀作品推荐参与广告赛事及企业实际应用。</w:t>
      </w:r>
    </w:p>
    <w:p w14:paraId="605032B4">
      <w:pPr>
        <w:keepNext w:val="0"/>
        <w:keepLines w:val="0"/>
        <w:pageBreakBefore w:val="0"/>
        <w:wordWrap/>
        <w:topLinePunct w:val="0"/>
        <w:bidi w:val="0"/>
        <w:spacing w:line="400" w:lineRule="exact"/>
        <w:ind w:firstLine="414" w:firstLineChars="200"/>
        <w:rPr>
          <w:rFonts w:hint="eastAsia" w:ascii="宋体" w:hAnsi="宋体" w:eastAsia="宋体" w:cs="宋体"/>
          <w:lang w:val="en-US" w:eastAsia="zh-CN"/>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r>
        <w:rPr>
          <w:rFonts w:hint="eastAsia" w:ascii="宋体" w:hAnsi="宋体" w:eastAsia="宋体" w:cs="宋体"/>
          <w:lang w:val="en-US" w:eastAsia="zh-CN"/>
        </w:rPr>
        <w:t>本课程以品牌传播与创意表达为核心研究对象，以广告设计的全流程（市场调研、创意策划、视觉设计、媒介投放）为主线，系统培养学生从项目策划到设计落地的综合实践能力。</w:t>
      </w:r>
    </w:p>
    <w:p w14:paraId="7EF60838">
      <w:pPr>
        <w:keepNext w:val="0"/>
        <w:keepLines w:val="0"/>
        <w:pageBreakBefore w:val="0"/>
        <w:numPr>
          <w:ilvl w:val="0"/>
          <w:numId w:val="0"/>
        </w:numPr>
        <w:wordWrap/>
        <w:topLinePunct w:val="0"/>
        <w:bidi w:val="0"/>
        <w:adjustRightInd w:val="0"/>
        <w:snapToGrid w:val="0"/>
        <w:spacing w:line="400" w:lineRule="exact"/>
        <w:ind w:leftChars="200"/>
        <w:rPr>
          <w:rFonts w:hint="eastAsia" w:ascii="宋体" w:hAnsi="宋体" w:eastAsia="宋体" w:cs="宋体"/>
          <w:b/>
          <w:bCs/>
          <w:color w:val="000000" w:themeColor="text1"/>
          <w:spacing w:val="-4"/>
          <w:lang w:val="en-US" w:eastAsia="zh-CN"/>
          <w14:textFill>
            <w14:solidFill>
              <w14:schemeClr w14:val="tx1"/>
            </w14:solidFill>
          </w14:textFill>
        </w:rPr>
      </w:pPr>
      <w:r>
        <w:rPr>
          <w:rFonts w:hint="eastAsia" w:ascii="宋体" w:hAnsi="宋体" w:eastAsia="宋体" w:cs="宋体"/>
          <w:b/>
          <w:bCs/>
          <w:color w:val="000000" w:themeColor="text1"/>
          <w:spacing w:val="-4"/>
          <w:lang w:val="en-US" w:eastAsia="zh-CN"/>
          <w14:textFill>
            <w14:solidFill>
              <w14:schemeClr w14:val="tx1"/>
            </w14:solidFill>
          </w14:textFill>
        </w:rPr>
        <w:t>13.企业考察</w:t>
      </w:r>
    </w:p>
    <w:p w14:paraId="096DAF52">
      <w:pPr>
        <w:keepNext w:val="0"/>
        <w:keepLines w:val="0"/>
        <w:pageBreakBefore w:val="0"/>
        <w:numPr>
          <w:ilvl w:val="0"/>
          <w:numId w:val="0"/>
        </w:numPr>
        <w:wordWrap/>
        <w:topLinePunct w:val="0"/>
        <w:bidi w:val="0"/>
        <w:adjustRightInd w:val="0"/>
        <w:snapToGrid w:val="0"/>
        <w:spacing w:line="400" w:lineRule="exact"/>
        <w:ind w:left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课程目标</w:t>
      </w:r>
    </w:p>
    <w:p w14:paraId="776E854A">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课程聚焦广告行业企业真实运营场景，通过广告公司、品牌方市场部、新媒体运营机构等多类型主体的沉浸式考察训练，引导学生掌握广告项目全流程运作分析、品牌视觉设计落地逻辑、广告创意执行与市场反馈衔接等核心专业能力，最终形成兼具行业洞察与专业思考的企业考察报告及个人广告艺术设计职业发展规划。</w:t>
      </w:r>
    </w:p>
    <w:p w14:paraId="52FFB6D6">
      <w:pPr>
        <w:keepNext w:val="0"/>
        <w:keepLines w:val="0"/>
        <w:pageBreakBefore w:val="0"/>
        <w:wordWrap/>
        <w:topLinePunct w:val="0"/>
        <w:bidi w:val="0"/>
        <w:adjustRightInd w:val="0"/>
        <w:snapToGrid w:val="0"/>
        <w:spacing w:line="400" w:lineRule="exact"/>
        <w:ind w:firstLine="406" w:firstLine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主要内容</w:t>
      </w:r>
    </w:p>
    <w:p w14:paraId="16630C9C">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 xml:space="preserve">采用 “校企协同育人” 教学模式，还原广告企业从客户 brief 解读、创意方案策划、视觉设计执行到媒介投放跟踪的全链条运作流程；引入广告行业头部公司（涵盖综合广告代理公司、专注品牌视觉设计的工作室、新媒体广告运营平台等）及知名品牌企业市场部作为考察基地，与广告创意总监、品牌设计主管、新媒体运营负责人开展面对面交流，重点探讨广告艺术设计在商业场景中的应用逻辑，强调广告设计理论知识与企业实际项目的深度融合。   </w:t>
      </w:r>
    </w:p>
    <w:p w14:paraId="4D43B035">
      <w:pPr>
        <w:keepNext w:val="0"/>
        <w:keepLines w:val="0"/>
        <w:pageBreakBefore w:val="0"/>
        <w:wordWrap/>
        <w:topLinePunct w:val="0"/>
        <w:bidi w:val="0"/>
        <w:adjustRightInd w:val="0"/>
        <w:snapToGrid w:val="0"/>
        <w:spacing w:line="400" w:lineRule="exact"/>
        <w:ind w:firstLine="406" w:firstLine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教学要求</w:t>
      </w:r>
    </w:p>
    <w:p w14:paraId="31502CD8">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lang w:val="en-US" w:eastAsia="zh-CN"/>
        </w:rPr>
        <w:t>本课程以广告企业运营逻辑与广告艺术设计职业能力适配为核心研究对象，以广告行业企业考察的全流程（考察前广告行业知识与目标企业案例预习、考察中聚焦广告设计岗位工作内容与项目细节调研、考察后成果梳理与专业方向匹配分析）为主线，系统培养学生从广告行业认知到专业设计岗位定位的综合实践能力。同时要求学生具备良好的沟通表达、团队协作及设计思维转化能力。</w:t>
      </w:r>
    </w:p>
    <w:p w14:paraId="50B2AF93">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default"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14.岗位实习</w:t>
      </w:r>
    </w:p>
    <w:p w14:paraId="28109974">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课程目标</w:t>
      </w:r>
    </w:p>
    <w:p w14:paraId="3755B22E">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课程聚焦广告艺术设计领域真实岗位工作场景，通过在广告公司、品牌设计部门、新媒体广告团队等机构的定岗实习，引导学生熟练掌握岗位所需的视觉设计软件操作、广告创意落地执行、客户需求沟通对接、项目进度协同推进等核心专业技能，同时培养职业素养与职场适应能力，最终实现从学生到广告设计从业者的角色过渡，形成符合岗位要求的实习成果与职业发展定位。</w:t>
      </w:r>
    </w:p>
    <w:p w14:paraId="5828CFE4">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主要内容</w:t>
      </w:r>
    </w:p>
    <w:p w14:paraId="355DD638">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采用 “校企双导师” 指导模式，依据学生职业意向与专业能力，匹配广告设计相关岗位（如平面设计师、新媒体视觉设计师、品牌助理设计师、广告创意执行等），全程参与企业真实项目运作。实习过程中，企业导师负责岗位技能实操指导，包括广告物料设计（海报、画册、短视频视觉包装等）、创意方案优化、设计规范遵循等；学校导师负责实习进度跟踪与职业规划引导。实习期间需完成至少 1 - 2 个完整广告设计项目模块，结课将产出岗位实习日志、项目设计作品集（含过程稿与终稿）、实习工作总结报告，优秀实习成果可由企业推荐参与行业设计评选，表现优异者可获得企业优先录用机会。</w:t>
      </w:r>
    </w:p>
    <w:p w14:paraId="3DFC0465">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教学要求</w:t>
      </w:r>
    </w:p>
    <w:p w14:paraId="6FDA84BB">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本课程以广告艺术设计岗位实操能力与职业素养养成为核心研究对象，以岗位实习全流程（实习前岗位技能培训与企业需求对接、实习中岗位任务执行与问题解决、实习后成果复盘与职业能力评估）为主线，系统培养学生的专业实操能力与职场综合能力。要求学生严格遵守企业规章制度与实习纪律，主动向双导师请教问题，积极参与团队协作；能够将课堂所学广告设计理论与岗位实践结合，独立完成分配的设计任务；定期提交实习日志与进度报告，实习结束后需通过校企联合考核，考核内容涵盖岗位技能掌握程度、项目完成质量、职业素养表现等方面，确保实习效果与职业发展需求相契合。</w:t>
      </w:r>
    </w:p>
    <w:p w14:paraId="69E1ECDE">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lang w:val="en-US" w:eastAsia="zh-CN"/>
        </w:rPr>
      </w:pPr>
      <w:r>
        <w:rPr>
          <w:rFonts w:hint="eastAsia" w:ascii="宋体" w:hAnsi="宋体" w:eastAsia="宋体" w:cs="宋体"/>
          <w:lang w:val="en-US" w:eastAsia="zh-CN"/>
        </w:rPr>
        <w:t>专业限选课程有《影视广告分析》《文化创意设计》《广告动画设计》3门课程，共计8学分。</w:t>
      </w:r>
    </w:p>
    <w:p w14:paraId="00476642">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1</w:t>
      </w:r>
      <w:r>
        <w:rPr>
          <w:rFonts w:hint="default" w:ascii="宋体" w:hAnsi="宋体" w:eastAsia="宋体" w:cs="宋体"/>
          <w:b/>
          <w:bCs/>
          <w:color w:val="000000" w:themeColor="text1"/>
          <w:spacing w:val="-4"/>
          <w:kern w:val="2"/>
          <w:sz w:val="21"/>
          <w:szCs w:val="21"/>
          <w:lang w:val="en-US" w:eastAsia="zh-CN" w:bidi="ar-SA"/>
          <w14:textFill>
            <w14:solidFill>
              <w14:schemeClr w14:val="tx1"/>
            </w14:solidFill>
          </w14:textFill>
        </w:rPr>
        <w:t>.</w:t>
      </w:r>
      <w:r>
        <w:rPr>
          <w:rFonts w:hint="eastAsia" w:ascii="宋体" w:hAnsi="宋体" w:eastAsia="宋体" w:cs="宋体"/>
          <w:b/>
          <w:bCs/>
          <w:color w:val="000000" w:themeColor="text1"/>
          <w:spacing w:val="-4"/>
          <w:lang w:val="en-US" w:eastAsia="zh-CN"/>
          <w14:textFill>
            <w14:solidFill>
              <w14:schemeClr w14:val="tx1"/>
            </w14:solidFill>
          </w14:textFill>
        </w:rPr>
        <w:t>影视广告分析</w:t>
      </w:r>
    </w:p>
    <w:p w14:paraId="58EEA228">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p>
    <w:p w14:paraId="70EED7D8">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具备独立且深入分析、客观评价影视广告的能力，能够从创意、表现手法、视听语言、营销策略、传播效果等多个维度对影视广告作品进行剖析，准确指出其优点与不足，并提出合理的改进建议。</w:t>
      </w:r>
    </w:p>
    <w:p w14:paraId="00B22793">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p>
    <w:p w14:paraId="2303AD4B">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梳理中外影视广告的发展脉络，从早期影视广告的诞生背景、发展初期的探索与尝试，到现代影视广告在技术革新、创意理念、传播模式等方面的变革与突破，分析不同历史阶段影视广告的风格特点、代表作品及其对行业发展的影响，使学生了解影视广告发展的内在规律和趋势。</w:t>
      </w:r>
    </w:p>
    <w:p w14:paraId="32DD3C9F">
      <w:pPr>
        <w:keepNext w:val="0"/>
        <w:keepLines w:val="0"/>
        <w:pageBreakBefore w:val="0"/>
        <w:wordWrap/>
        <w:topLinePunct w:val="0"/>
        <w:bidi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p>
    <w:p w14:paraId="53AF933F">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运用多媒体教学手段，通过大量的图片、视频、案例等资料，系统、深入地讲解影视广告分析课程的理论知识。在讲解过程中，注重理论联系实际，结合当下影视广告行业的热点问题和最新案例，引导学生将所学理论知识与实际应用相结合，提高学生的学习兴趣和理解能力。例如，在讲解影视广告创意策划时，可以结合近期热门的广告营销案例，分析其创意产生的过程和背后的营销策略，让学生更直观地感受创意策划在实际广告运作中的重要性。</w:t>
      </w:r>
    </w:p>
    <w:p w14:paraId="6E57BC35">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2</w:t>
      </w:r>
      <w:r>
        <w:rPr>
          <w:rFonts w:hint="default" w:ascii="宋体" w:hAnsi="宋体" w:eastAsia="宋体" w:cs="宋体"/>
          <w:b/>
          <w:bCs/>
          <w:color w:val="000000" w:themeColor="text1"/>
          <w:spacing w:val="-4"/>
          <w:kern w:val="2"/>
          <w:sz w:val="21"/>
          <w:szCs w:val="21"/>
          <w:lang w:val="en-US" w:eastAsia="zh-CN" w:bidi="ar-SA"/>
          <w14:textFill>
            <w14:solidFill>
              <w14:schemeClr w14:val="tx1"/>
            </w14:solidFill>
          </w14:textFill>
        </w:rPr>
        <w:t>.</w:t>
      </w:r>
      <w:r>
        <w:rPr>
          <w:rFonts w:hint="eastAsia" w:ascii="宋体" w:hAnsi="宋体" w:eastAsia="宋体" w:cs="宋体"/>
          <w:b/>
          <w:bCs/>
          <w:color w:val="000000" w:themeColor="text1"/>
          <w:spacing w:val="-4"/>
          <w:lang w:val="en-US" w:eastAsia="zh-CN"/>
          <w14:textFill>
            <w14:solidFill>
              <w14:schemeClr w14:val="tx1"/>
            </w14:solidFill>
          </w14:textFill>
        </w:rPr>
        <w:t>文化创意设计：</w:t>
      </w:r>
    </w:p>
    <w:p w14:paraId="7CA1DE14">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p>
    <w:p w14:paraId="3BE5DDDF">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能够运用文化创意设计的思维和方法，进行广告创意构思和设计，具备将文化元素与广告主题相结合的能力，创作出具有独特创意和文化内涵的广告作品。掌握文化创意设计的基本技能和工具，如各类设计软件的操作、手绘表现等，能够熟练运用这些技能和工具实现设计构想。​具备对文化创意设计作品进行分析、评价和优化的能力，能够根据市场需求和受众反馈，对设计方案进行调整和完善，提高广告作品的传播效果和市场竞争力。</w:t>
      </w:r>
    </w:p>
    <w:p w14:paraId="2497E1FD">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p>
    <w:p w14:paraId="5E837719">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详细介绍文化创意设计的定义、内涵、特征和发展趋势，阐述文化讲解创新性、文化性、实用性、艺术性等核心理念，分析这些理念在设计过程中的体现和相互关系，引导学生树立正确的设计理念。创意设计在广告设计专业中的地位和作用，让学生对文化创意设计有一个全面的认识。</w:t>
      </w:r>
    </w:p>
    <w:p w14:paraId="1724E3C8">
      <w:pPr>
        <w:keepNext w:val="0"/>
        <w:keepLines w:val="0"/>
        <w:pageBreakBefore w:val="0"/>
        <w:wordWrap/>
        <w:topLinePunct w:val="0"/>
        <w:bidi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p>
    <w:p w14:paraId="56342194">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选取国内外经典的文化创意广告案例，组织学生进行深入研讨。通过案例研讨，让学生学习优秀作品的创意理念、设计方法和文化内涵，培养学生的分析能力和借鉴能力。例如，研讨某一品牌广告如何巧妙融合现代文化元素，取得良好的市场反响。</w:t>
      </w:r>
    </w:p>
    <w:p w14:paraId="123FF0DA">
      <w:pPr>
        <w:keepNext w:val="0"/>
        <w:keepLines w:val="0"/>
        <w:pageBreakBefore w:val="0"/>
        <w:numPr>
          <w:ilvl w:val="0"/>
          <w:numId w:val="0"/>
        </w:numPr>
        <w:wordWrap/>
        <w:topLinePunct w:val="0"/>
        <w:bidi w:val="0"/>
        <w:adjustRightInd w:val="0"/>
        <w:snapToGrid w:val="0"/>
        <w:spacing w:line="400" w:lineRule="exact"/>
        <w:ind w:left="0" w:leftChars="0" w:firstLine="406" w:firstLineChars="200"/>
        <w:rPr>
          <w:rFonts w:hint="eastAsia" w:ascii="宋体" w:hAnsi="宋体" w:eastAsia="宋体" w:cs="宋体"/>
          <w:b/>
          <w:bCs/>
          <w:color w:val="000000" w:themeColor="text1"/>
          <w:spacing w:val="-4"/>
          <w:szCs w:val="21"/>
          <w:lang w:val="en-US" w:eastAsia="zh-CN"/>
          <w14:textFill>
            <w14:solidFill>
              <w14:schemeClr w14:val="tx1"/>
            </w14:solidFill>
          </w14:textFill>
        </w:rPr>
      </w:pPr>
      <w:r>
        <w:rPr>
          <w:rFonts w:hint="eastAsia" w:ascii="宋体" w:hAnsi="宋体" w:eastAsia="宋体" w:cs="宋体"/>
          <w:b/>
          <w:bCs/>
          <w:color w:val="000000" w:themeColor="text1"/>
          <w:spacing w:val="-4"/>
          <w:kern w:val="2"/>
          <w:sz w:val="21"/>
          <w:szCs w:val="21"/>
          <w:lang w:val="en-US" w:eastAsia="zh-CN" w:bidi="ar-SA"/>
          <w14:textFill>
            <w14:solidFill>
              <w14:schemeClr w14:val="tx1"/>
            </w14:solidFill>
          </w14:textFill>
        </w:rPr>
        <w:t>3</w:t>
      </w:r>
      <w:r>
        <w:rPr>
          <w:rFonts w:hint="default" w:ascii="宋体" w:hAnsi="宋体" w:eastAsia="宋体" w:cs="宋体"/>
          <w:b/>
          <w:bCs/>
          <w:color w:val="000000" w:themeColor="text1"/>
          <w:spacing w:val="-4"/>
          <w:kern w:val="2"/>
          <w:sz w:val="21"/>
          <w:szCs w:val="21"/>
          <w:lang w:val="en-US" w:eastAsia="zh-CN" w:bidi="ar-SA"/>
          <w14:textFill>
            <w14:solidFill>
              <w14:schemeClr w14:val="tx1"/>
            </w14:solidFill>
          </w14:textFill>
        </w:rPr>
        <w:t>.</w:t>
      </w:r>
      <w:r>
        <w:rPr>
          <w:rFonts w:hint="eastAsia" w:ascii="宋体" w:hAnsi="宋体" w:eastAsia="宋体" w:cs="宋体"/>
          <w:b/>
          <w:bCs/>
          <w:color w:val="000000" w:themeColor="text1"/>
          <w:spacing w:val="-4"/>
          <w:lang w:val="en-US" w:eastAsia="zh-CN"/>
          <w14:textFill>
            <w14:solidFill>
              <w14:schemeClr w14:val="tx1"/>
            </w14:solidFill>
          </w14:textFill>
        </w:rPr>
        <w:t>广告动画设计</w:t>
      </w:r>
    </w:p>
    <w:p w14:paraId="694FAD0C">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课程目标：</w:t>
      </w:r>
    </w:p>
    <w:p w14:paraId="1076FB13">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使学生掌握广告动画设计的基本概念、原理和发展脉络，清楚广告动画在现代广告传播中的独特价值和应用场景，了解不同风格广告动画的特点及与广告主题的适配性。熟悉广告动画设计所涉及的相关技术知识，如动画运动规律、色彩搭配原理、镜头语言等，以及这些知识在广告动画创作中的具体应用。</w:t>
      </w:r>
    </w:p>
    <w:p w14:paraId="1FE8F687">
      <w:pPr>
        <w:keepNext w:val="0"/>
        <w:keepLines w:val="0"/>
        <w:pageBreakBefore w:val="0"/>
        <w:wordWrap/>
        <w:topLinePunct w:val="0"/>
        <w:bidi w:val="0"/>
        <w:adjustRightInd w:val="0"/>
        <w:snapToGrid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主要内容：</w:t>
      </w:r>
    </w:p>
    <w:p w14:paraId="6B3DC245">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采详细介绍广告动画的定义、分类、特征和发展历程，阐述广告动画在广告设计领域的重要地位和作用，让学生对广告动画设计有一个整体的认知。讲解动画的基本原理，如帧、帧率等，以及人物、动物、自然现象等的运动规律，为学生的动画制作提供理论基础。</w:t>
      </w:r>
    </w:p>
    <w:p w14:paraId="53140FFF">
      <w:pPr>
        <w:keepNext w:val="0"/>
        <w:keepLines w:val="0"/>
        <w:pageBreakBefore w:val="0"/>
        <w:wordWrap/>
        <w:topLinePunct w:val="0"/>
        <w:bidi w:val="0"/>
        <w:spacing w:line="400" w:lineRule="exact"/>
        <w:ind w:firstLine="414" w:firstLineChars="200"/>
        <w:rPr>
          <w:rFonts w:hint="eastAsia" w:ascii="宋体" w:hAnsi="宋体" w:eastAsia="宋体" w:cs="宋体"/>
          <w:b/>
          <w:bCs/>
          <w:i w:val="0"/>
          <w:iCs w:val="0"/>
          <w:snapToGrid w:val="0"/>
          <w:color w:val="auto"/>
          <w:spacing w:val="-2"/>
          <w:kern w:val="2"/>
          <w:sz w:val="21"/>
          <w:szCs w:val="21"/>
          <w:highlight w:val="none"/>
          <w:lang w:val="en-US" w:eastAsia="zh-CN" w:bidi="ar-SA"/>
        </w:rPr>
      </w:pPr>
      <w:r>
        <w:rPr>
          <w:rFonts w:hint="eastAsia" w:ascii="宋体" w:hAnsi="宋体" w:eastAsia="宋体" w:cs="宋体"/>
          <w:b/>
          <w:bCs/>
          <w:i w:val="0"/>
          <w:iCs w:val="0"/>
          <w:snapToGrid w:val="0"/>
          <w:color w:val="auto"/>
          <w:spacing w:val="-2"/>
          <w:kern w:val="2"/>
          <w:sz w:val="21"/>
          <w:szCs w:val="21"/>
          <w:highlight w:val="none"/>
          <w:lang w:val="en-US" w:eastAsia="zh-CN" w:bidi="ar-SA"/>
        </w:rPr>
        <w:t>教学要求：</w:t>
      </w:r>
    </w:p>
    <w:p w14:paraId="69D22501">
      <w:pPr>
        <w:keepNext w:val="0"/>
        <w:keepLines w:val="0"/>
        <w:pageBreakBefore w:val="0"/>
        <w:wordWrap/>
        <w:topLinePunct w:val="0"/>
        <w:bidi w:val="0"/>
        <w:spacing w:line="40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采用理论讲解与案例分析相结合的方式，运用多媒体设备展示大量优秀的广告动画作品，系统讲解广告动画设计的基本理论、知识和制作技术。在讲授过程中，注重理论与实践的联系，让学生理解理论知识在实际创作中的应用。例如，在讲解动画运动规律时，结合具体的广告动画案例分析其运动表现是否符合规律。</w:t>
      </w:r>
    </w:p>
    <w:p w14:paraId="3427E7DA">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（三）专业集中实践（技能）课程</w:t>
      </w:r>
    </w:p>
    <w:p w14:paraId="37C7AC48">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auto"/>
          <w:kern w:val="0"/>
          <w:szCs w:val="21"/>
          <w:highlight w:val="none"/>
          <w:lang w:val="en-US" w:eastAsia="zh-CN"/>
        </w:rPr>
      </w:pPr>
      <w:r>
        <w:rPr>
          <w:rFonts w:hint="eastAsia" w:ascii="黑体" w:hAnsi="黑体" w:eastAsia="黑体" w:cs="黑体"/>
          <w:color w:val="auto"/>
          <w:kern w:val="0"/>
          <w:szCs w:val="21"/>
          <w:highlight w:val="none"/>
          <w:lang w:val="en-US" w:eastAsia="zh-CN"/>
        </w:rPr>
        <w:t xml:space="preserve">表4  </w:t>
      </w:r>
      <w:r>
        <w:rPr>
          <w:rFonts w:hint="eastAsia" w:ascii="宋体" w:hAnsi="宋体" w:eastAsia="宋体" w:cs="宋体"/>
          <w:b/>
          <w:szCs w:val="32"/>
          <w:lang w:val="en-US" w:eastAsia="zh-CN"/>
        </w:rPr>
        <w:t>专业</w:t>
      </w:r>
      <w:r>
        <w:rPr>
          <w:rFonts w:hint="eastAsia" w:ascii="黑体" w:hAnsi="黑体" w:eastAsia="黑体" w:cs="黑体"/>
          <w:color w:val="auto"/>
          <w:kern w:val="0"/>
          <w:szCs w:val="21"/>
          <w:highlight w:val="none"/>
          <w:lang w:val="en-US" w:eastAsia="zh-CN"/>
        </w:rPr>
        <w:t>集中实践（技能）课程设置表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090"/>
        <w:gridCol w:w="2916"/>
        <w:gridCol w:w="630"/>
        <w:gridCol w:w="680"/>
        <w:gridCol w:w="530"/>
        <w:gridCol w:w="1557"/>
        <w:gridCol w:w="1244"/>
      </w:tblGrid>
      <w:tr w14:paraId="26C2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exact"/>
          <w:jc w:val="center"/>
        </w:trPr>
        <w:tc>
          <w:tcPr>
            <w:tcW w:w="555" w:type="dxa"/>
            <w:vAlign w:val="center"/>
          </w:tcPr>
          <w:p w14:paraId="69D69F33">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序号</w:t>
            </w:r>
          </w:p>
        </w:tc>
        <w:tc>
          <w:tcPr>
            <w:tcW w:w="1090" w:type="dxa"/>
            <w:vAlign w:val="center"/>
          </w:tcPr>
          <w:p w14:paraId="66871393">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课程编码</w:t>
            </w:r>
          </w:p>
        </w:tc>
        <w:tc>
          <w:tcPr>
            <w:tcW w:w="2916" w:type="dxa"/>
            <w:vAlign w:val="center"/>
          </w:tcPr>
          <w:p w14:paraId="47164413">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课程名称</w:t>
            </w:r>
          </w:p>
        </w:tc>
        <w:tc>
          <w:tcPr>
            <w:tcW w:w="630" w:type="dxa"/>
            <w:vAlign w:val="center"/>
          </w:tcPr>
          <w:p w14:paraId="799AEB48">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实践周数</w:t>
            </w:r>
          </w:p>
        </w:tc>
        <w:tc>
          <w:tcPr>
            <w:tcW w:w="680" w:type="dxa"/>
            <w:vAlign w:val="center"/>
          </w:tcPr>
          <w:p w14:paraId="3E711053">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学分</w:t>
            </w:r>
          </w:p>
        </w:tc>
        <w:tc>
          <w:tcPr>
            <w:tcW w:w="530" w:type="dxa"/>
            <w:vAlign w:val="center"/>
          </w:tcPr>
          <w:p w14:paraId="4C0AA29A">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开设学期</w:t>
            </w:r>
          </w:p>
        </w:tc>
        <w:tc>
          <w:tcPr>
            <w:tcW w:w="1557" w:type="dxa"/>
            <w:vAlign w:val="center"/>
          </w:tcPr>
          <w:p w14:paraId="650C24BB">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实施地点</w:t>
            </w:r>
          </w:p>
        </w:tc>
        <w:tc>
          <w:tcPr>
            <w:tcW w:w="1244" w:type="dxa"/>
            <w:vAlign w:val="center"/>
          </w:tcPr>
          <w:p w14:paraId="0040FE2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4840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4" w:hRule="exact"/>
          <w:jc w:val="center"/>
        </w:trPr>
        <w:tc>
          <w:tcPr>
            <w:tcW w:w="555" w:type="dxa"/>
            <w:shd w:val="clear" w:color="auto" w:fill="auto"/>
            <w:vAlign w:val="center"/>
          </w:tcPr>
          <w:p w14:paraId="15BA44F1">
            <w:pPr>
              <w:adjustRightInd w:val="0"/>
              <w:spacing w:line="200" w:lineRule="exact"/>
              <w:jc w:val="center"/>
              <w:rPr>
                <w:rFonts w:hint="eastAsia" w:ascii="Times New Roman" w:hAnsi="Times New Roman" w:eastAsia="宋体" w:cs="Times New Roman"/>
                <w:b w:val="0"/>
                <w:bCs/>
                <w:color w:val="0000FF"/>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rPr>
              <w:t>1</w:t>
            </w:r>
          </w:p>
        </w:tc>
        <w:tc>
          <w:tcPr>
            <w:tcW w:w="1090" w:type="dxa"/>
            <w:vAlign w:val="center"/>
          </w:tcPr>
          <w:p w14:paraId="2FEABC3A">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cs="Times New Roman"/>
                <w:bCs/>
                <w:kern w:val="0"/>
                <w:sz w:val="17"/>
                <w:szCs w:val="17"/>
                <w:highlight w:val="none"/>
                <w:lang w:val="en-US" w:eastAsia="zh-CN"/>
              </w:rPr>
              <w:t>3524576015</w:t>
            </w:r>
          </w:p>
        </w:tc>
        <w:tc>
          <w:tcPr>
            <w:tcW w:w="2916" w:type="dxa"/>
            <w:shd w:val="clear" w:color="auto" w:fill="auto"/>
            <w:vAlign w:val="center"/>
          </w:tcPr>
          <w:p w14:paraId="59E49498">
            <w:pPr>
              <w:adjustRightInd w:val="0"/>
              <w:spacing w:line="200" w:lineRule="exact"/>
              <w:jc w:val="both"/>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企业考察</w:t>
            </w:r>
          </w:p>
          <w:p w14:paraId="777EB8DB">
            <w:pPr>
              <w:adjustRightInd w:val="0"/>
              <w:spacing w:line="200" w:lineRule="exact"/>
              <w:jc w:val="left"/>
              <w:rPr>
                <w:rFonts w:hint="default" w:ascii="Times New Roman" w:hAnsi="Times New Roman" w:eastAsia="宋体" w:cs="Times New Roman"/>
                <w:b w:val="0"/>
                <w:bCs/>
                <w:color w:val="0000FF"/>
                <w:kern w:val="0"/>
                <w:sz w:val="18"/>
                <w:szCs w:val="18"/>
                <w:highlight w:val="yellow"/>
                <w:lang w:val="en-US" w:eastAsia="zh-CN" w:bidi="ar"/>
              </w:rPr>
            </w:pPr>
            <w:r>
              <w:rPr>
                <w:rFonts w:hint="default" w:ascii="Times New Roman" w:hAnsi="Times New Roman" w:eastAsia="宋体" w:cs="Times New Roman"/>
                <w:b w:val="0"/>
                <w:bCs/>
                <w:color w:val="auto"/>
                <w:kern w:val="0"/>
                <w:sz w:val="17"/>
                <w:szCs w:val="17"/>
                <w:lang w:val="en-US" w:eastAsia="zh-CN" w:bidi="ar"/>
              </w:rPr>
              <w:t>Enterprise inspection</w:t>
            </w:r>
          </w:p>
        </w:tc>
        <w:tc>
          <w:tcPr>
            <w:tcW w:w="630" w:type="dxa"/>
            <w:shd w:val="clear" w:color="auto" w:fill="auto"/>
            <w:vAlign w:val="center"/>
          </w:tcPr>
          <w:p w14:paraId="0F3EFF4B">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cs="Times New Roman"/>
                <w:bCs/>
                <w:kern w:val="0"/>
                <w:sz w:val="17"/>
                <w:szCs w:val="17"/>
                <w:highlight w:val="none"/>
                <w:lang w:val="en-US" w:eastAsia="zh-CN"/>
              </w:rPr>
              <w:t>2</w:t>
            </w:r>
          </w:p>
        </w:tc>
        <w:tc>
          <w:tcPr>
            <w:tcW w:w="680" w:type="dxa"/>
            <w:shd w:val="clear" w:color="auto" w:fill="auto"/>
            <w:vAlign w:val="center"/>
          </w:tcPr>
          <w:p w14:paraId="48B93709">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cs="Times New Roman"/>
                <w:bCs/>
                <w:kern w:val="0"/>
                <w:sz w:val="17"/>
                <w:szCs w:val="17"/>
                <w:highlight w:val="none"/>
                <w:lang w:val="en-US" w:eastAsia="zh-CN"/>
              </w:rPr>
              <w:t>60</w:t>
            </w:r>
          </w:p>
        </w:tc>
        <w:tc>
          <w:tcPr>
            <w:tcW w:w="530" w:type="dxa"/>
            <w:shd w:val="clear" w:color="auto" w:fill="auto"/>
            <w:vAlign w:val="center"/>
          </w:tcPr>
          <w:p w14:paraId="2E6446C5">
            <w:pPr>
              <w:adjustRightInd w:val="0"/>
              <w:spacing w:line="200" w:lineRule="exact"/>
              <w:jc w:val="center"/>
              <w:rPr>
                <w:rFonts w:hint="default" w:ascii="Times New Roman" w:hAnsi="Times New Roman" w:eastAsia="宋体" w:cs="Times New Roman"/>
                <w:b w:val="0"/>
                <w:bCs/>
                <w:color w:val="auto"/>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rPr>
              <w:t>4</w:t>
            </w:r>
          </w:p>
        </w:tc>
        <w:tc>
          <w:tcPr>
            <w:tcW w:w="1557" w:type="dxa"/>
            <w:vAlign w:val="center"/>
          </w:tcPr>
          <w:p w14:paraId="128000D4">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eastAsia="宋体" w:cs="Times New Roman"/>
                <w:b w:val="0"/>
                <w:bCs/>
                <w:color w:val="auto"/>
                <w:kern w:val="0"/>
                <w:sz w:val="18"/>
                <w:szCs w:val="18"/>
                <w:lang w:val="en-US" w:eastAsia="zh-CN" w:bidi="ar"/>
              </w:rPr>
              <w:t>实习基地</w:t>
            </w:r>
          </w:p>
        </w:tc>
        <w:tc>
          <w:tcPr>
            <w:tcW w:w="1244" w:type="dxa"/>
            <w:vAlign w:val="center"/>
          </w:tcPr>
          <w:p w14:paraId="4E268EEB">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p>
        </w:tc>
      </w:tr>
      <w:tr w14:paraId="6125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4" w:hRule="exact"/>
          <w:jc w:val="center"/>
        </w:trPr>
        <w:tc>
          <w:tcPr>
            <w:tcW w:w="555" w:type="dxa"/>
            <w:shd w:val="clear" w:color="auto" w:fill="auto"/>
            <w:vAlign w:val="center"/>
          </w:tcPr>
          <w:p w14:paraId="6AA70C76">
            <w:pPr>
              <w:adjustRightInd w:val="0"/>
              <w:spacing w:line="200" w:lineRule="exact"/>
              <w:jc w:val="center"/>
              <w:rPr>
                <w:rFonts w:hint="eastAsia" w:ascii="Times New Roman" w:hAnsi="Times New Roman" w:eastAsia="宋体" w:cs="Times New Roman"/>
                <w:b w:val="0"/>
                <w:bCs/>
                <w:color w:val="0000FF"/>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rPr>
              <w:t>2</w:t>
            </w:r>
          </w:p>
        </w:tc>
        <w:tc>
          <w:tcPr>
            <w:tcW w:w="1090" w:type="dxa"/>
            <w:vAlign w:val="center"/>
          </w:tcPr>
          <w:p w14:paraId="79C52459">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cs="Times New Roman"/>
                <w:bCs/>
                <w:kern w:val="0"/>
                <w:sz w:val="17"/>
                <w:szCs w:val="17"/>
                <w:highlight w:val="none"/>
                <w:lang w:val="en-US" w:eastAsia="zh-CN"/>
              </w:rPr>
              <w:t>3524676016</w:t>
            </w:r>
          </w:p>
        </w:tc>
        <w:tc>
          <w:tcPr>
            <w:tcW w:w="2916" w:type="dxa"/>
            <w:vAlign w:val="center"/>
          </w:tcPr>
          <w:p w14:paraId="186446CC">
            <w:pPr>
              <w:adjustRightInd w:val="0"/>
              <w:spacing w:line="200" w:lineRule="exact"/>
              <w:jc w:val="both"/>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岗位实习</w:t>
            </w:r>
          </w:p>
          <w:p w14:paraId="22324553">
            <w:pPr>
              <w:adjustRightInd w:val="0"/>
              <w:spacing w:line="200" w:lineRule="exact"/>
              <w:jc w:val="left"/>
              <w:rPr>
                <w:rFonts w:hint="eastAsia" w:ascii="Times New Roman" w:hAnsi="Times New Roman" w:eastAsia="宋体" w:cs="Times New Roman"/>
                <w:b w:val="0"/>
                <w:bCs/>
                <w:color w:val="0000FF"/>
                <w:kern w:val="0"/>
                <w:sz w:val="18"/>
                <w:szCs w:val="18"/>
                <w:highlight w:val="yellow"/>
                <w:lang w:val="en-US" w:eastAsia="zh-CN" w:bidi="ar"/>
              </w:rPr>
            </w:pPr>
            <w:r>
              <w:rPr>
                <w:rFonts w:hint="default" w:ascii="Times New Roman" w:hAnsi="Times New Roman" w:eastAsia="宋体" w:cs="Times New Roman"/>
                <w:b w:val="0"/>
                <w:bCs/>
                <w:color w:val="auto"/>
                <w:kern w:val="0"/>
                <w:sz w:val="17"/>
                <w:szCs w:val="17"/>
                <w:lang w:val="en-US" w:eastAsia="zh-CN" w:bidi="ar"/>
              </w:rPr>
              <w:t>Job Internship</w:t>
            </w:r>
          </w:p>
        </w:tc>
        <w:tc>
          <w:tcPr>
            <w:tcW w:w="630" w:type="dxa"/>
            <w:vAlign w:val="center"/>
          </w:tcPr>
          <w:p w14:paraId="18D5BFD3">
            <w:pPr>
              <w:adjustRightInd w:val="0"/>
              <w:spacing w:line="200" w:lineRule="exact"/>
              <w:jc w:val="center"/>
              <w:rPr>
                <w:rFonts w:hint="default"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cs="Times New Roman"/>
                <w:bCs/>
                <w:kern w:val="0"/>
                <w:sz w:val="17"/>
                <w:szCs w:val="17"/>
                <w:highlight w:val="none"/>
                <w:lang w:val="en-US" w:eastAsia="zh-CN"/>
              </w:rPr>
              <w:t>24</w:t>
            </w:r>
          </w:p>
        </w:tc>
        <w:tc>
          <w:tcPr>
            <w:tcW w:w="680" w:type="dxa"/>
            <w:vAlign w:val="center"/>
          </w:tcPr>
          <w:p w14:paraId="5FA91615">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cs="Times New Roman"/>
                <w:bCs/>
                <w:kern w:val="0"/>
                <w:sz w:val="17"/>
                <w:szCs w:val="17"/>
                <w:highlight w:val="none"/>
                <w:lang w:val="en-US" w:eastAsia="zh-CN"/>
              </w:rPr>
              <w:t>720</w:t>
            </w:r>
          </w:p>
        </w:tc>
        <w:tc>
          <w:tcPr>
            <w:tcW w:w="530" w:type="dxa"/>
            <w:vAlign w:val="center"/>
          </w:tcPr>
          <w:p w14:paraId="7644F762">
            <w:pPr>
              <w:adjustRightInd w:val="0"/>
              <w:spacing w:line="200" w:lineRule="exact"/>
              <w:jc w:val="center"/>
              <w:rPr>
                <w:rFonts w:hint="default" w:ascii="Times New Roman" w:hAnsi="Times New Roman" w:eastAsia="宋体" w:cs="Times New Roman"/>
                <w:b w:val="0"/>
                <w:bCs/>
                <w:color w:val="auto"/>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rPr>
              <w:t>5-6</w:t>
            </w:r>
          </w:p>
        </w:tc>
        <w:tc>
          <w:tcPr>
            <w:tcW w:w="1557" w:type="dxa"/>
            <w:vAlign w:val="center"/>
          </w:tcPr>
          <w:p w14:paraId="62C16576">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r>
              <w:rPr>
                <w:rFonts w:hint="eastAsia" w:ascii="Times New Roman" w:hAnsi="Times New Roman" w:eastAsia="宋体" w:cs="Times New Roman"/>
                <w:b w:val="0"/>
                <w:bCs/>
                <w:color w:val="auto"/>
                <w:kern w:val="0"/>
                <w:sz w:val="18"/>
                <w:szCs w:val="18"/>
                <w:lang w:val="en-US" w:eastAsia="zh-CN" w:bidi="ar"/>
              </w:rPr>
              <w:t>实习基地</w:t>
            </w:r>
          </w:p>
        </w:tc>
        <w:tc>
          <w:tcPr>
            <w:tcW w:w="1244" w:type="dxa"/>
            <w:vAlign w:val="center"/>
          </w:tcPr>
          <w:p w14:paraId="2FF8D2BD">
            <w:pPr>
              <w:adjustRightInd w:val="0"/>
              <w:spacing w:line="200" w:lineRule="exact"/>
              <w:jc w:val="center"/>
              <w:rPr>
                <w:rFonts w:hint="eastAsia" w:ascii="Times New Roman" w:hAnsi="Times New Roman" w:eastAsia="宋体" w:cs="Times New Roman"/>
                <w:b w:val="0"/>
                <w:bCs/>
                <w:color w:val="0000FF"/>
                <w:kern w:val="0"/>
                <w:sz w:val="18"/>
                <w:szCs w:val="18"/>
                <w:highlight w:val="yellow"/>
                <w:lang w:val="en-US" w:eastAsia="zh-CN" w:bidi="ar"/>
              </w:rPr>
            </w:pPr>
          </w:p>
        </w:tc>
      </w:tr>
      <w:tr w14:paraId="7857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 w:hRule="exact"/>
          <w:jc w:val="center"/>
        </w:trPr>
        <w:tc>
          <w:tcPr>
            <w:tcW w:w="4561" w:type="dxa"/>
            <w:gridSpan w:val="3"/>
            <w:vAlign w:val="center"/>
          </w:tcPr>
          <w:p w14:paraId="76E9061F">
            <w:pPr>
              <w:adjustRightInd w:val="0"/>
              <w:snapToGrid w:val="0"/>
              <w:spacing w:line="280" w:lineRule="exact"/>
              <w:jc w:val="center"/>
              <w:rPr>
                <w:rFonts w:hint="eastAsia" w:ascii="宋体" w:hAnsi="宋体" w:eastAsia="宋体" w:cs="宋体"/>
                <w:b/>
                <w:sz w:val="18"/>
                <w:szCs w:val="18"/>
              </w:rPr>
            </w:pPr>
            <w:r>
              <w:rPr>
                <w:rFonts w:hint="eastAsia" w:ascii="宋体" w:hAnsi="宋体" w:eastAsia="宋体" w:cs="宋体"/>
                <w:b/>
                <w:sz w:val="18"/>
                <w:szCs w:val="18"/>
              </w:rPr>
              <w:t>合计</w:t>
            </w:r>
          </w:p>
        </w:tc>
        <w:tc>
          <w:tcPr>
            <w:tcW w:w="630" w:type="dxa"/>
            <w:vAlign w:val="center"/>
          </w:tcPr>
          <w:p w14:paraId="0C000765">
            <w:pPr>
              <w:adjustRightInd w:val="0"/>
              <w:snapToGrid w:val="0"/>
              <w:spacing w:line="280" w:lineRule="exact"/>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30</w:t>
            </w:r>
          </w:p>
        </w:tc>
        <w:tc>
          <w:tcPr>
            <w:tcW w:w="680" w:type="dxa"/>
            <w:vAlign w:val="center"/>
          </w:tcPr>
          <w:p w14:paraId="47416BA3">
            <w:pPr>
              <w:adjustRightInd w:val="0"/>
              <w:snapToGrid w:val="0"/>
              <w:spacing w:line="280" w:lineRule="exact"/>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30</w:t>
            </w:r>
          </w:p>
        </w:tc>
        <w:tc>
          <w:tcPr>
            <w:tcW w:w="530" w:type="dxa"/>
            <w:vAlign w:val="center"/>
          </w:tcPr>
          <w:p w14:paraId="7D895738">
            <w:pPr>
              <w:adjustRightInd w:val="0"/>
              <w:snapToGrid w:val="0"/>
              <w:spacing w:line="280" w:lineRule="exact"/>
              <w:jc w:val="center"/>
              <w:rPr>
                <w:rFonts w:hint="eastAsia" w:ascii="宋体" w:hAnsi="宋体" w:eastAsia="宋体" w:cs="宋体"/>
                <w:b/>
                <w:sz w:val="18"/>
                <w:szCs w:val="18"/>
              </w:rPr>
            </w:pPr>
          </w:p>
        </w:tc>
        <w:tc>
          <w:tcPr>
            <w:tcW w:w="1557" w:type="dxa"/>
            <w:vAlign w:val="center"/>
          </w:tcPr>
          <w:p w14:paraId="278BEBFB">
            <w:pPr>
              <w:adjustRightInd w:val="0"/>
              <w:snapToGrid w:val="0"/>
              <w:spacing w:line="280" w:lineRule="exact"/>
              <w:jc w:val="center"/>
              <w:rPr>
                <w:rFonts w:hint="eastAsia" w:ascii="宋体" w:hAnsi="宋体" w:eastAsia="宋体" w:cs="宋体"/>
                <w:b/>
                <w:sz w:val="18"/>
                <w:szCs w:val="18"/>
              </w:rPr>
            </w:pPr>
          </w:p>
        </w:tc>
        <w:tc>
          <w:tcPr>
            <w:tcW w:w="1244" w:type="dxa"/>
            <w:vAlign w:val="center"/>
          </w:tcPr>
          <w:p w14:paraId="223CD85A">
            <w:pPr>
              <w:adjustRightInd w:val="0"/>
              <w:snapToGrid w:val="0"/>
              <w:spacing w:line="280" w:lineRule="exact"/>
              <w:jc w:val="center"/>
              <w:rPr>
                <w:rFonts w:hint="eastAsia" w:ascii="宋体" w:hAnsi="宋体" w:eastAsia="宋体" w:cs="宋体"/>
                <w:b/>
                <w:sz w:val="18"/>
                <w:szCs w:val="18"/>
              </w:rPr>
            </w:pPr>
          </w:p>
        </w:tc>
      </w:tr>
    </w:tbl>
    <w:p w14:paraId="200A8825">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（四）课证融通</w:t>
      </w:r>
    </w:p>
    <w:p w14:paraId="5104B9E0">
      <w:pPr>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本专业相关的通用及职业技能等级或职业资格证书如表5所示。</w:t>
      </w:r>
    </w:p>
    <w:p w14:paraId="05BA4579">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表5  毕业生通用及职业技能等级或职业资格证书</w:t>
      </w:r>
    </w:p>
    <w:tbl>
      <w:tblPr>
        <w:tblStyle w:val="20"/>
        <w:tblW w:w="92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4"/>
        <w:gridCol w:w="2384"/>
        <w:gridCol w:w="2125"/>
        <w:gridCol w:w="2244"/>
      </w:tblGrid>
      <w:tr w14:paraId="27552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2464" w:type="dxa"/>
            <w:vAlign w:val="center"/>
          </w:tcPr>
          <w:p w14:paraId="7129284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证书名称</w:t>
            </w:r>
          </w:p>
        </w:tc>
        <w:tc>
          <w:tcPr>
            <w:tcW w:w="2384" w:type="dxa"/>
            <w:vAlign w:val="center"/>
          </w:tcPr>
          <w:p w14:paraId="6EB0D618">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颁证单位</w:t>
            </w:r>
          </w:p>
        </w:tc>
        <w:tc>
          <w:tcPr>
            <w:tcW w:w="2125" w:type="dxa"/>
            <w:vAlign w:val="center"/>
          </w:tcPr>
          <w:p w14:paraId="28E864F5">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等级</w:t>
            </w:r>
          </w:p>
        </w:tc>
        <w:tc>
          <w:tcPr>
            <w:tcW w:w="2244" w:type="dxa"/>
            <w:vAlign w:val="center"/>
          </w:tcPr>
          <w:p w14:paraId="1AFA40D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1DA5E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2464" w:type="dxa"/>
            <w:vAlign w:val="center"/>
          </w:tcPr>
          <w:p w14:paraId="071B0A29">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普通话水平测试等级证书</w:t>
            </w:r>
          </w:p>
        </w:tc>
        <w:tc>
          <w:tcPr>
            <w:tcW w:w="2384" w:type="dxa"/>
            <w:vAlign w:val="center"/>
          </w:tcPr>
          <w:p w14:paraId="6A9B3914">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国家语委普通话与文字应用培训测试中心</w:t>
            </w:r>
          </w:p>
        </w:tc>
        <w:tc>
          <w:tcPr>
            <w:tcW w:w="2125" w:type="dxa"/>
            <w:vAlign w:val="center"/>
          </w:tcPr>
          <w:p w14:paraId="607B44F8">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二乙</w:t>
            </w:r>
          </w:p>
        </w:tc>
        <w:tc>
          <w:tcPr>
            <w:tcW w:w="2244" w:type="dxa"/>
            <w:vAlign w:val="center"/>
          </w:tcPr>
          <w:p w14:paraId="08F92205">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诵读与写作</w:t>
            </w:r>
          </w:p>
          <w:p w14:paraId="4ABD2E2C">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普通话语言艺术</w:t>
            </w:r>
          </w:p>
        </w:tc>
      </w:tr>
      <w:tr w14:paraId="1D231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2464" w:type="dxa"/>
            <w:vAlign w:val="center"/>
          </w:tcPr>
          <w:p w14:paraId="78D598C4">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全国计算机等级</w:t>
            </w:r>
            <w:r>
              <w:rPr>
                <w:rFonts w:hint="eastAsia" w:ascii="Times New Roman" w:hAnsi="Times New Roman" w:eastAsia="宋体" w:cs="Times New Roman"/>
                <w:bCs/>
                <w:snapToGrid w:val="0"/>
                <w:color w:val="000000"/>
                <w:kern w:val="0"/>
                <w:sz w:val="18"/>
                <w:szCs w:val="18"/>
                <w:lang w:val="en-US" w:eastAsia="zh-CN" w:bidi="ar"/>
              </w:rPr>
              <w:t>考试</w:t>
            </w:r>
            <w:r>
              <w:rPr>
                <w:rFonts w:hint="eastAsia" w:ascii="Times New Roman" w:hAnsi="Times New Roman" w:eastAsia="宋体" w:cs="Times New Roman"/>
                <w:bCs/>
                <w:snapToGrid w:val="0"/>
                <w:color w:val="000000"/>
                <w:kern w:val="0"/>
                <w:sz w:val="18"/>
                <w:szCs w:val="18"/>
                <w:lang w:eastAsia="zh-CN" w:bidi="ar"/>
              </w:rPr>
              <w:t>证书</w:t>
            </w:r>
          </w:p>
        </w:tc>
        <w:tc>
          <w:tcPr>
            <w:tcW w:w="2384" w:type="dxa"/>
            <w:vAlign w:val="center"/>
          </w:tcPr>
          <w:p w14:paraId="309CB8B2">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教育部</w:t>
            </w:r>
            <w:r>
              <w:rPr>
                <w:rFonts w:hint="eastAsia" w:ascii="Times New Roman" w:hAnsi="Times New Roman" w:eastAsia="宋体" w:cs="Times New Roman"/>
                <w:bCs/>
                <w:snapToGrid w:val="0"/>
                <w:color w:val="000000"/>
                <w:kern w:val="0"/>
                <w:sz w:val="18"/>
                <w:szCs w:val="18"/>
                <w:lang w:val="en-US" w:eastAsia="zh-CN" w:bidi="ar"/>
              </w:rPr>
              <w:t>教育考试院</w:t>
            </w:r>
          </w:p>
        </w:tc>
        <w:tc>
          <w:tcPr>
            <w:tcW w:w="2125" w:type="dxa"/>
            <w:vAlign w:val="center"/>
          </w:tcPr>
          <w:p w14:paraId="3F421540">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二级</w:t>
            </w:r>
          </w:p>
        </w:tc>
        <w:tc>
          <w:tcPr>
            <w:tcW w:w="2244" w:type="dxa"/>
            <w:vAlign w:val="center"/>
          </w:tcPr>
          <w:p w14:paraId="12820E9D">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信息技术</w:t>
            </w:r>
          </w:p>
        </w:tc>
      </w:tr>
      <w:tr w14:paraId="233F9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6C9C6568">
            <w:pPr>
              <w:adjustRightInd w:val="0"/>
              <w:spacing w:line="200" w:lineRule="exact"/>
              <w:jc w:val="center"/>
              <w:rPr>
                <w:rFonts w:hint="default" w:ascii="Times New Roman" w:hAnsi="Times New Roman" w:eastAsia="宋体" w:cs="Times New Roman"/>
                <w:bCs/>
                <w:snapToGrid w:val="0"/>
                <w:color w:val="000000"/>
                <w:kern w:val="0"/>
                <w:sz w:val="18"/>
                <w:szCs w:val="18"/>
                <w:lang w:val="en-US" w:eastAsia="zh-CN" w:bidi="ar"/>
              </w:rPr>
            </w:pPr>
            <w:r>
              <w:rPr>
                <w:rFonts w:hint="eastAsia" w:ascii="Times New Roman" w:hAnsi="Times New Roman" w:eastAsia="宋体" w:cs="Times New Roman"/>
                <w:bCs/>
                <w:snapToGrid w:val="0"/>
                <w:color w:val="000000"/>
                <w:kern w:val="0"/>
                <w:sz w:val="18"/>
                <w:szCs w:val="18"/>
                <w:lang w:val="en-US" w:eastAsia="zh-CN" w:bidi="ar"/>
              </w:rPr>
              <w:t>全国大学英语四六级考试等级证书</w:t>
            </w:r>
          </w:p>
        </w:tc>
        <w:tc>
          <w:tcPr>
            <w:tcW w:w="2384" w:type="dxa"/>
            <w:vAlign w:val="center"/>
          </w:tcPr>
          <w:p w14:paraId="5959CF4C">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教育部</w:t>
            </w:r>
            <w:r>
              <w:rPr>
                <w:rFonts w:hint="eastAsia" w:ascii="Times New Roman" w:hAnsi="Times New Roman" w:eastAsia="宋体" w:cs="Times New Roman"/>
                <w:bCs/>
                <w:snapToGrid w:val="0"/>
                <w:color w:val="000000"/>
                <w:kern w:val="0"/>
                <w:sz w:val="18"/>
                <w:szCs w:val="18"/>
                <w:lang w:val="en-US" w:eastAsia="zh-CN" w:bidi="ar"/>
              </w:rPr>
              <w:t>教育考试院</w:t>
            </w:r>
          </w:p>
        </w:tc>
        <w:tc>
          <w:tcPr>
            <w:tcW w:w="2125" w:type="dxa"/>
            <w:vAlign w:val="center"/>
          </w:tcPr>
          <w:p w14:paraId="1A8DE767">
            <w:pPr>
              <w:adjustRightInd w:val="0"/>
              <w:spacing w:line="200" w:lineRule="exact"/>
              <w:jc w:val="center"/>
              <w:rPr>
                <w:rFonts w:hint="default" w:ascii="Times New Roman" w:hAnsi="Times New Roman" w:eastAsia="宋体" w:cs="Times New Roman"/>
                <w:bCs/>
                <w:snapToGrid w:val="0"/>
                <w:color w:val="000000"/>
                <w:kern w:val="0"/>
                <w:sz w:val="18"/>
                <w:szCs w:val="18"/>
                <w:lang w:val="en-US" w:eastAsia="zh-CN" w:bidi="ar"/>
              </w:rPr>
            </w:pPr>
            <w:r>
              <w:rPr>
                <w:rFonts w:hint="eastAsia" w:ascii="Times New Roman" w:hAnsi="Times New Roman" w:eastAsia="宋体" w:cs="Times New Roman"/>
                <w:bCs/>
                <w:snapToGrid w:val="0"/>
                <w:color w:val="000000"/>
                <w:kern w:val="0"/>
                <w:sz w:val="18"/>
                <w:szCs w:val="18"/>
                <w:lang w:val="en-US" w:eastAsia="zh-CN" w:bidi="ar"/>
              </w:rPr>
              <w:t>425分</w:t>
            </w:r>
          </w:p>
        </w:tc>
        <w:tc>
          <w:tcPr>
            <w:tcW w:w="2244" w:type="dxa"/>
            <w:vAlign w:val="center"/>
          </w:tcPr>
          <w:p w14:paraId="4CEAE8AD">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大学英语</w:t>
            </w:r>
          </w:p>
        </w:tc>
      </w:tr>
      <w:tr w14:paraId="7BE21C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1A705181">
            <w:pPr>
              <w:adjustRightInd w:val="0"/>
              <w:spacing w:line="200" w:lineRule="exact"/>
              <w:jc w:val="center"/>
              <w:rPr>
                <w:rFonts w:hint="default" w:ascii="Times New Roman" w:hAnsi="Times New Roman" w:eastAsia="宋体" w:cs="Times New Roman"/>
                <w:bCs/>
                <w:snapToGrid w:val="0"/>
                <w:color w:val="000000"/>
                <w:kern w:val="0"/>
                <w:sz w:val="18"/>
                <w:szCs w:val="18"/>
                <w:lang w:val="en-US" w:eastAsia="zh-CN" w:bidi="ar"/>
              </w:rPr>
            </w:pPr>
            <w:r>
              <w:rPr>
                <w:rFonts w:hint="eastAsia" w:ascii="Times New Roman" w:hAnsi="Times New Roman" w:eastAsia="宋体" w:cs="Times New Roman"/>
                <w:bCs/>
                <w:snapToGrid w:val="0"/>
                <w:color w:val="000000"/>
                <w:kern w:val="0"/>
                <w:sz w:val="18"/>
                <w:szCs w:val="18"/>
                <w:lang w:val="en-US" w:eastAsia="zh-CN" w:bidi="ar"/>
              </w:rPr>
              <w:t>广告设计师职业资格证</w:t>
            </w:r>
          </w:p>
        </w:tc>
        <w:tc>
          <w:tcPr>
            <w:tcW w:w="2384" w:type="dxa"/>
            <w:vAlign w:val="center"/>
          </w:tcPr>
          <w:p w14:paraId="455E4EB4">
            <w:pPr>
              <w:adjustRightInd w:val="0"/>
              <w:spacing w:line="200" w:lineRule="exact"/>
              <w:jc w:val="center"/>
              <w:rPr>
                <w:rFonts w:hint="eastAsia" w:ascii="Times New Roman" w:hAnsi="Times New Roman" w:eastAsia="宋体" w:cs="Times New Roman"/>
                <w:bCs/>
                <w:snapToGrid w:val="0"/>
                <w:color w:val="000000"/>
                <w:kern w:val="0"/>
                <w:sz w:val="18"/>
                <w:szCs w:val="18"/>
                <w:lang w:eastAsia="zh-CN" w:bidi="ar"/>
              </w:rPr>
            </w:pPr>
            <w:r>
              <w:rPr>
                <w:rFonts w:hint="eastAsia" w:ascii="Times New Roman" w:hAnsi="Times New Roman" w:eastAsia="宋体" w:cs="Times New Roman"/>
                <w:bCs/>
                <w:snapToGrid w:val="0"/>
                <w:color w:val="000000"/>
                <w:kern w:val="0"/>
                <w:sz w:val="18"/>
                <w:szCs w:val="18"/>
                <w:lang w:eastAsia="zh-CN" w:bidi="ar"/>
              </w:rPr>
              <w:t>人社部（现部分调整为行业认证）</w:t>
            </w:r>
          </w:p>
        </w:tc>
        <w:tc>
          <w:tcPr>
            <w:tcW w:w="2125" w:type="dxa"/>
            <w:vAlign w:val="center"/>
          </w:tcPr>
          <w:p w14:paraId="1D03F78D">
            <w:pPr>
              <w:adjustRightInd w:val="0"/>
              <w:spacing w:line="200" w:lineRule="exact"/>
              <w:jc w:val="center"/>
              <w:rPr>
                <w:rFonts w:hint="eastAsia" w:ascii="Times New Roman" w:hAnsi="Times New Roman" w:eastAsia="宋体" w:cs="Times New Roman"/>
                <w:bCs/>
                <w:snapToGrid w:val="0"/>
                <w:color w:val="000000"/>
                <w:kern w:val="0"/>
                <w:sz w:val="18"/>
                <w:szCs w:val="18"/>
                <w:lang w:val="en-US" w:eastAsia="zh-CN" w:bidi="ar"/>
              </w:rPr>
            </w:pPr>
            <w:r>
              <w:rPr>
                <w:rFonts w:hint="eastAsia" w:ascii="Times New Roman" w:hAnsi="Times New Roman" w:eastAsia="宋体" w:cs="Times New Roman"/>
                <w:bCs/>
                <w:snapToGrid w:val="0"/>
                <w:color w:val="000000"/>
                <w:kern w:val="0"/>
                <w:sz w:val="18"/>
                <w:szCs w:val="18"/>
                <w:lang w:val="en-US" w:eastAsia="zh-CN" w:bidi="ar"/>
              </w:rPr>
              <w:t>初级</w:t>
            </w:r>
            <w:r>
              <w:rPr>
                <w:rFonts w:hint="eastAsia" w:ascii="Times New Roman" w:hAnsi="Times New Roman" w:eastAsia="宋体" w:cs="Times New Roman"/>
                <w:bCs/>
                <w:snapToGrid w:val="0"/>
                <w:color w:val="000000"/>
                <w:kern w:val="0"/>
                <w:sz w:val="18"/>
                <w:szCs w:val="18"/>
                <w:lang w:eastAsia="zh-CN" w:bidi="ar"/>
              </w:rPr>
              <w:t>/中级/高级</w:t>
            </w:r>
          </w:p>
        </w:tc>
        <w:tc>
          <w:tcPr>
            <w:tcW w:w="2244" w:type="dxa"/>
            <w:vAlign w:val="center"/>
          </w:tcPr>
          <w:p w14:paraId="3977A886">
            <w:pPr>
              <w:adjustRightInd w:val="0"/>
              <w:spacing w:line="200" w:lineRule="exact"/>
              <w:jc w:val="center"/>
              <w:rPr>
                <w:rFonts w:hint="default" w:ascii="Times New Roman" w:hAnsi="Times New Roman" w:eastAsia="宋体" w:cs="Times New Roman"/>
                <w:bCs/>
                <w:snapToGrid w:val="0"/>
                <w:color w:val="000000"/>
                <w:kern w:val="0"/>
                <w:sz w:val="18"/>
                <w:szCs w:val="18"/>
                <w:lang w:val="en-US" w:eastAsia="zh-CN" w:bidi="ar"/>
              </w:rPr>
            </w:pPr>
            <w:r>
              <w:rPr>
                <w:rFonts w:hint="eastAsia" w:ascii="Times New Roman" w:hAnsi="Times New Roman" w:eastAsia="宋体" w:cs="Times New Roman"/>
                <w:bCs/>
                <w:snapToGrid w:val="0"/>
                <w:color w:val="000000"/>
                <w:kern w:val="0"/>
                <w:sz w:val="18"/>
                <w:szCs w:val="18"/>
                <w:lang w:val="en-US" w:eastAsia="zh-CN" w:bidi="ar"/>
              </w:rPr>
              <w:t>设计概论、广告策划与创意、数字化设计（一）、</w:t>
            </w:r>
            <w:r>
              <w:rPr>
                <w:rFonts w:hint="eastAsia" w:ascii="Times New Roman" w:hAnsi="Times New Roman" w:eastAsia="宋体" w:cs="Times New Roman"/>
                <w:bCs/>
                <w:snapToGrid w:val="0"/>
                <w:color w:val="000000"/>
                <w:kern w:val="0"/>
                <w:sz w:val="18"/>
                <w:szCs w:val="18"/>
                <w:lang w:eastAsia="zh-CN" w:bidi="ar"/>
              </w:rPr>
              <w:t>视觉传达基础设计。</w:t>
            </w:r>
          </w:p>
        </w:tc>
      </w:tr>
    </w:tbl>
    <w:p w14:paraId="4D0FE800">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（五）课赛融通</w:t>
      </w:r>
    </w:p>
    <w:p w14:paraId="0567B596">
      <w:pPr>
        <w:pStyle w:val="6"/>
        <w:spacing w:before="231" w:line="355" w:lineRule="auto"/>
        <w:ind w:left="123" w:right="103" w:firstLine="481"/>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本专业相关的竞赛如表</w:t>
      </w:r>
      <w:r>
        <w:rPr>
          <w:rFonts w:hint="eastAsia" w:cs="宋体"/>
          <w:bCs/>
          <w:kern w:val="2"/>
          <w:sz w:val="21"/>
          <w:szCs w:val="21"/>
          <w:lang w:val="en-US" w:eastAsia="zh-CN" w:bidi="ar-SA"/>
        </w:rPr>
        <w:t>6</w:t>
      </w:r>
      <w:r>
        <w:rPr>
          <w:rFonts w:hint="eastAsia" w:ascii="宋体" w:hAnsi="宋体" w:eastAsia="宋体" w:cs="宋体"/>
          <w:bCs/>
          <w:kern w:val="2"/>
          <w:sz w:val="21"/>
          <w:szCs w:val="21"/>
          <w:lang w:val="en-US" w:eastAsia="zh-CN" w:bidi="ar-SA"/>
        </w:rPr>
        <w:t>所示。</w:t>
      </w:r>
    </w:p>
    <w:p w14:paraId="54F4A0C2">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pPr>
      <w:r>
        <w:rPr>
          <w:rFonts w:hint="eastAsia" w:ascii="黑体" w:hAnsi="黑体" w:eastAsia="黑体" w:cs="黑体"/>
          <w:color w:val="000000"/>
          <w:kern w:val="0"/>
          <w:szCs w:val="21"/>
          <w:highlight w:val="none"/>
          <w:lang w:val="en-US" w:eastAsia="zh-CN"/>
        </w:rPr>
        <w:t>表6  课赛融通表</w:t>
      </w:r>
    </w:p>
    <w:tbl>
      <w:tblPr>
        <w:tblStyle w:val="20"/>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
        <w:gridCol w:w="783"/>
        <w:gridCol w:w="6450"/>
        <w:gridCol w:w="1233"/>
      </w:tblGrid>
      <w:tr w14:paraId="5EA96C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850" w:type="dxa"/>
            <w:vAlign w:val="center"/>
          </w:tcPr>
          <w:p w14:paraId="5C5278BB">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赛项名称</w:t>
            </w:r>
          </w:p>
        </w:tc>
        <w:tc>
          <w:tcPr>
            <w:tcW w:w="783" w:type="dxa"/>
            <w:vAlign w:val="center"/>
          </w:tcPr>
          <w:p w14:paraId="3BEFA007">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组织机构</w:t>
            </w:r>
          </w:p>
        </w:tc>
        <w:tc>
          <w:tcPr>
            <w:tcW w:w="6450" w:type="dxa"/>
            <w:vAlign w:val="center"/>
          </w:tcPr>
          <w:p w14:paraId="1C02C6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主要内容</w:t>
            </w:r>
          </w:p>
        </w:tc>
        <w:tc>
          <w:tcPr>
            <w:tcW w:w="1233" w:type="dxa"/>
            <w:vAlign w:val="center"/>
          </w:tcPr>
          <w:p w14:paraId="6EED39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73CFB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6" w:hRule="atLeast"/>
          <w:jc w:val="center"/>
        </w:trPr>
        <w:tc>
          <w:tcPr>
            <w:tcW w:w="850" w:type="dxa"/>
            <w:vAlign w:val="center"/>
          </w:tcPr>
          <w:p w14:paraId="45237D6D">
            <w:pPr>
              <w:pStyle w:val="23"/>
              <w:keepNext w:val="0"/>
              <w:keepLines w:val="0"/>
              <w:pageBreakBefore w:val="0"/>
              <w:widowControl w:val="0"/>
              <w:kinsoku/>
              <w:wordWrap/>
              <w:overflowPunct/>
              <w:topLinePunct w:val="0"/>
              <w:autoSpaceDE/>
              <w:autoSpaceDN/>
              <w:bidi w:val="0"/>
              <w:adjustRightInd/>
              <w:snapToGrid/>
              <w:spacing w:before="76" w:line="240" w:lineRule="auto"/>
              <w:ind w:left="113" w:right="108" w:firstLine="0"/>
              <w:jc w:val="center"/>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全国大学生广告艺术大赛</w:t>
            </w:r>
          </w:p>
        </w:tc>
        <w:tc>
          <w:tcPr>
            <w:tcW w:w="783" w:type="dxa"/>
            <w:vAlign w:val="center"/>
          </w:tcPr>
          <w:p w14:paraId="42C580D8">
            <w:pPr>
              <w:pStyle w:val="23"/>
              <w:keepNext w:val="0"/>
              <w:keepLines w:val="0"/>
              <w:pageBreakBefore w:val="0"/>
              <w:widowControl w:val="0"/>
              <w:kinsoku/>
              <w:wordWrap/>
              <w:overflowPunct/>
              <w:topLinePunct w:val="0"/>
              <w:autoSpaceDE/>
              <w:autoSpaceDN/>
              <w:bidi w:val="0"/>
              <w:adjustRightInd/>
              <w:snapToGrid/>
              <w:spacing w:before="76" w:line="240" w:lineRule="auto"/>
              <w:ind w:left="113" w:right="108" w:firstLine="0"/>
              <w:jc w:val="center"/>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教育部高等教育司</w:t>
            </w:r>
          </w:p>
        </w:tc>
        <w:tc>
          <w:tcPr>
            <w:tcW w:w="6450" w:type="dxa"/>
            <w:vAlign w:val="top"/>
          </w:tcPr>
          <w:p w14:paraId="5BE6AE7E">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1. 商业命题：由伊利、京东、OPPO等知名品牌提供真实需求，参赛作品需符合品牌市场定位与传播目标  </w:t>
            </w:r>
          </w:p>
          <w:p w14:paraId="583C0C1A">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2. 公益命题：围绕乡村振兴、非遗保护、低碳生活等社会议题展开创意设计，强调正能量传播  </w:t>
            </w:r>
          </w:p>
          <w:p w14:paraId="4209A76C">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3. 平面设计类：包括海报、包装、品牌VI、插画等静态视觉作品创作  </w:t>
            </w:r>
          </w:p>
          <w:p w14:paraId="1401088F">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4. 影视广告类：涵盖实拍短片、剧情广告等视频形式，时长限制1-3分钟  </w:t>
            </w:r>
          </w:p>
          <w:p w14:paraId="7E055037">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5. 动画广告类：接受二维/三维动画、MG动态图形等动态视觉作品  </w:t>
            </w:r>
          </w:p>
          <w:p w14:paraId="7325F61D">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6. 互动广告类：包含H5、小程序、交互网页、AR/VR等数字媒介形式的广告设计  </w:t>
            </w:r>
          </w:p>
          <w:p w14:paraId="1C8E5306">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7. 广播广告类：需提交音频脚本创作与配音作品，包含文案与录音文件  </w:t>
            </w:r>
          </w:p>
          <w:p w14:paraId="77D9D048">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8. 广告策划案类：要求完整营销方案，包含市场分析、创意执行、媒介计划和预算等内容  </w:t>
            </w:r>
          </w:p>
          <w:p w14:paraId="344A7A3C">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9. 广告文案类：涉及品牌Slogan、长文案、社交媒体短文案等纯文字创作  </w:t>
            </w:r>
          </w:p>
          <w:p w14:paraId="2C071E40">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10. 原创性要求：所有参赛作品必须为原创，禁止抄袭或使用未授权素材  </w:t>
            </w:r>
          </w:p>
          <w:p w14:paraId="469B8424">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 xml:space="preserve">11. 策略匹配：作品内容需严格紧扣命题策略单中的品牌需求或公益主题  </w:t>
            </w:r>
          </w:p>
          <w:p w14:paraId="45860E6A">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both"/>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12. 技术规范：提交作品需符合官方格式要求，如平面类作品分辨率不低于300dpi</w:t>
            </w:r>
          </w:p>
        </w:tc>
        <w:tc>
          <w:tcPr>
            <w:tcW w:w="1233" w:type="dxa"/>
            <w:vAlign w:val="top"/>
          </w:tcPr>
          <w:p w14:paraId="7F9FC7F9">
            <w:pPr>
              <w:pStyle w:val="23"/>
              <w:keepNext w:val="0"/>
              <w:keepLines w:val="0"/>
              <w:pageBreakBefore w:val="0"/>
              <w:widowControl w:val="0"/>
              <w:kinsoku/>
              <w:wordWrap/>
              <w:overflowPunct/>
              <w:topLinePunct w:val="0"/>
              <w:autoSpaceDE/>
              <w:autoSpaceDN/>
              <w:bidi w:val="0"/>
              <w:adjustRightInd/>
              <w:snapToGrid/>
              <w:spacing w:line="240" w:lineRule="auto"/>
              <w:ind w:left="113" w:right="108" w:firstLine="0"/>
              <w:jc w:val="left"/>
              <w:textAlignment w:val="auto"/>
              <w:rPr>
                <w:rFonts w:hint="eastAsia"/>
                <w:i w:val="0"/>
                <w:iCs w:val="0"/>
                <w:snapToGrid w:val="0"/>
                <w:color w:val="000000" w:themeColor="text1"/>
                <w:spacing w:val="-2"/>
                <w:sz w:val="18"/>
                <w:szCs w:val="18"/>
                <w:lang w:val="en-US" w:eastAsia="zh-CN"/>
                <w14:textFill>
                  <w14:solidFill>
                    <w14:schemeClr w14:val="tx1"/>
                  </w14:solidFill>
                </w14:textFill>
              </w:rPr>
            </w:pPr>
            <w:r>
              <w:rPr>
                <w:rFonts w:hint="eastAsia"/>
                <w:i w:val="0"/>
                <w:iCs w:val="0"/>
                <w:snapToGrid w:val="0"/>
                <w:color w:val="000000" w:themeColor="text1"/>
                <w:spacing w:val="-2"/>
                <w:sz w:val="18"/>
                <w:szCs w:val="18"/>
                <w:lang w:val="en-US" w:eastAsia="zh-CN"/>
                <w14:textFill>
                  <w14:solidFill>
                    <w14:schemeClr w14:val="tx1"/>
                  </w14:solidFill>
                </w14:textFill>
              </w:rPr>
              <w:t>造型基础、色彩基础、设计概论、广告策划与创意、数字化设计（一）、</w:t>
            </w:r>
            <w:r>
              <w:rPr>
                <w:rFonts w:hint="eastAsia"/>
                <w:i w:val="0"/>
                <w:iCs w:val="0"/>
                <w:snapToGrid w:val="0"/>
                <w:color w:val="000000" w:themeColor="text1"/>
                <w:spacing w:val="-2"/>
                <w:sz w:val="18"/>
                <w:szCs w:val="18"/>
                <w:lang w:val="en-US" w:eastAsia="en-US"/>
                <w14:textFill>
                  <w14:solidFill>
                    <w14:schemeClr w14:val="tx1"/>
                  </w14:solidFill>
                </w14:textFill>
              </w:rPr>
              <w:t>视觉传达基础设计、广告摄影与制作、数字化设计（二）、广告设计与制作（一）、市场营销品牌管理、广告设计与制作（二）、广告设计项目实践</w:t>
            </w:r>
          </w:p>
        </w:tc>
      </w:tr>
    </w:tbl>
    <w:p w14:paraId="2D7D5696">
      <w:pPr>
        <w:adjustRightInd w:val="0"/>
        <w:snapToGrid w:val="0"/>
        <w:spacing w:line="400" w:lineRule="exact"/>
        <w:ind w:firstLine="480" w:firstLineChars="200"/>
        <w:rPr>
          <w:rFonts w:ascii="黑体" w:hAnsi="黑体" w:eastAsia="黑体" w:cs="黑体"/>
          <w:bCs/>
          <w:sz w:val="24"/>
          <w:szCs w:val="24"/>
        </w:rPr>
      </w:pPr>
      <w:bookmarkStart w:id="19" w:name="_Toc545"/>
      <w:r>
        <w:rPr>
          <w:rFonts w:hint="eastAsia" w:ascii="黑体" w:hAnsi="黑体" w:eastAsia="黑体" w:cs="黑体"/>
          <w:bCs/>
          <w:sz w:val="24"/>
          <w:szCs w:val="24"/>
        </w:rPr>
        <w:t>七、</w:t>
      </w:r>
      <w:bookmarkEnd w:id="19"/>
      <w:r>
        <w:rPr>
          <w:rFonts w:eastAsia="黑体"/>
          <w:sz w:val="24"/>
          <w:szCs w:val="24"/>
        </w:rPr>
        <w:t>教学进程总体安排</w:t>
      </w:r>
    </w:p>
    <w:p w14:paraId="3A5D2BC4">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bookmarkStart w:id="20" w:name="_Toc6775"/>
      <w:r>
        <w:rPr>
          <w:rFonts w:hint="eastAsia" w:ascii="宋体" w:hAnsi="宋体" w:eastAsia="宋体" w:cs="宋体"/>
          <w:b/>
          <w:szCs w:val="32"/>
          <w:lang w:val="en-US" w:eastAsia="zh-CN"/>
        </w:rPr>
        <w:t>（一）课程平台及学分比例</w:t>
      </w:r>
      <w:bookmarkEnd w:id="20"/>
    </w:p>
    <w:p w14:paraId="7EEE77C5">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表7  课程平台及学分比例</w:t>
      </w:r>
    </w:p>
    <w:tbl>
      <w:tblPr>
        <w:tblStyle w:val="13"/>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98"/>
        <w:gridCol w:w="1140"/>
        <w:gridCol w:w="1030"/>
        <w:gridCol w:w="1126"/>
        <w:gridCol w:w="1504"/>
      </w:tblGrid>
      <w:tr w14:paraId="0D4F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040" w:type="dxa"/>
            <w:vAlign w:val="center"/>
          </w:tcPr>
          <w:p w14:paraId="1E78E2A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课程平台</w:t>
            </w:r>
          </w:p>
        </w:tc>
        <w:tc>
          <w:tcPr>
            <w:tcW w:w="2598" w:type="dxa"/>
            <w:vAlign w:val="center"/>
          </w:tcPr>
          <w:p w14:paraId="0CEE7EB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课程模块</w:t>
            </w:r>
          </w:p>
        </w:tc>
        <w:tc>
          <w:tcPr>
            <w:tcW w:w="1140" w:type="dxa"/>
            <w:vAlign w:val="center"/>
          </w:tcPr>
          <w:p w14:paraId="612786B5">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课程性质</w:t>
            </w:r>
          </w:p>
        </w:tc>
        <w:tc>
          <w:tcPr>
            <w:tcW w:w="1030" w:type="dxa"/>
            <w:vAlign w:val="center"/>
          </w:tcPr>
          <w:p w14:paraId="172B1DD2">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修读学分要求</w:t>
            </w:r>
          </w:p>
        </w:tc>
        <w:tc>
          <w:tcPr>
            <w:tcW w:w="1126" w:type="dxa"/>
            <w:vAlign w:val="center"/>
          </w:tcPr>
          <w:p w14:paraId="0DBBB70B">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占总学分</w:t>
            </w:r>
          </w:p>
          <w:p w14:paraId="5B98B046">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比例</w:t>
            </w:r>
          </w:p>
        </w:tc>
        <w:tc>
          <w:tcPr>
            <w:tcW w:w="1504" w:type="dxa"/>
            <w:vAlign w:val="center"/>
          </w:tcPr>
          <w:p w14:paraId="648EDB6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0159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1DCFADB4">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通识教育平台</w:t>
            </w:r>
          </w:p>
        </w:tc>
        <w:tc>
          <w:tcPr>
            <w:tcW w:w="2598" w:type="dxa"/>
            <w:vAlign w:val="center"/>
          </w:tcPr>
          <w:p w14:paraId="5FA55939">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通识必修课程模块</w:t>
            </w:r>
          </w:p>
        </w:tc>
        <w:tc>
          <w:tcPr>
            <w:tcW w:w="1140" w:type="dxa"/>
            <w:vAlign w:val="center"/>
          </w:tcPr>
          <w:p w14:paraId="406728DB">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1870814C">
            <w:pPr>
              <w:adjustRightInd w:val="0"/>
              <w:snapToGrid w:val="0"/>
              <w:spacing w:line="240" w:lineRule="exact"/>
              <w:ind w:left="635" w:leftChars="0" w:hanging="635" w:hangingChars="353"/>
              <w:jc w:val="center"/>
              <w:rPr>
                <w:rFonts w:hint="default" w:ascii="宋体" w:hAnsi="宋体" w:eastAsia="宋体" w:cs="宋体"/>
                <w:bCs/>
                <w:sz w:val="18"/>
                <w:szCs w:val="18"/>
                <w:lang w:val="en-US"/>
              </w:rPr>
            </w:pPr>
            <w:r>
              <w:rPr>
                <w:rFonts w:hint="eastAsia" w:ascii="宋体" w:hAnsi="宋体" w:eastAsia="宋体" w:cs="宋体"/>
                <w:bCs/>
                <w:sz w:val="18"/>
                <w:szCs w:val="18"/>
                <w:lang w:val="en-US" w:eastAsia="zh-CN"/>
              </w:rPr>
              <w:t>37.5</w:t>
            </w:r>
          </w:p>
        </w:tc>
        <w:tc>
          <w:tcPr>
            <w:tcW w:w="1126" w:type="dxa"/>
            <w:vMerge w:val="restart"/>
            <w:vAlign w:val="center"/>
          </w:tcPr>
          <w:p w14:paraId="5AED53CF">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34%</w:t>
            </w:r>
          </w:p>
        </w:tc>
        <w:tc>
          <w:tcPr>
            <w:tcW w:w="1504" w:type="dxa"/>
            <w:vMerge w:val="restart"/>
            <w:vAlign w:val="center"/>
          </w:tcPr>
          <w:p w14:paraId="39AACD1B">
            <w:pPr>
              <w:adjustRightInd w:val="0"/>
              <w:snapToGrid w:val="0"/>
              <w:spacing w:line="240" w:lineRule="exact"/>
              <w:jc w:val="center"/>
              <w:rPr>
                <w:rFonts w:hint="eastAsia" w:ascii="宋体" w:hAnsi="宋体" w:eastAsia="宋体" w:cs="宋体"/>
                <w:bCs/>
                <w:sz w:val="18"/>
                <w:szCs w:val="18"/>
              </w:rPr>
            </w:pPr>
            <w:r>
              <w:rPr>
                <w:rFonts w:hint="eastAsia" w:ascii="宋体" w:hAnsi="宋体" w:eastAsia="宋体" w:cs="宋体"/>
                <w:bCs/>
                <w:sz w:val="18"/>
                <w:szCs w:val="18"/>
              </w:rPr>
              <w:t>两个平台课程学分相加即为总学分。</w:t>
            </w:r>
          </w:p>
          <w:p w14:paraId="50165F46">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其中，专业选修课程模块包含专业限选课和专业任选课</w:t>
            </w:r>
          </w:p>
        </w:tc>
      </w:tr>
      <w:tr w14:paraId="1628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5AF53D50">
            <w:pPr>
              <w:widowControl/>
              <w:adjustRightInd w:val="0"/>
              <w:snapToGrid w:val="0"/>
              <w:spacing w:line="240" w:lineRule="exact"/>
              <w:jc w:val="center"/>
              <w:rPr>
                <w:rFonts w:ascii="宋体" w:hAnsi="宋体" w:eastAsia="宋体" w:cs="宋体"/>
                <w:bCs/>
                <w:sz w:val="18"/>
                <w:szCs w:val="18"/>
              </w:rPr>
            </w:pPr>
          </w:p>
        </w:tc>
        <w:tc>
          <w:tcPr>
            <w:tcW w:w="2598" w:type="dxa"/>
            <w:vAlign w:val="center"/>
          </w:tcPr>
          <w:p w14:paraId="590DCA25">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公共选修课程模块</w:t>
            </w:r>
          </w:p>
        </w:tc>
        <w:tc>
          <w:tcPr>
            <w:tcW w:w="1140" w:type="dxa"/>
            <w:vAlign w:val="center"/>
          </w:tcPr>
          <w:p w14:paraId="4129C47D">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5E11D30C">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rPr>
              <w:t>3</w:t>
            </w:r>
          </w:p>
        </w:tc>
        <w:tc>
          <w:tcPr>
            <w:tcW w:w="1126" w:type="dxa"/>
            <w:vMerge w:val="continue"/>
            <w:vAlign w:val="center"/>
          </w:tcPr>
          <w:p w14:paraId="095F7B49">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5556B8E6">
            <w:pPr>
              <w:adjustRightInd w:val="0"/>
              <w:snapToGrid w:val="0"/>
              <w:spacing w:line="240" w:lineRule="exact"/>
              <w:ind w:left="635" w:hanging="635" w:hangingChars="353"/>
              <w:jc w:val="center"/>
              <w:rPr>
                <w:rFonts w:ascii="宋体" w:hAnsi="宋体" w:eastAsia="宋体" w:cs="宋体"/>
                <w:bCs/>
                <w:sz w:val="18"/>
                <w:szCs w:val="18"/>
              </w:rPr>
            </w:pPr>
          </w:p>
        </w:tc>
      </w:tr>
      <w:tr w14:paraId="621F0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1E65A224">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专业教育平台</w:t>
            </w:r>
          </w:p>
        </w:tc>
        <w:tc>
          <w:tcPr>
            <w:tcW w:w="2598" w:type="dxa"/>
            <w:vAlign w:val="center"/>
          </w:tcPr>
          <w:p w14:paraId="24E26790">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专业基础课程模块</w:t>
            </w:r>
          </w:p>
        </w:tc>
        <w:tc>
          <w:tcPr>
            <w:tcW w:w="1140" w:type="dxa"/>
            <w:vAlign w:val="center"/>
          </w:tcPr>
          <w:p w14:paraId="4761DA14">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3D80220B">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15</w:t>
            </w:r>
          </w:p>
        </w:tc>
        <w:tc>
          <w:tcPr>
            <w:tcW w:w="1126" w:type="dxa"/>
            <w:vMerge w:val="restart"/>
            <w:vAlign w:val="center"/>
          </w:tcPr>
          <w:p w14:paraId="4B3C66F0">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66%</w:t>
            </w:r>
          </w:p>
        </w:tc>
        <w:tc>
          <w:tcPr>
            <w:tcW w:w="1504" w:type="dxa"/>
            <w:vMerge w:val="continue"/>
            <w:vAlign w:val="center"/>
          </w:tcPr>
          <w:p w14:paraId="218EA292">
            <w:pPr>
              <w:adjustRightInd w:val="0"/>
              <w:snapToGrid w:val="0"/>
              <w:spacing w:line="240" w:lineRule="exact"/>
              <w:ind w:left="22" w:hanging="21" w:hangingChars="12"/>
              <w:jc w:val="center"/>
              <w:rPr>
                <w:rFonts w:ascii="宋体" w:hAnsi="宋体" w:eastAsia="宋体" w:cs="宋体"/>
                <w:bCs/>
                <w:sz w:val="18"/>
                <w:szCs w:val="18"/>
              </w:rPr>
            </w:pPr>
          </w:p>
        </w:tc>
      </w:tr>
      <w:tr w14:paraId="5C2C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42C53E08">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4BB7B077">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w:t>
            </w:r>
            <w:r>
              <w:rPr>
                <w:rFonts w:hint="eastAsia" w:ascii="宋体" w:hAnsi="宋体" w:eastAsia="宋体" w:cs="宋体"/>
                <w:bCs/>
                <w:sz w:val="18"/>
                <w:szCs w:val="18"/>
                <w:lang w:val="en-US" w:eastAsia="zh-CN"/>
              </w:rPr>
              <w:t>必修</w:t>
            </w:r>
            <w:r>
              <w:rPr>
                <w:rFonts w:hint="eastAsia" w:ascii="宋体" w:hAnsi="宋体" w:eastAsia="宋体" w:cs="宋体"/>
                <w:bCs/>
                <w:sz w:val="18"/>
                <w:szCs w:val="18"/>
              </w:rPr>
              <w:t>课程模块</w:t>
            </w:r>
          </w:p>
        </w:tc>
        <w:tc>
          <w:tcPr>
            <w:tcW w:w="1140" w:type="dxa"/>
            <w:vAlign w:val="center"/>
          </w:tcPr>
          <w:p w14:paraId="191918CB">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551E3C4A">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47</w:t>
            </w:r>
          </w:p>
        </w:tc>
        <w:tc>
          <w:tcPr>
            <w:tcW w:w="1126" w:type="dxa"/>
            <w:vMerge w:val="continue"/>
            <w:vAlign w:val="center"/>
          </w:tcPr>
          <w:p w14:paraId="7C8170C3">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385EF12B">
            <w:pPr>
              <w:adjustRightInd w:val="0"/>
              <w:snapToGrid w:val="0"/>
              <w:spacing w:line="240" w:lineRule="exact"/>
              <w:ind w:left="22" w:hanging="21" w:hangingChars="12"/>
              <w:jc w:val="center"/>
              <w:rPr>
                <w:rFonts w:ascii="宋体" w:hAnsi="宋体" w:eastAsia="宋体" w:cs="宋体"/>
                <w:bCs/>
                <w:sz w:val="18"/>
                <w:szCs w:val="18"/>
              </w:rPr>
            </w:pPr>
          </w:p>
        </w:tc>
      </w:tr>
      <w:tr w14:paraId="5BEA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48EC9DA0">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0C50D2D3">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专业选修课程模块</w:t>
            </w:r>
          </w:p>
        </w:tc>
        <w:tc>
          <w:tcPr>
            <w:tcW w:w="1140" w:type="dxa"/>
            <w:vAlign w:val="center"/>
          </w:tcPr>
          <w:p w14:paraId="7DD29DE5">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7CECF35B">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8</w:t>
            </w:r>
          </w:p>
        </w:tc>
        <w:tc>
          <w:tcPr>
            <w:tcW w:w="1126" w:type="dxa"/>
            <w:vMerge w:val="continue"/>
            <w:vAlign w:val="center"/>
          </w:tcPr>
          <w:p w14:paraId="567EB1E3">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74888F1B">
            <w:pPr>
              <w:adjustRightInd w:val="0"/>
              <w:snapToGrid w:val="0"/>
              <w:spacing w:line="240" w:lineRule="exact"/>
              <w:ind w:left="22" w:hanging="21" w:hangingChars="12"/>
              <w:jc w:val="center"/>
              <w:rPr>
                <w:rFonts w:ascii="宋体" w:hAnsi="宋体" w:eastAsia="宋体" w:cs="宋体"/>
                <w:bCs/>
                <w:sz w:val="18"/>
                <w:szCs w:val="18"/>
              </w:rPr>
            </w:pPr>
          </w:p>
        </w:tc>
      </w:tr>
      <w:tr w14:paraId="704A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3C264760">
            <w:pPr>
              <w:adjustRightInd w:val="0"/>
              <w:snapToGrid w:val="0"/>
              <w:spacing w:line="24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39E7AB8D">
            <w:pPr>
              <w:adjustRightInd w:val="0"/>
              <w:snapToGrid w:val="0"/>
              <w:spacing w:line="240" w:lineRule="exact"/>
              <w:ind w:left="638" w:hanging="638" w:hangingChars="353"/>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110.5</w:t>
            </w:r>
          </w:p>
        </w:tc>
        <w:tc>
          <w:tcPr>
            <w:tcW w:w="1126" w:type="dxa"/>
            <w:vAlign w:val="center"/>
          </w:tcPr>
          <w:p w14:paraId="34FCFD5A">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51577EBD">
            <w:pPr>
              <w:adjustRightInd w:val="0"/>
              <w:snapToGrid w:val="0"/>
              <w:spacing w:line="240" w:lineRule="exact"/>
              <w:ind w:left="635" w:hanging="635" w:hangingChars="353"/>
              <w:jc w:val="center"/>
              <w:rPr>
                <w:rFonts w:ascii="宋体" w:hAnsi="宋体" w:eastAsia="宋体" w:cs="宋体"/>
                <w:bCs/>
                <w:sz w:val="18"/>
                <w:szCs w:val="18"/>
              </w:rPr>
            </w:pPr>
          </w:p>
        </w:tc>
      </w:tr>
      <w:tr w14:paraId="1E28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11280B03">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实践教育平台</w:t>
            </w:r>
          </w:p>
        </w:tc>
        <w:tc>
          <w:tcPr>
            <w:tcW w:w="2598" w:type="dxa"/>
            <w:vAlign w:val="center"/>
          </w:tcPr>
          <w:p w14:paraId="19B4B49D">
            <w:pPr>
              <w:adjustRightInd w:val="0"/>
              <w:snapToGrid w:val="0"/>
              <w:spacing w:line="240" w:lineRule="exact"/>
              <w:ind w:left="-104"/>
              <w:jc w:val="center"/>
              <w:rPr>
                <w:rFonts w:ascii="宋体" w:hAnsi="宋体" w:eastAsia="宋体" w:cs="宋体"/>
                <w:bCs/>
                <w:spacing w:val="-10"/>
                <w:sz w:val="18"/>
                <w:szCs w:val="18"/>
              </w:rPr>
            </w:pPr>
            <w:r>
              <w:rPr>
                <w:rFonts w:hint="eastAsia" w:ascii="宋体" w:hAnsi="宋体" w:eastAsia="宋体" w:cs="宋体"/>
                <w:bCs/>
                <w:sz w:val="18"/>
                <w:szCs w:val="18"/>
              </w:rPr>
              <w:t>公共基础必修课程模块</w:t>
            </w:r>
          </w:p>
        </w:tc>
        <w:tc>
          <w:tcPr>
            <w:tcW w:w="1140" w:type="dxa"/>
            <w:vAlign w:val="center"/>
          </w:tcPr>
          <w:p w14:paraId="583D0E7E">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0F95DBD0">
            <w:pPr>
              <w:adjustRightInd w:val="0"/>
              <w:snapToGrid w:val="0"/>
              <w:spacing w:line="240" w:lineRule="exact"/>
              <w:ind w:left="635" w:leftChars="0" w:hanging="635" w:hangingChars="353"/>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4</w:t>
            </w:r>
          </w:p>
        </w:tc>
        <w:tc>
          <w:tcPr>
            <w:tcW w:w="1126" w:type="dxa"/>
            <w:vMerge w:val="restart"/>
            <w:vAlign w:val="center"/>
          </w:tcPr>
          <w:p w14:paraId="5B26442A">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27%</w:t>
            </w:r>
          </w:p>
        </w:tc>
        <w:tc>
          <w:tcPr>
            <w:tcW w:w="1504" w:type="dxa"/>
            <w:vMerge w:val="restart"/>
            <w:vAlign w:val="center"/>
          </w:tcPr>
          <w:p w14:paraId="079B65E9">
            <w:pPr>
              <w:adjustRightInd w:val="0"/>
              <w:snapToGrid w:val="0"/>
              <w:spacing w:line="240" w:lineRule="exact"/>
              <w:jc w:val="center"/>
              <w:rPr>
                <w:rFonts w:ascii="宋体" w:hAnsi="宋体" w:eastAsia="宋体" w:cs="宋体"/>
                <w:bCs/>
                <w:sz w:val="18"/>
                <w:szCs w:val="18"/>
              </w:rPr>
            </w:pPr>
          </w:p>
        </w:tc>
      </w:tr>
      <w:tr w14:paraId="2C11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478F1B35">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6F118CFC">
            <w:pPr>
              <w:adjustRightInd w:val="0"/>
              <w:snapToGrid w:val="0"/>
              <w:spacing w:line="240" w:lineRule="exact"/>
              <w:ind w:left="-104"/>
              <w:jc w:val="center"/>
              <w:rPr>
                <w:rFonts w:ascii="宋体" w:hAnsi="宋体" w:eastAsia="宋体" w:cs="宋体"/>
                <w:bCs/>
                <w:spacing w:val="-10"/>
                <w:sz w:val="18"/>
                <w:szCs w:val="18"/>
              </w:rPr>
            </w:pPr>
            <w:r>
              <w:rPr>
                <w:rFonts w:hint="eastAsia" w:ascii="宋体" w:hAnsi="宋体" w:eastAsia="宋体" w:cs="宋体"/>
                <w:bCs/>
                <w:sz w:val="18"/>
                <w:szCs w:val="18"/>
              </w:rPr>
              <w:t>专业必修课程模块</w:t>
            </w:r>
          </w:p>
        </w:tc>
        <w:tc>
          <w:tcPr>
            <w:tcW w:w="1140" w:type="dxa"/>
            <w:vAlign w:val="center"/>
          </w:tcPr>
          <w:p w14:paraId="332F4EB5">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51F54C3A">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26</w:t>
            </w:r>
          </w:p>
        </w:tc>
        <w:tc>
          <w:tcPr>
            <w:tcW w:w="1126" w:type="dxa"/>
            <w:vMerge w:val="continue"/>
            <w:vAlign w:val="center"/>
          </w:tcPr>
          <w:p w14:paraId="23C5F2AA">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28D4D2B4">
            <w:pPr>
              <w:adjustRightInd w:val="0"/>
              <w:snapToGrid w:val="0"/>
              <w:spacing w:line="240" w:lineRule="exact"/>
              <w:jc w:val="center"/>
              <w:rPr>
                <w:rFonts w:ascii="宋体" w:hAnsi="宋体" w:eastAsia="宋体" w:cs="宋体"/>
                <w:bCs/>
                <w:sz w:val="18"/>
                <w:szCs w:val="18"/>
              </w:rPr>
            </w:pPr>
          </w:p>
        </w:tc>
      </w:tr>
      <w:tr w14:paraId="01D6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6510EB15">
            <w:pPr>
              <w:adjustRightInd w:val="0"/>
              <w:snapToGrid w:val="0"/>
              <w:spacing w:line="24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36CB1596">
            <w:pPr>
              <w:adjustRightInd w:val="0"/>
              <w:snapToGrid w:val="0"/>
              <w:spacing w:line="240" w:lineRule="exact"/>
              <w:ind w:left="638" w:leftChars="0" w:hanging="638" w:hangingChars="353"/>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30</w:t>
            </w:r>
          </w:p>
        </w:tc>
        <w:tc>
          <w:tcPr>
            <w:tcW w:w="1126" w:type="dxa"/>
            <w:vAlign w:val="center"/>
          </w:tcPr>
          <w:p w14:paraId="4A464714">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180A64FB">
            <w:pPr>
              <w:adjustRightInd w:val="0"/>
              <w:snapToGrid w:val="0"/>
              <w:spacing w:line="240" w:lineRule="exact"/>
              <w:jc w:val="center"/>
              <w:rPr>
                <w:rFonts w:ascii="宋体" w:hAnsi="宋体" w:eastAsia="宋体" w:cs="宋体"/>
                <w:bCs/>
                <w:sz w:val="18"/>
                <w:szCs w:val="18"/>
              </w:rPr>
            </w:pPr>
          </w:p>
        </w:tc>
      </w:tr>
      <w:tr w14:paraId="5CEA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5778" w:type="dxa"/>
            <w:gridSpan w:val="3"/>
            <w:vAlign w:val="center"/>
          </w:tcPr>
          <w:p w14:paraId="3A24EB6B">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素质拓展平台</w:t>
            </w:r>
          </w:p>
        </w:tc>
        <w:tc>
          <w:tcPr>
            <w:tcW w:w="1030" w:type="dxa"/>
            <w:vAlign w:val="center"/>
          </w:tcPr>
          <w:p w14:paraId="31799A89">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8</w:t>
            </w:r>
          </w:p>
        </w:tc>
        <w:tc>
          <w:tcPr>
            <w:tcW w:w="2630" w:type="dxa"/>
            <w:gridSpan w:val="2"/>
            <w:vAlign w:val="center"/>
          </w:tcPr>
          <w:p w14:paraId="563B31AC">
            <w:pPr>
              <w:adjustRightInd w:val="0"/>
              <w:snapToGrid w:val="0"/>
              <w:spacing w:line="240" w:lineRule="exact"/>
              <w:ind w:left="-104" w:firstLine="270" w:firstLineChars="150"/>
              <w:jc w:val="left"/>
              <w:rPr>
                <w:rFonts w:ascii="宋体" w:hAnsi="宋体" w:eastAsia="宋体" w:cs="宋体"/>
                <w:bCs/>
                <w:sz w:val="18"/>
                <w:szCs w:val="18"/>
              </w:rPr>
            </w:pPr>
            <w:r>
              <w:rPr>
                <w:rFonts w:hint="eastAsia" w:ascii="宋体" w:hAnsi="宋体" w:eastAsia="宋体" w:cs="宋体"/>
                <w:bCs/>
                <w:sz w:val="18"/>
                <w:szCs w:val="18"/>
              </w:rPr>
              <w:t>不列入教学进程计划表，学生毕业前在总学分之外至少必修综合素质拓展教育8学分。具体实施与认定按</w:t>
            </w:r>
            <w:r>
              <w:rPr>
                <w:rFonts w:hint="eastAsia" w:ascii="宋体" w:hAnsi="宋体" w:eastAsia="宋体" w:cs="宋体"/>
                <w:kern w:val="0"/>
                <w:sz w:val="18"/>
                <w:szCs w:val="18"/>
                <w:shd w:val="clear" w:color="auto" w:fill="FFFFFF"/>
              </w:rPr>
              <w:t>《黄河交通学院学生素质拓展学分认定及管理办法》</w:t>
            </w:r>
            <w:r>
              <w:rPr>
                <w:rFonts w:hint="eastAsia" w:ascii="宋体" w:hAnsi="宋体" w:eastAsia="宋体" w:cs="宋体"/>
                <w:bCs/>
                <w:sz w:val="18"/>
                <w:szCs w:val="18"/>
              </w:rPr>
              <w:t>。</w:t>
            </w:r>
          </w:p>
        </w:tc>
      </w:tr>
    </w:tbl>
    <w:p w14:paraId="6F892C10">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（二）课程设置表</w:t>
      </w:r>
    </w:p>
    <w:p w14:paraId="5B08CFF5">
      <w:pPr>
        <w:pStyle w:val="17"/>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表8  广告艺术设计专业课程设置表</w:t>
      </w:r>
    </w:p>
    <w:tbl>
      <w:tblPr>
        <w:tblStyle w:val="13"/>
        <w:tblW w:w="568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80"/>
        <w:gridCol w:w="520"/>
        <w:gridCol w:w="1222"/>
        <w:gridCol w:w="2367"/>
        <w:gridCol w:w="580"/>
        <w:gridCol w:w="470"/>
        <w:gridCol w:w="540"/>
        <w:gridCol w:w="570"/>
        <w:gridCol w:w="560"/>
        <w:gridCol w:w="620"/>
        <w:gridCol w:w="1537"/>
      </w:tblGrid>
      <w:tr w14:paraId="092351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480" w:type="dxa"/>
            <w:vMerge w:val="restart"/>
            <w:tcBorders>
              <w:tl2br w:val="nil"/>
              <w:tr2bl w:val="nil"/>
            </w:tcBorders>
            <w:shd w:val="clear" w:color="auto" w:fill="auto"/>
            <w:tcMar>
              <w:top w:w="12" w:type="dxa"/>
              <w:left w:w="12" w:type="dxa"/>
              <w:right w:w="12" w:type="dxa"/>
            </w:tcMar>
            <w:vAlign w:val="center"/>
          </w:tcPr>
          <w:p w14:paraId="0BD52145">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平台模块</w:t>
            </w:r>
          </w:p>
        </w:tc>
        <w:tc>
          <w:tcPr>
            <w:tcW w:w="520" w:type="dxa"/>
            <w:vMerge w:val="restart"/>
            <w:tcBorders>
              <w:tl2br w:val="nil"/>
              <w:tr2bl w:val="nil"/>
            </w:tcBorders>
            <w:shd w:val="clear" w:color="auto" w:fill="auto"/>
            <w:tcMar>
              <w:top w:w="12" w:type="dxa"/>
              <w:left w:w="12" w:type="dxa"/>
              <w:right w:w="12" w:type="dxa"/>
            </w:tcMar>
            <w:vAlign w:val="center"/>
          </w:tcPr>
          <w:p w14:paraId="1526414C">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类别</w:t>
            </w:r>
          </w:p>
          <w:p w14:paraId="107ADEAB">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性质</w:t>
            </w:r>
          </w:p>
        </w:tc>
        <w:tc>
          <w:tcPr>
            <w:tcW w:w="1222" w:type="dxa"/>
            <w:vMerge w:val="restart"/>
            <w:tcBorders>
              <w:tl2br w:val="nil"/>
              <w:tr2bl w:val="nil"/>
            </w:tcBorders>
            <w:shd w:val="clear" w:color="auto" w:fill="auto"/>
            <w:tcMar>
              <w:top w:w="12" w:type="dxa"/>
              <w:left w:w="12" w:type="dxa"/>
              <w:right w:w="12" w:type="dxa"/>
            </w:tcMar>
            <w:vAlign w:val="center"/>
          </w:tcPr>
          <w:p w14:paraId="003D0B75">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课程代码</w:t>
            </w:r>
          </w:p>
        </w:tc>
        <w:tc>
          <w:tcPr>
            <w:tcW w:w="2367" w:type="dxa"/>
            <w:vMerge w:val="restart"/>
            <w:tcBorders>
              <w:tl2br w:val="nil"/>
              <w:tr2bl w:val="nil"/>
            </w:tcBorders>
            <w:shd w:val="clear" w:color="auto" w:fill="auto"/>
            <w:tcMar>
              <w:top w:w="12" w:type="dxa"/>
              <w:left w:w="12" w:type="dxa"/>
              <w:right w:w="12" w:type="dxa"/>
            </w:tcMar>
            <w:vAlign w:val="center"/>
          </w:tcPr>
          <w:p w14:paraId="1B32993A">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课程名称</w:t>
            </w:r>
          </w:p>
        </w:tc>
        <w:tc>
          <w:tcPr>
            <w:tcW w:w="580" w:type="dxa"/>
            <w:vMerge w:val="restart"/>
            <w:tcBorders>
              <w:tl2br w:val="nil"/>
              <w:tr2bl w:val="nil"/>
            </w:tcBorders>
            <w:shd w:val="clear" w:color="auto" w:fill="auto"/>
            <w:tcMar>
              <w:top w:w="12" w:type="dxa"/>
              <w:left w:w="12" w:type="dxa"/>
              <w:right w:w="12" w:type="dxa"/>
            </w:tcMar>
            <w:vAlign w:val="center"/>
          </w:tcPr>
          <w:p w14:paraId="112CE123">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学分</w:t>
            </w:r>
          </w:p>
        </w:tc>
        <w:tc>
          <w:tcPr>
            <w:tcW w:w="470" w:type="dxa"/>
            <w:vMerge w:val="restart"/>
            <w:tcBorders>
              <w:tl2br w:val="nil"/>
              <w:tr2bl w:val="nil"/>
            </w:tcBorders>
            <w:shd w:val="clear" w:color="auto" w:fill="auto"/>
            <w:tcMar>
              <w:top w:w="12" w:type="dxa"/>
              <w:left w:w="12" w:type="dxa"/>
              <w:right w:w="12" w:type="dxa"/>
            </w:tcMar>
            <w:vAlign w:val="center"/>
          </w:tcPr>
          <w:p w14:paraId="23C6446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学时</w:t>
            </w:r>
          </w:p>
        </w:tc>
        <w:tc>
          <w:tcPr>
            <w:tcW w:w="1110" w:type="dxa"/>
            <w:gridSpan w:val="2"/>
            <w:tcBorders>
              <w:tl2br w:val="nil"/>
              <w:tr2bl w:val="nil"/>
            </w:tcBorders>
            <w:shd w:val="clear" w:color="auto" w:fill="auto"/>
            <w:tcMar>
              <w:top w:w="12" w:type="dxa"/>
              <w:left w:w="12" w:type="dxa"/>
              <w:right w:w="12" w:type="dxa"/>
            </w:tcMar>
            <w:vAlign w:val="center"/>
          </w:tcPr>
          <w:p w14:paraId="2C642A5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其中</w:t>
            </w:r>
          </w:p>
        </w:tc>
        <w:tc>
          <w:tcPr>
            <w:tcW w:w="560" w:type="dxa"/>
            <w:vMerge w:val="restart"/>
            <w:tcBorders>
              <w:tl2br w:val="nil"/>
              <w:tr2bl w:val="nil"/>
            </w:tcBorders>
            <w:shd w:val="clear" w:color="auto" w:fill="auto"/>
            <w:tcMar>
              <w:top w:w="12" w:type="dxa"/>
              <w:left w:w="12" w:type="dxa"/>
              <w:right w:w="12" w:type="dxa"/>
            </w:tcMar>
            <w:vAlign w:val="center"/>
          </w:tcPr>
          <w:p w14:paraId="4141F8F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考核</w:t>
            </w:r>
          </w:p>
          <w:p w14:paraId="2F23DAC4">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形式</w:t>
            </w:r>
          </w:p>
        </w:tc>
        <w:tc>
          <w:tcPr>
            <w:tcW w:w="620" w:type="dxa"/>
            <w:vMerge w:val="restart"/>
            <w:tcBorders>
              <w:tl2br w:val="nil"/>
              <w:tr2bl w:val="nil"/>
            </w:tcBorders>
            <w:shd w:val="clear" w:color="auto" w:fill="auto"/>
            <w:tcMar>
              <w:top w:w="12" w:type="dxa"/>
              <w:left w:w="12" w:type="dxa"/>
              <w:right w:w="12" w:type="dxa"/>
            </w:tcMar>
            <w:vAlign w:val="center"/>
          </w:tcPr>
          <w:p w14:paraId="67A3F89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开设</w:t>
            </w:r>
          </w:p>
          <w:p w14:paraId="05843B4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学期</w:t>
            </w:r>
          </w:p>
        </w:tc>
        <w:tc>
          <w:tcPr>
            <w:tcW w:w="1537" w:type="dxa"/>
            <w:vMerge w:val="restart"/>
            <w:tcBorders>
              <w:tl2br w:val="nil"/>
              <w:tr2bl w:val="nil"/>
            </w:tcBorders>
            <w:shd w:val="clear" w:color="auto" w:fill="auto"/>
            <w:tcMar>
              <w:top w:w="12" w:type="dxa"/>
              <w:left w:w="12" w:type="dxa"/>
              <w:right w:w="12" w:type="dxa"/>
            </w:tcMar>
            <w:vAlign w:val="center"/>
          </w:tcPr>
          <w:p w14:paraId="1492C88A">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备注</w:t>
            </w:r>
          </w:p>
        </w:tc>
      </w:tr>
      <w:tr w14:paraId="2FFDEA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480" w:type="dxa"/>
            <w:vMerge w:val="continue"/>
            <w:tcBorders>
              <w:tl2br w:val="nil"/>
              <w:tr2bl w:val="nil"/>
            </w:tcBorders>
            <w:shd w:val="clear" w:color="auto" w:fill="auto"/>
            <w:tcMar>
              <w:top w:w="12" w:type="dxa"/>
              <w:left w:w="12" w:type="dxa"/>
              <w:right w:w="12" w:type="dxa"/>
            </w:tcMar>
            <w:vAlign w:val="center"/>
          </w:tcPr>
          <w:p w14:paraId="68405C0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520" w:type="dxa"/>
            <w:vMerge w:val="continue"/>
            <w:tcBorders>
              <w:tl2br w:val="nil"/>
              <w:tr2bl w:val="nil"/>
            </w:tcBorders>
            <w:shd w:val="clear" w:color="auto" w:fill="auto"/>
            <w:tcMar>
              <w:top w:w="12" w:type="dxa"/>
              <w:left w:w="12" w:type="dxa"/>
              <w:right w:w="12" w:type="dxa"/>
            </w:tcMar>
            <w:vAlign w:val="center"/>
          </w:tcPr>
          <w:p w14:paraId="1A8CB926">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1222" w:type="dxa"/>
            <w:vMerge w:val="continue"/>
            <w:tcBorders>
              <w:tl2br w:val="nil"/>
              <w:tr2bl w:val="nil"/>
            </w:tcBorders>
            <w:shd w:val="clear" w:color="auto" w:fill="auto"/>
            <w:tcMar>
              <w:top w:w="12" w:type="dxa"/>
              <w:left w:w="12" w:type="dxa"/>
              <w:right w:w="12" w:type="dxa"/>
            </w:tcMar>
            <w:vAlign w:val="center"/>
          </w:tcPr>
          <w:p w14:paraId="0F1E79E5">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2367" w:type="dxa"/>
            <w:vMerge w:val="continue"/>
            <w:tcBorders>
              <w:tl2br w:val="nil"/>
              <w:tr2bl w:val="nil"/>
            </w:tcBorders>
            <w:shd w:val="clear" w:color="auto" w:fill="auto"/>
            <w:tcMar>
              <w:top w:w="12" w:type="dxa"/>
              <w:left w:w="12" w:type="dxa"/>
              <w:right w:w="12" w:type="dxa"/>
            </w:tcMar>
            <w:vAlign w:val="center"/>
          </w:tcPr>
          <w:p w14:paraId="61869BA6">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580" w:type="dxa"/>
            <w:vMerge w:val="continue"/>
            <w:tcBorders>
              <w:tl2br w:val="nil"/>
              <w:tr2bl w:val="nil"/>
            </w:tcBorders>
            <w:shd w:val="clear" w:color="auto" w:fill="auto"/>
            <w:tcMar>
              <w:top w:w="12" w:type="dxa"/>
              <w:left w:w="12" w:type="dxa"/>
              <w:right w:w="12" w:type="dxa"/>
            </w:tcMar>
            <w:vAlign w:val="center"/>
          </w:tcPr>
          <w:p w14:paraId="5472ECD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470" w:type="dxa"/>
            <w:vMerge w:val="continue"/>
            <w:tcBorders>
              <w:tl2br w:val="nil"/>
              <w:tr2bl w:val="nil"/>
            </w:tcBorders>
            <w:shd w:val="clear" w:color="auto" w:fill="auto"/>
            <w:tcMar>
              <w:top w:w="12" w:type="dxa"/>
              <w:left w:w="12" w:type="dxa"/>
              <w:right w:w="12" w:type="dxa"/>
            </w:tcMar>
            <w:vAlign w:val="center"/>
          </w:tcPr>
          <w:p w14:paraId="6930622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540" w:type="dxa"/>
            <w:tcBorders>
              <w:tl2br w:val="nil"/>
              <w:tr2bl w:val="nil"/>
            </w:tcBorders>
            <w:shd w:val="clear" w:color="auto" w:fill="auto"/>
            <w:tcMar>
              <w:top w:w="12" w:type="dxa"/>
              <w:left w:w="12" w:type="dxa"/>
              <w:right w:w="12" w:type="dxa"/>
            </w:tcMar>
            <w:vAlign w:val="center"/>
          </w:tcPr>
          <w:p w14:paraId="5146CE3F">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理论</w:t>
            </w:r>
          </w:p>
          <w:p w14:paraId="6E3623E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讲授</w:t>
            </w:r>
          </w:p>
        </w:tc>
        <w:tc>
          <w:tcPr>
            <w:tcW w:w="570" w:type="dxa"/>
            <w:tcBorders>
              <w:tl2br w:val="nil"/>
              <w:tr2bl w:val="nil"/>
            </w:tcBorders>
            <w:shd w:val="clear" w:color="auto" w:fill="auto"/>
            <w:tcMar>
              <w:top w:w="12" w:type="dxa"/>
              <w:left w:w="12" w:type="dxa"/>
              <w:right w:w="12" w:type="dxa"/>
            </w:tcMar>
            <w:vAlign w:val="center"/>
          </w:tcPr>
          <w:p w14:paraId="460F14F9">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实验/</w:t>
            </w:r>
          </w:p>
          <w:p w14:paraId="717EC134">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实践</w:t>
            </w:r>
          </w:p>
        </w:tc>
        <w:tc>
          <w:tcPr>
            <w:tcW w:w="560" w:type="dxa"/>
            <w:vMerge w:val="continue"/>
            <w:tcBorders>
              <w:tl2br w:val="nil"/>
              <w:tr2bl w:val="nil"/>
            </w:tcBorders>
            <w:shd w:val="clear" w:color="auto" w:fill="auto"/>
            <w:tcMar>
              <w:top w:w="12" w:type="dxa"/>
              <w:left w:w="12" w:type="dxa"/>
              <w:right w:w="12" w:type="dxa"/>
            </w:tcMar>
            <w:vAlign w:val="center"/>
          </w:tcPr>
          <w:p w14:paraId="4F3ED375">
            <w:pPr>
              <w:jc w:val="center"/>
              <w:rPr>
                <w:rFonts w:ascii="宋体" w:hAnsi="宋体" w:eastAsia="宋体" w:cs="宋体"/>
                <w:color w:val="000000"/>
                <w:sz w:val="18"/>
                <w:szCs w:val="18"/>
              </w:rPr>
            </w:pPr>
          </w:p>
        </w:tc>
        <w:tc>
          <w:tcPr>
            <w:tcW w:w="620" w:type="dxa"/>
            <w:vMerge w:val="continue"/>
            <w:tcBorders>
              <w:tl2br w:val="nil"/>
              <w:tr2bl w:val="nil"/>
            </w:tcBorders>
            <w:shd w:val="clear" w:color="auto" w:fill="auto"/>
            <w:tcMar>
              <w:top w:w="12" w:type="dxa"/>
              <w:left w:w="12" w:type="dxa"/>
              <w:right w:w="12" w:type="dxa"/>
            </w:tcMar>
            <w:vAlign w:val="center"/>
          </w:tcPr>
          <w:p w14:paraId="7C650C20">
            <w:pPr>
              <w:jc w:val="center"/>
              <w:rPr>
                <w:rFonts w:ascii="宋体" w:hAnsi="宋体" w:eastAsia="宋体" w:cs="宋体"/>
                <w:color w:val="000000"/>
                <w:sz w:val="18"/>
                <w:szCs w:val="18"/>
              </w:rPr>
            </w:pPr>
          </w:p>
        </w:tc>
        <w:tc>
          <w:tcPr>
            <w:tcW w:w="1537" w:type="dxa"/>
            <w:vMerge w:val="continue"/>
            <w:tcBorders>
              <w:tl2br w:val="nil"/>
              <w:tr2bl w:val="nil"/>
            </w:tcBorders>
            <w:shd w:val="clear" w:color="auto" w:fill="auto"/>
            <w:tcMar>
              <w:top w:w="12" w:type="dxa"/>
              <w:left w:w="12" w:type="dxa"/>
              <w:right w:w="12" w:type="dxa"/>
            </w:tcMar>
            <w:vAlign w:val="center"/>
          </w:tcPr>
          <w:p w14:paraId="60960A60">
            <w:pPr>
              <w:jc w:val="center"/>
              <w:rPr>
                <w:rFonts w:ascii="宋体" w:hAnsi="宋体" w:eastAsia="宋体" w:cs="宋体"/>
                <w:color w:val="000000"/>
                <w:sz w:val="18"/>
                <w:szCs w:val="18"/>
              </w:rPr>
            </w:pPr>
          </w:p>
        </w:tc>
      </w:tr>
      <w:tr w14:paraId="4058DE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restart"/>
            <w:tcBorders>
              <w:tl2br w:val="nil"/>
              <w:tr2bl w:val="nil"/>
            </w:tcBorders>
            <w:shd w:val="clear" w:color="auto" w:fill="auto"/>
            <w:tcMar>
              <w:top w:w="12" w:type="dxa"/>
              <w:left w:w="12" w:type="dxa"/>
              <w:right w:w="12" w:type="dxa"/>
            </w:tcMar>
            <w:vAlign w:val="center"/>
          </w:tcPr>
          <w:p w14:paraId="3BBD88A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通识教育</w:t>
            </w:r>
          </w:p>
        </w:tc>
        <w:tc>
          <w:tcPr>
            <w:tcW w:w="520" w:type="dxa"/>
            <w:vMerge w:val="restart"/>
            <w:tcBorders>
              <w:tl2br w:val="nil"/>
              <w:tr2bl w:val="nil"/>
            </w:tcBorders>
            <w:shd w:val="clear" w:color="auto" w:fill="auto"/>
            <w:tcMar>
              <w:top w:w="12" w:type="dxa"/>
              <w:left w:w="12" w:type="dxa"/>
              <w:right w:w="12" w:type="dxa"/>
            </w:tcMar>
            <w:vAlign w:val="center"/>
          </w:tcPr>
          <w:p w14:paraId="749C98E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w:t>
            </w:r>
          </w:p>
          <w:p w14:paraId="23922CE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p w14:paraId="7F6D629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1222" w:type="dxa"/>
            <w:tcBorders>
              <w:tl2br w:val="nil"/>
              <w:tr2bl w:val="nil"/>
            </w:tcBorders>
            <w:shd w:val="clear" w:color="auto" w:fill="FFFFFF"/>
            <w:tcMar>
              <w:top w:w="12" w:type="dxa"/>
              <w:left w:w="12" w:type="dxa"/>
              <w:right w:w="12" w:type="dxa"/>
            </w:tcMar>
            <w:vAlign w:val="center"/>
          </w:tcPr>
          <w:p w14:paraId="6B318216">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sz w:val="17"/>
                <w:szCs w:val="17"/>
                <w:highlight w:val="none"/>
              </w:rPr>
              <w:t>3321271002</w:t>
            </w:r>
          </w:p>
        </w:tc>
        <w:tc>
          <w:tcPr>
            <w:tcW w:w="2367" w:type="dxa"/>
            <w:tcBorders>
              <w:tl2br w:val="nil"/>
              <w:tr2bl w:val="nil"/>
            </w:tcBorders>
            <w:shd w:val="clear" w:color="auto" w:fill="auto"/>
            <w:tcMar>
              <w:top w:w="12" w:type="dxa"/>
              <w:left w:w="12" w:type="dxa"/>
              <w:right w:w="12" w:type="dxa"/>
            </w:tcMar>
            <w:vAlign w:val="center"/>
          </w:tcPr>
          <w:p w14:paraId="7D37FB5A">
            <w:pPr>
              <w:adjustRightInd w:val="0"/>
              <w:spacing w:line="200" w:lineRule="exact"/>
              <w:jc w:val="left"/>
              <w:rPr>
                <w:rFonts w:hint="eastAsia" w:ascii="Times New Roman" w:hAnsi="Times New Roman" w:eastAsia="宋体" w:cs="Times New Roman"/>
                <w:b w:val="0"/>
                <w:bCs/>
                <w:color w:val="auto"/>
                <w:kern w:val="0"/>
                <w:sz w:val="17"/>
                <w:szCs w:val="17"/>
                <w:lang w:bidi="ar"/>
              </w:rPr>
            </w:pPr>
            <w:r>
              <w:rPr>
                <w:rFonts w:hint="eastAsia" w:ascii="Times New Roman" w:hAnsi="Times New Roman" w:eastAsia="宋体" w:cs="Times New Roman"/>
                <w:b w:val="0"/>
                <w:bCs/>
                <w:color w:val="auto"/>
                <w:kern w:val="0"/>
                <w:sz w:val="17"/>
                <w:szCs w:val="17"/>
                <w:lang w:bidi="ar"/>
              </w:rPr>
              <w:t>思想道德与法治</w:t>
            </w:r>
          </w:p>
          <w:p w14:paraId="4335E241">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Ideology and Morality and Rule of Law</w:t>
            </w:r>
          </w:p>
        </w:tc>
        <w:tc>
          <w:tcPr>
            <w:tcW w:w="580" w:type="dxa"/>
            <w:tcBorders>
              <w:tl2br w:val="nil"/>
              <w:tr2bl w:val="nil"/>
            </w:tcBorders>
            <w:shd w:val="clear" w:color="auto" w:fill="auto"/>
            <w:tcMar>
              <w:top w:w="12" w:type="dxa"/>
              <w:left w:w="12" w:type="dxa"/>
              <w:right w:w="12" w:type="dxa"/>
            </w:tcMar>
            <w:vAlign w:val="center"/>
          </w:tcPr>
          <w:p w14:paraId="6A8CD27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w:t>
            </w:r>
          </w:p>
        </w:tc>
        <w:tc>
          <w:tcPr>
            <w:tcW w:w="470" w:type="dxa"/>
            <w:tcBorders>
              <w:tl2br w:val="nil"/>
              <w:tr2bl w:val="nil"/>
            </w:tcBorders>
            <w:shd w:val="clear" w:color="auto" w:fill="auto"/>
            <w:tcMar>
              <w:top w:w="12" w:type="dxa"/>
              <w:left w:w="12" w:type="dxa"/>
              <w:right w:w="12" w:type="dxa"/>
            </w:tcMar>
            <w:vAlign w:val="center"/>
          </w:tcPr>
          <w:p w14:paraId="5B68ABE6">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14:textFill>
                  <w14:solidFill>
                    <w14:schemeClr w14:val="tx1"/>
                  </w14:solidFill>
                </w14:textFill>
              </w:rPr>
              <w:t>48</w:t>
            </w:r>
          </w:p>
        </w:tc>
        <w:tc>
          <w:tcPr>
            <w:tcW w:w="540" w:type="dxa"/>
            <w:tcBorders>
              <w:tl2br w:val="nil"/>
              <w:tr2bl w:val="nil"/>
            </w:tcBorders>
            <w:shd w:val="clear" w:color="auto" w:fill="auto"/>
            <w:tcMar>
              <w:top w:w="12" w:type="dxa"/>
              <w:left w:w="12" w:type="dxa"/>
              <w:right w:w="12" w:type="dxa"/>
            </w:tcMar>
            <w:vAlign w:val="center"/>
          </w:tcPr>
          <w:p w14:paraId="0B722FFF">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14:textFill>
                  <w14:solidFill>
                    <w14:schemeClr w14:val="tx1"/>
                  </w14:solidFill>
                </w14:textFill>
              </w:rPr>
              <w:t>40</w:t>
            </w:r>
          </w:p>
        </w:tc>
        <w:tc>
          <w:tcPr>
            <w:tcW w:w="570" w:type="dxa"/>
            <w:tcBorders>
              <w:tl2br w:val="nil"/>
              <w:tr2bl w:val="nil"/>
            </w:tcBorders>
            <w:shd w:val="clear" w:color="auto" w:fill="auto"/>
            <w:tcMar>
              <w:top w:w="12" w:type="dxa"/>
              <w:left w:w="12" w:type="dxa"/>
              <w:right w:w="12" w:type="dxa"/>
            </w:tcMar>
            <w:vAlign w:val="center"/>
          </w:tcPr>
          <w:p w14:paraId="34D6048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560" w:type="dxa"/>
            <w:tcBorders>
              <w:tl2br w:val="nil"/>
              <w:tr2bl w:val="nil"/>
            </w:tcBorders>
            <w:shd w:val="clear" w:color="auto" w:fill="auto"/>
            <w:tcMar>
              <w:top w:w="12" w:type="dxa"/>
              <w:left w:w="12" w:type="dxa"/>
              <w:right w:w="12" w:type="dxa"/>
            </w:tcMar>
            <w:vAlign w:val="center"/>
          </w:tcPr>
          <w:p w14:paraId="2504203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668BC34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55EF4DE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马克思主义学院</w:t>
            </w:r>
          </w:p>
        </w:tc>
      </w:tr>
      <w:tr w14:paraId="319B9F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533365B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2EED0C9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389E19F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3321271001</w:t>
            </w:r>
          </w:p>
        </w:tc>
        <w:tc>
          <w:tcPr>
            <w:tcW w:w="2367" w:type="dxa"/>
            <w:tcBorders>
              <w:tl2br w:val="nil"/>
              <w:tr2bl w:val="nil"/>
            </w:tcBorders>
            <w:shd w:val="clear" w:color="auto" w:fill="auto"/>
            <w:tcMar>
              <w:top w:w="12" w:type="dxa"/>
              <w:left w:w="12" w:type="dxa"/>
              <w:right w:w="12" w:type="dxa"/>
            </w:tcMar>
            <w:vAlign w:val="center"/>
          </w:tcPr>
          <w:p w14:paraId="0FA45865">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毛泽东思想和中国特色社会主义理论体系概论</w:t>
            </w:r>
          </w:p>
          <w:p w14:paraId="133EB88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Introduction to Mao</w:t>
            </w:r>
            <w:r>
              <w:rPr>
                <w:rFonts w:hint="default" w:ascii="Times New Roman" w:hAnsi="Times New Roman" w:eastAsia="宋体" w:cs="Times New Roman"/>
                <w:bCs/>
                <w:kern w:val="0"/>
                <w:sz w:val="17"/>
                <w:szCs w:val="17"/>
                <w:lang w:val="en-US" w:eastAsia="zh-CN" w:bidi="ar"/>
              </w:rPr>
              <w:t>’</w:t>
            </w:r>
            <w:r>
              <w:rPr>
                <w:rFonts w:hint="default" w:ascii="Times New Roman" w:hAnsi="Times New Roman" w:eastAsia="宋体" w:cs="Times New Roman"/>
                <w:bCs/>
                <w:kern w:val="0"/>
                <w:sz w:val="17"/>
                <w:szCs w:val="17"/>
                <w:lang w:bidi="ar"/>
              </w:rPr>
              <w:t>s Thoughts and Theoretical System of the Chinese Characteristics Socialism</w:t>
            </w:r>
          </w:p>
        </w:tc>
        <w:tc>
          <w:tcPr>
            <w:tcW w:w="580" w:type="dxa"/>
            <w:tcBorders>
              <w:tl2br w:val="nil"/>
              <w:tr2bl w:val="nil"/>
            </w:tcBorders>
            <w:shd w:val="clear" w:color="auto" w:fill="auto"/>
            <w:tcMar>
              <w:top w:w="12" w:type="dxa"/>
              <w:left w:w="12" w:type="dxa"/>
              <w:right w:w="12" w:type="dxa"/>
            </w:tcMar>
            <w:vAlign w:val="center"/>
          </w:tcPr>
          <w:p w14:paraId="7E9ABFD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lang w:val="en-US" w:eastAsia="zh-CN"/>
              </w:rPr>
              <w:t>2</w:t>
            </w:r>
          </w:p>
        </w:tc>
        <w:tc>
          <w:tcPr>
            <w:tcW w:w="470" w:type="dxa"/>
            <w:tcBorders>
              <w:tl2br w:val="nil"/>
              <w:tr2bl w:val="nil"/>
            </w:tcBorders>
            <w:shd w:val="clear" w:color="auto" w:fill="auto"/>
            <w:tcMar>
              <w:top w:w="12" w:type="dxa"/>
              <w:left w:w="12" w:type="dxa"/>
              <w:right w:w="12" w:type="dxa"/>
            </w:tcMar>
            <w:vAlign w:val="center"/>
          </w:tcPr>
          <w:p w14:paraId="27D1C6DD">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36ED7DB0">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570" w:type="dxa"/>
            <w:tcBorders>
              <w:tl2br w:val="nil"/>
              <w:tr2bl w:val="nil"/>
            </w:tcBorders>
            <w:shd w:val="clear" w:color="auto" w:fill="auto"/>
            <w:tcMar>
              <w:top w:w="12" w:type="dxa"/>
              <w:left w:w="12" w:type="dxa"/>
              <w:right w:w="12" w:type="dxa"/>
            </w:tcMar>
            <w:vAlign w:val="center"/>
          </w:tcPr>
          <w:p w14:paraId="5D9FF8A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560" w:type="dxa"/>
            <w:tcBorders>
              <w:tl2br w:val="nil"/>
              <w:tr2bl w:val="nil"/>
            </w:tcBorders>
            <w:shd w:val="clear" w:color="auto" w:fill="auto"/>
            <w:tcMar>
              <w:top w:w="12" w:type="dxa"/>
              <w:left w:w="12" w:type="dxa"/>
              <w:right w:w="12" w:type="dxa"/>
            </w:tcMar>
            <w:vAlign w:val="center"/>
          </w:tcPr>
          <w:p w14:paraId="7995F91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4EA283F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0A58FB2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马克思主义学院</w:t>
            </w:r>
          </w:p>
        </w:tc>
      </w:tr>
      <w:tr w14:paraId="1D3B68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651A7D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45F3BFCD">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79F6494E">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3321271003</w:t>
            </w:r>
          </w:p>
        </w:tc>
        <w:tc>
          <w:tcPr>
            <w:tcW w:w="2367" w:type="dxa"/>
            <w:tcBorders>
              <w:tl2br w:val="nil"/>
              <w:tr2bl w:val="nil"/>
            </w:tcBorders>
            <w:shd w:val="clear" w:color="auto" w:fill="auto"/>
            <w:tcMar>
              <w:top w:w="12" w:type="dxa"/>
              <w:left w:w="12" w:type="dxa"/>
              <w:right w:w="12" w:type="dxa"/>
            </w:tcMar>
            <w:vAlign w:val="center"/>
          </w:tcPr>
          <w:p w14:paraId="68BB1D11">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习近平新时代中国特色社会主义思想概论</w:t>
            </w:r>
          </w:p>
          <w:p w14:paraId="20922EB2">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Introduction of the Xi Jinping Thought on Socialism with Chinese Characteristic for a New Era</w:t>
            </w:r>
          </w:p>
        </w:tc>
        <w:tc>
          <w:tcPr>
            <w:tcW w:w="580" w:type="dxa"/>
            <w:tcBorders>
              <w:tl2br w:val="nil"/>
              <w:tr2bl w:val="nil"/>
            </w:tcBorders>
            <w:shd w:val="clear" w:color="auto" w:fill="auto"/>
            <w:tcMar>
              <w:top w:w="12" w:type="dxa"/>
              <w:left w:w="12" w:type="dxa"/>
              <w:right w:w="12" w:type="dxa"/>
            </w:tcMar>
            <w:vAlign w:val="center"/>
          </w:tcPr>
          <w:p w14:paraId="2521C68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w:t>
            </w:r>
          </w:p>
        </w:tc>
        <w:tc>
          <w:tcPr>
            <w:tcW w:w="470" w:type="dxa"/>
            <w:tcBorders>
              <w:tl2br w:val="nil"/>
              <w:tr2bl w:val="nil"/>
            </w:tcBorders>
            <w:shd w:val="clear" w:color="auto" w:fill="auto"/>
            <w:tcMar>
              <w:top w:w="12" w:type="dxa"/>
              <w:left w:w="12" w:type="dxa"/>
              <w:right w:w="12" w:type="dxa"/>
            </w:tcMar>
            <w:vAlign w:val="center"/>
          </w:tcPr>
          <w:p w14:paraId="0AE9275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43AD9C63">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570" w:type="dxa"/>
            <w:tcBorders>
              <w:tl2br w:val="nil"/>
              <w:tr2bl w:val="nil"/>
            </w:tcBorders>
            <w:shd w:val="clear" w:color="auto" w:fill="auto"/>
            <w:tcMar>
              <w:top w:w="12" w:type="dxa"/>
              <w:left w:w="12" w:type="dxa"/>
              <w:right w:w="12" w:type="dxa"/>
            </w:tcMar>
            <w:vAlign w:val="center"/>
          </w:tcPr>
          <w:p w14:paraId="1F0E913B">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560" w:type="dxa"/>
            <w:tcBorders>
              <w:tl2br w:val="nil"/>
              <w:tr2bl w:val="nil"/>
            </w:tcBorders>
            <w:shd w:val="clear" w:color="auto" w:fill="auto"/>
            <w:tcMar>
              <w:top w:w="12" w:type="dxa"/>
              <w:left w:w="12" w:type="dxa"/>
              <w:right w:w="12" w:type="dxa"/>
            </w:tcMar>
            <w:vAlign w:val="center"/>
          </w:tcPr>
          <w:p w14:paraId="4FBC7A3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5DA68EB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09EE76E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马克思主义学院</w:t>
            </w:r>
          </w:p>
        </w:tc>
      </w:tr>
      <w:tr w14:paraId="7C15EC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105EECB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0C64FEC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73B72B65">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3321171001</w:t>
            </w:r>
          </w:p>
        </w:tc>
        <w:tc>
          <w:tcPr>
            <w:tcW w:w="2367" w:type="dxa"/>
            <w:tcBorders>
              <w:tl2br w:val="nil"/>
              <w:tr2bl w:val="nil"/>
            </w:tcBorders>
            <w:shd w:val="clear" w:color="auto" w:fill="auto"/>
            <w:tcMar>
              <w:top w:w="12" w:type="dxa"/>
              <w:left w:w="12" w:type="dxa"/>
              <w:right w:w="12" w:type="dxa"/>
            </w:tcMar>
            <w:vAlign w:val="center"/>
          </w:tcPr>
          <w:p w14:paraId="74946995">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形势与政策</w:t>
            </w:r>
          </w:p>
          <w:p w14:paraId="24855F0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Policy and Political Situation Analysis</w:t>
            </w:r>
          </w:p>
        </w:tc>
        <w:tc>
          <w:tcPr>
            <w:tcW w:w="580" w:type="dxa"/>
            <w:tcBorders>
              <w:tl2br w:val="nil"/>
              <w:tr2bl w:val="nil"/>
            </w:tcBorders>
            <w:shd w:val="clear" w:color="auto" w:fill="auto"/>
            <w:tcMar>
              <w:top w:w="12" w:type="dxa"/>
              <w:left w:w="12" w:type="dxa"/>
              <w:right w:w="12" w:type="dxa"/>
            </w:tcMar>
            <w:vAlign w:val="center"/>
          </w:tcPr>
          <w:p w14:paraId="63CE767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1</w:t>
            </w:r>
          </w:p>
        </w:tc>
        <w:tc>
          <w:tcPr>
            <w:tcW w:w="470" w:type="dxa"/>
            <w:tcBorders>
              <w:tl2br w:val="nil"/>
              <w:tr2bl w:val="nil"/>
            </w:tcBorders>
            <w:shd w:val="clear" w:color="auto" w:fill="auto"/>
            <w:tcMar>
              <w:top w:w="12" w:type="dxa"/>
              <w:left w:w="12" w:type="dxa"/>
              <w:right w:w="12" w:type="dxa"/>
            </w:tcMar>
            <w:vAlign w:val="center"/>
          </w:tcPr>
          <w:p w14:paraId="0B3AD13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3FA01229">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14:textFill>
                  <w14:solidFill>
                    <w14:schemeClr w14:val="tx1"/>
                  </w14:solidFill>
                </w14:textFill>
              </w:rPr>
              <w:t>48</w:t>
            </w:r>
          </w:p>
        </w:tc>
        <w:tc>
          <w:tcPr>
            <w:tcW w:w="570" w:type="dxa"/>
            <w:tcBorders>
              <w:tl2br w:val="nil"/>
              <w:tr2bl w:val="nil"/>
            </w:tcBorders>
            <w:shd w:val="clear" w:color="auto" w:fill="auto"/>
            <w:tcMar>
              <w:top w:w="12" w:type="dxa"/>
              <w:left w:w="12" w:type="dxa"/>
              <w:right w:w="12" w:type="dxa"/>
            </w:tcMar>
            <w:vAlign w:val="center"/>
          </w:tcPr>
          <w:p w14:paraId="12157F71">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1AACA7C6">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1861E03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1537" w:type="dxa"/>
            <w:tcBorders>
              <w:tl2br w:val="nil"/>
              <w:tr2bl w:val="nil"/>
            </w:tcBorders>
            <w:shd w:val="clear" w:color="auto" w:fill="auto"/>
            <w:tcMar>
              <w:top w:w="12" w:type="dxa"/>
              <w:left w:w="12" w:type="dxa"/>
              <w:right w:w="12" w:type="dxa"/>
            </w:tcMar>
            <w:vAlign w:val="center"/>
          </w:tcPr>
          <w:p w14:paraId="6E1F08C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马克思主义学院</w:t>
            </w:r>
          </w:p>
        </w:tc>
      </w:tr>
      <w:tr w14:paraId="338D7A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0275402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07D30B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35196B51">
            <w:pPr>
              <w:adjustRightInd w:val="0"/>
              <w:snapToGrid w:val="0"/>
              <w:jc w:val="center"/>
              <w:rPr>
                <w:rFonts w:hint="eastAsia" w:ascii="Times New Roman" w:hAnsi="Times New Roman" w:cs="宋体" w:eastAsiaTheme="minorEastAsia"/>
                <w:bCs/>
                <w:kern w:val="2"/>
                <w:sz w:val="17"/>
                <w:szCs w:val="17"/>
                <w:highlight w:val="none"/>
                <w:lang w:val="en-US" w:eastAsia="zh-CN" w:bidi="ar-SA"/>
              </w:rPr>
            </w:pPr>
            <w:r>
              <w:rPr>
                <w:rFonts w:hint="eastAsia" w:ascii="Times New Roman" w:hAnsi="Times New Roman" w:cs="宋体"/>
                <w:bCs/>
                <w:sz w:val="17"/>
                <w:szCs w:val="17"/>
                <w:highlight w:val="none"/>
              </w:rPr>
              <w:t>5321283001</w:t>
            </w:r>
          </w:p>
        </w:tc>
        <w:tc>
          <w:tcPr>
            <w:tcW w:w="2367" w:type="dxa"/>
            <w:tcBorders>
              <w:tl2br w:val="nil"/>
              <w:tr2bl w:val="nil"/>
            </w:tcBorders>
            <w:shd w:val="clear" w:color="auto" w:fill="auto"/>
            <w:tcMar>
              <w:top w:w="12" w:type="dxa"/>
              <w:left w:w="12" w:type="dxa"/>
              <w:right w:w="12" w:type="dxa"/>
            </w:tcMar>
            <w:vAlign w:val="center"/>
          </w:tcPr>
          <w:p w14:paraId="05E39A4D">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军事技能</w:t>
            </w:r>
          </w:p>
          <w:p w14:paraId="139F6B1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Training</w:t>
            </w:r>
          </w:p>
        </w:tc>
        <w:tc>
          <w:tcPr>
            <w:tcW w:w="580" w:type="dxa"/>
            <w:tcBorders>
              <w:tl2br w:val="nil"/>
              <w:tr2bl w:val="nil"/>
            </w:tcBorders>
            <w:shd w:val="clear" w:color="auto" w:fill="auto"/>
            <w:tcMar>
              <w:top w:w="12" w:type="dxa"/>
              <w:left w:w="12" w:type="dxa"/>
              <w:right w:w="12" w:type="dxa"/>
            </w:tcMar>
            <w:vAlign w:val="center"/>
          </w:tcPr>
          <w:p w14:paraId="3E0AB61C">
            <w:pPr>
              <w:adjustRightInd w:val="0"/>
              <w:snapToGrid w:val="0"/>
              <w:jc w:val="center"/>
              <w:rPr>
                <w:rFonts w:hint="eastAsia" w:ascii="Times New Roman" w:hAnsi="Times New Roman" w:eastAsia="宋体" w:cs="Times New Roman"/>
                <w:bCs/>
                <w:color w:val="000000"/>
                <w:kern w:val="0"/>
                <w:sz w:val="17"/>
                <w:szCs w:val="17"/>
                <w:highlight w:val="none"/>
                <w:lang w:val="en-US" w:eastAsia="zh-CN" w:bidi="ar"/>
              </w:rPr>
            </w:pPr>
            <w:r>
              <w:rPr>
                <w:rFonts w:hint="eastAsia" w:ascii="Times New Roman" w:hAnsi="Times New Roman" w:eastAsia="宋体" w:cs="Times New Roman"/>
                <w:bCs/>
                <w:color w:val="000000"/>
                <w:kern w:val="0"/>
                <w:sz w:val="17"/>
                <w:szCs w:val="17"/>
                <w:highlight w:val="none"/>
                <w:lang w:bidi="ar"/>
              </w:rPr>
              <w:t>3</w:t>
            </w:r>
          </w:p>
        </w:tc>
        <w:tc>
          <w:tcPr>
            <w:tcW w:w="470" w:type="dxa"/>
            <w:tcBorders>
              <w:tl2br w:val="nil"/>
              <w:tr2bl w:val="nil"/>
            </w:tcBorders>
            <w:shd w:val="clear" w:color="auto" w:fill="auto"/>
            <w:tcMar>
              <w:top w:w="12" w:type="dxa"/>
              <w:left w:w="12" w:type="dxa"/>
              <w:right w:w="12" w:type="dxa"/>
            </w:tcMar>
            <w:vAlign w:val="center"/>
          </w:tcPr>
          <w:p w14:paraId="1B3F2D3B">
            <w:pPr>
              <w:adjustRightInd w:val="0"/>
              <w:snapToGrid w:val="0"/>
              <w:jc w:val="center"/>
              <w:rPr>
                <w:rFonts w:hint="eastAsia" w:ascii="Times New Roman" w:hAnsi="Times New Roman" w:eastAsia="宋体" w:cs="Times New Roman"/>
                <w:bCs/>
                <w:color w:val="000000"/>
                <w:kern w:val="0"/>
                <w:sz w:val="17"/>
                <w:szCs w:val="17"/>
                <w:highlight w:val="none"/>
                <w:lang w:val="en-US" w:eastAsia="zh-CN" w:bidi="ar"/>
              </w:rPr>
            </w:pPr>
            <w:r>
              <w:rPr>
                <w:rFonts w:hint="eastAsia" w:ascii="Times New Roman" w:hAnsi="Times New Roman" w:eastAsia="宋体" w:cs="Times New Roman"/>
                <w:bCs/>
                <w:color w:val="000000"/>
                <w:kern w:val="0"/>
                <w:sz w:val="17"/>
                <w:szCs w:val="17"/>
                <w:highlight w:val="none"/>
                <w:lang w:val="en-US" w:eastAsia="zh-CN" w:bidi="ar"/>
              </w:rPr>
              <w:t>90</w:t>
            </w:r>
          </w:p>
        </w:tc>
        <w:tc>
          <w:tcPr>
            <w:tcW w:w="540" w:type="dxa"/>
            <w:tcBorders>
              <w:tl2br w:val="nil"/>
              <w:tr2bl w:val="nil"/>
            </w:tcBorders>
            <w:shd w:val="clear" w:color="auto" w:fill="auto"/>
            <w:tcMar>
              <w:top w:w="12" w:type="dxa"/>
              <w:left w:w="12" w:type="dxa"/>
              <w:right w:w="12" w:type="dxa"/>
            </w:tcMar>
            <w:vAlign w:val="center"/>
          </w:tcPr>
          <w:p w14:paraId="25CF46F1">
            <w:pPr>
              <w:adjustRightInd w:val="0"/>
              <w:snapToGrid w:val="0"/>
              <w:jc w:val="center"/>
              <w:rPr>
                <w:rFonts w:hint="default" w:ascii="Times New Roman" w:hAnsi="Times New Roman" w:eastAsia="宋体" w:cs="Times New Roman"/>
                <w:bCs/>
                <w:color w:val="000000"/>
                <w:kern w:val="0"/>
                <w:sz w:val="17"/>
                <w:szCs w:val="17"/>
                <w:highlight w:val="none"/>
                <w:lang w:val="en-US" w:eastAsia="zh-CN" w:bidi="ar"/>
              </w:rPr>
            </w:pPr>
            <w:r>
              <w:rPr>
                <w:rFonts w:hint="eastAsia" w:ascii="Times New Roman" w:hAnsi="Times New Roman" w:eastAsia="宋体" w:cs="Times New Roman"/>
                <w:bCs/>
                <w:color w:val="000000"/>
                <w:kern w:val="0"/>
                <w:sz w:val="17"/>
                <w:szCs w:val="17"/>
                <w:highlight w:val="none"/>
                <w:lang w:val="en-US" w:eastAsia="zh-CN" w:bidi="ar"/>
              </w:rPr>
              <w:t>0</w:t>
            </w:r>
          </w:p>
        </w:tc>
        <w:tc>
          <w:tcPr>
            <w:tcW w:w="570" w:type="dxa"/>
            <w:tcBorders>
              <w:tl2br w:val="nil"/>
              <w:tr2bl w:val="nil"/>
            </w:tcBorders>
            <w:shd w:val="clear" w:color="auto" w:fill="auto"/>
            <w:tcMar>
              <w:top w:w="12" w:type="dxa"/>
              <w:left w:w="12" w:type="dxa"/>
              <w:right w:w="12" w:type="dxa"/>
            </w:tcMar>
            <w:vAlign w:val="center"/>
          </w:tcPr>
          <w:p w14:paraId="4ACBA54D">
            <w:pPr>
              <w:adjustRightInd w:val="0"/>
              <w:snapToGrid w:val="0"/>
              <w:jc w:val="center"/>
              <w:rPr>
                <w:rFonts w:hint="eastAsia" w:ascii="Times New Roman" w:hAnsi="Times New Roman" w:cs="宋体" w:eastAsiaTheme="minorEastAsia"/>
                <w:bCs/>
                <w:kern w:val="0"/>
                <w:sz w:val="17"/>
                <w:szCs w:val="17"/>
                <w:highlight w:val="none"/>
                <w:lang w:val="en-US" w:eastAsia="zh-CN" w:bidi="ar-SA"/>
              </w:rPr>
            </w:pPr>
            <w:r>
              <w:rPr>
                <w:rFonts w:hint="eastAsia" w:ascii="Times New Roman" w:hAnsi="Times New Roman" w:cs="宋体"/>
                <w:bCs/>
                <w:kern w:val="0"/>
                <w:sz w:val="17"/>
                <w:szCs w:val="17"/>
                <w:highlight w:val="none"/>
                <w:lang w:val="en-US" w:eastAsia="zh-CN"/>
              </w:rPr>
              <w:t>90</w:t>
            </w:r>
          </w:p>
        </w:tc>
        <w:tc>
          <w:tcPr>
            <w:tcW w:w="560" w:type="dxa"/>
            <w:tcBorders>
              <w:tl2br w:val="nil"/>
              <w:tr2bl w:val="nil"/>
            </w:tcBorders>
            <w:shd w:val="clear" w:color="auto" w:fill="auto"/>
            <w:tcMar>
              <w:top w:w="12" w:type="dxa"/>
              <w:left w:w="12" w:type="dxa"/>
              <w:right w:w="12" w:type="dxa"/>
            </w:tcMar>
            <w:vAlign w:val="center"/>
          </w:tcPr>
          <w:p w14:paraId="53DDE2C5">
            <w:pPr>
              <w:adjustRightInd w:val="0"/>
              <w:snapToGrid w:val="0"/>
              <w:jc w:val="center"/>
              <w:rPr>
                <w:rFonts w:hint="default" w:ascii="Times New Roman" w:hAnsi="Times New Roman" w:cs="宋体" w:eastAsiaTheme="minorEastAsia"/>
                <w:bCs/>
                <w:kern w:val="0"/>
                <w:sz w:val="17"/>
                <w:szCs w:val="17"/>
                <w:highlight w:val="none"/>
                <w:lang w:val="en-US" w:eastAsia="zh-CN" w:bidi="ar-SA"/>
              </w:rPr>
            </w:pPr>
            <w:r>
              <w:rPr>
                <w:rFonts w:hint="eastAsia" w:ascii="Times New Roman" w:hAnsi="Times New Roman" w:cs="宋体"/>
                <w:bCs/>
                <w:kern w:val="0"/>
                <w:sz w:val="17"/>
                <w:szCs w:val="17"/>
                <w:highlight w:val="none"/>
              </w:rPr>
              <w:t>考查</w:t>
            </w:r>
          </w:p>
        </w:tc>
        <w:tc>
          <w:tcPr>
            <w:tcW w:w="620" w:type="dxa"/>
            <w:tcBorders>
              <w:tl2br w:val="nil"/>
              <w:tr2bl w:val="nil"/>
            </w:tcBorders>
            <w:shd w:val="clear" w:color="auto" w:fill="auto"/>
            <w:tcMar>
              <w:top w:w="12" w:type="dxa"/>
              <w:left w:w="12" w:type="dxa"/>
              <w:right w:w="12" w:type="dxa"/>
            </w:tcMar>
            <w:vAlign w:val="center"/>
          </w:tcPr>
          <w:p w14:paraId="2D7D6068">
            <w:pPr>
              <w:adjustRightInd w:val="0"/>
              <w:snapToGrid w:val="0"/>
              <w:jc w:val="center"/>
              <w:rPr>
                <w:rFonts w:hint="default" w:ascii="Times New Roman" w:hAnsi="Times New Roman" w:cs="宋体" w:eastAsiaTheme="minorEastAsia"/>
                <w:bCs/>
                <w:kern w:val="0"/>
                <w:sz w:val="17"/>
                <w:szCs w:val="17"/>
                <w:highlight w:val="none"/>
                <w:lang w:val="en-US" w:eastAsia="zh-CN" w:bidi="ar-SA"/>
              </w:rPr>
            </w:pPr>
            <w:r>
              <w:rPr>
                <w:rFonts w:hint="eastAsia" w:ascii="Times New Roman" w:hAnsi="Times New Roman" w:cs="宋体"/>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73DFAE30">
            <w:pPr>
              <w:adjustRightInd w:val="0"/>
              <w:spacing w:line="200" w:lineRule="exact"/>
              <w:jc w:val="center"/>
              <w:rPr>
                <w:rFonts w:hint="default" w:ascii="Times New Roman" w:hAnsi="Times New Roman" w:cs="宋体" w:eastAsiaTheme="minorEastAsia"/>
                <w:bCs/>
                <w:kern w:val="0"/>
                <w:sz w:val="17"/>
                <w:szCs w:val="17"/>
                <w:highlight w:val="none"/>
                <w:lang w:val="en-US" w:eastAsia="zh-CN" w:bidi="ar-SA"/>
              </w:rPr>
            </w:pPr>
            <w:r>
              <w:rPr>
                <w:rFonts w:hint="eastAsia" w:ascii="Times New Roman" w:hAnsi="Times New Roman" w:cs="宋体"/>
                <w:bCs/>
                <w:kern w:val="0"/>
                <w:sz w:val="17"/>
                <w:szCs w:val="17"/>
                <w:highlight w:val="none"/>
                <w:lang w:val="en-US" w:eastAsia="zh-CN"/>
              </w:rPr>
              <w:t>武装部</w:t>
            </w:r>
          </w:p>
        </w:tc>
      </w:tr>
      <w:tr w14:paraId="36EC7C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FECA68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A482D4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57886BB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3221183001</w:t>
            </w:r>
          </w:p>
        </w:tc>
        <w:tc>
          <w:tcPr>
            <w:tcW w:w="2367" w:type="dxa"/>
            <w:tcBorders>
              <w:tl2br w:val="nil"/>
              <w:tr2bl w:val="nil"/>
            </w:tcBorders>
            <w:shd w:val="clear" w:color="auto" w:fill="auto"/>
            <w:tcMar>
              <w:top w:w="12" w:type="dxa"/>
              <w:left w:w="12" w:type="dxa"/>
              <w:right w:w="12" w:type="dxa"/>
            </w:tcMar>
            <w:vAlign w:val="center"/>
          </w:tcPr>
          <w:p w14:paraId="6608A8A5">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军事理论</w:t>
            </w:r>
          </w:p>
          <w:p w14:paraId="70A3A69D">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Military Course</w:t>
            </w:r>
          </w:p>
        </w:tc>
        <w:tc>
          <w:tcPr>
            <w:tcW w:w="580" w:type="dxa"/>
            <w:tcBorders>
              <w:tl2br w:val="nil"/>
              <w:tr2bl w:val="nil"/>
            </w:tcBorders>
            <w:shd w:val="clear" w:color="auto" w:fill="auto"/>
            <w:tcMar>
              <w:top w:w="12" w:type="dxa"/>
              <w:left w:w="12" w:type="dxa"/>
              <w:right w:w="12" w:type="dxa"/>
            </w:tcMar>
            <w:vAlign w:val="center"/>
          </w:tcPr>
          <w:p w14:paraId="394F08C6">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2</w:t>
            </w:r>
          </w:p>
        </w:tc>
        <w:tc>
          <w:tcPr>
            <w:tcW w:w="470" w:type="dxa"/>
            <w:tcBorders>
              <w:tl2br w:val="nil"/>
              <w:tr2bl w:val="nil"/>
            </w:tcBorders>
            <w:shd w:val="clear" w:color="auto" w:fill="auto"/>
            <w:tcMar>
              <w:top w:w="12" w:type="dxa"/>
              <w:left w:w="12" w:type="dxa"/>
              <w:right w:w="12" w:type="dxa"/>
            </w:tcMar>
            <w:vAlign w:val="center"/>
          </w:tcPr>
          <w:p w14:paraId="34F622B0">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36</w:t>
            </w:r>
          </w:p>
        </w:tc>
        <w:tc>
          <w:tcPr>
            <w:tcW w:w="540" w:type="dxa"/>
            <w:tcBorders>
              <w:tl2br w:val="nil"/>
              <w:tr2bl w:val="nil"/>
            </w:tcBorders>
            <w:shd w:val="clear" w:color="auto" w:fill="auto"/>
            <w:tcMar>
              <w:top w:w="12" w:type="dxa"/>
              <w:left w:w="12" w:type="dxa"/>
              <w:right w:w="12" w:type="dxa"/>
            </w:tcMar>
            <w:vAlign w:val="center"/>
          </w:tcPr>
          <w:p w14:paraId="62F87086">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36</w:t>
            </w:r>
          </w:p>
        </w:tc>
        <w:tc>
          <w:tcPr>
            <w:tcW w:w="570" w:type="dxa"/>
            <w:tcBorders>
              <w:tl2br w:val="nil"/>
              <w:tr2bl w:val="nil"/>
            </w:tcBorders>
            <w:shd w:val="clear" w:color="auto" w:fill="auto"/>
            <w:tcMar>
              <w:top w:w="12" w:type="dxa"/>
              <w:left w:w="12" w:type="dxa"/>
              <w:right w:w="12" w:type="dxa"/>
            </w:tcMar>
            <w:vAlign w:val="center"/>
          </w:tcPr>
          <w:p w14:paraId="132E240D">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20A2BA6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198A79B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74CE18E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6B4703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5420DAC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1AF55D4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76AC65FA">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3221174001</w:t>
            </w:r>
          </w:p>
        </w:tc>
        <w:tc>
          <w:tcPr>
            <w:tcW w:w="2367" w:type="dxa"/>
            <w:tcBorders>
              <w:tl2br w:val="nil"/>
              <w:tr2bl w:val="nil"/>
            </w:tcBorders>
            <w:shd w:val="clear" w:color="auto" w:fill="auto"/>
            <w:tcMar>
              <w:top w:w="12" w:type="dxa"/>
              <w:left w:w="12" w:type="dxa"/>
              <w:right w:w="12" w:type="dxa"/>
            </w:tcMar>
            <w:vAlign w:val="center"/>
          </w:tcPr>
          <w:p w14:paraId="5050EC50">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大学英语（一）</w:t>
            </w:r>
          </w:p>
          <w:p w14:paraId="289111F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val="en-US" w:eastAsia="zh-CN" w:bidi="ar"/>
              </w:rPr>
              <w:t xml:space="preserve"> (I)</w:t>
            </w:r>
          </w:p>
        </w:tc>
        <w:tc>
          <w:tcPr>
            <w:tcW w:w="580" w:type="dxa"/>
            <w:tcBorders>
              <w:tl2br w:val="nil"/>
              <w:tr2bl w:val="nil"/>
            </w:tcBorders>
            <w:shd w:val="clear" w:color="auto" w:fill="auto"/>
            <w:tcMar>
              <w:top w:w="12" w:type="dxa"/>
              <w:left w:w="12" w:type="dxa"/>
              <w:right w:w="12" w:type="dxa"/>
            </w:tcMar>
            <w:vAlign w:val="center"/>
          </w:tcPr>
          <w:p w14:paraId="2864895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4</w:t>
            </w:r>
          </w:p>
        </w:tc>
        <w:tc>
          <w:tcPr>
            <w:tcW w:w="470" w:type="dxa"/>
            <w:tcBorders>
              <w:tl2br w:val="nil"/>
              <w:tr2bl w:val="nil"/>
            </w:tcBorders>
            <w:shd w:val="clear" w:color="auto" w:fill="auto"/>
            <w:tcMar>
              <w:top w:w="12" w:type="dxa"/>
              <w:left w:w="12" w:type="dxa"/>
              <w:right w:w="12" w:type="dxa"/>
            </w:tcMar>
            <w:vAlign w:val="center"/>
          </w:tcPr>
          <w:p w14:paraId="7E32D9CF">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540" w:type="dxa"/>
            <w:tcBorders>
              <w:tl2br w:val="nil"/>
              <w:tr2bl w:val="nil"/>
            </w:tcBorders>
            <w:shd w:val="clear" w:color="auto" w:fill="auto"/>
            <w:tcMar>
              <w:top w:w="12" w:type="dxa"/>
              <w:left w:w="12" w:type="dxa"/>
              <w:right w:w="12" w:type="dxa"/>
            </w:tcMar>
            <w:vAlign w:val="center"/>
          </w:tcPr>
          <w:p w14:paraId="1B167C0F">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570" w:type="dxa"/>
            <w:tcBorders>
              <w:tl2br w:val="nil"/>
              <w:tr2bl w:val="nil"/>
            </w:tcBorders>
            <w:shd w:val="clear" w:color="auto" w:fill="auto"/>
            <w:tcMar>
              <w:top w:w="12" w:type="dxa"/>
              <w:left w:w="12" w:type="dxa"/>
              <w:right w:w="12" w:type="dxa"/>
            </w:tcMar>
            <w:vAlign w:val="center"/>
          </w:tcPr>
          <w:p w14:paraId="50FC983E">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550B6CF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011608B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2445BB0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0B9939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0FEC79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5F2B9DD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0622828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3221174002</w:t>
            </w:r>
          </w:p>
        </w:tc>
        <w:tc>
          <w:tcPr>
            <w:tcW w:w="2367" w:type="dxa"/>
            <w:tcBorders>
              <w:tl2br w:val="nil"/>
              <w:tr2bl w:val="nil"/>
            </w:tcBorders>
            <w:shd w:val="clear" w:color="auto" w:fill="auto"/>
            <w:tcMar>
              <w:top w:w="12" w:type="dxa"/>
              <w:left w:w="12" w:type="dxa"/>
              <w:right w:w="12" w:type="dxa"/>
            </w:tcMar>
            <w:vAlign w:val="center"/>
          </w:tcPr>
          <w:p w14:paraId="0AF41411">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大学英语（二）</w:t>
            </w:r>
          </w:p>
          <w:p w14:paraId="6D4A770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(II)</w:t>
            </w:r>
          </w:p>
        </w:tc>
        <w:tc>
          <w:tcPr>
            <w:tcW w:w="580" w:type="dxa"/>
            <w:tcBorders>
              <w:tl2br w:val="nil"/>
              <w:tr2bl w:val="nil"/>
            </w:tcBorders>
            <w:shd w:val="clear" w:color="auto" w:fill="auto"/>
            <w:tcMar>
              <w:top w:w="12" w:type="dxa"/>
              <w:left w:w="12" w:type="dxa"/>
              <w:right w:w="12" w:type="dxa"/>
            </w:tcMar>
            <w:vAlign w:val="center"/>
          </w:tcPr>
          <w:p w14:paraId="5FA748FB">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4</w:t>
            </w:r>
          </w:p>
        </w:tc>
        <w:tc>
          <w:tcPr>
            <w:tcW w:w="470" w:type="dxa"/>
            <w:tcBorders>
              <w:tl2br w:val="nil"/>
              <w:tr2bl w:val="nil"/>
            </w:tcBorders>
            <w:shd w:val="clear" w:color="auto" w:fill="auto"/>
            <w:tcMar>
              <w:top w:w="12" w:type="dxa"/>
              <w:left w:w="12" w:type="dxa"/>
              <w:right w:w="12" w:type="dxa"/>
            </w:tcMar>
            <w:vAlign w:val="center"/>
          </w:tcPr>
          <w:p w14:paraId="57BB9CB8">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540" w:type="dxa"/>
            <w:tcBorders>
              <w:tl2br w:val="nil"/>
              <w:tr2bl w:val="nil"/>
            </w:tcBorders>
            <w:shd w:val="clear" w:color="auto" w:fill="auto"/>
            <w:tcMar>
              <w:top w:w="12" w:type="dxa"/>
              <w:left w:w="12" w:type="dxa"/>
              <w:right w:w="12" w:type="dxa"/>
            </w:tcMar>
            <w:vAlign w:val="center"/>
          </w:tcPr>
          <w:p w14:paraId="21843A5E">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570" w:type="dxa"/>
            <w:tcBorders>
              <w:tl2br w:val="nil"/>
              <w:tr2bl w:val="nil"/>
            </w:tcBorders>
            <w:shd w:val="clear" w:color="auto" w:fill="auto"/>
            <w:tcMar>
              <w:top w:w="12" w:type="dxa"/>
              <w:left w:w="12" w:type="dxa"/>
              <w:right w:w="12" w:type="dxa"/>
            </w:tcMar>
            <w:vAlign w:val="center"/>
          </w:tcPr>
          <w:p w14:paraId="7357FEBC">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1771FA9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096F297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55833C6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1D5440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381DDEC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186753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3AA358A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3221175001</w:t>
            </w:r>
          </w:p>
        </w:tc>
        <w:tc>
          <w:tcPr>
            <w:tcW w:w="2367" w:type="dxa"/>
            <w:tcBorders>
              <w:tl2br w:val="nil"/>
              <w:tr2bl w:val="nil"/>
            </w:tcBorders>
            <w:shd w:val="clear" w:color="auto" w:fill="auto"/>
            <w:tcMar>
              <w:top w:w="12" w:type="dxa"/>
              <w:left w:w="12" w:type="dxa"/>
              <w:right w:w="12" w:type="dxa"/>
            </w:tcMar>
            <w:vAlign w:val="center"/>
          </w:tcPr>
          <w:p w14:paraId="30740659">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大学语文</w:t>
            </w:r>
          </w:p>
          <w:p w14:paraId="643E20B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College Chinese</w:t>
            </w:r>
          </w:p>
        </w:tc>
        <w:tc>
          <w:tcPr>
            <w:tcW w:w="580" w:type="dxa"/>
            <w:tcBorders>
              <w:tl2br w:val="nil"/>
              <w:tr2bl w:val="nil"/>
            </w:tcBorders>
            <w:shd w:val="clear" w:color="auto" w:fill="auto"/>
            <w:tcMar>
              <w:top w:w="12" w:type="dxa"/>
              <w:left w:w="12" w:type="dxa"/>
              <w:right w:w="12" w:type="dxa"/>
            </w:tcMar>
            <w:vAlign w:val="center"/>
          </w:tcPr>
          <w:p w14:paraId="4C5B22FC">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2</w:t>
            </w:r>
          </w:p>
        </w:tc>
        <w:tc>
          <w:tcPr>
            <w:tcW w:w="470" w:type="dxa"/>
            <w:tcBorders>
              <w:tl2br w:val="nil"/>
              <w:tr2bl w:val="nil"/>
            </w:tcBorders>
            <w:shd w:val="clear" w:color="auto" w:fill="auto"/>
            <w:tcMar>
              <w:top w:w="12" w:type="dxa"/>
              <w:left w:w="12" w:type="dxa"/>
              <w:right w:w="12" w:type="dxa"/>
            </w:tcMar>
            <w:vAlign w:val="center"/>
          </w:tcPr>
          <w:p w14:paraId="1CF61A18">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32</w:t>
            </w:r>
          </w:p>
        </w:tc>
        <w:tc>
          <w:tcPr>
            <w:tcW w:w="540" w:type="dxa"/>
            <w:tcBorders>
              <w:tl2br w:val="nil"/>
              <w:tr2bl w:val="nil"/>
            </w:tcBorders>
            <w:shd w:val="clear" w:color="auto" w:fill="auto"/>
            <w:tcMar>
              <w:top w:w="12" w:type="dxa"/>
              <w:left w:w="12" w:type="dxa"/>
              <w:right w:w="12" w:type="dxa"/>
            </w:tcMar>
            <w:vAlign w:val="center"/>
          </w:tcPr>
          <w:p w14:paraId="01780A62">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32</w:t>
            </w:r>
          </w:p>
        </w:tc>
        <w:tc>
          <w:tcPr>
            <w:tcW w:w="570" w:type="dxa"/>
            <w:tcBorders>
              <w:tl2br w:val="nil"/>
              <w:tr2bl w:val="nil"/>
            </w:tcBorders>
            <w:shd w:val="clear" w:color="auto" w:fill="auto"/>
            <w:tcMar>
              <w:top w:w="12" w:type="dxa"/>
              <w:left w:w="12" w:type="dxa"/>
              <w:right w:w="12" w:type="dxa"/>
            </w:tcMar>
            <w:vAlign w:val="center"/>
          </w:tcPr>
          <w:p w14:paraId="0D26B3DB">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7210AC9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2694412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73860EE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3A6243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6CD86B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DA9BE9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541C6013">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3421289001</w:t>
            </w:r>
          </w:p>
        </w:tc>
        <w:tc>
          <w:tcPr>
            <w:tcW w:w="2367" w:type="dxa"/>
            <w:tcBorders>
              <w:tl2br w:val="nil"/>
              <w:tr2bl w:val="nil"/>
            </w:tcBorders>
            <w:shd w:val="clear" w:color="auto" w:fill="auto"/>
            <w:tcMar>
              <w:top w:w="12" w:type="dxa"/>
              <w:left w:w="12" w:type="dxa"/>
              <w:right w:w="12" w:type="dxa"/>
            </w:tcMar>
            <w:vAlign w:val="center"/>
          </w:tcPr>
          <w:p w14:paraId="55650DB2">
            <w:pPr>
              <w:adjustRightInd w:val="0"/>
              <w:spacing w:line="200" w:lineRule="exact"/>
              <w:jc w:val="left"/>
              <w:rPr>
                <w:rFonts w:hint="eastAsia" w:ascii="Times New Roman" w:hAnsi="Times New Roman" w:eastAsia="宋体" w:cs="Times New Roman"/>
                <w:b w:val="0"/>
                <w:bCs/>
                <w:color w:val="auto"/>
                <w:kern w:val="0"/>
                <w:sz w:val="17"/>
                <w:szCs w:val="17"/>
                <w:lang w:bidi="ar"/>
              </w:rPr>
            </w:pPr>
            <w:r>
              <w:rPr>
                <w:rFonts w:hint="eastAsia" w:ascii="Times New Roman" w:hAnsi="Times New Roman" w:eastAsia="宋体" w:cs="Times New Roman"/>
                <w:b w:val="0"/>
                <w:bCs/>
                <w:color w:val="auto"/>
                <w:kern w:val="0"/>
                <w:sz w:val="17"/>
                <w:szCs w:val="17"/>
                <w:lang w:bidi="ar"/>
              </w:rPr>
              <w:t>大学体育（一）</w:t>
            </w:r>
          </w:p>
          <w:p w14:paraId="16D97F4D">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University Sports</w:t>
            </w:r>
            <w:r>
              <w:rPr>
                <w:rFonts w:hint="eastAsia" w:ascii="Times New Roman" w:hAnsi="Times New Roman" w:eastAsia="宋体" w:cs="Times New Roman"/>
                <w:b w:val="0"/>
                <w:bCs/>
                <w:color w:val="auto"/>
                <w:kern w:val="0"/>
                <w:sz w:val="17"/>
                <w:szCs w:val="17"/>
                <w:lang w:val="en-US" w:eastAsia="zh-CN" w:bidi="ar"/>
              </w:rPr>
              <w:t xml:space="preserve"> (I)</w:t>
            </w:r>
          </w:p>
        </w:tc>
        <w:tc>
          <w:tcPr>
            <w:tcW w:w="580" w:type="dxa"/>
            <w:tcBorders>
              <w:tl2br w:val="nil"/>
              <w:tr2bl w:val="nil"/>
            </w:tcBorders>
            <w:shd w:val="clear" w:color="auto" w:fill="auto"/>
            <w:tcMar>
              <w:top w:w="12" w:type="dxa"/>
              <w:left w:w="12" w:type="dxa"/>
              <w:right w:w="12" w:type="dxa"/>
            </w:tcMar>
            <w:vAlign w:val="center"/>
          </w:tcPr>
          <w:p w14:paraId="1098A78F">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470" w:type="dxa"/>
            <w:tcBorders>
              <w:tl2br w:val="nil"/>
              <w:tr2bl w:val="nil"/>
            </w:tcBorders>
            <w:shd w:val="clear" w:color="auto" w:fill="auto"/>
            <w:tcMar>
              <w:top w:w="12" w:type="dxa"/>
              <w:left w:w="12" w:type="dxa"/>
              <w:right w:w="12" w:type="dxa"/>
            </w:tcMar>
            <w:vAlign w:val="center"/>
          </w:tcPr>
          <w:p w14:paraId="3F00A4AF">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33784365">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rPr>
              <w:t>4</w:t>
            </w:r>
          </w:p>
        </w:tc>
        <w:tc>
          <w:tcPr>
            <w:tcW w:w="570" w:type="dxa"/>
            <w:tcBorders>
              <w:tl2br w:val="nil"/>
              <w:tr2bl w:val="nil"/>
            </w:tcBorders>
            <w:shd w:val="clear" w:color="auto" w:fill="auto"/>
            <w:tcMar>
              <w:top w:w="12" w:type="dxa"/>
              <w:left w:w="12" w:type="dxa"/>
              <w:right w:w="12" w:type="dxa"/>
            </w:tcMar>
            <w:vAlign w:val="center"/>
          </w:tcPr>
          <w:p w14:paraId="166A325A">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560" w:type="dxa"/>
            <w:tcBorders>
              <w:tl2br w:val="nil"/>
              <w:tr2bl w:val="nil"/>
            </w:tcBorders>
            <w:shd w:val="clear" w:color="auto" w:fill="auto"/>
            <w:tcMar>
              <w:top w:w="12" w:type="dxa"/>
              <w:left w:w="12" w:type="dxa"/>
              <w:right w:w="12" w:type="dxa"/>
            </w:tcMar>
            <w:vAlign w:val="center"/>
          </w:tcPr>
          <w:p w14:paraId="24253FD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241F16A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31F6E08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380C53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20A47E4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36D085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666EB6CD">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3421289002</w:t>
            </w:r>
          </w:p>
        </w:tc>
        <w:tc>
          <w:tcPr>
            <w:tcW w:w="2367" w:type="dxa"/>
            <w:tcBorders>
              <w:tl2br w:val="nil"/>
              <w:tr2bl w:val="nil"/>
            </w:tcBorders>
            <w:shd w:val="clear" w:color="auto" w:fill="auto"/>
            <w:tcMar>
              <w:top w:w="12" w:type="dxa"/>
              <w:left w:w="12" w:type="dxa"/>
              <w:right w:w="12" w:type="dxa"/>
            </w:tcMar>
            <w:vAlign w:val="center"/>
          </w:tcPr>
          <w:p w14:paraId="6B18D8B5">
            <w:pPr>
              <w:adjustRightInd w:val="0"/>
              <w:spacing w:line="200" w:lineRule="exact"/>
              <w:jc w:val="left"/>
              <w:rPr>
                <w:rFonts w:hint="eastAsia" w:ascii="Times New Roman" w:hAnsi="Times New Roman" w:eastAsia="宋体" w:cs="Times New Roman"/>
                <w:b w:val="0"/>
                <w:bCs/>
                <w:color w:val="auto"/>
                <w:kern w:val="0"/>
                <w:sz w:val="17"/>
                <w:szCs w:val="17"/>
                <w:lang w:bidi="ar"/>
              </w:rPr>
            </w:pPr>
            <w:r>
              <w:rPr>
                <w:rFonts w:hint="eastAsia" w:ascii="Times New Roman" w:hAnsi="Times New Roman" w:eastAsia="宋体" w:cs="Times New Roman"/>
                <w:b w:val="0"/>
                <w:bCs/>
                <w:color w:val="auto"/>
                <w:kern w:val="0"/>
                <w:sz w:val="17"/>
                <w:szCs w:val="17"/>
                <w:lang w:bidi="ar"/>
              </w:rPr>
              <w:t>大学体育（二）</w:t>
            </w:r>
          </w:p>
          <w:p w14:paraId="0F08FF27">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University Sports</w:t>
            </w:r>
            <w:r>
              <w:rPr>
                <w:rFonts w:hint="eastAsia" w:ascii="Times New Roman" w:hAnsi="Times New Roman" w:eastAsia="宋体" w:cs="Times New Roman"/>
                <w:b w:val="0"/>
                <w:bCs/>
                <w:color w:val="auto"/>
                <w:kern w:val="0"/>
                <w:sz w:val="17"/>
                <w:szCs w:val="17"/>
                <w:lang w:val="en-US" w:eastAsia="zh-CN" w:bidi="ar"/>
              </w:rPr>
              <w:t xml:space="preserve"> (II)</w:t>
            </w:r>
          </w:p>
        </w:tc>
        <w:tc>
          <w:tcPr>
            <w:tcW w:w="580" w:type="dxa"/>
            <w:tcBorders>
              <w:tl2br w:val="nil"/>
              <w:tr2bl w:val="nil"/>
            </w:tcBorders>
            <w:shd w:val="clear" w:color="auto" w:fill="auto"/>
            <w:tcMar>
              <w:top w:w="12" w:type="dxa"/>
              <w:left w:w="12" w:type="dxa"/>
              <w:right w:w="12" w:type="dxa"/>
            </w:tcMar>
            <w:vAlign w:val="center"/>
          </w:tcPr>
          <w:p w14:paraId="4108336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470" w:type="dxa"/>
            <w:tcBorders>
              <w:tl2br w:val="nil"/>
              <w:tr2bl w:val="nil"/>
            </w:tcBorders>
            <w:shd w:val="clear" w:color="auto" w:fill="auto"/>
            <w:tcMar>
              <w:top w:w="12" w:type="dxa"/>
              <w:left w:w="12" w:type="dxa"/>
              <w:right w:w="12" w:type="dxa"/>
            </w:tcMar>
            <w:vAlign w:val="center"/>
          </w:tcPr>
          <w:p w14:paraId="245B0AB0">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1936996D">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rPr>
              <w:t>4</w:t>
            </w:r>
          </w:p>
        </w:tc>
        <w:tc>
          <w:tcPr>
            <w:tcW w:w="570" w:type="dxa"/>
            <w:tcBorders>
              <w:tl2br w:val="nil"/>
              <w:tr2bl w:val="nil"/>
            </w:tcBorders>
            <w:shd w:val="clear" w:color="auto" w:fill="auto"/>
            <w:tcMar>
              <w:top w:w="12" w:type="dxa"/>
              <w:left w:w="12" w:type="dxa"/>
              <w:right w:w="12" w:type="dxa"/>
            </w:tcMar>
            <w:vAlign w:val="center"/>
          </w:tcPr>
          <w:p w14:paraId="497FE7C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560" w:type="dxa"/>
            <w:tcBorders>
              <w:tl2br w:val="nil"/>
              <w:tr2bl w:val="nil"/>
            </w:tcBorders>
            <w:shd w:val="clear" w:color="auto" w:fill="auto"/>
            <w:tcMar>
              <w:top w:w="12" w:type="dxa"/>
              <w:left w:w="12" w:type="dxa"/>
              <w:right w:w="12" w:type="dxa"/>
            </w:tcMar>
            <w:vAlign w:val="center"/>
          </w:tcPr>
          <w:p w14:paraId="11E91C5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5C98C40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5FF24E8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24588A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5C5E380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3D9EA5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45491A71">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3421289003</w:t>
            </w:r>
          </w:p>
        </w:tc>
        <w:tc>
          <w:tcPr>
            <w:tcW w:w="2367" w:type="dxa"/>
            <w:tcBorders>
              <w:tl2br w:val="nil"/>
              <w:tr2bl w:val="nil"/>
            </w:tcBorders>
            <w:shd w:val="clear" w:color="auto" w:fill="auto"/>
            <w:tcMar>
              <w:top w:w="12" w:type="dxa"/>
              <w:left w:w="12" w:type="dxa"/>
              <w:right w:w="12" w:type="dxa"/>
            </w:tcMar>
            <w:vAlign w:val="center"/>
          </w:tcPr>
          <w:p w14:paraId="24BDBCD5">
            <w:pPr>
              <w:adjustRightInd w:val="0"/>
              <w:spacing w:line="200" w:lineRule="exact"/>
              <w:jc w:val="left"/>
              <w:rPr>
                <w:rFonts w:hint="eastAsia" w:ascii="Times New Roman" w:hAnsi="Times New Roman" w:eastAsia="宋体" w:cs="Times New Roman"/>
                <w:b w:val="0"/>
                <w:bCs/>
                <w:color w:val="auto"/>
                <w:kern w:val="0"/>
                <w:sz w:val="17"/>
                <w:szCs w:val="17"/>
                <w:lang w:bidi="ar"/>
              </w:rPr>
            </w:pPr>
            <w:r>
              <w:rPr>
                <w:rFonts w:hint="eastAsia" w:ascii="Times New Roman" w:hAnsi="Times New Roman" w:eastAsia="宋体" w:cs="Times New Roman"/>
                <w:b w:val="0"/>
                <w:bCs/>
                <w:color w:val="auto"/>
                <w:kern w:val="0"/>
                <w:sz w:val="17"/>
                <w:szCs w:val="17"/>
                <w:lang w:bidi="ar"/>
              </w:rPr>
              <w:t>大学体育（三）</w:t>
            </w:r>
          </w:p>
          <w:p w14:paraId="1D836E58">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University Sports（III）</w:t>
            </w:r>
          </w:p>
        </w:tc>
        <w:tc>
          <w:tcPr>
            <w:tcW w:w="580" w:type="dxa"/>
            <w:tcBorders>
              <w:tl2br w:val="nil"/>
              <w:tr2bl w:val="nil"/>
            </w:tcBorders>
            <w:shd w:val="clear" w:color="auto" w:fill="auto"/>
            <w:tcMar>
              <w:top w:w="12" w:type="dxa"/>
              <w:left w:w="12" w:type="dxa"/>
              <w:right w:w="12" w:type="dxa"/>
            </w:tcMar>
            <w:vAlign w:val="center"/>
          </w:tcPr>
          <w:p w14:paraId="6246E96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470" w:type="dxa"/>
            <w:tcBorders>
              <w:tl2br w:val="nil"/>
              <w:tr2bl w:val="nil"/>
            </w:tcBorders>
            <w:shd w:val="clear" w:color="auto" w:fill="auto"/>
            <w:tcMar>
              <w:top w:w="12" w:type="dxa"/>
              <w:left w:w="12" w:type="dxa"/>
              <w:right w:w="12" w:type="dxa"/>
            </w:tcMar>
            <w:vAlign w:val="center"/>
          </w:tcPr>
          <w:p w14:paraId="4570472B">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29F63FB5">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rPr>
              <w:t>4</w:t>
            </w:r>
          </w:p>
        </w:tc>
        <w:tc>
          <w:tcPr>
            <w:tcW w:w="570" w:type="dxa"/>
            <w:tcBorders>
              <w:tl2br w:val="nil"/>
              <w:tr2bl w:val="nil"/>
            </w:tcBorders>
            <w:shd w:val="clear" w:color="auto" w:fill="auto"/>
            <w:tcMar>
              <w:top w:w="12" w:type="dxa"/>
              <w:left w:w="12" w:type="dxa"/>
              <w:right w:w="12" w:type="dxa"/>
            </w:tcMar>
            <w:vAlign w:val="center"/>
          </w:tcPr>
          <w:p w14:paraId="2B1056C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560" w:type="dxa"/>
            <w:tcBorders>
              <w:tl2br w:val="nil"/>
              <w:tr2bl w:val="nil"/>
            </w:tcBorders>
            <w:shd w:val="clear" w:color="auto" w:fill="auto"/>
            <w:tcMar>
              <w:top w:w="12" w:type="dxa"/>
              <w:left w:w="12" w:type="dxa"/>
              <w:right w:w="12" w:type="dxa"/>
            </w:tcMar>
            <w:vAlign w:val="center"/>
          </w:tcPr>
          <w:p w14:paraId="63F53EC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0F75622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0542097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4E5998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0EE4D35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0A5F83B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47DE403B">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3421289004</w:t>
            </w:r>
          </w:p>
        </w:tc>
        <w:tc>
          <w:tcPr>
            <w:tcW w:w="2367" w:type="dxa"/>
            <w:tcBorders>
              <w:tl2br w:val="nil"/>
              <w:tr2bl w:val="nil"/>
            </w:tcBorders>
            <w:shd w:val="clear" w:color="auto" w:fill="auto"/>
            <w:tcMar>
              <w:top w:w="12" w:type="dxa"/>
              <w:left w:w="12" w:type="dxa"/>
              <w:right w:w="12" w:type="dxa"/>
            </w:tcMar>
            <w:vAlign w:val="center"/>
          </w:tcPr>
          <w:p w14:paraId="4A2D0B47">
            <w:pPr>
              <w:adjustRightInd w:val="0"/>
              <w:spacing w:line="200" w:lineRule="exact"/>
              <w:jc w:val="left"/>
              <w:rPr>
                <w:rFonts w:hint="eastAsia" w:ascii="Times New Roman" w:hAnsi="Times New Roman" w:eastAsia="宋体" w:cs="Times New Roman"/>
                <w:b w:val="0"/>
                <w:bCs/>
                <w:color w:val="auto"/>
                <w:kern w:val="0"/>
                <w:sz w:val="17"/>
                <w:szCs w:val="17"/>
                <w:lang w:bidi="ar"/>
              </w:rPr>
            </w:pPr>
            <w:r>
              <w:rPr>
                <w:rFonts w:hint="eastAsia" w:ascii="Times New Roman" w:hAnsi="Times New Roman" w:eastAsia="宋体" w:cs="Times New Roman"/>
                <w:b w:val="0"/>
                <w:bCs/>
                <w:color w:val="auto"/>
                <w:kern w:val="0"/>
                <w:sz w:val="17"/>
                <w:szCs w:val="17"/>
                <w:lang w:bidi="ar"/>
              </w:rPr>
              <w:t>大学体育（四）</w:t>
            </w:r>
          </w:p>
          <w:p w14:paraId="31302C55">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University Sports（IV）</w:t>
            </w:r>
          </w:p>
        </w:tc>
        <w:tc>
          <w:tcPr>
            <w:tcW w:w="580" w:type="dxa"/>
            <w:tcBorders>
              <w:tl2br w:val="nil"/>
              <w:tr2bl w:val="nil"/>
            </w:tcBorders>
            <w:shd w:val="clear" w:color="auto" w:fill="auto"/>
            <w:tcMar>
              <w:top w:w="12" w:type="dxa"/>
              <w:left w:w="12" w:type="dxa"/>
              <w:right w:w="12" w:type="dxa"/>
            </w:tcMar>
            <w:vAlign w:val="center"/>
          </w:tcPr>
          <w:p w14:paraId="0DA6255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470" w:type="dxa"/>
            <w:tcBorders>
              <w:tl2br w:val="nil"/>
              <w:tr2bl w:val="nil"/>
            </w:tcBorders>
            <w:shd w:val="clear" w:color="auto" w:fill="auto"/>
            <w:tcMar>
              <w:top w:w="12" w:type="dxa"/>
              <w:left w:w="12" w:type="dxa"/>
              <w:right w:w="12" w:type="dxa"/>
            </w:tcMar>
            <w:vAlign w:val="center"/>
          </w:tcPr>
          <w:p w14:paraId="4E9E9C93">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32D8C396">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4</w:t>
            </w:r>
          </w:p>
        </w:tc>
        <w:tc>
          <w:tcPr>
            <w:tcW w:w="570" w:type="dxa"/>
            <w:tcBorders>
              <w:tl2br w:val="nil"/>
              <w:tr2bl w:val="nil"/>
            </w:tcBorders>
            <w:shd w:val="clear" w:color="auto" w:fill="auto"/>
            <w:tcMar>
              <w:top w:w="12" w:type="dxa"/>
              <w:left w:w="12" w:type="dxa"/>
              <w:right w:w="12" w:type="dxa"/>
            </w:tcMar>
            <w:vAlign w:val="center"/>
          </w:tcPr>
          <w:p w14:paraId="18091DE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560" w:type="dxa"/>
            <w:tcBorders>
              <w:tl2br w:val="nil"/>
              <w:tr2bl w:val="nil"/>
            </w:tcBorders>
            <w:shd w:val="clear" w:color="auto" w:fill="auto"/>
            <w:tcMar>
              <w:top w:w="12" w:type="dxa"/>
              <w:left w:w="12" w:type="dxa"/>
              <w:right w:w="12" w:type="dxa"/>
            </w:tcMar>
            <w:vAlign w:val="center"/>
          </w:tcPr>
          <w:p w14:paraId="450DBB3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3FEC0D9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4</w:t>
            </w:r>
          </w:p>
        </w:tc>
        <w:tc>
          <w:tcPr>
            <w:tcW w:w="1537" w:type="dxa"/>
            <w:tcBorders>
              <w:tl2br w:val="nil"/>
              <w:tr2bl w:val="nil"/>
            </w:tcBorders>
            <w:shd w:val="clear" w:color="auto" w:fill="auto"/>
            <w:tcMar>
              <w:top w:w="12" w:type="dxa"/>
              <w:left w:w="12" w:type="dxa"/>
              <w:right w:w="12" w:type="dxa"/>
            </w:tcMar>
            <w:vAlign w:val="center"/>
          </w:tcPr>
          <w:p w14:paraId="5C9E8FE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通识教育学院</w:t>
            </w:r>
          </w:p>
        </w:tc>
      </w:tr>
      <w:tr w14:paraId="35B946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53D9D7C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2568864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5AF64B8E">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2021252002</w:t>
            </w:r>
          </w:p>
        </w:tc>
        <w:tc>
          <w:tcPr>
            <w:tcW w:w="2367" w:type="dxa"/>
            <w:tcBorders>
              <w:tl2br w:val="nil"/>
              <w:tr2bl w:val="nil"/>
            </w:tcBorders>
            <w:shd w:val="clear" w:color="auto" w:fill="auto"/>
            <w:tcMar>
              <w:top w:w="12" w:type="dxa"/>
              <w:left w:w="12" w:type="dxa"/>
              <w:right w:w="12" w:type="dxa"/>
            </w:tcMar>
            <w:vAlign w:val="center"/>
          </w:tcPr>
          <w:p w14:paraId="68CDD312">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信息技术与人工智能基础</w:t>
            </w:r>
          </w:p>
          <w:p w14:paraId="49F2358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Fundamentals of Information Technology and Artificial Intelligence</w:t>
            </w:r>
          </w:p>
        </w:tc>
        <w:tc>
          <w:tcPr>
            <w:tcW w:w="580" w:type="dxa"/>
            <w:tcBorders>
              <w:tl2br w:val="nil"/>
              <w:tr2bl w:val="nil"/>
            </w:tcBorders>
            <w:shd w:val="clear" w:color="auto" w:fill="auto"/>
            <w:tcMar>
              <w:top w:w="12" w:type="dxa"/>
              <w:left w:w="12" w:type="dxa"/>
              <w:right w:w="12" w:type="dxa"/>
            </w:tcMar>
            <w:vAlign w:val="center"/>
          </w:tcPr>
          <w:p w14:paraId="63A1E5C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1.5</w:t>
            </w:r>
          </w:p>
        </w:tc>
        <w:tc>
          <w:tcPr>
            <w:tcW w:w="470" w:type="dxa"/>
            <w:tcBorders>
              <w:tl2br w:val="nil"/>
              <w:tr2bl w:val="nil"/>
            </w:tcBorders>
            <w:shd w:val="clear" w:color="auto" w:fill="auto"/>
            <w:tcMar>
              <w:top w:w="12" w:type="dxa"/>
              <w:left w:w="12" w:type="dxa"/>
              <w:right w:w="12" w:type="dxa"/>
            </w:tcMar>
            <w:vAlign w:val="center"/>
          </w:tcPr>
          <w:p w14:paraId="1AF96671">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24</w:t>
            </w:r>
          </w:p>
        </w:tc>
        <w:tc>
          <w:tcPr>
            <w:tcW w:w="540" w:type="dxa"/>
            <w:tcBorders>
              <w:tl2br w:val="nil"/>
              <w:tr2bl w:val="nil"/>
            </w:tcBorders>
            <w:shd w:val="clear" w:color="auto" w:fill="auto"/>
            <w:tcMar>
              <w:top w:w="12" w:type="dxa"/>
              <w:left w:w="12" w:type="dxa"/>
              <w:right w:w="12" w:type="dxa"/>
            </w:tcMar>
            <w:vAlign w:val="center"/>
          </w:tcPr>
          <w:p w14:paraId="5F85A0F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14</w:t>
            </w:r>
          </w:p>
        </w:tc>
        <w:tc>
          <w:tcPr>
            <w:tcW w:w="570" w:type="dxa"/>
            <w:tcBorders>
              <w:tl2br w:val="nil"/>
              <w:tr2bl w:val="nil"/>
            </w:tcBorders>
            <w:shd w:val="clear" w:color="auto" w:fill="auto"/>
            <w:tcMar>
              <w:top w:w="12" w:type="dxa"/>
              <w:left w:w="12" w:type="dxa"/>
              <w:right w:w="12" w:type="dxa"/>
            </w:tcMar>
            <w:vAlign w:val="center"/>
          </w:tcPr>
          <w:p w14:paraId="1F6AD3CA">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1</w:t>
            </w:r>
            <w:r>
              <w:rPr>
                <w:rFonts w:hint="eastAsia" w:ascii="Times New Roman" w:hAnsi="Times New Roman" w:cs="宋体"/>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30D82AE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8473DC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5B52696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人工</w:t>
            </w:r>
            <w:r>
              <w:rPr>
                <w:rFonts w:hint="default" w:ascii="Times New Roman" w:hAnsi="Times New Roman" w:cs="Times New Roman"/>
                <w:bCs/>
                <w:kern w:val="0"/>
                <w:sz w:val="17"/>
                <w:szCs w:val="17"/>
                <w:highlight w:val="none"/>
                <w:lang w:val="en-US" w:eastAsia="zh-CN"/>
              </w:rPr>
              <w:t>智能学院</w:t>
            </w:r>
          </w:p>
        </w:tc>
      </w:tr>
      <w:tr w14:paraId="089CBF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05E43D6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18D7C0B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40755E38">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52</w:t>
            </w:r>
            <w:r>
              <w:rPr>
                <w:rFonts w:hint="eastAsia" w:ascii="Times New Roman" w:hAnsi="Times New Roman" w:eastAsia="宋体" w:cs="Times New Roman"/>
                <w:bCs/>
                <w:color w:val="auto"/>
                <w:kern w:val="0"/>
                <w:sz w:val="17"/>
                <w:szCs w:val="17"/>
                <w:lang w:val="en-US" w:eastAsia="zh-CN" w:bidi="ar"/>
              </w:rPr>
              <w:t>2</w:t>
            </w:r>
            <w:r>
              <w:rPr>
                <w:rFonts w:hint="default" w:ascii="Times New Roman" w:hAnsi="Times New Roman" w:eastAsia="宋体" w:cs="Times New Roman"/>
                <w:bCs/>
                <w:color w:val="auto"/>
                <w:kern w:val="0"/>
                <w:sz w:val="17"/>
                <w:szCs w:val="17"/>
                <w:lang w:bidi="ar"/>
              </w:rPr>
              <w:t>128</w:t>
            </w:r>
            <w:r>
              <w:rPr>
                <w:rFonts w:hint="eastAsia" w:ascii="Times New Roman" w:hAnsi="Times New Roman" w:eastAsia="宋体" w:cs="Times New Roman"/>
                <w:bCs/>
                <w:color w:val="auto"/>
                <w:kern w:val="0"/>
                <w:sz w:val="17"/>
                <w:szCs w:val="17"/>
                <w:lang w:val="en-US" w:eastAsia="zh-CN" w:bidi="ar"/>
              </w:rPr>
              <w:t>8</w:t>
            </w:r>
            <w:r>
              <w:rPr>
                <w:rFonts w:hint="default" w:ascii="Times New Roman" w:hAnsi="Times New Roman" w:eastAsia="宋体" w:cs="Times New Roman"/>
                <w:bCs/>
                <w:color w:val="auto"/>
                <w:kern w:val="0"/>
                <w:sz w:val="17"/>
                <w:szCs w:val="17"/>
                <w:lang w:bidi="ar"/>
              </w:rPr>
              <w:t>00</w:t>
            </w:r>
            <w:r>
              <w:rPr>
                <w:rFonts w:hint="eastAsia" w:ascii="Times New Roman" w:hAnsi="Times New Roman" w:eastAsia="宋体" w:cs="Times New Roman"/>
                <w:bCs/>
                <w:color w:val="auto"/>
                <w:kern w:val="0"/>
                <w:sz w:val="17"/>
                <w:szCs w:val="17"/>
                <w:lang w:val="en-US" w:eastAsia="zh-CN" w:bidi="ar"/>
              </w:rPr>
              <w:t>3</w:t>
            </w:r>
          </w:p>
        </w:tc>
        <w:tc>
          <w:tcPr>
            <w:tcW w:w="2367" w:type="dxa"/>
            <w:tcBorders>
              <w:tl2br w:val="nil"/>
              <w:tr2bl w:val="nil"/>
            </w:tcBorders>
            <w:shd w:val="clear" w:color="auto" w:fill="auto"/>
            <w:tcMar>
              <w:top w:w="12" w:type="dxa"/>
              <w:left w:w="12" w:type="dxa"/>
              <w:right w:w="12" w:type="dxa"/>
            </w:tcMar>
            <w:vAlign w:val="center"/>
          </w:tcPr>
          <w:p w14:paraId="611707C4">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大学生职业</w:t>
            </w:r>
            <w:r>
              <w:rPr>
                <w:rFonts w:hint="eastAsia" w:ascii="Times New Roman" w:hAnsi="Times New Roman" w:eastAsia="宋体" w:cs="Times New Roman"/>
                <w:bCs/>
                <w:kern w:val="0"/>
                <w:sz w:val="17"/>
                <w:szCs w:val="17"/>
                <w:lang w:val="en-US" w:eastAsia="zh-CN" w:bidi="ar"/>
              </w:rPr>
              <w:t>生涯规划</w:t>
            </w:r>
          </w:p>
          <w:p w14:paraId="22203D3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 xml:space="preserve">Career Planning for College Students </w:t>
            </w:r>
          </w:p>
        </w:tc>
        <w:tc>
          <w:tcPr>
            <w:tcW w:w="580" w:type="dxa"/>
            <w:tcBorders>
              <w:tl2br w:val="nil"/>
              <w:tr2bl w:val="nil"/>
            </w:tcBorders>
            <w:shd w:val="clear" w:color="auto" w:fill="auto"/>
            <w:tcMar>
              <w:top w:w="12" w:type="dxa"/>
              <w:left w:w="12" w:type="dxa"/>
              <w:right w:w="12" w:type="dxa"/>
            </w:tcMar>
            <w:vAlign w:val="center"/>
          </w:tcPr>
          <w:p w14:paraId="5BCAC1DD">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1</w:t>
            </w:r>
          </w:p>
        </w:tc>
        <w:tc>
          <w:tcPr>
            <w:tcW w:w="470" w:type="dxa"/>
            <w:tcBorders>
              <w:tl2br w:val="nil"/>
              <w:tr2bl w:val="nil"/>
            </w:tcBorders>
            <w:shd w:val="clear" w:color="auto" w:fill="auto"/>
            <w:tcMar>
              <w:top w:w="12" w:type="dxa"/>
              <w:left w:w="12" w:type="dxa"/>
              <w:right w:w="12" w:type="dxa"/>
            </w:tcMar>
            <w:vAlign w:val="center"/>
          </w:tcPr>
          <w:p w14:paraId="5228F5D4">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18</w:t>
            </w:r>
          </w:p>
        </w:tc>
        <w:tc>
          <w:tcPr>
            <w:tcW w:w="540" w:type="dxa"/>
            <w:tcBorders>
              <w:tl2br w:val="nil"/>
              <w:tr2bl w:val="nil"/>
            </w:tcBorders>
            <w:shd w:val="clear" w:color="auto" w:fill="auto"/>
            <w:tcMar>
              <w:top w:w="12" w:type="dxa"/>
              <w:left w:w="12" w:type="dxa"/>
              <w:right w:w="12" w:type="dxa"/>
            </w:tcMar>
            <w:vAlign w:val="center"/>
          </w:tcPr>
          <w:p w14:paraId="5AECC967">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1</w:t>
            </w:r>
            <w:r>
              <w:rPr>
                <w:rFonts w:hint="default" w:ascii="Times New Roman" w:hAnsi="Times New Roman" w:eastAsia="宋体" w:cs="Times New Roman"/>
                <w:bCs/>
                <w:color w:val="auto"/>
                <w:kern w:val="0"/>
                <w:sz w:val="17"/>
                <w:szCs w:val="17"/>
                <w:lang w:bidi="ar"/>
              </w:rPr>
              <w:t>0</w:t>
            </w:r>
          </w:p>
        </w:tc>
        <w:tc>
          <w:tcPr>
            <w:tcW w:w="570" w:type="dxa"/>
            <w:tcBorders>
              <w:tl2br w:val="nil"/>
              <w:tr2bl w:val="nil"/>
            </w:tcBorders>
            <w:shd w:val="clear" w:color="auto" w:fill="auto"/>
            <w:tcMar>
              <w:top w:w="12" w:type="dxa"/>
              <w:left w:w="12" w:type="dxa"/>
              <w:right w:w="12" w:type="dxa"/>
            </w:tcMar>
            <w:vAlign w:val="center"/>
          </w:tcPr>
          <w:p w14:paraId="3AE2ADD0">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8</w:t>
            </w:r>
          </w:p>
        </w:tc>
        <w:tc>
          <w:tcPr>
            <w:tcW w:w="560" w:type="dxa"/>
            <w:tcBorders>
              <w:tl2br w:val="nil"/>
              <w:tr2bl w:val="nil"/>
            </w:tcBorders>
            <w:shd w:val="clear" w:color="auto" w:fill="auto"/>
            <w:tcMar>
              <w:top w:w="12" w:type="dxa"/>
              <w:left w:w="12" w:type="dxa"/>
              <w:right w:w="12" w:type="dxa"/>
            </w:tcMar>
            <w:vAlign w:val="center"/>
          </w:tcPr>
          <w:p w14:paraId="31E3169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3384FD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496F5FB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创新创业学院</w:t>
            </w:r>
          </w:p>
        </w:tc>
      </w:tr>
      <w:tr w14:paraId="2D442E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0D106E4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DB2860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758926EF">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52</w:t>
            </w:r>
            <w:r>
              <w:rPr>
                <w:rFonts w:hint="eastAsia" w:ascii="Times New Roman" w:hAnsi="Times New Roman" w:eastAsia="宋体" w:cs="Times New Roman"/>
                <w:bCs/>
                <w:color w:val="auto"/>
                <w:kern w:val="0"/>
                <w:sz w:val="17"/>
                <w:szCs w:val="17"/>
                <w:lang w:val="en-US" w:eastAsia="zh-CN" w:bidi="ar"/>
              </w:rPr>
              <w:t>2</w:t>
            </w:r>
            <w:r>
              <w:rPr>
                <w:rFonts w:hint="default" w:ascii="Times New Roman" w:hAnsi="Times New Roman" w:eastAsia="宋体" w:cs="Times New Roman"/>
                <w:bCs/>
                <w:color w:val="auto"/>
                <w:kern w:val="0"/>
                <w:sz w:val="17"/>
                <w:szCs w:val="17"/>
                <w:lang w:bidi="ar"/>
              </w:rPr>
              <w:t>128</w:t>
            </w:r>
            <w:r>
              <w:rPr>
                <w:rFonts w:hint="eastAsia" w:ascii="Times New Roman" w:hAnsi="Times New Roman" w:eastAsia="宋体" w:cs="Times New Roman"/>
                <w:bCs/>
                <w:color w:val="auto"/>
                <w:kern w:val="0"/>
                <w:sz w:val="17"/>
                <w:szCs w:val="17"/>
                <w:lang w:val="en-US" w:eastAsia="zh-CN" w:bidi="ar"/>
              </w:rPr>
              <w:t>8</w:t>
            </w:r>
            <w:r>
              <w:rPr>
                <w:rFonts w:hint="default" w:ascii="Times New Roman" w:hAnsi="Times New Roman" w:eastAsia="宋体" w:cs="Times New Roman"/>
                <w:bCs/>
                <w:color w:val="auto"/>
                <w:kern w:val="0"/>
                <w:sz w:val="17"/>
                <w:szCs w:val="17"/>
                <w:lang w:bidi="ar"/>
              </w:rPr>
              <w:t>002</w:t>
            </w:r>
          </w:p>
        </w:tc>
        <w:tc>
          <w:tcPr>
            <w:tcW w:w="2367" w:type="dxa"/>
            <w:tcBorders>
              <w:tl2br w:val="nil"/>
              <w:tr2bl w:val="nil"/>
            </w:tcBorders>
            <w:shd w:val="clear" w:color="auto" w:fill="auto"/>
            <w:tcMar>
              <w:top w:w="12" w:type="dxa"/>
              <w:left w:w="12" w:type="dxa"/>
              <w:right w:w="12" w:type="dxa"/>
            </w:tcMar>
            <w:vAlign w:val="center"/>
          </w:tcPr>
          <w:p w14:paraId="248C30F5">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创业基础</w:t>
            </w:r>
          </w:p>
          <w:p w14:paraId="09A4A77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Students' Entrepreneurial Foundation</w:t>
            </w:r>
          </w:p>
        </w:tc>
        <w:tc>
          <w:tcPr>
            <w:tcW w:w="580" w:type="dxa"/>
            <w:tcBorders>
              <w:tl2br w:val="nil"/>
              <w:tr2bl w:val="nil"/>
            </w:tcBorders>
            <w:shd w:val="clear" w:color="auto" w:fill="auto"/>
            <w:tcMar>
              <w:top w:w="12" w:type="dxa"/>
              <w:left w:w="12" w:type="dxa"/>
              <w:right w:w="12" w:type="dxa"/>
            </w:tcMar>
            <w:vAlign w:val="center"/>
          </w:tcPr>
          <w:p w14:paraId="3D949C5D">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2</w:t>
            </w:r>
          </w:p>
        </w:tc>
        <w:tc>
          <w:tcPr>
            <w:tcW w:w="470" w:type="dxa"/>
            <w:tcBorders>
              <w:tl2br w:val="nil"/>
              <w:tr2bl w:val="nil"/>
            </w:tcBorders>
            <w:shd w:val="clear" w:color="auto" w:fill="auto"/>
            <w:tcMar>
              <w:top w:w="12" w:type="dxa"/>
              <w:left w:w="12" w:type="dxa"/>
              <w:right w:w="12" w:type="dxa"/>
            </w:tcMar>
            <w:vAlign w:val="center"/>
          </w:tcPr>
          <w:p w14:paraId="3A2DBD72">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32</w:t>
            </w:r>
          </w:p>
        </w:tc>
        <w:tc>
          <w:tcPr>
            <w:tcW w:w="540" w:type="dxa"/>
            <w:tcBorders>
              <w:tl2br w:val="nil"/>
              <w:tr2bl w:val="nil"/>
            </w:tcBorders>
            <w:shd w:val="clear" w:color="auto" w:fill="auto"/>
            <w:tcMar>
              <w:top w:w="12" w:type="dxa"/>
              <w:left w:w="12" w:type="dxa"/>
              <w:right w:w="12" w:type="dxa"/>
            </w:tcMar>
            <w:vAlign w:val="center"/>
          </w:tcPr>
          <w:p w14:paraId="0765FFDD">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16</w:t>
            </w:r>
          </w:p>
        </w:tc>
        <w:tc>
          <w:tcPr>
            <w:tcW w:w="570" w:type="dxa"/>
            <w:tcBorders>
              <w:tl2br w:val="nil"/>
              <w:tr2bl w:val="nil"/>
            </w:tcBorders>
            <w:shd w:val="clear" w:color="auto" w:fill="auto"/>
            <w:tcMar>
              <w:top w:w="12" w:type="dxa"/>
              <w:left w:w="12" w:type="dxa"/>
              <w:right w:w="12" w:type="dxa"/>
            </w:tcMar>
            <w:vAlign w:val="center"/>
          </w:tcPr>
          <w:p w14:paraId="7E53F7B7">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16</w:t>
            </w:r>
          </w:p>
        </w:tc>
        <w:tc>
          <w:tcPr>
            <w:tcW w:w="560" w:type="dxa"/>
            <w:tcBorders>
              <w:tl2br w:val="nil"/>
              <w:tr2bl w:val="nil"/>
            </w:tcBorders>
            <w:shd w:val="clear" w:color="auto" w:fill="auto"/>
            <w:tcMar>
              <w:top w:w="12" w:type="dxa"/>
              <w:left w:w="12" w:type="dxa"/>
              <w:right w:w="12" w:type="dxa"/>
            </w:tcMar>
            <w:vAlign w:val="center"/>
          </w:tcPr>
          <w:p w14:paraId="7EEB46E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8EA0D2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7BB676F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创新创业学院</w:t>
            </w:r>
          </w:p>
        </w:tc>
      </w:tr>
      <w:tr w14:paraId="69C551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580BC3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191CE4B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5449B5B0">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bidi="ar"/>
              </w:rPr>
              <w:t>52</w:t>
            </w:r>
            <w:r>
              <w:rPr>
                <w:rFonts w:hint="eastAsia" w:ascii="Times New Roman" w:hAnsi="Times New Roman" w:eastAsia="宋体" w:cs="Times New Roman"/>
                <w:bCs/>
                <w:color w:val="auto"/>
                <w:kern w:val="0"/>
                <w:sz w:val="17"/>
                <w:szCs w:val="17"/>
                <w:lang w:val="en-US" w:eastAsia="zh-CN" w:bidi="ar"/>
              </w:rPr>
              <w:t>2</w:t>
            </w:r>
            <w:r>
              <w:rPr>
                <w:rFonts w:hint="default" w:ascii="Times New Roman" w:hAnsi="Times New Roman" w:eastAsia="宋体" w:cs="Times New Roman"/>
                <w:bCs/>
                <w:color w:val="auto"/>
                <w:kern w:val="0"/>
                <w:sz w:val="17"/>
                <w:szCs w:val="17"/>
                <w:lang w:bidi="ar"/>
              </w:rPr>
              <w:t>128</w:t>
            </w:r>
            <w:r>
              <w:rPr>
                <w:rFonts w:hint="eastAsia" w:ascii="Times New Roman" w:hAnsi="Times New Roman" w:eastAsia="宋体" w:cs="Times New Roman"/>
                <w:bCs/>
                <w:color w:val="auto"/>
                <w:kern w:val="0"/>
                <w:sz w:val="17"/>
                <w:szCs w:val="17"/>
                <w:lang w:val="en-US" w:eastAsia="zh-CN" w:bidi="ar"/>
              </w:rPr>
              <w:t>8</w:t>
            </w:r>
            <w:r>
              <w:rPr>
                <w:rFonts w:hint="default" w:ascii="Times New Roman" w:hAnsi="Times New Roman" w:eastAsia="宋体" w:cs="Times New Roman"/>
                <w:bCs/>
                <w:color w:val="auto"/>
                <w:kern w:val="0"/>
                <w:sz w:val="17"/>
                <w:szCs w:val="17"/>
                <w:lang w:bidi="ar"/>
              </w:rPr>
              <w:t>00</w:t>
            </w:r>
            <w:r>
              <w:rPr>
                <w:rFonts w:hint="eastAsia" w:ascii="Times New Roman" w:hAnsi="Times New Roman" w:eastAsia="宋体" w:cs="Times New Roman"/>
                <w:bCs/>
                <w:color w:val="auto"/>
                <w:kern w:val="0"/>
                <w:sz w:val="17"/>
                <w:szCs w:val="17"/>
                <w:lang w:val="en-US" w:eastAsia="zh-CN" w:bidi="ar"/>
              </w:rPr>
              <w:t>4</w:t>
            </w:r>
          </w:p>
        </w:tc>
        <w:tc>
          <w:tcPr>
            <w:tcW w:w="2367" w:type="dxa"/>
            <w:tcBorders>
              <w:tl2br w:val="nil"/>
              <w:tr2bl w:val="nil"/>
            </w:tcBorders>
            <w:shd w:val="clear" w:color="auto" w:fill="auto"/>
            <w:tcMar>
              <w:top w:w="12" w:type="dxa"/>
              <w:left w:w="12" w:type="dxa"/>
              <w:right w:w="12" w:type="dxa"/>
            </w:tcMar>
            <w:vAlign w:val="center"/>
          </w:tcPr>
          <w:p w14:paraId="276EF77D">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就业指导</w:t>
            </w:r>
          </w:p>
          <w:p w14:paraId="37348FB7">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Employment Guidance</w:t>
            </w:r>
          </w:p>
        </w:tc>
        <w:tc>
          <w:tcPr>
            <w:tcW w:w="580" w:type="dxa"/>
            <w:tcBorders>
              <w:tl2br w:val="nil"/>
              <w:tr2bl w:val="nil"/>
            </w:tcBorders>
            <w:shd w:val="clear" w:color="auto" w:fill="auto"/>
            <w:tcMar>
              <w:top w:w="12" w:type="dxa"/>
              <w:left w:w="12" w:type="dxa"/>
              <w:right w:w="12" w:type="dxa"/>
            </w:tcMar>
            <w:vAlign w:val="center"/>
          </w:tcPr>
          <w:p w14:paraId="14D744C9">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1</w:t>
            </w:r>
          </w:p>
        </w:tc>
        <w:tc>
          <w:tcPr>
            <w:tcW w:w="470" w:type="dxa"/>
            <w:tcBorders>
              <w:tl2br w:val="nil"/>
              <w:tr2bl w:val="nil"/>
            </w:tcBorders>
            <w:shd w:val="clear" w:color="auto" w:fill="auto"/>
            <w:tcMar>
              <w:top w:w="12" w:type="dxa"/>
              <w:left w:w="12" w:type="dxa"/>
              <w:right w:w="12" w:type="dxa"/>
            </w:tcMar>
            <w:vAlign w:val="center"/>
          </w:tcPr>
          <w:p w14:paraId="4574DA00">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20</w:t>
            </w:r>
          </w:p>
        </w:tc>
        <w:tc>
          <w:tcPr>
            <w:tcW w:w="540" w:type="dxa"/>
            <w:tcBorders>
              <w:tl2br w:val="nil"/>
              <w:tr2bl w:val="nil"/>
            </w:tcBorders>
            <w:shd w:val="clear" w:color="auto" w:fill="auto"/>
            <w:tcMar>
              <w:top w:w="12" w:type="dxa"/>
              <w:left w:w="12" w:type="dxa"/>
              <w:right w:w="12" w:type="dxa"/>
            </w:tcMar>
            <w:vAlign w:val="center"/>
          </w:tcPr>
          <w:p w14:paraId="3B374E14">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12</w:t>
            </w:r>
          </w:p>
        </w:tc>
        <w:tc>
          <w:tcPr>
            <w:tcW w:w="570" w:type="dxa"/>
            <w:tcBorders>
              <w:tl2br w:val="nil"/>
              <w:tr2bl w:val="nil"/>
            </w:tcBorders>
            <w:shd w:val="clear" w:color="auto" w:fill="auto"/>
            <w:tcMar>
              <w:top w:w="12" w:type="dxa"/>
              <w:left w:w="12" w:type="dxa"/>
              <w:right w:w="12" w:type="dxa"/>
            </w:tcMar>
            <w:vAlign w:val="center"/>
          </w:tcPr>
          <w:p w14:paraId="7A162EF5">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lang w:val="en-US" w:eastAsia="zh-CN" w:bidi="ar"/>
              </w:rPr>
              <w:t>8</w:t>
            </w:r>
          </w:p>
        </w:tc>
        <w:tc>
          <w:tcPr>
            <w:tcW w:w="560" w:type="dxa"/>
            <w:tcBorders>
              <w:tl2br w:val="nil"/>
              <w:tr2bl w:val="nil"/>
            </w:tcBorders>
            <w:shd w:val="clear" w:color="auto" w:fill="auto"/>
            <w:tcMar>
              <w:top w:w="12" w:type="dxa"/>
              <w:left w:w="12" w:type="dxa"/>
              <w:right w:w="12" w:type="dxa"/>
            </w:tcMar>
            <w:vAlign w:val="center"/>
          </w:tcPr>
          <w:p w14:paraId="5CC23A6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093D069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145D834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创新创业学院</w:t>
            </w:r>
          </w:p>
        </w:tc>
      </w:tr>
      <w:tr w14:paraId="0AB321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574B1C7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7134F2F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6837B7FA">
            <w:pPr>
              <w:keepNext w:val="0"/>
              <w:keepLines w:val="0"/>
              <w:pageBreakBefore w:val="0"/>
              <w:kinsoku/>
              <w:wordWrap/>
              <w:overflowPunct/>
              <w:topLinePunct w:val="0"/>
              <w:autoSpaceDE/>
              <w:autoSpaceDN/>
              <w:bidi w:val="0"/>
              <w:adjustRightInd w:val="0"/>
              <w:snapToGrid/>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lang w:val="en-US" w:eastAsia="zh-CN" w:bidi="ar"/>
              </w:rPr>
              <w:t>32</w:t>
            </w:r>
            <w:r>
              <w:rPr>
                <w:rFonts w:hint="eastAsia" w:ascii="Times New Roman" w:hAnsi="Times New Roman" w:eastAsia="宋体" w:cs="Times New Roman"/>
                <w:bCs/>
                <w:color w:val="auto"/>
                <w:kern w:val="0"/>
                <w:sz w:val="17"/>
                <w:szCs w:val="17"/>
                <w:lang w:val="en-US" w:eastAsia="zh-CN" w:bidi="ar"/>
              </w:rPr>
              <w:t>2</w:t>
            </w:r>
            <w:r>
              <w:rPr>
                <w:rFonts w:hint="default" w:ascii="Times New Roman" w:hAnsi="Times New Roman" w:eastAsia="宋体" w:cs="Times New Roman"/>
                <w:bCs/>
                <w:color w:val="auto"/>
                <w:kern w:val="0"/>
                <w:sz w:val="17"/>
                <w:szCs w:val="17"/>
                <w:lang w:val="en-US" w:eastAsia="zh-CN" w:bidi="ar"/>
              </w:rPr>
              <w:t>116200</w:t>
            </w:r>
            <w:r>
              <w:rPr>
                <w:rFonts w:hint="eastAsia" w:ascii="Times New Roman" w:hAnsi="Times New Roman" w:eastAsia="宋体" w:cs="Times New Roman"/>
                <w:bCs/>
                <w:color w:val="auto"/>
                <w:kern w:val="0"/>
                <w:sz w:val="17"/>
                <w:szCs w:val="17"/>
                <w:lang w:val="en-US" w:eastAsia="zh-CN" w:bidi="ar"/>
              </w:rPr>
              <w:t>2</w:t>
            </w:r>
          </w:p>
        </w:tc>
        <w:tc>
          <w:tcPr>
            <w:tcW w:w="2367" w:type="dxa"/>
            <w:tcBorders>
              <w:tl2br w:val="nil"/>
              <w:tr2bl w:val="nil"/>
            </w:tcBorders>
            <w:shd w:val="clear" w:color="auto" w:fill="auto"/>
            <w:tcMar>
              <w:top w:w="12" w:type="dxa"/>
              <w:left w:w="12" w:type="dxa"/>
              <w:right w:w="12" w:type="dxa"/>
            </w:tcMar>
            <w:vAlign w:val="center"/>
          </w:tcPr>
          <w:p w14:paraId="2C9C2B9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国家安全教育</w:t>
            </w:r>
          </w:p>
          <w:p w14:paraId="24AA40F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National Security Education</w:t>
            </w:r>
          </w:p>
        </w:tc>
        <w:tc>
          <w:tcPr>
            <w:tcW w:w="580" w:type="dxa"/>
            <w:tcBorders>
              <w:tl2br w:val="nil"/>
              <w:tr2bl w:val="nil"/>
            </w:tcBorders>
            <w:shd w:val="clear" w:color="auto" w:fill="auto"/>
            <w:tcMar>
              <w:top w:w="12" w:type="dxa"/>
              <w:left w:w="12" w:type="dxa"/>
              <w:right w:w="12" w:type="dxa"/>
            </w:tcMar>
            <w:vAlign w:val="center"/>
          </w:tcPr>
          <w:p w14:paraId="112A54F3">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lang w:bidi="ar"/>
              </w:rPr>
              <w:t>1</w:t>
            </w:r>
          </w:p>
        </w:tc>
        <w:tc>
          <w:tcPr>
            <w:tcW w:w="470" w:type="dxa"/>
            <w:tcBorders>
              <w:tl2br w:val="nil"/>
              <w:tr2bl w:val="nil"/>
            </w:tcBorders>
            <w:shd w:val="clear" w:color="auto" w:fill="auto"/>
            <w:tcMar>
              <w:top w:w="12" w:type="dxa"/>
              <w:left w:w="12" w:type="dxa"/>
              <w:right w:w="12" w:type="dxa"/>
            </w:tcMar>
            <w:vAlign w:val="center"/>
          </w:tcPr>
          <w:p w14:paraId="3BA9505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lang w:bidi="ar"/>
              </w:rPr>
              <w:t>16</w:t>
            </w:r>
          </w:p>
        </w:tc>
        <w:tc>
          <w:tcPr>
            <w:tcW w:w="540" w:type="dxa"/>
            <w:tcBorders>
              <w:tl2br w:val="nil"/>
              <w:tr2bl w:val="nil"/>
            </w:tcBorders>
            <w:shd w:val="clear" w:color="auto" w:fill="auto"/>
            <w:tcMar>
              <w:top w:w="12" w:type="dxa"/>
              <w:left w:w="12" w:type="dxa"/>
              <w:right w:w="12" w:type="dxa"/>
            </w:tcMar>
            <w:vAlign w:val="center"/>
          </w:tcPr>
          <w:p w14:paraId="166A405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lang w:bidi="ar"/>
              </w:rPr>
              <w:t>16</w:t>
            </w:r>
          </w:p>
        </w:tc>
        <w:tc>
          <w:tcPr>
            <w:tcW w:w="570" w:type="dxa"/>
            <w:tcBorders>
              <w:tl2br w:val="nil"/>
              <w:tr2bl w:val="nil"/>
            </w:tcBorders>
            <w:shd w:val="clear" w:color="auto" w:fill="auto"/>
            <w:tcMar>
              <w:top w:w="12" w:type="dxa"/>
              <w:left w:w="12" w:type="dxa"/>
              <w:right w:w="12" w:type="dxa"/>
            </w:tcMar>
            <w:vAlign w:val="center"/>
          </w:tcPr>
          <w:p w14:paraId="452E4E95">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77A606C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1755C89A">
            <w:pPr>
              <w:adjustRightInd w:val="0"/>
              <w:snapToGrid w:val="0"/>
              <w:jc w:val="center"/>
              <w:rPr>
                <w:rFonts w:hint="default" w:ascii="Times New Roman" w:hAnsi="Times New Roman" w:cs="Times New Roman"/>
                <w:bCs/>
                <w:kern w:val="0"/>
                <w:sz w:val="17"/>
                <w:szCs w:val="17"/>
                <w:highlight w:val="yellow"/>
                <w:lang w:val="en-US" w:eastAsia="zh-CN"/>
              </w:rPr>
            </w:pPr>
            <w:r>
              <w:rPr>
                <w:rFonts w:hint="eastAsia" w:ascii="Times New Roman" w:hAnsi="Times New Roman" w:cs="Times New Roman"/>
                <w:bCs/>
                <w:kern w:val="0"/>
                <w:sz w:val="17"/>
                <w:szCs w:val="17"/>
                <w:highlight w:val="none"/>
                <w:lang w:val="en-US" w:eastAsia="zh-CN"/>
              </w:rPr>
              <w:t xml:space="preserve"> </w:t>
            </w:r>
            <w:r>
              <w:rPr>
                <w:rFonts w:hint="eastAsia" w:ascii="宋体" w:hAnsi="宋体" w:eastAsia="宋体" w:cs="宋体"/>
                <w:color w:val="000000"/>
                <w:kern w:val="0"/>
                <w:sz w:val="18"/>
                <w:szCs w:val="18"/>
                <w:lang w:bidi="ar"/>
              </w:rPr>
              <w:t>1/</w:t>
            </w:r>
            <w:r>
              <w:rPr>
                <w:rFonts w:hint="eastAsia" w:ascii="宋体" w:hAnsi="宋体" w:eastAsia="宋体" w:cs="宋体"/>
                <w:color w:val="000000"/>
                <w:kern w:val="0"/>
                <w:sz w:val="18"/>
                <w:szCs w:val="18"/>
                <w:lang w:val="en-US" w:eastAsia="zh-CN" w:bidi="ar"/>
              </w:rPr>
              <w:t>2</w:t>
            </w:r>
          </w:p>
        </w:tc>
        <w:tc>
          <w:tcPr>
            <w:tcW w:w="1537" w:type="dxa"/>
            <w:tcBorders>
              <w:tl2br w:val="nil"/>
              <w:tr2bl w:val="nil"/>
            </w:tcBorders>
            <w:shd w:val="clear" w:color="auto" w:fill="auto"/>
            <w:tcMar>
              <w:top w:w="12" w:type="dxa"/>
              <w:left w:w="12" w:type="dxa"/>
              <w:right w:w="12" w:type="dxa"/>
            </w:tcMar>
            <w:vAlign w:val="center"/>
          </w:tcPr>
          <w:p w14:paraId="49AD624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创新创业学院</w:t>
            </w:r>
          </w:p>
        </w:tc>
      </w:tr>
      <w:tr w14:paraId="299B2A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34D89D7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2ACDD0F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1CE94556">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3221219001</w:t>
            </w:r>
          </w:p>
        </w:tc>
        <w:tc>
          <w:tcPr>
            <w:tcW w:w="2367" w:type="dxa"/>
            <w:tcBorders>
              <w:tl2br w:val="nil"/>
              <w:tr2bl w:val="nil"/>
            </w:tcBorders>
            <w:shd w:val="clear" w:color="auto" w:fill="auto"/>
            <w:tcMar>
              <w:top w:w="12" w:type="dxa"/>
              <w:left w:w="12" w:type="dxa"/>
              <w:right w:w="12" w:type="dxa"/>
            </w:tcMar>
            <w:vAlign w:val="center"/>
          </w:tcPr>
          <w:p w14:paraId="535FF18B">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大学生心理健康教育</w:t>
            </w:r>
          </w:p>
          <w:p w14:paraId="0C5D299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Psychological Health Education of College Students</w:t>
            </w:r>
          </w:p>
        </w:tc>
        <w:tc>
          <w:tcPr>
            <w:tcW w:w="580" w:type="dxa"/>
            <w:tcBorders>
              <w:tl2br w:val="nil"/>
              <w:tr2bl w:val="nil"/>
            </w:tcBorders>
            <w:shd w:val="clear" w:color="auto" w:fill="auto"/>
            <w:tcMar>
              <w:top w:w="12" w:type="dxa"/>
              <w:left w:w="12" w:type="dxa"/>
              <w:right w:w="12" w:type="dxa"/>
            </w:tcMar>
            <w:vAlign w:val="center"/>
          </w:tcPr>
          <w:p w14:paraId="3D574100">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2</w:t>
            </w:r>
          </w:p>
        </w:tc>
        <w:tc>
          <w:tcPr>
            <w:tcW w:w="470" w:type="dxa"/>
            <w:tcBorders>
              <w:tl2br w:val="nil"/>
              <w:tr2bl w:val="nil"/>
            </w:tcBorders>
            <w:shd w:val="clear" w:color="auto" w:fill="auto"/>
            <w:tcMar>
              <w:top w:w="12" w:type="dxa"/>
              <w:left w:w="12" w:type="dxa"/>
              <w:right w:w="12" w:type="dxa"/>
            </w:tcMar>
            <w:vAlign w:val="center"/>
          </w:tcPr>
          <w:p w14:paraId="3D91A224">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32</w:t>
            </w:r>
          </w:p>
        </w:tc>
        <w:tc>
          <w:tcPr>
            <w:tcW w:w="540" w:type="dxa"/>
            <w:tcBorders>
              <w:tl2br w:val="nil"/>
              <w:tr2bl w:val="nil"/>
            </w:tcBorders>
            <w:shd w:val="clear" w:color="auto" w:fill="auto"/>
            <w:tcMar>
              <w:top w:w="12" w:type="dxa"/>
              <w:left w:w="12" w:type="dxa"/>
              <w:right w:w="12" w:type="dxa"/>
            </w:tcMar>
            <w:vAlign w:val="center"/>
          </w:tcPr>
          <w:p w14:paraId="19D02101">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32</w:t>
            </w:r>
          </w:p>
        </w:tc>
        <w:tc>
          <w:tcPr>
            <w:tcW w:w="570" w:type="dxa"/>
            <w:tcBorders>
              <w:tl2br w:val="nil"/>
              <w:tr2bl w:val="nil"/>
            </w:tcBorders>
            <w:shd w:val="clear" w:color="auto" w:fill="auto"/>
            <w:tcMar>
              <w:top w:w="12" w:type="dxa"/>
              <w:left w:w="12" w:type="dxa"/>
              <w:right w:w="12" w:type="dxa"/>
            </w:tcMar>
            <w:vAlign w:val="center"/>
          </w:tcPr>
          <w:p w14:paraId="06C96A3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492F416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56ABC727">
            <w:pPr>
              <w:adjustRightInd w:val="0"/>
              <w:snapToGrid w:val="0"/>
              <w:jc w:val="center"/>
              <w:rPr>
                <w:rFonts w:hint="default" w:ascii="Times New Roman" w:hAnsi="Times New Roman" w:cs="Times New Roman"/>
                <w:bCs/>
                <w:kern w:val="0"/>
                <w:sz w:val="17"/>
                <w:szCs w:val="17"/>
                <w:highlight w:val="yellow"/>
                <w:lang w:val="en-US" w:eastAsia="zh-CN"/>
              </w:rPr>
            </w:pPr>
            <w:r>
              <w:rPr>
                <w:rFonts w:hint="eastAsia" w:ascii="Times New Roman" w:hAnsi="Times New Roman" w:cs="Times New Roman"/>
                <w:bCs/>
                <w:kern w:val="0"/>
                <w:sz w:val="17"/>
                <w:szCs w:val="17"/>
                <w:highlight w:val="none"/>
                <w:lang w:val="en-US" w:eastAsia="zh-CN"/>
              </w:rPr>
              <w:t xml:space="preserve"> </w:t>
            </w:r>
            <w:r>
              <w:rPr>
                <w:rFonts w:hint="eastAsia" w:ascii="宋体" w:hAnsi="宋体" w:eastAsia="宋体" w:cs="宋体"/>
                <w:color w:val="000000"/>
                <w:kern w:val="0"/>
                <w:sz w:val="18"/>
                <w:szCs w:val="18"/>
                <w:lang w:bidi="ar"/>
              </w:rPr>
              <w:t>1/</w:t>
            </w:r>
            <w:r>
              <w:rPr>
                <w:rFonts w:hint="eastAsia" w:ascii="宋体" w:hAnsi="宋体" w:eastAsia="宋体" w:cs="宋体"/>
                <w:color w:val="000000"/>
                <w:kern w:val="0"/>
                <w:sz w:val="18"/>
                <w:szCs w:val="18"/>
                <w:lang w:val="en-US" w:eastAsia="zh-CN" w:bidi="ar"/>
              </w:rPr>
              <w:t>2</w:t>
            </w:r>
          </w:p>
        </w:tc>
        <w:tc>
          <w:tcPr>
            <w:tcW w:w="1537" w:type="dxa"/>
            <w:tcBorders>
              <w:tl2br w:val="nil"/>
              <w:tr2bl w:val="nil"/>
            </w:tcBorders>
            <w:shd w:val="clear" w:color="auto" w:fill="auto"/>
            <w:tcMar>
              <w:top w:w="12" w:type="dxa"/>
              <w:left w:w="12" w:type="dxa"/>
              <w:right w:w="12" w:type="dxa"/>
            </w:tcMar>
            <w:vAlign w:val="center"/>
          </w:tcPr>
          <w:p w14:paraId="75746D2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武装部</w:t>
            </w:r>
          </w:p>
        </w:tc>
      </w:tr>
      <w:tr w14:paraId="38D051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2AB76C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1489923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271D1CF5">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3221484001</w:t>
            </w:r>
          </w:p>
        </w:tc>
        <w:tc>
          <w:tcPr>
            <w:tcW w:w="2367" w:type="dxa"/>
            <w:tcBorders>
              <w:tl2br w:val="nil"/>
              <w:tr2bl w:val="nil"/>
            </w:tcBorders>
            <w:shd w:val="clear" w:color="auto" w:fill="auto"/>
            <w:tcMar>
              <w:top w:w="12" w:type="dxa"/>
              <w:left w:w="12" w:type="dxa"/>
              <w:right w:w="12" w:type="dxa"/>
            </w:tcMar>
            <w:vAlign w:val="center"/>
          </w:tcPr>
          <w:p w14:paraId="3AE64BF5">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0D799CC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Labor Education</w:t>
            </w:r>
          </w:p>
        </w:tc>
        <w:tc>
          <w:tcPr>
            <w:tcW w:w="580" w:type="dxa"/>
            <w:tcBorders>
              <w:tl2br w:val="nil"/>
              <w:tr2bl w:val="nil"/>
            </w:tcBorders>
            <w:shd w:val="clear" w:color="auto" w:fill="auto"/>
            <w:tcMar>
              <w:top w:w="12" w:type="dxa"/>
              <w:left w:w="12" w:type="dxa"/>
              <w:right w:w="12" w:type="dxa"/>
            </w:tcMar>
            <w:vAlign w:val="center"/>
          </w:tcPr>
          <w:p w14:paraId="62C063B5">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1</w:t>
            </w:r>
          </w:p>
        </w:tc>
        <w:tc>
          <w:tcPr>
            <w:tcW w:w="470" w:type="dxa"/>
            <w:tcBorders>
              <w:tl2br w:val="nil"/>
              <w:tr2bl w:val="nil"/>
            </w:tcBorders>
            <w:shd w:val="clear" w:color="auto" w:fill="auto"/>
            <w:tcMar>
              <w:top w:w="12" w:type="dxa"/>
              <w:left w:w="12" w:type="dxa"/>
              <w:right w:w="12" w:type="dxa"/>
            </w:tcMar>
            <w:vAlign w:val="center"/>
          </w:tcPr>
          <w:p w14:paraId="0719136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16</w:t>
            </w:r>
          </w:p>
        </w:tc>
        <w:tc>
          <w:tcPr>
            <w:tcW w:w="540" w:type="dxa"/>
            <w:tcBorders>
              <w:tl2br w:val="nil"/>
              <w:tr2bl w:val="nil"/>
            </w:tcBorders>
            <w:shd w:val="clear" w:color="auto" w:fill="auto"/>
            <w:tcMar>
              <w:top w:w="12" w:type="dxa"/>
              <w:left w:w="12" w:type="dxa"/>
              <w:right w:w="12" w:type="dxa"/>
            </w:tcMar>
            <w:vAlign w:val="center"/>
          </w:tcPr>
          <w:p w14:paraId="3050683D">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8</w:t>
            </w:r>
          </w:p>
        </w:tc>
        <w:tc>
          <w:tcPr>
            <w:tcW w:w="570" w:type="dxa"/>
            <w:tcBorders>
              <w:tl2br w:val="nil"/>
              <w:tr2bl w:val="nil"/>
            </w:tcBorders>
            <w:shd w:val="clear" w:color="auto" w:fill="auto"/>
            <w:tcMar>
              <w:top w:w="12" w:type="dxa"/>
              <w:left w:w="12" w:type="dxa"/>
              <w:right w:w="12" w:type="dxa"/>
            </w:tcMar>
            <w:vAlign w:val="center"/>
          </w:tcPr>
          <w:p w14:paraId="4B5180B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560" w:type="dxa"/>
            <w:tcBorders>
              <w:tl2br w:val="nil"/>
              <w:tr2bl w:val="nil"/>
            </w:tcBorders>
            <w:shd w:val="clear" w:color="auto" w:fill="auto"/>
            <w:tcMar>
              <w:top w:w="12" w:type="dxa"/>
              <w:left w:w="12" w:type="dxa"/>
              <w:right w:w="12" w:type="dxa"/>
            </w:tcMar>
            <w:vAlign w:val="center"/>
          </w:tcPr>
          <w:p w14:paraId="6E7E1A6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66063C25">
            <w:pPr>
              <w:adjustRightInd w:val="0"/>
              <w:snapToGrid w:val="0"/>
              <w:jc w:val="center"/>
              <w:rPr>
                <w:rFonts w:hint="default" w:ascii="Times New Roman" w:hAnsi="Times New Roman" w:cs="Times New Roman"/>
                <w:bCs/>
                <w:kern w:val="0"/>
                <w:sz w:val="17"/>
                <w:szCs w:val="17"/>
                <w:highlight w:val="yellow"/>
                <w:lang w:val="en-US" w:eastAsia="zh-CN"/>
              </w:rPr>
            </w:pPr>
            <w:r>
              <w:rPr>
                <w:rFonts w:hint="eastAsia" w:ascii="Times New Roman" w:hAnsi="Times New Roman" w:cs="Times New Roman"/>
                <w:bCs/>
                <w:kern w:val="0"/>
                <w:sz w:val="17"/>
                <w:szCs w:val="17"/>
                <w:highlight w:val="none"/>
                <w:lang w:val="en-US" w:eastAsia="zh-CN"/>
              </w:rPr>
              <w:t xml:space="preserve"> </w:t>
            </w:r>
            <w:r>
              <w:rPr>
                <w:rFonts w:hint="eastAsia" w:ascii="宋体" w:hAnsi="宋体" w:eastAsia="宋体" w:cs="宋体"/>
                <w:color w:val="000000"/>
                <w:kern w:val="0"/>
                <w:sz w:val="18"/>
                <w:szCs w:val="18"/>
                <w:lang w:bidi="ar"/>
              </w:rPr>
              <w:t>1/</w:t>
            </w:r>
            <w:r>
              <w:rPr>
                <w:rFonts w:hint="eastAsia" w:ascii="宋体" w:hAnsi="宋体" w:eastAsia="宋体" w:cs="宋体"/>
                <w:color w:val="000000"/>
                <w:kern w:val="0"/>
                <w:sz w:val="18"/>
                <w:szCs w:val="18"/>
                <w:lang w:val="en-US" w:eastAsia="zh-CN" w:bidi="ar"/>
              </w:rPr>
              <w:t>2</w:t>
            </w:r>
          </w:p>
        </w:tc>
        <w:tc>
          <w:tcPr>
            <w:tcW w:w="1537" w:type="dxa"/>
            <w:tcBorders>
              <w:tl2br w:val="nil"/>
              <w:tr2bl w:val="nil"/>
            </w:tcBorders>
            <w:shd w:val="clear" w:color="auto" w:fill="auto"/>
            <w:tcMar>
              <w:top w:w="12" w:type="dxa"/>
              <w:left w:w="12" w:type="dxa"/>
              <w:right w:w="12" w:type="dxa"/>
            </w:tcMar>
            <w:vAlign w:val="center"/>
          </w:tcPr>
          <w:p w14:paraId="4F09C5B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创新创业学院</w:t>
            </w:r>
          </w:p>
        </w:tc>
      </w:tr>
      <w:tr w14:paraId="379C4B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E818B1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489380B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3589" w:type="dxa"/>
            <w:gridSpan w:val="2"/>
            <w:tcBorders>
              <w:tl2br w:val="nil"/>
              <w:tr2bl w:val="nil"/>
            </w:tcBorders>
            <w:shd w:val="clear" w:color="auto" w:fill="auto"/>
            <w:tcMar>
              <w:top w:w="12" w:type="dxa"/>
              <w:left w:w="12" w:type="dxa"/>
              <w:right w:w="12" w:type="dxa"/>
            </w:tcMar>
            <w:vAlign w:val="center"/>
          </w:tcPr>
          <w:p w14:paraId="650FBDCF">
            <w:pPr>
              <w:adjustRightInd w:val="0"/>
              <w:spacing w:line="200" w:lineRule="exact"/>
              <w:jc w:val="center"/>
              <w:rPr>
                <w:rFonts w:hint="default" w:ascii="Times New Roman" w:hAnsi="Times New Roman" w:cs="Times New Roman"/>
                <w:b/>
                <w:bCs w:val="0"/>
                <w:kern w:val="0"/>
                <w:sz w:val="17"/>
                <w:szCs w:val="17"/>
                <w:highlight w:val="yellow"/>
                <w:lang w:val="en-US" w:eastAsia="zh-CN"/>
              </w:rPr>
            </w:pPr>
            <w:r>
              <w:rPr>
                <w:rFonts w:hint="default" w:ascii="Times New Roman" w:hAnsi="Times New Roman" w:cs="Times New Roman"/>
                <w:b/>
                <w:bCs w:val="0"/>
                <w:kern w:val="0"/>
                <w:sz w:val="17"/>
                <w:szCs w:val="17"/>
                <w:highlight w:val="none"/>
                <w:lang w:val="en-US" w:eastAsia="zh-CN"/>
              </w:rPr>
              <w:t>合计</w:t>
            </w:r>
          </w:p>
        </w:tc>
        <w:tc>
          <w:tcPr>
            <w:tcW w:w="580" w:type="dxa"/>
            <w:tcBorders>
              <w:tl2br w:val="nil"/>
              <w:tr2bl w:val="nil"/>
            </w:tcBorders>
            <w:shd w:val="clear" w:color="auto" w:fill="auto"/>
            <w:tcMar>
              <w:top w:w="12" w:type="dxa"/>
              <w:left w:w="12" w:type="dxa"/>
              <w:right w:w="12" w:type="dxa"/>
            </w:tcMar>
            <w:vAlign w:val="center"/>
          </w:tcPr>
          <w:p w14:paraId="06BCEE83">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37.5</w:t>
            </w:r>
          </w:p>
        </w:tc>
        <w:tc>
          <w:tcPr>
            <w:tcW w:w="470" w:type="dxa"/>
            <w:tcBorders>
              <w:tl2br w:val="nil"/>
              <w:tr2bl w:val="nil"/>
            </w:tcBorders>
            <w:shd w:val="clear" w:color="auto" w:fill="auto"/>
            <w:tcMar>
              <w:top w:w="12" w:type="dxa"/>
              <w:left w:w="12" w:type="dxa"/>
              <w:right w:w="12" w:type="dxa"/>
            </w:tcMar>
            <w:vAlign w:val="center"/>
          </w:tcPr>
          <w:p w14:paraId="0AA67193">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780</w:t>
            </w:r>
          </w:p>
        </w:tc>
        <w:tc>
          <w:tcPr>
            <w:tcW w:w="540" w:type="dxa"/>
            <w:tcBorders>
              <w:tl2br w:val="nil"/>
              <w:tr2bl w:val="nil"/>
            </w:tcBorders>
            <w:shd w:val="clear" w:color="auto" w:fill="auto"/>
            <w:tcMar>
              <w:top w:w="12" w:type="dxa"/>
              <w:left w:w="12" w:type="dxa"/>
              <w:right w:w="12" w:type="dxa"/>
            </w:tcMar>
            <w:vAlign w:val="center"/>
          </w:tcPr>
          <w:p w14:paraId="48856704">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488</w:t>
            </w:r>
          </w:p>
        </w:tc>
        <w:tc>
          <w:tcPr>
            <w:tcW w:w="570" w:type="dxa"/>
            <w:tcBorders>
              <w:tl2br w:val="nil"/>
              <w:tr2bl w:val="nil"/>
            </w:tcBorders>
            <w:shd w:val="clear" w:color="auto" w:fill="auto"/>
            <w:tcMar>
              <w:top w:w="12" w:type="dxa"/>
              <w:left w:w="12" w:type="dxa"/>
              <w:right w:w="12" w:type="dxa"/>
            </w:tcMar>
            <w:vAlign w:val="center"/>
          </w:tcPr>
          <w:p w14:paraId="35CE991C">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292</w:t>
            </w:r>
          </w:p>
        </w:tc>
        <w:tc>
          <w:tcPr>
            <w:tcW w:w="560" w:type="dxa"/>
            <w:tcBorders>
              <w:tl2br w:val="nil"/>
              <w:tr2bl w:val="nil"/>
            </w:tcBorders>
            <w:shd w:val="clear" w:color="auto" w:fill="auto"/>
            <w:tcMar>
              <w:top w:w="12" w:type="dxa"/>
              <w:left w:w="12" w:type="dxa"/>
              <w:right w:w="12" w:type="dxa"/>
            </w:tcMar>
            <w:vAlign w:val="center"/>
          </w:tcPr>
          <w:p w14:paraId="216DB833">
            <w:pPr>
              <w:adjustRightInd w:val="0"/>
              <w:snapToGrid w:val="0"/>
              <w:jc w:val="center"/>
              <w:rPr>
                <w:rFonts w:hint="default" w:ascii="Times New Roman" w:hAnsi="Times New Roman" w:eastAsia="宋体" w:cs="Times New Roman"/>
                <w:bCs/>
                <w:color w:val="000000"/>
                <w:kern w:val="0"/>
                <w:sz w:val="17"/>
                <w:szCs w:val="17"/>
                <w:lang w:val="en-US" w:eastAsia="zh-CN" w:bidi="ar"/>
              </w:rPr>
            </w:pPr>
          </w:p>
        </w:tc>
        <w:tc>
          <w:tcPr>
            <w:tcW w:w="620" w:type="dxa"/>
            <w:tcBorders>
              <w:tl2br w:val="nil"/>
              <w:tr2bl w:val="nil"/>
            </w:tcBorders>
            <w:shd w:val="clear" w:color="auto" w:fill="auto"/>
            <w:tcMar>
              <w:top w:w="12" w:type="dxa"/>
              <w:left w:w="12" w:type="dxa"/>
              <w:right w:w="12" w:type="dxa"/>
            </w:tcMar>
            <w:vAlign w:val="center"/>
          </w:tcPr>
          <w:p w14:paraId="2E615AE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0FBAFADC">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C63EE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2E7589B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restart"/>
            <w:tcBorders>
              <w:tl2br w:val="nil"/>
              <w:tr2bl w:val="nil"/>
            </w:tcBorders>
            <w:shd w:val="clear" w:color="auto" w:fill="auto"/>
            <w:tcMar>
              <w:top w:w="12" w:type="dxa"/>
              <w:left w:w="12" w:type="dxa"/>
              <w:right w:w="12" w:type="dxa"/>
            </w:tcMar>
            <w:vAlign w:val="center"/>
          </w:tcPr>
          <w:p w14:paraId="059CF6B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公共选修课程</w:t>
            </w:r>
          </w:p>
        </w:tc>
        <w:tc>
          <w:tcPr>
            <w:tcW w:w="3589" w:type="dxa"/>
            <w:gridSpan w:val="2"/>
            <w:tcBorders>
              <w:tl2br w:val="nil"/>
              <w:tr2bl w:val="nil"/>
            </w:tcBorders>
            <w:shd w:val="clear" w:color="auto" w:fill="auto"/>
            <w:tcMar>
              <w:top w:w="12" w:type="dxa"/>
              <w:left w:w="12" w:type="dxa"/>
              <w:right w:w="12" w:type="dxa"/>
            </w:tcMar>
            <w:vAlign w:val="center"/>
          </w:tcPr>
          <w:p w14:paraId="12ADEBB9">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要求学生至少3学分，课程详见附件2</w:t>
            </w:r>
          </w:p>
        </w:tc>
        <w:tc>
          <w:tcPr>
            <w:tcW w:w="4877" w:type="dxa"/>
            <w:gridSpan w:val="7"/>
            <w:tcBorders>
              <w:tl2br w:val="nil"/>
              <w:tr2bl w:val="nil"/>
            </w:tcBorders>
            <w:shd w:val="clear" w:color="auto" w:fill="auto"/>
            <w:tcMar>
              <w:top w:w="12" w:type="dxa"/>
              <w:left w:w="12" w:type="dxa"/>
              <w:right w:w="12" w:type="dxa"/>
            </w:tcMar>
            <w:vAlign w:val="center"/>
          </w:tcPr>
          <w:p w14:paraId="35AD8B33">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除了艺术类专业，其他专业必选公共艺术类课程2学分，其他类型选修课选学1学分，一共选修3学分，列入最低毕业总学分；艺术类专业选修其他类型选修课3学分。共3学分。</w:t>
            </w:r>
          </w:p>
        </w:tc>
      </w:tr>
      <w:tr w14:paraId="45B4AC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63C8C9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270A676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3589" w:type="dxa"/>
            <w:gridSpan w:val="2"/>
            <w:tcBorders>
              <w:tl2br w:val="nil"/>
              <w:tr2bl w:val="nil"/>
            </w:tcBorders>
            <w:shd w:val="clear" w:color="auto" w:fill="auto"/>
            <w:tcMar>
              <w:top w:w="12" w:type="dxa"/>
              <w:left w:w="12" w:type="dxa"/>
              <w:right w:w="12" w:type="dxa"/>
            </w:tcMar>
            <w:vAlign w:val="center"/>
          </w:tcPr>
          <w:p w14:paraId="4F4B55A7">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580" w:type="dxa"/>
            <w:tcBorders>
              <w:tl2br w:val="nil"/>
              <w:tr2bl w:val="nil"/>
            </w:tcBorders>
            <w:shd w:val="clear" w:color="auto" w:fill="auto"/>
            <w:tcMar>
              <w:top w:w="12" w:type="dxa"/>
              <w:left w:w="12" w:type="dxa"/>
              <w:right w:w="12" w:type="dxa"/>
            </w:tcMar>
            <w:vAlign w:val="center"/>
          </w:tcPr>
          <w:p w14:paraId="0150F3CE">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0BF9CCA2">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7B0B88F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w:t>
            </w:r>
          </w:p>
        </w:tc>
        <w:tc>
          <w:tcPr>
            <w:tcW w:w="570" w:type="dxa"/>
            <w:tcBorders>
              <w:tl2br w:val="nil"/>
              <w:tr2bl w:val="nil"/>
            </w:tcBorders>
            <w:shd w:val="clear" w:color="auto" w:fill="auto"/>
            <w:tcMar>
              <w:top w:w="12" w:type="dxa"/>
              <w:left w:w="12" w:type="dxa"/>
              <w:right w:w="12" w:type="dxa"/>
            </w:tcMar>
            <w:vAlign w:val="center"/>
          </w:tcPr>
          <w:p w14:paraId="136B2F6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118AADB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20" w:type="dxa"/>
            <w:tcBorders>
              <w:tl2br w:val="nil"/>
              <w:tr2bl w:val="nil"/>
            </w:tcBorders>
            <w:shd w:val="clear" w:color="auto" w:fill="auto"/>
            <w:tcMar>
              <w:top w:w="12" w:type="dxa"/>
              <w:left w:w="12" w:type="dxa"/>
              <w:right w:w="12" w:type="dxa"/>
            </w:tcMar>
            <w:vAlign w:val="center"/>
          </w:tcPr>
          <w:p w14:paraId="14910F8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7011B06C">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138CD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restart"/>
            <w:tcBorders>
              <w:tl2br w:val="nil"/>
              <w:tr2bl w:val="nil"/>
            </w:tcBorders>
            <w:shd w:val="clear" w:color="auto" w:fill="auto"/>
            <w:tcMar>
              <w:top w:w="12" w:type="dxa"/>
              <w:left w:w="12" w:type="dxa"/>
              <w:right w:w="12" w:type="dxa"/>
            </w:tcMar>
            <w:vAlign w:val="center"/>
          </w:tcPr>
          <w:p w14:paraId="72F81B06">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专业教育</w:t>
            </w:r>
          </w:p>
        </w:tc>
        <w:tc>
          <w:tcPr>
            <w:tcW w:w="520" w:type="dxa"/>
            <w:vMerge w:val="restart"/>
            <w:tcBorders>
              <w:tl2br w:val="nil"/>
              <w:tr2bl w:val="nil"/>
            </w:tcBorders>
            <w:shd w:val="clear" w:color="auto" w:fill="auto"/>
            <w:tcMar>
              <w:top w:w="12" w:type="dxa"/>
              <w:left w:w="12" w:type="dxa"/>
              <w:right w:w="12" w:type="dxa"/>
            </w:tcMar>
            <w:vAlign w:val="center"/>
          </w:tcPr>
          <w:p w14:paraId="04588E4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6FFC4CC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基础</w:t>
            </w:r>
          </w:p>
          <w:p w14:paraId="2FFD342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课程</w:t>
            </w:r>
          </w:p>
        </w:tc>
        <w:tc>
          <w:tcPr>
            <w:tcW w:w="1222" w:type="dxa"/>
            <w:tcBorders>
              <w:tl2br w:val="nil"/>
              <w:tr2bl w:val="nil"/>
            </w:tcBorders>
            <w:shd w:val="clear" w:color="auto" w:fill="auto"/>
            <w:tcMar>
              <w:top w:w="12" w:type="dxa"/>
              <w:left w:w="12" w:type="dxa"/>
              <w:right w:w="12" w:type="dxa"/>
            </w:tcMar>
            <w:vAlign w:val="center"/>
          </w:tcPr>
          <w:p w14:paraId="2810ACAE">
            <w:pPr>
              <w:adjustRightInd w:val="0"/>
              <w:spacing w:line="200" w:lineRule="exact"/>
              <w:jc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352</w:t>
            </w:r>
            <w:r>
              <w:rPr>
                <w:rFonts w:hint="eastAsia" w:ascii="Times New Roman" w:hAnsi="Times New Roman" w:cs="Times New Roman"/>
                <w:bCs/>
                <w:kern w:val="0"/>
                <w:sz w:val="17"/>
                <w:szCs w:val="17"/>
                <w:highlight w:val="none"/>
                <w:lang w:val="en-US" w:eastAsia="zh-CN"/>
              </w:rPr>
              <w:t>3</w:t>
            </w:r>
            <w:r>
              <w:rPr>
                <w:rFonts w:hint="default" w:ascii="Times New Roman" w:hAnsi="Times New Roman" w:cs="Times New Roman"/>
                <w:bCs/>
                <w:kern w:val="0"/>
                <w:sz w:val="17"/>
                <w:szCs w:val="17"/>
                <w:highlight w:val="none"/>
                <w:lang w:val="en-US" w:eastAsia="zh-CN"/>
              </w:rPr>
              <w:t>276001</w:t>
            </w:r>
          </w:p>
        </w:tc>
        <w:tc>
          <w:tcPr>
            <w:tcW w:w="2367" w:type="dxa"/>
            <w:tcBorders>
              <w:tl2br w:val="nil"/>
              <w:tr2bl w:val="nil"/>
            </w:tcBorders>
            <w:shd w:val="clear" w:color="auto" w:fill="auto"/>
            <w:tcMar>
              <w:top w:w="12" w:type="dxa"/>
              <w:left w:w="12" w:type="dxa"/>
              <w:right w:w="12" w:type="dxa"/>
            </w:tcMar>
            <w:vAlign w:val="center"/>
          </w:tcPr>
          <w:p w14:paraId="5769217E">
            <w:pPr>
              <w:adjustRightInd w:val="0"/>
              <w:spacing w:line="200" w:lineRule="exact"/>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造型基础</w:t>
            </w:r>
          </w:p>
          <w:p w14:paraId="174A5486">
            <w:pPr>
              <w:adjustRightInd w:val="0"/>
              <w:spacing w:line="200" w:lineRule="exact"/>
              <w:jc w:val="left"/>
              <w:rPr>
                <w:rFonts w:hint="default" w:ascii="宋体" w:hAnsi="宋体" w:eastAsia="宋体" w:cs="宋体"/>
                <w:color w:val="000000"/>
                <w:sz w:val="18"/>
                <w:szCs w:val="18"/>
                <w:highlight w:val="none"/>
                <w:lang w:val="en-US" w:eastAsia="zh-CN"/>
              </w:rPr>
            </w:pPr>
            <w:r>
              <w:rPr>
                <w:rFonts w:hint="default" w:ascii="Times New Roman" w:hAnsi="Times New Roman" w:eastAsia="宋体" w:cs="Times New Roman"/>
                <w:b w:val="0"/>
                <w:bCs/>
                <w:color w:val="auto"/>
                <w:kern w:val="0"/>
                <w:sz w:val="17"/>
                <w:szCs w:val="17"/>
                <w:highlight w:val="none"/>
                <w:lang w:val="en-US" w:eastAsia="zh-CN" w:bidi="ar"/>
              </w:rPr>
              <w:t>Foundations of Plastic Arts</w:t>
            </w:r>
          </w:p>
        </w:tc>
        <w:tc>
          <w:tcPr>
            <w:tcW w:w="580" w:type="dxa"/>
            <w:tcBorders>
              <w:tl2br w:val="nil"/>
              <w:tr2bl w:val="nil"/>
            </w:tcBorders>
            <w:shd w:val="clear" w:color="auto" w:fill="auto"/>
            <w:tcMar>
              <w:top w:w="12" w:type="dxa"/>
              <w:left w:w="12" w:type="dxa"/>
              <w:right w:w="12" w:type="dxa"/>
            </w:tcMar>
            <w:vAlign w:val="center"/>
          </w:tcPr>
          <w:p w14:paraId="4344A7A6">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353B5A9C">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5E0A9BE9">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3828914A">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1119AA6E">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7C52876A">
            <w:pPr>
              <w:widowControl/>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64863C9D">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艺术设计学院</w:t>
            </w:r>
          </w:p>
        </w:tc>
      </w:tr>
      <w:tr w14:paraId="2928BC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7790135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593FE66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FFFFFF"/>
            <w:tcMar>
              <w:top w:w="12" w:type="dxa"/>
              <w:left w:w="12" w:type="dxa"/>
              <w:right w:w="12" w:type="dxa"/>
            </w:tcMar>
            <w:vAlign w:val="center"/>
          </w:tcPr>
          <w:p w14:paraId="06309564">
            <w:pPr>
              <w:adjustRightInd w:val="0"/>
              <w:spacing w:line="200" w:lineRule="exact"/>
              <w:jc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352</w:t>
            </w:r>
            <w:r>
              <w:rPr>
                <w:rFonts w:hint="eastAsia" w:ascii="Times New Roman" w:hAnsi="Times New Roman" w:cs="Times New Roman"/>
                <w:bCs/>
                <w:kern w:val="0"/>
                <w:sz w:val="17"/>
                <w:szCs w:val="17"/>
                <w:highlight w:val="none"/>
                <w:lang w:val="en-US" w:eastAsia="zh-CN"/>
              </w:rPr>
              <w:t>3</w:t>
            </w:r>
            <w:r>
              <w:rPr>
                <w:rFonts w:hint="default" w:ascii="Times New Roman" w:hAnsi="Times New Roman" w:cs="Times New Roman"/>
                <w:bCs/>
                <w:kern w:val="0"/>
                <w:sz w:val="17"/>
                <w:szCs w:val="17"/>
                <w:highlight w:val="none"/>
                <w:lang w:val="en-US" w:eastAsia="zh-CN"/>
              </w:rPr>
              <w:t>176002</w:t>
            </w:r>
          </w:p>
        </w:tc>
        <w:tc>
          <w:tcPr>
            <w:tcW w:w="2367" w:type="dxa"/>
            <w:tcBorders>
              <w:tl2br w:val="nil"/>
              <w:tr2bl w:val="nil"/>
            </w:tcBorders>
            <w:shd w:val="clear" w:color="auto" w:fill="auto"/>
            <w:tcMar>
              <w:top w:w="12" w:type="dxa"/>
              <w:left w:w="12" w:type="dxa"/>
              <w:right w:w="12" w:type="dxa"/>
            </w:tcMar>
            <w:vAlign w:val="center"/>
          </w:tcPr>
          <w:p w14:paraId="18E751A8">
            <w:pPr>
              <w:adjustRightInd w:val="0"/>
              <w:spacing w:line="200" w:lineRule="exact"/>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设计概论</w:t>
            </w:r>
          </w:p>
          <w:p w14:paraId="08FD4E70">
            <w:pPr>
              <w:adjustRightInd w:val="0"/>
              <w:spacing w:line="200" w:lineRule="exact"/>
              <w:jc w:val="left"/>
              <w:rPr>
                <w:rFonts w:hint="default" w:ascii="宋体" w:hAnsi="宋体" w:eastAsia="宋体" w:cs="宋体"/>
                <w:color w:val="000000"/>
                <w:kern w:val="2"/>
                <w:sz w:val="18"/>
                <w:szCs w:val="18"/>
                <w:highlight w:val="none"/>
                <w:lang w:val="en-US" w:eastAsia="zh-CN" w:bidi="ar-SA"/>
              </w:rPr>
            </w:pPr>
            <w:r>
              <w:rPr>
                <w:rFonts w:hint="default" w:ascii="Times New Roman" w:hAnsi="Times New Roman" w:eastAsia="宋体" w:cs="Times New Roman"/>
                <w:b w:val="0"/>
                <w:bCs/>
                <w:color w:val="auto"/>
                <w:kern w:val="0"/>
                <w:sz w:val="17"/>
                <w:szCs w:val="17"/>
                <w:highlight w:val="none"/>
                <w:lang w:bidi="ar"/>
              </w:rPr>
              <w:t>PIntroduction to Design</w:t>
            </w:r>
          </w:p>
        </w:tc>
        <w:tc>
          <w:tcPr>
            <w:tcW w:w="580" w:type="dxa"/>
            <w:tcBorders>
              <w:tl2br w:val="nil"/>
              <w:tr2bl w:val="nil"/>
            </w:tcBorders>
            <w:shd w:val="clear" w:color="auto" w:fill="auto"/>
            <w:tcMar>
              <w:top w:w="12" w:type="dxa"/>
              <w:left w:w="12" w:type="dxa"/>
              <w:right w:w="12" w:type="dxa"/>
            </w:tcMar>
            <w:vAlign w:val="center"/>
          </w:tcPr>
          <w:p w14:paraId="155E5DA0">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2</w:t>
            </w:r>
          </w:p>
        </w:tc>
        <w:tc>
          <w:tcPr>
            <w:tcW w:w="470" w:type="dxa"/>
            <w:tcBorders>
              <w:tl2br w:val="nil"/>
              <w:tr2bl w:val="nil"/>
            </w:tcBorders>
            <w:shd w:val="clear" w:color="auto" w:fill="auto"/>
            <w:tcMar>
              <w:top w:w="12" w:type="dxa"/>
              <w:left w:w="12" w:type="dxa"/>
              <w:right w:w="12" w:type="dxa"/>
            </w:tcMar>
            <w:vAlign w:val="center"/>
          </w:tcPr>
          <w:p w14:paraId="5222FACA">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32</w:t>
            </w:r>
          </w:p>
        </w:tc>
        <w:tc>
          <w:tcPr>
            <w:tcW w:w="540" w:type="dxa"/>
            <w:tcBorders>
              <w:tl2br w:val="nil"/>
              <w:tr2bl w:val="nil"/>
            </w:tcBorders>
            <w:shd w:val="clear" w:color="auto" w:fill="auto"/>
            <w:tcMar>
              <w:top w:w="12" w:type="dxa"/>
              <w:left w:w="12" w:type="dxa"/>
              <w:right w:w="12" w:type="dxa"/>
            </w:tcMar>
            <w:vAlign w:val="center"/>
          </w:tcPr>
          <w:p w14:paraId="3D7C8336">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32</w:t>
            </w:r>
          </w:p>
        </w:tc>
        <w:tc>
          <w:tcPr>
            <w:tcW w:w="570" w:type="dxa"/>
            <w:tcBorders>
              <w:tl2br w:val="nil"/>
              <w:tr2bl w:val="nil"/>
            </w:tcBorders>
            <w:shd w:val="clear" w:color="auto" w:fill="auto"/>
            <w:tcMar>
              <w:top w:w="12" w:type="dxa"/>
              <w:left w:w="12" w:type="dxa"/>
              <w:right w:w="12" w:type="dxa"/>
            </w:tcMar>
            <w:vAlign w:val="center"/>
          </w:tcPr>
          <w:p w14:paraId="6E4DB5B0">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w:t>
            </w:r>
          </w:p>
        </w:tc>
        <w:tc>
          <w:tcPr>
            <w:tcW w:w="560" w:type="dxa"/>
            <w:tcBorders>
              <w:tl2br w:val="nil"/>
              <w:tr2bl w:val="nil"/>
            </w:tcBorders>
            <w:shd w:val="clear" w:color="auto" w:fill="auto"/>
            <w:tcMar>
              <w:top w:w="12" w:type="dxa"/>
              <w:left w:w="12" w:type="dxa"/>
              <w:right w:w="12" w:type="dxa"/>
            </w:tcMar>
            <w:vAlign w:val="center"/>
          </w:tcPr>
          <w:p w14:paraId="7E254EE3">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考试</w:t>
            </w:r>
          </w:p>
        </w:tc>
        <w:tc>
          <w:tcPr>
            <w:tcW w:w="620" w:type="dxa"/>
            <w:tcBorders>
              <w:tl2br w:val="nil"/>
              <w:tr2bl w:val="nil"/>
            </w:tcBorders>
            <w:shd w:val="clear" w:color="auto" w:fill="auto"/>
            <w:tcMar>
              <w:top w:w="12" w:type="dxa"/>
              <w:left w:w="12" w:type="dxa"/>
              <w:right w:w="12" w:type="dxa"/>
            </w:tcMar>
            <w:vAlign w:val="center"/>
          </w:tcPr>
          <w:p w14:paraId="7C0A0028">
            <w:pPr>
              <w:widowControl/>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193702C7">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艺术设计学院</w:t>
            </w:r>
          </w:p>
        </w:tc>
      </w:tr>
      <w:tr w14:paraId="03DF11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5B14F4AD">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7B4FA00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78B955A0">
            <w:pPr>
              <w:adjustRightInd w:val="0"/>
              <w:spacing w:line="200" w:lineRule="exact"/>
              <w:jc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352</w:t>
            </w:r>
            <w:r>
              <w:rPr>
                <w:rFonts w:hint="eastAsia" w:ascii="Times New Roman" w:hAnsi="Times New Roman" w:cs="Times New Roman"/>
                <w:bCs/>
                <w:kern w:val="0"/>
                <w:sz w:val="17"/>
                <w:szCs w:val="17"/>
                <w:highlight w:val="none"/>
                <w:lang w:val="en-US" w:eastAsia="zh-CN"/>
              </w:rPr>
              <w:t>32</w:t>
            </w:r>
            <w:r>
              <w:rPr>
                <w:rFonts w:hint="default" w:ascii="Times New Roman" w:hAnsi="Times New Roman" w:cs="Times New Roman"/>
                <w:bCs/>
                <w:kern w:val="0"/>
                <w:sz w:val="17"/>
                <w:szCs w:val="17"/>
                <w:highlight w:val="none"/>
                <w:lang w:val="en-US" w:eastAsia="zh-CN"/>
              </w:rPr>
              <w:t>76003</w:t>
            </w:r>
          </w:p>
        </w:tc>
        <w:tc>
          <w:tcPr>
            <w:tcW w:w="2367" w:type="dxa"/>
            <w:tcBorders>
              <w:tl2br w:val="nil"/>
              <w:tr2bl w:val="nil"/>
            </w:tcBorders>
            <w:shd w:val="clear" w:color="auto" w:fill="auto"/>
            <w:tcMar>
              <w:top w:w="12" w:type="dxa"/>
              <w:left w:w="12" w:type="dxa"/>
              <w:right w:w="12" w:type="dxa"/>
            </w:tcMar>
            <w:vAlign w:val="center"/>
          </w:tcPr>
          <w:p w14:paraId="2CBF2030">
            <w:pPr>
              <w:adjustRightInd w:val="0"/>
              <w:spacing w:line="200" w:lineRule="exact"/>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数字化设计（一）</w:t>
            </w:r>
          </w:p>
          <w:p w14:paraId="4F646214">
            <w:pPr>
              <w:adjustRightInd w:val="0"/>
              <w:spacing w:line="200" w:lineRule="exact"/>
              <w:jc w:val="left"/>
              <w:rPr>
                <w:rFonts w:hint="default" w:ascii="宋体" w:hAnsi="宋体" w:eastAsia="宋体" w:cs="宋体"/>
                <w:color w:val="000000"/>
                <w:kern w:val="2"/>
                <w:sz w:val="18"/>
                <w:szCs w:val="18"/>
                <w:highlight w:val="none"/>
                <w:lang w:val="en-US" w:eastAsia="zh-CN" w:bidi="ar-SA"/>
              </w:rPr>
            </w:pPr>
            <w:r>
              <w:rPr>
                <w:rFonts w:hint="default" w:ascii="Times New Roman" w:hAnsi="Times New Roman" w:eastAsia="宋体" w:cs="Times New Roman"/>
                <w:b w:val="0"/>
                <w:bCs/>
                <w:color w:val="auto"/>
                <w:kern w:val="0"/>
                <w:sz w:val="17"/>
                <w:szCs w:val="17"/>
                <w:highlight w:val="none"/>
                <w:lang w:bidi="ar"/>
              </w:rPr>
              <w:t>Digital Design (I</w:t>
            </w:r>
            <w:r>
              <w:rPr>
                <w:rFonts w:hint="eastAsia" w:ascii="Times New Roman" w:hAnsi="Times New Roman" w:eastAsia="宋体" w:cs="Times New Roman"/>
                <w:b w:val="0"/>
                <w:bCs/>
                <w:color w:val="auto"/>
                <w:kern w:val="0"/>
                <w:sz w:val="17"/>
                <w:szCs w:val="17"/>
                <w:highlight w:val="none"/>
                <w:lang w:eastAsia="zh-CN" w:bidi="ar"/>
              </w:rPr>
              <w:t>）</w:t>
            </w:r>
          </w:p>
        </w:tc>
        <w:tc>
          <w:tcPr>
            <w:tcW w:w="580" w:type="dxa"/>
            <w:tcBorders>
              <w:tl2br w:val="nil"/>
              <w:tr2bl w:val="nil"/>
            </w:tcBorders>
            <w:shd w:val="clear" w:color="auto" w:fill="auto"/>
            <w:tcMar>
              <w:top w:w="12" w:type="dxa"/>
              <w:left w:w="12" w:type="dxa"/>
              <w:right w:w="12" w:type="dxa"/>
            </w:tcMar>
            <w:vAlign w:val="center"/>
          </w:tcPr>
          <w:p w14:paraId="503AC40D">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4</w:t>
            </w:r>
          </w:p>
        </w:tc>
        <w:tc>
          <w:tcPr>
            <w:tcW w:w="470" w:type="dxa"/>
            <w:tcBorders>
              <w:tl2br w:val="nil"/>
              <w:tr2bl w:val="nil"/>
            </w:tcBorders>
            <w:shd w:val="clear" w:color="auto" w:fill="auto"/>
            <w:tcMar>
              <w:top w:w="12" w:type="dxa"/>
              <w:left w:w="12" w:type="dxa"/>
              <w:right w:w="12" w:type="dxa"/>
            </w:tcMar>
            <w:vAlign w:val="center"/>
          </w:tcPr>
          <w:p w14:paraId="2F94C334">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64</w:t>
            </w:r>
          </w:p>
        </w:tc>
        <w:tc>
          <w:tcPr>
            <w:tcW w:w="540" w:type="dxa"/>
            <w:tcBorders>
              <w:tl2br w:val="nil"/>
              <w:tr2bl w:val="nil"/>
            </w:tcBorders>
            <w:shd w:val="clear" w:color="auto" w:fill="auto"/>
            <w:tcMar>
              <w:top w:w="12" w:type="dxa"/>
              <w:left w:w="12" w:type="dxa"/>
              <w:right w:w="12" w:type="dxa"/>
            </w:tcMar>
            <w:vAlign w:val="center"/>
          </w:tcPr>
          <w:p w14:paraId="1CABB3E2">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3FE47C57">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48</w:t>
            </w:r>
          </w:p>
        </w:tc>
        <w:tc>
          <w:tcPr>
            <w:tcW w:w="560" w:type="dxa"/>
            <w:tcBorders>
              <w:tl2br w:val="nil"/>
              <w:tr2bl w:val="nil"/>
            </w:tcBorders>
            <w:shd w:val="clear" w:color="auto" w:fill="auto"/>
            <w:tcMar>
              <w:top w:w="12" w:type="dxa"/>
              <w:left w:w="12" w:type="dxa"/>
              <w:right w:w="12" w:type="dxa"/>
            </w:tcMar>
            <w:vAlign w:val="center"/>
          </w:tcPr>
          <w:p w14:paraId="0248DE12">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00803958">
            <w:pPr>
              <w:widowControl/>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w:t>
            </w:r>
          </w:p>
        </w:tc>
        <w:tc>
          <w:tcPr>
            <w:tcW w:w="1537" w:type="dxa"/>
            <w:tcBorders>
              <w:tl2br w:val="nil"/>
              <w:tr2bl w:val="nil"/>
            </w:tcBorders>
            <w:shd w:val="clear" w:color="auto" w:fill="auto"/>
            <w:tcMar>
              <w:top w:w="12" w:type="dxa"/>
              <w:left w:w="12" w:type="dxa"/>
              <w:right w:w="12" w:type="dxa"/>
            </w:tcMar>
            <w:vAlign w:val="center"/>
          </w:tcPr>
          <w:p w14:paraId="54EE1D1A">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艺术设计学院</w:t>
            </w:r>
          </w:p>
        </w:tc>
      </w:tr>
      <w:tr w14:paraId="15DB50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D4A5AD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5B459CB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1087175E">
            <w:pPr>
              <w:adjustRightInd w:val="0"/>
              <w:spacing w:line="200" w:lineRule="exact"/>
              <w:jc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352</w:t>
            </w:r>
            <w:r>
              <w:rPr>
                <w:rFonts w:hint="eastAsia" w:ascii="Times New Roman" w:hAnsi="Times New Roman" w:cs="Times New Roman"/>
                <w:bCs/>
                <w:kern w:val="0"/>
                <w:sz w:val="17"/>
                <w:szCs w:val="17"/>
                <w:highlight w:val="none"/>
                <w:lang w:val="en-US" w:eastAsia="zh-CN"/>
              </w:rPr>
              <w:t>32</w:t>
            </w:r>
            <w:r>
              <w:rPr>
                <w:rFonts w:hint="default" w:ascii="Times New Roman" w:hAnsi="Times New Roman" w:cs="Times New Roman"/>
                <w:bCs/>
                <w:kern w:val="0"/>
                <w:sz w:val="17"/>
                <w:szCs w:val="17"/>
                <w:highlight w:val="none"/>
                <w:lang w:val="en-US" w:eastAsia="zh-CN"/>
              </w:rPr>
              <w:t>76005</w:t>
            </w:r>
          </w:p>
        </w:tc>
        <w:tc>
          <w:tcPr>
            <w:tcW w:w="2367" w:type="dxa"/>
            <w:tcBorders>
              <w:tl2br w:val="nil"/>
              <w:tr2bl w:val="nil"/>
            </w:tcBorders>
            <w:shd w:val="clear" w:color="auto" w:fill="auto"/>
            <w:tcMar>
              <w:top w:w="12" w:type="dxa"/>
              <w:left w:w="12" w:type="dxa"/>
              <w:right w:w="12" w:type="dxa"/>
            </w:tcMar>
            <w:vAlign w:val="center"/>
          </w:tcPr>
          <w:p w14:paraId="242799A2">
            <w:pPr>
              <w:adjustRightInd w:val="0"/>
              <w:spacing w:line="200" w:lineRule="exact"/>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数字化设计（二）</w:t>
            </w:r>
          </w:p>
          <w:p w14:paraId="59123F82">
            <w:pPr>
              <w:adjustRightInd w:val="0"/>
              <w:spacing w:line="200" w:lineRule="exact"/>
              <w:jc w:val="left"/>
              <w:rPr>
                <w:rFonts w:hint="default" w:ascii="宋体" w:hAnsi="宋体" w:eastAsia="宋体" w:cs="宋体"/>
                <w:color w:val="000000"/>
                <w:kern w:val="2"/>
                <w:sz w:val="18"/>
                <w:szCs w:val="18"/>
                <w:highlight w:val="none"/>
                <w:lang w:val="en-US" w:eastAsia="zh-CN" w:bidi="ar-SA"/>
              </w:rPr>
            </w:pPr>
            <w:r>
              <w:rPr>
                <w:rFonts w:hint="default" w:ascii="Times New Roman" w:hAnsi="Times New Roman" w:eastAsia="宋体" w:cs="Times New Roman"/>
                <w:b w:val="0"/>
                <w:bCs/>
                <w:color w:val="auto"/>
                <w:kern w:val="0"/>
                <w:sz w:val="17"/>
                <w:szCs w:val="17"/>
                <w:highlight w:val="none"/>
                <w:lang w:bidi="ar"/>
              </w:rPr>
              <w:t>Digital Design(II</w:t>
            </w:r>
            <w:r>
              <w:rPr>
                <w:rFonts w:hint="eastAsia" w:ascii="Times New Roman" w:hAnsi="Times New Roman" w:eastAsia="宋体" w:cs="Times New Roman"/>
                <w:b w:val="0"/>
                <w:bCs/>
                <w:color w:val="auto"/>
                <w:kern w:val="0"/>
                <w:sz w:val="17"/>
                <w:szCs w:val="17"/>
                <w:highlight w:val="none"/>
                <w:lang w:eastAsia="zh-CN" w:bidi="ar"/>
              </w:rPr>
              <w:t>）</w:t>
            </w:r>
          </w:p>
        </w:tc>
        <w:tc>
          <w:tcPr>
            <w:tcW w:w="580" w:type="dxa"/>
            <w:tcBorders>
              <w:tl2br w:val="nil"/>
              <w:tr2bl w:val="nil"/>
            </w:tcBorders>
            <w:shd w:val="clear" w:color="auto" w:fill="auto"/>
            <w:tcMar>
              <w:top w:w="12" w:type="dxa"/>
              <w:left w:w="12" w:type="dxa"/>
              <w:right w:w="12" w:type="dxa"/>
            </w:tcMar>
            <w:vAlign w:val="center"/>
          </w:tcPr>
          <w:p w14:paraId="595795A8">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454EFD6D">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3F37B1B7">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009266FD">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23A7D5D6">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4FE461D">
            <w:pPr>
              <w:widowControl/>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0D7013FA">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艺术设计学院</w:t>
            </w:r>
          </w:p>
        </w:tc>
      </w:tr>
      <w:tr w14:paraId="2795E4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7BA17DF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95B46B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5A887362">
            <w:pPr>
              <w:adjustRightInd w:val="0"/>
              <w:spacing w:line="200" w:lineRule="exact"/>
              <w:jc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352</w:t>
            </w:r>
            <w:r>
              <w:rPr>
                <w:rFonts w:hint="eastAsia" w:ascii="Times New Roman" w:hAnsi="Times New Roman" w:cs="Times New Roman"/>
                <w:bCs/>
                <w:kern w:val="0"/>
                <w:sz w:val="17"/>
                <w:szCs w:val="17"/>
                <w:highlight w:val="none"/>
                <w:lang w:val="en-US" w:eastAsia="zh-CN"/>
              </w:rPr>
              <w:t>3</w:t>
            </w:r>
            <w:r>
              <w:rPr>
                <w:rFonts w:hint="default" w:ascii="Times New Roman" w:hAnsi="Times New Roman" w:cs="Times New Roman"/>
                <w:bCs/>
                <w:kern w:val="0"/>
                <w:sz w:val="17"/>
                <w:szCs w:val="17"/>
                <w:highlight w:val="none"/>
                <w:lang w:val="en-US" w:eastAsia="zh-CN"/>
              </w:rPr>
              <w:t>276006</w:t>
            </w:r>
          </w:p>
        </w:tc>
        <w:tc>
          <w:tcPr>
            <w:tcW w:w="2367" w:type="dxa"/>
            <w:tcBorders>
              <w:tl2br w:val="nil"/>
              <w:tr2bl w:val="nil"/>
            </w:tcBorders>
            <w:shd w:val="clear" w:color="auto" w:fill="auto"/>
            <w:tcMar>
              <w:top w:w="12" w:type="dxa"/>
              <w:left w:w="12" w:type="dxa"/>
              <w:right w:w="12" w:type="dxa"/>
            </w:tcMar>
            <w:vAlign w:val="center"/>
          </w:tcPr>
          <w:p w14:paraId="6E54EE5A">
            <w:pPr>
              <w:adjustRightInd w:val="0"/>
              <w:spacing w:line="200" w:lineRule="exact"/>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视觉传达设计基础</w:t>
            </w:r>
          </w:p>
          <w:p w14:paraId="06366DD3">
            <w:pPr>
              <w:adjustRightInd w:val="0"/>
              <w:spacing w:line="200" w:lineRule="exact"/>
              <w:jc w:val="left"/>
              <w:rPr>
                <w:rFonts w:hint="default" w:ascii="宋体" w:hAnsi="宋体" w:eastAsia="宋体" w:cs="宋体"/>
                <w:color w:val="000000"/>
                <w:kern w:val="2"/>
                <w:sz w:val="18"/>
                <w:szCs w:val="18"/>
                <w:highlight w:val="none"/>
                <w:lang w:val="en-US" w:eastAsia="zh-CN" w:bidi="ar-SA"/>
              </w:rPr>
            </w:pPr>
            <w:r>
              <w:rPr>
                <w:rFonts w:hint="default" w:ascii="Times New Roman" w:hAnsi="Times New Roman" w:eastAsia="宋体" w:cs="Times New Roman"/>
                <w:b w:val="0"/>
                <w:bCs/>
                <w:color w:val="auto"/>
                <w:kern w:val="0"/>
                <w:sz w:val="17"/>
                <w:szCs w:val="17"/>
                <w:highlight w:val="none"/>
                <w:lang w:bidi="ar"/>
              </w:rPr>
              <w:t>Fundamentals of Visual Communication Design</w:t>
            </w:r>
          </w:p>
        </w:tc>
        <w:tc>
          <w:tcPr>
            <w:tcW w:w="580" w:type="dxa"/>
            <w:tcBorders>
              <w:tl2br w:val="nil"/>
              <w:tr2bl w:val="nil"/>
            </w:tcBorders>
            <w:shd w:val="clear" w:color="auto" w:fill="auto"/>
            <w:tcMar>
              <w:top w:w="12" w:type="dxa"/>
              <w:left w:w="12" w:type="dxa"/>
              <w:right w:w="12" w:type="dxa"/>
            </w:tcMar>
            <w:vAlign w:val="center"/>
          </w:tcPr>
          <w:p w14:paraId="15566226">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40BDC679">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0050B6C4">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1E0B6A19">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58FBB959">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48537BD5">
            <w:pPr>
              <w:widowControl/>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578E5EA2">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艺术设计学院</w:t>
            </w:r>
          </w:p>
        </w:tc>
      </w:tr>
      <w:tr w14:paraId="1C7CF4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163F5E9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60CB5EF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3589" w:type="dxa"/>
            <w:gridSpan w:val="2"/>
            <w:tcBorders>
              <w:tl2br w:val="nil"/>
              <w:tr2bl w:val="nil"/>
            </w:tcBorders>
            <w:shd w:val="clear" w:color="auto" w:fill="auto"/>
            <w:tcMar>
              <w:top w:w="12" w:type="dxa"/>
              <w:left w:w="12" w:type="dxa"/>
              <w:right w:w="12" w:type="dxa"/>
            </w:tcMar>
            <w:vAlign w:val="center"/>
          </w:tcPr>
          <w:p w14:paraId="673F0E77">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580" w:type="dxa"/>
            <w:tcBorders>
              <w:tl2br w:val="nil"/>
              <w:tr2bl w:val="nil"/>
            </w:tcBorders>
            <w:shd w:val="clear" w:color="auto" w:fill="auto"/>
            <w:tcMar>
              <w:top w:w="12" w:type="dxa"/>
              <w:left w:w="12" w:type="dxa"/>
              <w:right w:w="12" w:type="dxa"/>
            </w:tcMar>
            <w:vAlign w:val="center"/>
          </w:tcPr>
          <w:p w14:paraId="01B1C30B">
            <w:pPr>
              <w:widowControl/>
              <w:jc w:val="center"/>
              <w:textAlignment w:val="center"/>
              <w:rPr>
                <w:rFonts w:hint="default" w:ascii="Times New Roman" w:hAnsi="Times New Roman" w:cs="Times New Roman"/>
                <w:b/>
                <w:bCs w:val="0"/>
                <w:kern w:val="0"/>
                <w:sz w:val="17"/>
                <w:szCs w:val="17"/>
                <w:highlight w:val="none"/>
                <w:lang w:val="en-US" w:eastAsia="zh-CN"/>
              </w:rPr>
            </w:pPr>
            <w:r>
              <w:rPr>
                <w:rFonts w:hint="eastAsia" w:ascii="宋体" w:hAnsi="宋体" w:eastAsia="宋体" w:cs="宋体"/>
                <w:b/>
                <w:bCs/>
                <w:color w:val="000000"/>
                <w:sz w:val="18"/>
                <w:szCs w:val="18"/>
                <w:highlight w:val="none"/>
                <w:lang w:val="en-US" w:eastAsia="zh-CN"/>
              </w:rPr>
              <w:t>15</w:t>
            </w:r>
          </w:p>
        </w:tc>
        <w:tc>
          <w:tcPr>
            <w:tcW w:w="470" w:type="dxa"/>
            <w:tcBorders>
              <w:tl2br w:val="nil"/>
              <w:tr2bl w:val="nil"/>
            </w:tcBorders>
            <w:shd w:val="clear" w:color="auto" w:fill="auto"/>
            <w:tcMar>
              <w:top w:w="12" w:type="dxa"/>
              <w:left w:w="12" w:type="dxa"/>
              <w:right w:w="12" w:type="dxa"/>
            </w:tcMar>
            <w:vAlign w:val="center"/>
          </w:tcPr>
          <w:p w14:paraId="2616AA84">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b/>
                <w:bCs/>
                <w:color w:val="000000"/>
                <w:sz w:val="18"/>
                <w:szCs w:val="18"/>
                <w:highlight w:val="none"/>
                <w:lang w:val="en-US" w:eastAsia="zh-CN"/>
              </w:rPr>
              <w:t>240</w:t>
            </w:r>
          </w:p>
        </w:tc>
        <w:tc>
          <w:tcPr>
            <w:tcW w:w="540" w:type="dxa"/>
            <w:tcBorders>
              <w:tl2br w:val="nil"/>
              <w:tr2bl w:val="nil"/>
            </w:tcBorders>
            <w:shd w:val="clear" w:color="auto" w:fill="auto"/>
            <w:tcMar>
              <w:top w:w="12" w:type="dxa"/>
              <w:left w:w="12" w:type="dxa"/>
              <w:right w:w="12" w:type="dxa"/>
            </w:tcMar>
            <w:vAlign w:val="center"/>
          </w:tcPr>
          <w:p w14:paraId="43811E1E">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b/>
                <w:bCs/>
                <w:color w:val="000000"/>
                <w:sz w:val="18"/>
                <w:szCs w:val="18"/>
                <w:highlight w:val="none"/>
                <w:lang w:val="en-US" w:eastAsia="zh-CN"/>
              </w:rPr>
              <w:t>96</w:t>
            </w:r>
          </w:p>
        </w:tc>
        <w:tc>
          <w:tcPr>
            <w:tcW w:w="570" w:type="dxa"/>
            <w:tcBorders>
              <w:tl2br w:val="nil"/>
              <w:tr2bl w:val="nil"/>
            </w:tcBorders>
            <w:shd w:val="clear" w:color="auto" w:fill="auto"/>
            <w:tcMar>
              <w:top w:w="12" w:type="dxa"/>
              <w:left w:w="12" w:type="dxa"/>
              <w:right w:w="12" w:type="dxa"/>
            </w:tcMar>
            <w:vAlign w:val="center"/>
          </w:tcPr>
          <w:p w14:paraId="0D85F17A">
            <w:pPr>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b/>
                <w:bCs/>
                <w:color w:val="000000"/>
                <w:sz w:val="18"/>
                <w:szCs w:val="18"/>
                <w:highlight w:val="none"/>
                <w:lang w:val="en-US" w:eastAsia="zh-CN"/>
              </w:rPr>
              <w:t>144</w:t>
            </w:r>
          </w:p>
        </w:tc>
        <w:tc>
          <w:tcPr>
            <w:tcW w:w="560" w:type="dxa"/>
            <w:tcBorders>
              <w:tl2br w:val="nil"/>
              <w:tr2bl w:val="nil"/>
            </w:tcBorders>
            <w:shd w:val="clear" w:color="auto" w:fill="auto"/>
            <w:tcMar>
              <w:top w:w="12" w:type="dxa"/>
              <w:left w:w="12" w:type="dxa"/>
              <w:right w:w="12" w:type="dxa"/>
            </w:tcMar>
            <w:vAlign w:val="center"/>
          </w:tcPr>
          <w:p w14:paraId="677BEE8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20" w:type="dxa"/>
            <w:tcBorders>
              <w:tl2br w:val="nil"/>
              <w:tr2bl w:val="nil"/>
            </w:tcBorders>
            <w:shd w:val="clear" w:color="auto" w:fill="auto"/>
            <w:tcMar>
              <w:top w:w="12" w:type="dxa"/>
              <w:left w:w="12" w:type="dxa"/>
              <w:right w:w="12" w:type="dxa"/>
            </w:tcMar>
            <w:vAlign w:val="center"/>
          </w:tcPr>
          <w:p w14:paraId="7D2EA75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1C71659C">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7C8C03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00E8B9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restart"/>
            <w:tcBorders>
              <w:tl2br w:val="nil"/>
              <w:tr2bl w:val="nil"/>
            </w:tcBorders>
            <w:shd w:val="clear" w:color="auto" w:fill="auto"/>
            <w:tcMar>
              <w:top w:w="12" w:type="dxa"/>
              <w:left w:w="12" w:type="dxa"/>
              <w:right w:w="12" w:type="dxa"/>
            </w:tcMar>
            <w:vAlign w:val="center"/>
          </w:tcPr>
          <w:p w14:paraId="60F4F26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1BA76C7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p w14:paraId="6C4DC93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1222" w:type="dxa"/>
            <w:tcBorders>
              <w:tl2br w:val="nil"/>
              <w:tr2bl w:val="nil"/>
            </w:tcBorders>
            <w:shd w:val="clear" w:color="auto" w:fill="auto"/>
            <w:tcMar>
              <w:top w:w="12" w:type="dxa"/>
              <w:left w:w="12" w:type="dxa"/>
              <w:right w:w="12" w:type="dxa"/>
            </w:tcMar>
            <w:vAlign w:val="center"/>
          </w:tcPr>
          <w:p w14:paraId="6045441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3524276004</w:t>
            </w:r>
          </w:p>
        </w:tc>
        <w:tc>
          <w:tcPr>
            <w:tcW w:w="2367" w:type="dxa"/>
            <w:tcBorders>
              <w:tl2br w:val="nil"/>
              <w:tr2bl w:val="nil"/>
            </w:tcBorders>
            <w:shd w:val="clear" w:color="auto" w:fill="auto"/>
            <w:tcMar>
              <w:top w:w="12" w:type="dxa"/>
              <w:left w:w="12" w:type="dxa"/>
              <w:right w:w="12" w:type="dxa"/>
            </w:tcMar>
            <w:vAlign w:val="center"/>
          </w:tcPr>
          <w:p w14:paraId="11BA03E6">
            <w:pPr>
              <w:adjustRightInd w:val="0"/>
              <w:spacing w:line="200" w:lineRule="exact"/>
              <w:jc w:val="left"/>
              <w:rPr>
                <w:rFonts w:hint="eastAsia" w:ascii="Times New Roman" w:hAnsi="Times New Roman" w:eastAsia="宋体" w:cs="Times New Roman"/>
                <w:b w:val="0"/>
                <w:bCs/>
                <w:color w:val="auto"/>
                <w:kern w:val="0"/>
                <w:sz w:val="17"/>
                <w:szCs w:val="17"/>
                <w:highlight w:val="none"/>
                <w:lang w:val="en-US" w:eastAsia="zh-CN" w:bidi="ar"/>
              </w:rPr>
            </w:pPr>
            <w:r>
              <w:rPr>
                <w:rFonts w:hint="eastAsia" w:ascii="Times New Roman" w:hAnsi="Times New Roman" w:eastAsia="宋体" w:cs="Times New Roman"/>
                <w:b w:val="0"/>
                <w:bCs/>
                <w:color w:val="auto"/>
                <w:kern w:val="0"/>
                <w:sz w:val="17"/>
                <w:szCs w:val="17"/>
                <w:highlight w:val="none"/>
                <w:lang w:val="en-US" w:eastAsia="zh-CN" w:bidi="ar"/>
              </w:rPr>
              <w:t>广告策划与创意</w:t>
            </w:r>
          </w:p>
          <w:p w14:paraId="393DFDF8">
            <w:pPr>
              <w:adjustRightInd w:val="0"/>
              <w:spacing w:line="200" w:lineRule="exact"/>
              <w:jc w:val="left"/>
              <w:rPr>
                <w:rFonts w:hint="default" w:ascii="Times New Roman" w:hAnsi="Times New Roman" w:eastAsia="宋体" w:cs="Times New Roman"/>
                <w:b w:val="0"/>
                <w:bCs/>
                <w:color w:val="auto"/>
                <w:kern w:val="0"/>
                <w:sz w:val="17"/>
                <w:szCs w:val="17"/>
                <w:highlight w:val="none"/>
                <w:lang w:val="en-US" w:eastAsia="zh-CN" w:bidi="ar"/>
              </w:rPr>
            </w:pPr>
            <w:r>
              <w:rPr>
                <w:rFonts w:hint="default" w:ascii="Times New Roman" w:hAnsi="Times New Roman" w:eastAsia="宋体" w:cs="Times New Roman"/>
                <w:b w:val="0"/>
                <w:bCs/>
                <w:color w:val="auto"/>
                <w:kern w:val="0"/>
                <w:sz w:val="17"/>
                <w:szCs w:val="17"/>
                <w:highlight w:val="none"/>
                <w:lang w:val="en-US" w:eastAsia="zh-CN" w:bidi="ar"/>
              </w:rPr>
              <w:t>Advertising planning and creativity</w:t>
            </w:r>
          </w:p>
        </w:tc>
        <w:tc>
          <w:tcPr>
            <w:tcW w:w="580" w:type="dxa"/>
            <w:tcBorders>
              <w:tl2br w:val="nil"/>
              <w:tr2bl w:val="nil"/>
            </w:tcBorders>
            <w:shd w:val="clear" w:color="auto" w:fill="auto"/>
            <w:tcMar>
              <w:top w:w="12" w:type="dxa"/>
              <w:left w:w="12" w:type="dxa"/>
              <w:right w:w="12" w:type="dxa"/>
            </w:tcMar>
            <w:vAlign w:val="center"/>
          </w:tcPr>
          <w:p w14:paraId="43BEC7D0">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6AD73F3D">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33983A9F">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05E45A05">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34F4930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655988F5">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293F542D">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303D60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17DE23C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7BDDC6C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753F6B9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3524376007</w:t>
            </w:r>
          </w:p>
        </w:tc>
        <w:tc>
          <w:tcPr>
            <w:tcW w:w="2367" w:type="dxa"/>
            <w:tcBorders>
              <w:tl2br w:val="nil"/>
              <w:tr2bl w:val="nil"/>
            </w:tcBorders>
            <w:shd w:val="clear" w:color="auto" w:fill="auto"/>
            <w:tcMar>
              <w:top w:w="12" w:type="dxa"/>
              <w:left w:w="12" w:type="dxa"/>
              <w:right w:w="12" w:type="dxa"/>
            </w:tcMar>
            <w:vAlign w:val="center"/>
          </w:tcPr>
          <w:p w14:paraId="675C84A7">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广告摄影与制作</w:t>
            </w:r>
          </w:p>
          <w:p w14:paraId="5B70736A">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Advertising photography and production</w:t>
            </w:r>
          </w:p>
        </w:tc>
        <w:tc>
          <w:tcPr>
            <w:tcW w:w="580" w:type="dxa"/>
            <w:tcBorders>
              <w:tl2br w:val="nil"/>
              <w:tr2bl w:val="nil"/>
            </w:tcBorders>
            <w:shd w:val="clear" w:color="auto" w:fill="auto"/>
            <w:tcMar>
              <w:top w:w="12" w:type="dxa"/>
              <w:left w:w="12" w:type="dxa"/>
              <w:right w:w="12" w:type="dxa"/>
            </w:tcMar>
            <w:vAlign w:val="center"/>
          </w:tcPr>
          <w:p w14:paraId="014FA3BD">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6DA3B314">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09C24A9A">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6F7BAE4C">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7C65EF53">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7394A530">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3C0A7A06">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586CF3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3B0F7A2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2E8487C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6E38761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3524376009</w:t>
            </w:r>
          </w:p>
        </w:tc>
        <w:tc>
          <w:tcPr>
            <w:tcW w:w="2367" w:type="dxa"/>
            <w:tcBorders>
              <w:tl2br w:val="nil"/>
              <w:tr2bl w:val="nil"/>
            </w:tcBorders>
            <w:shd w:val="clear" w:color="auto" w:fill="auto"/>
            <w:tcMar>
              <w:top w:w="12" w:type="dxa"/>
              <w:left w:w="12" w:type="dxa"/>
              <w:right w:w="12" w:type="dxa"/>
            </w:tcMar>
            <w:vAlign w:val="center"/>
          </w:tcPr>
          <w:p w14:paraId="0952F662">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广告设计与制作（一）</w:t>
            </w:r>
          </w:p>
          <w:p w14:paraId="6E9362A1">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Advertising Design and Production (I</w:t>
            </w:r>
            <w:r>
              <w:rPr>
                <w:rFonts w:hint="eastAsia" w:ascii="Times New Roman" w:hAnsi="Times New Roman" w:cs="Times New Roman"/>
                <w:bCs/>
                <w:kern w:val="0"/>
                <w:sz w:val="17"/>
                <w:szCs w:val="17"/>
                <w:highlight w:val="none"/>
                <w:lang w:val="en-US" w:eastAsia="zh-CN"/>
              </w:rPr>
              <w:t>）</w:t>
            </w:r>
          </w:p>
        </w:tc>
        <w:tc>
          <w:tcPr>
            <w:tcW w:w="580" w:type="dxa"/>
            <w:tcBorders>
              <w:tl2br w:val="nil"/>
              <w:tr2bl w:val="nil"/>
            </w:tcBorders>
            <w:shd w:val="clear" w:color="auto" w:fill="auto"/>
            <w:tcMar>
              <w:top w:w="12" w:type="dxa"/>
              <w:left w:w="12" w:type="dxa"/>
              <w:right w:w="12" w:type="dxa"/>
            </w:tcMar>
            <w:vAlign w:val="center"/>
          </w:tcPr>
          <w:p w14:paraId="54A0C75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3AB7F1DA">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7813967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130BB9B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0518C4A8">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CDC869D">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2CB93BDD">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765382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172C482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0116261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71C734B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3524376010</w:t>
            </w:r>
          </w:p>
        </w:tc>
        <w:tc>
          <w:tcPr>
            <w:tcW w:w="2367" w:type="dxa"/>
            <w:tcBorders>
              <w:tl2br w:val="nil"/>
              <w:tr2bl w:val="nil"/>
            </w:tcBorders>
            <w:shd w:val="clear" w:color="auto" w:fill="auto"/>
            <w:tcMar>
              <w:top w:w="12" w:type="dxa"/>
              <w:left w:w="12" w:type="dxa"/>
              <w:right w:w="12" w:type="dxa"/>
            </w:tcMar>
            <w:vAlign w:val="center"/>
          </w:tcPr>
          <w:p w14:paraId="6095CB31">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广告设计与制作（二）</w:t>
            </w:r>
          </w:p>
          <w:p w14:paraId="2AAAAEA1">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Advertising Design and Production (II</w:t>
            </w:r>
            <w:r>
              <w:rPr>
                <w:rFonts w:hint="eastAsia" w:ascii="Times New Roman" w:hAnsi="Times New Roman" w:cs="Times New Roman"/>
                <w:bCs/>
                <w:kern w:val="0"/>
                <w:sz w:val="17"/>
                <w:szCs w:val="17"/>
                <w:highlight w:val="none"/>
                <w:lang w:val="en-US" w:eastAsia="zh-CN"/>
              </w:rPr>
              <w:t>）</w:t>
            </w:r>
          </w:p>
        </w:tc>
        <w:tc>
          <w:tcPr>
            <w:tcW w:w="580" w:type="dxa"/>
            <w:tcBorders>
              <w:tl2br w:val="nil"/>
              <w:tr2bl w:val="nil"/>
            </w:tcBorders>
            <w:shd w:val="clear" w:color="auto" w:fill="auto"/>
            <w:tcMar>
              <w:top w:w="12" w:type="dxa"/>
              <w:left w:w="12" w:type="dxa"/>
              <w:right w:w="12" w:type="dxa"/>
            </w:tcMar>
            <w:vAlign w:val="center"/>
          </w:tcPr>
          <w:p w14:paraId="4EA80752">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17EA276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14D3EDF9">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44FB83AD">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347504A3">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95B494E">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76585ECC">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76AB24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A9D388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7FCB99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7B7E8D6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3524276011</w:t>
            </w:r>
          </w:p>
        </w:tc>
        <w:tc>
          <w:tcPr>
            <w:tcW w:w="2367" w:type="dxa"/>
            <w:tcBorders>
              <w:tl2br w:val="nil"/>
              <w:tr2bl w:val="nil"/>
            </w:tcBorders>
            <w:shd w:val="clear" w:color="auto" w:fill="auto"/>
            <w:tcMar>
              <w:top w:w="12" w:type="dxa"/>
              <w:left w:w="12" w:type="dxa"/>
              <w:right w:w="12" w:type="dxa"/>
            </w:tcMar>
            <w:vAlign w:val="center"/>
          </w:tcPr>
          <w:p w14:paraId="2DD55239">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品牌管理</w:t>
            </w:r>
          </w:p>
          <w:p w14:paraId="7FCFC6FF">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Brand management</w:t>
            </w:r>
          </w:p>
        </w:tc>
        <w:tc>
          <w:tcPr>
            <w:tcW w:w="580" w:type="dxa"/>
            <w:tcBorders>
              <w:tl2br w:val="nil"/>
              <w:tr2bl w:val="nil"/>
            </w:tcBorders>
            <w:shd w:val="clear" w:color="auto" w:fill="auto"/>
            <w:tcMar>
              <w:top w:w="12" w:type="dxa"/>
              <w:left w:w="12" w:type="dxa"/>
              <w:right w:w="12" w:type="dxa"/>
            </w:tcMar>
            <w:vAlign w:val="center"/>
          </w:tcPr>
          <w:p w14:paraId="4D300350">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w:t>
            </w:r>
          </w:p>
        </w:tc>
        <w:tc>
          <w:tcPr>
            <w:tcW w:w="470" w:type="dxa"/>
            <w:tcBorders>
              <w:tl2br w:val="nil"/>
              <w:tr2bl w:val="nil"/>
            </w:tcBorders>
            <w:shd w:val="clear" w:color="auto" w:fill="auto"/>
            <w:tcMar>
              <w:top w:w="12" w:type="dxa"/>
              <w:left w:w="12" w:type="dxa"/>
              <w:right w:w="12" w:type="dxa"/>
            </w:tcMar>
            <w:vAlign w:val="center"/>
          </w:tcPr>
          <w:p w14:paraId="07EA990A">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64</w:t>
            </w:r>
          </w:p>
        </w:tc>
        <w:tc>
          <w:tcPr>
            <w:tcW w:w="540" w:type="dxa"/>
            <w:tcBorders>
              <w:tl2br w:val="nil"/>
              <w:tr2bl w:val="nil"/>
            </w:tcBorders>
            <w:shd w:val="clear" w:color="auto" w:fill="auto"/>
            <w:tcMar>
              <w:top w:w="12" w:type="dxa"/>
              <w:left w:w="12" w:type="dxa"/>
              <w:right w:w="12" w:type="dxa"/>
            </w:tcMar>
            <w:vAlign w:val="center"/>
          </w:tcPr>
          <w:p w14:paraId="39992ED4">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70" w:type="dxa"/>
            <w:tcBorders>
              <w:tl2br w:val="nil"/>
              <w:tr2bl w:val="nil"/>
            </w:tcBorders>
            <w:shd w:val="clear" w:color="auto" w:fill="auto"/>
            <w:tcMar>
              <w:top w:w="12" w:type="dxa"/>
              <w:left w:w="12" w:type="dxa"/>
              <w:right w:w="12" w:type="dxa"/>
            </w:tcMar>
            <w:vAlign w:val="center"/>
          </w:tcPr>
          <w:p w14:paraId="1B5798B3">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03B6CC38">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5DE8BDCF">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20006A1E">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61D8FC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7D34FA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53F3DAF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50FCD05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3524176012</w:t>
            </w:r>
          </w:p>
        </w:tc>
        <w:tc>
          <w:tcPr>
            <w:tcW w:w="2367" w:type="dxa"/>
            <w:tcBorders>
              <w:tl2br w:val="nil"/>
              <w:tr2bl w:val="nil"/>
            </w:tcBorders>
            <w:shd w:val="clear" w:color="auto" w:fill="auto"/>
            <w:tcMar>
              <w:top w:w="12" w:type="dxa"/>
              <w:left w:w="12" w:type="dxa"/>
              <w:right w:w="12" w:type="dxa"/>
            </w:tcMar>
            <w:vAlign w:val="center"/>
          </w:tcPr>
          <w:p w14:paraId="7D221212">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广告心理学</w:t>
            </w:r>
          </w:p>
          <w:p w14:paraId="2BFBFAD5">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Advertising psychology</w:t>
            </w:r>
          </w:p>
        </w:tc>
        <w:tc>
          <w:tcPr>
            <w:tcW w:w="580" w:type="dxa"/>
            <w:tcBorders>
              <w:tl2br w:val="nil"/>
              <w:tr2bl w:val="nil"/>
            </w:tcBorders>
            <w:shd w:val="clear" w:color="auto" w:fill="auto"/>
            <w:tcMar>
              <w:top w:w="12" w:type="dxa"/>
              <w:left w:w="12" w:type="dxa"/>
              <w:right w:w="12" w:type="dxa"/>
            </w:tcMar>
            <w:vAlign w:val="center"/>
          </w:tcPr>
          <w:p w14:paraId="1E1E13E9">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470" w:type="dxa"/>
            <w:tcBorders>
              <w:tl2br w:val="nil"/>
              <w:tr2bl w:val="nil"/>
            </w:tcBorders>
            <w:shd w:val="clear" w:color="auto" w:fill="auto"/>
            <w:tcMar>
              <w:top w:w="12" w:type="dxa"/>
              <w:left w:w="12" w:type="dxa"/>
              <w:right w:w="12" w:type="dxa"/>
            </w:tcMar>
            <w:vAlign w:val="center"/>
          </w:tcPr>
          <w:p w14:paraId="4B8D5D58">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32</w:t>
            </w:r>
          </w:p>
        </w:tc>
        <w:tc>
          <w:tcPr>
            <w:tcW w:w="540" w:type="dxa"/>
            <w:tcBorders>
              <w:tl2br w:val="nil"/>
              <w:tr2bl w:val="nil"/>
            </w:tcBorders>
            <w:shd w:val="clear" w:color="auto" w:fill="auto"/>
            <w:tcMar>
              <w:top w:w="12" w:type="dxa"/>
              <w:left w:w="12" w:type="dxa"/>
              <w:right w:w="12" w:type="dxa"/>
            </w:tcMar>
            <w:vAlign w:val="center"/>
          </w:tcPr>
          <w:p w14:paraId="29B873AC">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32</w:t>
            </w:r>
          </w:p>
        </w:tc>
        <w:tc>
          <w:tcPr>
            <w:tcW w:w="570" w:type="dxa"/>
            <w:tcBorders>
              <w:tl2br w:val="nil"/>
              <w:tr2bl w:val="nil"/>
            </w:tcBorders>
            <w:shd w:val="clear" w:color="auto" w:fill="auto"/>
            <w:tcMar>
              <w:top w:w="12" w:type="dxa"/>
              <w:left w:w="12" w:type="dxa"/>
              <w:right w:w="12" w:type="dxa"/>
            </w:tcMar>
            <w:vAlign w:val="center"/>
          </w:tcPr>
          <w:p w14:paraId="28D3F0EB">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60" w:type="dxa"/>
            <w:tcBorders>
              <w:tl2br w:val="nil"/>
              <w:tr2bl w:val="nil"/>
            </w:tcBorders>
            <w:shd w:val="clear" w:color="auto" w:fill="auto"/>
            <w:tcMar>
              <w:top w:w="12" w:type="dxa"/>
              <w:left w:w="12" w:type="dxa"/>
              <w:right w:w="12" w:type="dxa"/>
            </w:tcMar>
            <w:vAlign w:val="center"/>
          </w:tcPr>
          <w:p w14:paraId="183C7376">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77EB2A5B">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6910321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00A5D7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E86534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75ACD8A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04F7378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3524576014</w:t>
            </w:r>
          </w:p>
        </w:tc>
        <w:tc>
          <w:tcPr>
            <w:tcW w:w="2367" w:type="dxa"/>
            <w:tcBorders>
              <w:tl2br w:val="nil"/>
              <w:tr2bl w:val="nil"/>
            </w:tcBorders>
            <w:shd w:val="clear" w:color="auto" w:fill="auto"/>
            <w:tcMar>
              <w:top w:w="12" w:type="dxa"/>
              <w:left w:w="12" w:type="dxa"/>
              <w:right w:w="12" w:type="dxa"/>
            </w:tcMar>
            <w:vAlign w:val="center"/>
          </w:tcPr>
          <w:p w14:paraId="46634E5E">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广告设计项目实践</w:t>
            </w:r>
          </w:p>
          <w:p w14:paraId="32A90721">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Advertising design project practice</w:t>
            </w:r>
          </w:p>
        </w:tc>
        <w:tc>
          <w:tcPr>
            <w:tcW w:w="580" w:type="dxa"/>
            <w:tcBorders>
              <w:tl2br w:val="nil"/>
              <w:tr2bl w:val="nil"/>
            </w:tcBorders>
            <w:shd w:val="clear" w:color="auto" w:fill="auto"/>
            <w:tcMar>
              <w:top w:w="12" w:type="dxa"/>
              <w:left w:w="12" w:type="dxa"/>
              <w:right w:w="12" w:type="dxa"/>
            </w:tcMar>
            <w:vAlign w:val="center"/>
          </w:tcPr>
          <w:p w14:paraId="41C108BC">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4AAB2C3A">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28E2E4F2">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248210A4">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04718785">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7B750E85">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4</w:t>
            </w:r>
          </w:p>
        </w:tc>
        <w:tc>
          <w:tcPr>
            <w:tcW w:w="1537" w:type="dxa"/>
            <w:tcBorders>
              <w:tl2br w:val="nil"/>
              <w:tr2bl w:val="nil"/>
            </w:tcBorders>
            <w:shd w:val="clear" w:color="auto" w:fill="auto"/>
            <w:tcMar>
              <w:top w:w="12" w:type="dxa"/>
              <w:left w:w="12" w:type="dxa"/>
              <w:right w:w="12" w:type="dxa"/>
            </w:tcMar>
            <w:vAlign w:val="center"/>
          </w:tcPr>
          <w:p w14:paraId="262DD7F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7D5AFE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768298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6617BDE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7D03971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3524576015</w:t>
            </w:r>
          </w:p>
        </w:tc>
        <w:tc>
          <w:tcPr>
            <w:tcW w:w="2367" w:type="dxa"/>
            <w:tcBorders>
              <w:tl2br w:val="nil"/>
              <w:tr2bl w:val="nil"/>
            </w:tcBorders>
            <w:shd w:val="clear" w:color="auto" w:fill="auto"/>
            <w:tcMar>
              <w:top w:w="12" w:type="dxa"/>
              <w:left w:w="12" w:type="dxa"/>
              <w:right w:w="12" w:type="dxa"/>
            </w:tcMar>
            <w:vAlign w:val="center"/>
          </w:tcPr>
          <w:p w14:paraId="0A341015">
            <w:pPr>
              <w:adjustRightInd w:val="0"/>
              <w:spacing w:line="200" w:lineRule="exact"/>
              <w:jc w:val="both"/>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企业考察</w:t>
            </w:r>
          </w:p>
          <w:p w14:paraId="7693DABD">
            <w:pPr>
              <w:adjustRightInd w:val="0"/>
              <w:spacing w:line="200" w:lineRule="exact"/>
              <w:jc w:val="left"/>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eastAsia="宋体" w:cs="Times New Roman"/>
                <w:b w:val="0"/>
                <w:bCs/>
                <w:color w:val="auto"/>
                <w:kern w:val="0"/>
                <w:sz w:val="17"/>
                <w:szCs w:val="17"/>
                <w:lang w:val="en-US" w:eastAsia="zh-CN" w:bidi="ar"/>
              </w:rPr>
              <w:t>Enterprise inspection</w:t>
            </w:r>
          </w:p>
        </w:tc>
        <w:tc>
          <w:tcPr>
            <w:tcW w:w="580" w:type="dxa"/>
            <w:tcBorders>
              <w:tl2br w:val="nil"/>
              <w:tr2bl w:val="nil"/>
            </w:tcBorders>
            <w:shd w:val="clear" w:color="auto" w:fill="auto"/>
            <w:tcMar>
              <w:top w:w="12" w:type="dxa"/>
              <w:left w:w="12" w:type="dxa"/>
              <w:right w:w="12" w:type="dxa"/>
            </w:tcMar>
            <w:vAlign w:val="center"/>
          </w:tcPr>
          <w:p w14:paraId="311B4697">
            <w:pPr>
              <w:adjustRightInd w:val="0"/>
              <w:spacing w:line="200" w:lineRule="exact"/>
              <w:jc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lang w:val="en-US" w:eastAsia="zh-CN"/>
              </w:rPr>
              <w:t>2</w:t>
            </w:r>
          </w:p>
        </w:tc>
        <w:tc>
          <w:tcPr>
            <w:tcW w:w="470" w:type="dxa"/>
            <w:tcBorders>
              <w:tl2br w:val="nil"/>
              <w:tr2bl w:val="nil"/>
            </w:tcBorders>
            <w:shd w:val="clear" w:color="auto" w:fill="auto"/>
            <w:tcMar>
              <w:top w:w="12" w:type="dxa"/>
              <w:left w:w="12" w:type="dxa"/>
              <w:right w:w="12" w:type="dxa"/>
            </w:tcMar>
            <w:vAlign w:val="center"/>
          </w:tcPr>
          <w:p w14:paraId="70A27152">
            <w:pPr>
              <w:adjustRightInd w:val="0"/>
              <w:spacing w:line="200" w:lineRule="exact"/>
              <w:jc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lang w:val="en-US" w:eastAsia="zh-CN"/>
              </w:rPr>
              <w:t>60</w:t>
            </w:r>
          </w:p>
        </w:tc>
        <w:tc>
          <w:tcPr>
            <w:tcW w:w="540" w:type="dxa"/>
            <w:tcBorders>
              <w:tl2br w:val="nil"/>
              <w:tr2bl w:val="nil"/>
            </w:tcBorders>
            <w:shd w:val="clear" w:color="auto" w:fill="auto"/>
            <w:tcMar>
              <w:top w:w="12" w:type="dxa"/>
              <w:left w:w="12" w:type="dxa"/>
              <w:right w:w="12" w:type="dxa"/>
            </w:tcMar>
            <w:vAlign w:val="center"/>
          </w:tcPr>
          <w:p w14:paraId="7BEBD1C3">
            <w:pPr>
              <w:adjustRightInd w:val="0"/>
              <w:spacing w:line="200" w:lineRule="exact"/>
              <w:jc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lang w:val="en-US" w:eastAsia="zh-CN"/>
              </w:rPr>
              <w:t>0</w:t>
            </w:r>
          </w:p>
        </w:tc>
        <w:tc>
          <w:tcPr>
            <w:tcW w:w="570" w:type="dxa"/>
            <w:tcBorders>
              <w:tl2br w:val="nil"/>
              <w:tr2bl w:val="nil"/>
            </w:tcBorders>
            <w:shd w:val="clear" w:color="auto" w:fill="auto"/>
            <w:tcMar>
              <w:top w:w="12" w:type="dxa"/>
              <w:left w:w="12" w:type="dxa"/>
              <w:right w:w="12" w:type="dxa"/>
            </w:tcMar>
            <w:vAlign w:val="center"/>
          </w:tcPr>
          <w:p w14:paraId="500F1D41">
            <w:pPr>
              <w:adjustRightInd w:val="0"/>
              <w:spacing w:line="200" w:lineRule="exact"/>
              <w:jc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lang w:val="en-US" w:eastAsia="zh-CN"/>
              </w:rPr>
              <w:t>60</w:t>
            </w:r>
          </w:p>
        </w:tc>
        <w:tc>
          <w:tcPr>
            <w:tcW w:w="560" w:type="dxa"/>
            <w:tcBorders>
              <w:tl2br w:val="nil"/>
              <w:tr2bl w:val="nil"/>
            </w:tcBorders>
            <w:shd w:val="clear" w:color="auto" w:fill="auto"/>
            <w:tcMar>
              <w:top w:w="12" w:type="dxa"/>
              <w:left w:w="12" w:type="dxa"/>
              <w:right w:w="12" w:type="dxa"/>
            </w:tcMar>
            <w:vAlign w:val="center"/>
          </w:tcPr>
          <w:p w14:paraId="3C5BE9A1">
            <w:pPr>
              <w:adjustRightInd w:val="0"/>
              <w:spacing w:line="200" w:lineRule="exact"/>
              <w:jc w:val="center"/>
              <w:rPr>
                <w:rFonts w:hint="default" w:ascii="宋体" w:hAnsi="宋体" w:eastAsia="宋体" w:cs="宋体"/>
                <w:color w:val="000000"/>
                <w:kern w:val="2"/>
                <w:sz w:val="18"/>
                <w:szCs w:val="18"/>
                <w:lang w:val="en-US" w:eastAsia="zh-CN" w:bidi="ar-SA"/>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619226A1">
            <w:pPr>
              <w:adjustRightInd w:val="0"/>
              <w:spacing w:line="200" w:lineRule="exact"/>
              <w:jc w:val="center"/>
              <w:rPr>
                <w:rFonts w:hint="eastAsia" w:ascii="宋体" w:hAnsi="宋体" w:eastAsia="宋体" w:cs="宋体"/>
                <w:color w:val="000000"/>
                <w:kern w:val="2"/>
                <w:sz w:val="18"/>
                <w:szCs w:val="18"/>
                <w:lang w:val="en-US" w:eastAsia="zh-CN" w:bidi="ar-SA"/>
              </w:rPr>
            </w:pPr>
            <w:r>
              <w:rPr>
                <w:rFonts w:hint="eastAsia" w:ascii="Times New Roman" w:hAnsi="Times New Roman" w:cs="Times New Roman"/>
                <w:bCs/>
                <w:kern w:val="0"/>
                <w:sz w:val="17"/>
                <w:szCs w:val="17"/>
                <w:highlight w:val="none"/>
                <w:lang w:val="en-US" w:eastAsia="zh-CN"/>
              </w:rPr>
              <w:t>4</w:t>
            </w:r>
          </w:p>
        </w:tc>
        <w:tc>
          <w:tcPr>
            <w:tcW w:w="1537" w:type="dxa"/>
            <w:tcBorders>
              <w:tl2br w:val="nil"/>
              <w:tr2bl w:val="nil"/>
            </w:tcBorders>
            <w:shd w:val="clear" w:color="auto" w:fill="auto"/>
            <w:tcMar>
              <w:top w:w="12" w:type="dxa"/>
              <w:left w:w="12" w:type="dxa"/>
              <w:right w:w="12" w:type="dxa"/>
            </w:tcMar>
            <w:vAlign w:val="center"/>
          </w:tcPr>
          <w:p w14:paraId="7DA01E81">
            <w:pPr>
              <w:adjustRightInd w:val="0"/>
              <w:spacing w:line="200" w:lineRule="exact"/>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艺术设计学院</w:t>
            </w:r>
          </w:p>
        </w:tc>
      </w:tr>
      <w:tr w14:paraId="00E9F8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B8D49B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65D14E2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57D6519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3524676016</w:t>
            </w:r>
          </w:p>
        </w:tc>
        <w:tc>
          <w:tcPr>
            <w:tcW w:w="2367" w:type="dxa"/>
            <w:tcBorders>
              <w:tl2br w:val="nil"/>
              <w:tr2bl w:val="nil"/>
            </w:tcBorders>
            <w:shd w:val="clear" w:color="auto" w:fill="auto"/>
            <w:tcMar>
              <w:top w:w="12" w:type="dxa"/>
              <w:left w:w="12" w:type="dxa"/>
              <w:right w:w="12" w:type="dxa"/>
            </w:tcMar>
            <w:vAlign w:val="center"/>
          </w:tcPr>
          <w:p w14:paraId="016D3A26">
            <w:pPr>
              <w:adjustRightInd w:val="0"/>
              <w:spacing w:line="200" w:lineRule="exact"/>
              <w:jc w:val="both"/>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岗位实习</w:t>
            </w:r>
          </w:p>
          <w:p w14:paraId="41A0BD12">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val="en-US" w:eastAsia="zh-CN" w:bidi="ar"/>
              </w:rPr>
              <w:t>Job Internship</w:t>
            </w:r>
          </w:p>
        </w:tc>
        <w:tc>
          <w:tcPr>
            <w:tcW w:w="580" w:type="dxa"/>
            <w:tcBorders>
              <w:tl2br w:val="nil"/>
              <w:tr2bl w:val="nil"/>
            </w:tcBorders>
            <w:shd w:val="clear" w:color="auto" w:fill="auto"/>
            <w:tcMar>
              <w:top w:w="12" w:type="dxa"/>
              <w:left w:w="12" w:type="dxa"/>
              <w:right w:w="12" w:type="dxa"/>
            </w:tcMar>
            <w:vAlign w:val="center"/>
          </w:tcPr>
          <w:p w14:paraId="733AFC1C">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24</w:t>
            </w:r>
          </w:p>
        </w:tc>
        <w:tc>
          <w:tcPr>
            <w:tcW w:w="470" w:type="dxa"/>
            <w:tcBorders>
              <w:tl2br w:val="nil"/>
              <w:tr2bl w:val="nil"/>
            </w:tcBorders>
            <w:shd w:val="clear" w:color="auto" w:fill="auto"/>
            <w:tcMar>
              <w:top w:w="12" w:type="dxa"/>
              <w:left w:w="12" w:type="dxa"/>
              <w:right w:w="12" w:type="dxa"/>
            </w:tcMar>
            <w:vAlign w:val="center"/>
          </w:tcPr>
          <w:p w14:paraId="1E076BFB">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720</w:t>
            </w:r>
          </w:p>
        </w:tc>
        <w:tc>
          <w:tcPr>
            <w:tcW w:w="540" w:type="dxa"/>
            <w:tcBorders>
              <w:tl2br w:val="nil"/>
              <w:tr2bl w:val="nil"/>
            </w:tcBorders>
            <w:shd w:val="clear" w:color="auto" w:fill="auto"/>
            <w:tcMar>
              <w:top w:w="12" w:type="dxa"/>
              <w:left w:w="12" w:type="dxa"/>
              <w:right w:w="12" w:type="dxa"/>
            </w:tcMar>
            <w:vAlign w:val="center"/>
          </w:tcPr>
          <w:p w14:paraId="33BB37FD">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70" w:type="dxa"/>
            <w:tcBorders>
              <w:tl2br w:val="nil"/>
              <w:tr2bl w:val="nil"/>
            </w:tcBorders>
            <w:shd w:val="clear" w:color="auto" w:fill="auto"/>
            <w:tcMar>
              <w:top w:w="12" w:type="dxa"/>
              <w:left w:w="12" w:type="dxa"/>
              <w:right w:w="12" w:type="dxa"/>
            </w:tcMar>
            <w:vAlign w:val="center"/>
          </w:tcPr>
          <w:p w14:paraId="74579076">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720</w:t>
            </w:r>
          </w:p>
        </w:tc>
        <w:tc>
          <w:tcPr>
            <w:tcW w:w="560" w:type="dxa"/>
            <w:tcBorders>
              <w:tl2br w:val="nil"/>
              <w:tr2bl w:val="nil"/>
            </w:tcBorders>
            <w:shd w:val="clear" w:color="auto" w:fill="auto"/>
            <w:tcMar>
              <w:top w:w="12" w:type="dxa"/>
              <w:left w:w="12" w:type="dxa"/>
              <w:right w:w="12" w:type="dxa"/>
            </w:tcMar>
            <w:vAlign w:val="center"/>
          </w:tcPr>
          <w:p w14:paraId="0CE2137F">
            <w:pPr>
              <w:adjustRightInd w:val="0"/>
              <w:spacing w:line="200" w:lineRule="exact"/>
              <w:jc w:val="center"/>
              <w:rPr>
                <w:rFonts w:hint="eastAsia" w:ascii="宋体" w:hAnsi="宋体" w:eastAsia="宋体" w:cs="宋体"/>
                <w:color w:val="000000"/>
                <w:sz w:val="18"/>
                <w:szCs w:val="18"/>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56F61EA0">
            <w:pPr>
              <w:adjustRightInd w:val="0"/>
              <w:spacing w:line="200" w:lineRule="exact"/>
              <w:jc w:val="center"/>
              <w:rPr>
                <w:rFonts w:hint="eastAsia" w:ascii="宋体" w:hAnsi="宋体" w:eastAsia="宋体" w:cs="宋体"/>
                <w:color w:val="000000"/>
                <w:sz w:val="18"/>
                <w:szCs w:val="18"/>
                <w:lang w:val="en-US" w:eastAsia="zh-CN"/>
              </w:rPr>
            </w:pPr>
            <w:r>
              <w:rPr>
                <w:rFonts w:hint="eastAsia" w:ascii="Times New Roman" w:hAnsi="Times New Roman" w:cs="Times New Roman"/>
                <w:bCs/>
                <w:kern w:val="0"/>
                <w:sz w:val="17"/>
                <w:szCs w:val="17"/>
                <w:highlight w:val="none"/>
                <w:lang w:val="en-US" w:eastAsia="zh-CN"/>
              </w:rPr>
              <w:t>5-6</w:t>
            </w:r>
          </w:p>
        </w:tc>
        <w:tc>
          <w:tcPr>
            <w:tcW w:w="1537" w:type="dxa"/>
            <w:tcBorders>
              <w:tl2br w:val="nil"/>
              <w:tr2bl w:val="nil"/>
            </w:tcBorders>
            <w:shd w:val="clear" w:color="auto" w:fill="auto"/>
            <w:tcMar>
              <w:top w:w="12" w:type="dxa"/>
              <w:left w:w="12" w:type="dxa"/>
              <w:right w:w="12" w:type="dxa"/>
            </w:tcMar>
            <w:vAlign w:val="center"/>
          </w:tcPr>
          <w:p w14:paraId="5B3013A6">
            <w:pPr>
              <w:adjustRightInd w:val="0"/>
              <w:spacing w:line="200" w:lineRule="exact"/>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1F2491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04017AC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716D09D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3589" w:type="dxa"/>
            <w:gridSpan w:val="2"/>
            <w:tcBorders>
              <w:tl2br w:val="nil"/>
              <w:tr2bl w:val="nil"/>
            </w:tcBorders>
            <w:shd w:val="clear" w:color="auto" w:fill="auto"/>
            <w:tcMar>
              <w:top w:w="12" w:type="dxa"/>
              <w:left w:w="12" w:type="dxa"/>
              <w:right w:w="12" w:type="dxa"/>
            </w:tcMar>
            <w:vAlign w:val="center"/>
          </w:tcPr>
          <w:p w14:paraId="21D29225">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580" w:type="dxa"/>
            <w:tcBorders>
              <w:tl2br w:val="nil"/>
              <w:tr2bl w:val="nil"/>
            </w:tcBorders>
            <w:shd w:val="clear" w:color="auto" w:fill="auto"/>
            <w:tcMar>
              <w:top w:w="12" w:type="dxa"/>
              <w:left w:w="12" w:type="dxa"/>
              <w:right w:w="12" w:type="dxa"/>
            </w:tcMar>
            <w:vAlign w:val="center"/>
          </w:tcPr>
          <w:p w14:paraId="081255B0">
            <w:pPr>
              <w:widowControl/>
              <w:jc w:val="center"/>
              <w:textAlignment w:val="center"/>
              <w:rPr>
                <w:rFonts w:hint="default" w:ascii="Times New Roman" w:hAnsi="Times New Roman" w:cs="Times New Roman"/>
                <w:b/>
                <w:bCs w:val="0"/>
                <w:kern w:val="0"/>
                <w:sz w:val="17"/>
                <w:szCs w:val="17"/>
                <w:highlight w:val="none"/>
                <w:lang w:val="en-US" w:eastAsia="zh-CN"/>
              </w:rPr>
            </w:pPr>
            <w:r>
              <w:rPr>
                <w:rFonts w:hint="eastAsia" w:ascii="宋体" w:hAnsi="宋体" w:eastAsia="宋体" w:cs="宋体"/>
                <w:b/>
                <w:bCs/>
                <w:color w:val="000000"/>
                <w:sz w:val="18"/>
                <w:szCs w:val="18"/>
                <w:highlight w:val="none"/>
                <w:lang w:val="en-US" w:eastAsia="zh-CN"/>
              </w:rPr>
              <w:t>47</w:t>
            </w:r>
          </w:p>
        </w:tc>
        <w:tc>
          <w:tcPr>
            <w:tcW w:w="470" w:type="dxa"/>
            <w:tcBorders>
              <w:tl2br w:val="nil"/>
              <w:tr2bl w:val="nil"/>
            </w:tcBorders>
            <w:shd w:val="clear" w:color="auto" w:fill="auto"/>
            <w:tcMar>
              <w:top w:w="12" w:type="dxa"/>
              <w:left w:w="12" w:type="dxa"/>
              <w:right w:w="12" w:type="dxa"/>
            </w:tcMar>
            <w:vAlign w:val="center"/>
          </w:tcPr>
          <w:p w14:paraId="4C9B3556">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1116</w:t>
            </w:r>
          </w:p>
        </w:tc>
        <w:tc>
          <w:tcPr>
            <w:tcW w:w="540" w:type="dxa"/>
            <w:tcBorders>
              <w:tl2br w:val="nil"/>
              <w:tr2bl w:val="nil"/>
            </w:tcBorders>
            <w:shd w:val="clear" w:color="auto" w:fill="auto"/>
            <w:tcMar>
              <w:top w:w="12" w:type="dxa"/>
              <w:left w:w="12" w:type="dxa"/>
              <w:right w:w="12" w:type="dxa"/>
            </w:tcMar>
            <w:vAlign w:val="center"/>
          </w:tcPr>
          <w:p w14:paraId="31082606">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144</w:t>
            </w:r>
          </w:p>
        </w:tc>
        <w:tc>
          <w:tcPr>
            <w:tcW w:w="570" w:type="dxa"/>
            <w:tcBorders>
              <w:tl2br w:val="nil"/>
              <w:tr2bl w:val="nil"/>
            </w:tcBorders>
            <w:shd w:val="clear" w:color="auto" w:fill="auto"/>
            <w:tcMar>
              <w:top w:w="12" w:type="dxa"/>
              <w:left w:w="12" w:type="dxa"/>
              <w:right w:w="12" w:type="dxa"/>
            </w:tcMar>
            <w:vAlign w:val="center"/>
          </w:tcPr>
          <w:p w14:paraId="47B2C401">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972</w:t>
            </w:r>
          </w:p>
        </w:tc>
        <w:tc>
          <w:tcPr>
            <w:tcW w:w="560" w:type="dxa"/>
            <w:tcBorders>
              <w:tl2br w:val="nil"/>
              <w:tr2bl w:val="nil"/>
            </w:tcBorders>
            <w:shd w:val="clear" w:color="auto" w:fill="auto"/>
            <w:tcMar>
              <w:top w:w="12" w:type="dxa"/>
              <w:left w:w="12" w:type="dxa"/>
              <w:right w:w="12" w:type="dxa"/>
            </w:tcMar>
            <w:vAlign w:val="center"/>
          </w:tcPr>
          <w:p w14:paraId="6B15464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20" w:type="dxa"/>
            <w:tcBorders>
              <w:tl2br w:val="nil"/>
              <w:tr2bl w:val="nil"/>
            </w:tcBorders>
            <w:shd w:val="clear" w:color="auto" w:fill="auto"/>
            <w:tcMar>
              <w:top w:w="12" w:type="dxa"/>
              <w:left w:w="12" w:type="dxa"/>
              <w:right w:w="12" w:type="dxa"/>
            </w:tcMar>
            <w:vAlign w:val="center"/>
          </w:tcPr>
          <w:p w14:paraId="740907D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5D1F844E">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59E1DA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D742B6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restart"/>
            <w:tcBorders>
              <w:tl2br w:val="nil"/>
              <w:tr2bl w:val="nil"/>
            </w:tcBorders>
            <w:shd w:val="clear" w:color="auto" w:fill="auto"/>
            <w:tcMar>
              <w:top w:w="12" w:type="dxa"/>
              <w:left w:w="12" w:type="dxa"/>
              <w:right w:w="12" w:type="dxa"/>
            </w:tcMar>
            <w:vAlign w:val="center"/>
          </w:tcPr>
          <w:p w14:paraId="77AE5EC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3168829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限选</w:t>
            </w:r>
          </w:p>
          <w:p w14:paraId="15D5117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1222" w:type="dxa"/>
            <w:tcBorders>
              <w:tl2br w:val="nil"/>
              <w:tr2bl w:val="nil"/>
            </w:tcBorders>
            <w:shd w:val="clear" w:color="auto" w:fill="auto"/>
            <w:tcMar>
              <w:top w:w="12" w:type="dxa"/>
              <w:left w:w="12" w:type="dxa"/>
              <w:right w:w="12" w:type="dxa"/>
            </w:tcMar>
            <w:vAlign w:val="center"/>
          </w:tcPr>
          <w:p w14:paraId="35DF67C5">
            <w:pPr>
              <w:tabs>
                <w:tab w:val="left" w:pos="554"/>
              </w:tabs>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3525176008</w:t>
            </w:r>
          </w:p>
        </w:tc>
        <w:tc>
          <w:tcPr>
            <w:tcW w:w="2367" w:type="dxa"/>
            <w:tcBorders>
              <w:tl2br w:val="nil"/>
              <w:tr2bl w:val="nil"/>
            </w:tcBorders>
            <w:shd w:val="clear" w:color="auto" w:fill="auto"/>
            <w:tcMar>
              <w:top w:w="12" w:type="dxa"/>
              <w:left w:w="12" w:type="dxa"/>
              <w:right w:w="12" w:type="dxa"/>
            </w:tcMar>
            <w:vAlign w:val="center"/>
          </w:tcPr>
          <w:p w14:paraId="1FF615F8">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影视广告分析</w:t>
            </w:r>
          </w:p>
          <w:p w14:paraId="5B929AD5">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Analysis of Film and Television Advertisements</w:t>
            </w:r>
          </w:p>
        </w:tc>
        <w:tc>
          <w:tcPr>
            <w:tcW w:w="580" w:type="dxa"/>
            <w:tcBorders>
              <w:tl2br w:val="nil"/>
              <w:tr2bl w:val="nil"/>
            </w:tcBorders>
            <w:shd w:val="clear" w:color="auto" w:fill="auto"/>
            <w:tcMar>
              <w:top w:w="12" w:type="dxa"/>
              <w:left w:w="12" w:type="dxa"/>
              <w:right w:w="12" w:type="dxa"/>
            </w:tcMar>
            <w:vAlign w:val="center"/>
          </w:tcPr>
          <w:p w14:paraId="66C8871B">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403AEB8B">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3540A6B4">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70" w:type="dxa"/>
            <w:tcBorders>
              <w:tl2br w:val="nil"/>
              <w:tr2bl w:val="nil"/>
            </w:tcBorders>
            <w:shd w:val="clear" w:color="auto" w:fill="auto"/>
            <w:tcMar>
              <w:top w:w="12" w:type="dxa"/>
              <w:left w:w="12" w:type="dxa"/>
              <w:right w:w="12" w:type="dxa"/>
            </w:tcMar>
            <w:vAlign w:val="center"/>
          </w:tcPr>
          <w:p w14:paraId="160523F0">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w:t>
            </w:r>
          </w:p>
        </w:tc>
        <w:tc>
          <w:tcPr>
            <w:tcW w:w="560" w:type="dxa"/>
            <w:tcBorders>
              <w:tl2br w:val="nil"/>
              <w:tr2bl w:val="nil"/>
            </w:tcBorders>
            <w:shd w:val="clear" w:color="auto" w:fill="auto"/>
            <w:tcMar>
              <w:top w:w="12" w:type="dxa"/>
              <w:left w:w="12" w:type="dxa"/>
              <w:right w:w="12" w:type="dxa"/>
            </w:tcMar>
            <w:vAlign w:val="center"/>
          </w:tcPr>
          <w:p w14:paraId="103F010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17C4436B">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2</w:t>
            </w:r>
          </w:p>
        </w:tc>
        <w:tc>
          <w:tcPr>
            <w:tcW w:w="1537" w:type="dxa"/>
            <w:tcBorders>
              <w:tl2br w:val="nil"/>
              <w:tr2bl w:val="nil"/>
            </w:tcBorders>
            <w:shd w:val="clear" w:color="auto" w:fill="auto"/>
            <w:tcMar>
              <w:top w:w="12" w:type="dxa"/>
              <w:left w:w="12" w:type="dxa"/>
              <w:right w:w="12" w:type="dxa"/>
            </w:tcMar>
            <w:vAlign w:val="center"/>
          </w:tcPr>
          <w:p w14:paraId="67EC79D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18B32B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4A39DE6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2D11292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2F32C19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3525276013</w:t>
            </w:r>
          </w:p>
        </w:tc>
        <w:tc>
          <w:tcPr>
            <w:tcW w:w="2367" w:type="dxa"/>
            <w:tcBorders>
              <w:tl2br w:val="nil"/>
              <w:tr2bl w:val="nil"/>
            </w:tcBorders>
            <w:shd w:val="clear" w:color="auto" w:fill="auto"/>
            <w:tcMar>
              <w:top w:w="12" w:type="dxa"/>
              <w:left w:w="12" w:type="dxa"/>
              <w:right w:w="12" w:type="dxa"/>
            </w:tcMar>
            <w:vAlign w:val="center"/>
          </w:tcPr>
          <w:p w14:paraId="4809C17E">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文化创意设计</w:t>
            </w:r>
          </w:p>
          <w:p w14:paraId="30390FB1">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Cultural and creative design</w:t>
            </w:r>
          </w:p>
        </w:tc>
        <w:tc>
          <w:tcPr>
            <w:tcW w:w="580" w:type="dxa"/>
            <w:tcBorders>
              <w:tl2br w:val="nil"/>
              <w:tr2bl w:val="nil"/>
            </w:tcBorders>
            <w:shd w:val="clear" w:color="auto" w:fill="auto"/>
            <w:tcMar>
              <w:top w:w="12" w:type="dxa"/>
              <w:left w:w="12" w:type="dxa"/>
              <w:right w:w="12" w:type="dxa"/>
            </w:tcMar>
            <w:vAlign w:val="center"/>
          </w:tcPr>
          <w:p w14:paraId="57DE518E">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2</w:t>
            </w:r>
          </w:p>
        </w:tc>
        <w:tc>
          <w:tcPr>
            <w:tcW w:w="470" w:type="dxa"/>
            <w:tcBorders>
              <w:tl2br w:val="nil"/>
              <w:tr2bl w:val="nil"/>
            </w:tcBorders>
            <w:shd w:val="clear" w:color="auto" w:fill="auto"/>
            <w:tcMar>
              <w:top w:w="12" w:type="dxa"/>
              <w:left w:w="12" w:type="dxa"/>
              <w:right w:w="12" w:type="dxa"/>
            </w:tcMar>
            <w:vAlign w:val="center"/>
          </w:tcPr>
          <w:p w14:paraId="1C6CDB3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40" w:type="dxa"/>
            <w:tcBorders>
              <w:tl2br w:val="nil"/>
              <w:tr2bl w:val="nil"/>
            </w:tcBorders>
            <w:shd w:val="clear" w:color="auto" w:fill="auto"/>
            <w:tcMar>
              <w:top w:w="12" w:type="dxa"/>
              <w:left w:w="12" w:type="dxa"/>
              <w:right w:w="12" w:type="dxa"/>
            </w:tcMar>
            <w:vAlign w:val="center"/>
          </w:tcPr>
          <w:p w14:paraId="4040D6B5">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252C1AE3">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60" w:type="dxa"/>
            <w:tcBorders>
              <w:tl2br w:val="nil"/>
              <w:tr2bl w:val="nil"/>
            </w:tcBorders>
            <w:shd w:val="clear" w:color="auto" w:fill="auto"/>
            <w:tcMar>
              <w:top w:w="12" w:type="dxa"/>
              <w:left w:w="12" w:type="dxa"/>
              <w:right w:w="12" w:type="dxa"/>
            </w:tcMar>
            <w:vAlign w:val="center"/>
          </w:tcPr>
          <w:p w14:paraId="719C41D0">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729792CE">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11B9A69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5A5A28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385D9D1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1EAF09D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05AF346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3525276016</w:t>
            </w:r>
          </w:p>
        </w:tc>
        <w:tc>
          <w:tcPr>
            <w:tcW w:w="2367" w:type="dxa"/>
            <w:tcBorders>
              <w:tl2br w:val="nil"/>
              <w:tr2bl w:val="nil"/>
            </w:tcBorders>
            <w:shd w:val="clear" w:color="auto" w:fill="auto"/>
            <w:tcMar>
              <w:top w:w="12" w:type="dxa"/>
              <w:left w:w="12" w:type="dxa"/>
              <w:right w:w="12" w:type="dxa"/>
            </w:tcMar>
            <w:vAlign w:val="center"/>
          </w:tcPr>
          <w:p w14:paraId="29CDC695">
            <w:pPr>
              <w:adjustRightInd w:val="0"/>
              <w:spacing w:line="200" w:lineRule="exact"/>
              <w:jc w:val="left"/>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广告动画设计</w:t>
            </w:r>
          </w:p>
          <w:p w14:paraId="43D2FC32">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Advertising animation design</w:t>
            </w:r>
          </w:p>
        </w:tc>
        <w:tc>
          <w:tcPr>
            <w:tcW w:w="580" w:type="dxa"/>
            <w:tcBorders>
              <w:tl2br w:val="nil"/>
              <w:tr2bl w:val="nil"/>
            </w:tcBorders>
            <w:shd w:val="clear" w:color="auto" w:fill="auto"/>
            <w:tcMar>
              <w:top w:w="12" w:type="dxa"/>
              <w:left w:w="12" w:type="dxa"/>
              <w:right w:w="12" w:type="dxa"/>
            </w:tcMar>
            <w:vAlign w:val="center"/>
          </w:tcPr>
          <w:p w14:paraId="204A1FCA">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423C0401">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48</w:t>
            </w:r>
          </w:p>
        </w:tc>
        <w:tc>
          <w:tcPr>
            <w:tcW w:w="540" w:type="dxa"/>
            <w:tcBorders>
              <w:tl2br w:val="nil"/>
              <w:tr2bl w:val="nil"/>
            </w:tcBorders>
            <w:shd w:val="clear" w:color="auto" w:fill="auto"/>
            <w:tcMar>
              <w:top w:w="12" w:type="dxa"/>
              <w:left w:w="12" w:type="dxa"/>
              <w:right w:w="12" w:type="dxa"/>
            </w:tcMar>
            <w:vAlign w:val="center"/>
          </w:tcPr>
          <w:p w14:paraId="0272FF1B">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16</w:t>
            </w:r>
          </w:p>
        </w:tc>
        <w:tc>
          <w:tcPr>
            <w:tcW w:w="570" w:type="dxa"/>
            <w:tcBorders>
              <w:tl2br w:val="nil"/>
              <w:tr2bl w:val="nil"/>
            </w:tcBorders>
            <w:shd w:val="clear" w:color="auto" w:fill="auto"/>
            <w:tcMar>
              <w:top w:w="12" w:type="dxa"/>
              <w:left w:w="12" w:type="dxa"/>
              <w:right w:w="12" w:type="dxa"/>
            </w:tcMar>
            <w:vAlign w:val="center"/>
          </w:tcPr>
          <w:p w14:paraId="58888D27">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32</w:t>
            </w:r>
          </w:p>
        </w:tc>
        <w:tc>
          <w:tcPr>
            <w:tcW w:w="560" w:type="dxa"/>
            <w:tcBorders>
              <w:tl2br w:val="nil"/>
              <w:tr2bl w:val="nil"/>
            </w:tcBorders>
            <w:shd w:val="clear" w:color="auto" w:fill="auto"/>
            <w:tcMar>
              <w:top w:w="12" w:type="dxa"/>
              <w:left w:w="12" w:type="dxa"/>
              <w:right w:w="12" w:type="dxa"/>
            </w:tcMar>
            <w:vAlign w:val="center"/>
          </w:tcPr>
          <w:p w14:paraId="154858DE">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53FB91B9">
            <w:pPr>
              <w:widowControl/>
              <w:jc w:val="center"/>
              <w:textAlignment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lang w:val="en-US" w:eastAsia="zh-CN"/>
              </w:rPr>
              <w:t>4</w:t>
            </w:r>
          </w:p>
        </w:tc>
        <w:tc>
          <w:tcPr>
            <w:tcW w:w="1537" w:type="dxa"/>
            <w:tcBorders>
              <w:tl2br w:val="nil"/>
              <w:tr2bl w:val="nil"/>
            </w:tcBorders>
            <w:shd w:val="clear" w:color="auto" w:fill="auto"/>
            <w:tcMar>
              <w:top w:w="12" w:type="dxa"/>
              <w:left w:w="12" w:type="dxa"/>
              <w:right w:w="12" w:type="dxa"/>
            </w:tcMar>
            <w:vAlign w:val="center"/>
          </w:tcPr>
          <w:p w14:paraId="2A5AC45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5F691D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256CE0A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0CA0FEBD">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3589" w:type="dxa"/>
            <w:gridSpan w:val="2"/>
            <w:tcBorders>
              <w:tl2br w:val="nil"/>
              <w:tr2bl w:val="nil"/>
            </w:tcBorders>
            <w:shd w:val="clear" w:color="auto" w:fill="auto"/>
            <w:tcMar>
              <w:top w:w="12" w:type="dxa"/>
              <w:left w:w="12" w:type="dxa"/>
              <w:right w:w="12" w:type="dxa"/>
            </w:tcMar>
            <w:vAlign w:val="center"/>
          </w:tcPr>
          <w:p w14:paraId="18BB545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580" w:type="dxa"/>
            <w:tcBorders>
              <w:tl2br w:val="nil"/>
              <w:tr2bl w:val="nil"/>
            </w:tcBorders>
            <w:shd w:val="clear" w:color="auto" w:fill="auto"/>
            <w:tcMar>
              <w:top w:w="12" w:type="dxa"/>
              <w:left w:w="12" w:type="dxa"/>
              <w:right w:w="12" w:type="dxa"/>
            </w:tcMar>
            <w:vAlign w:val="center"/>
          </w:tcPr>
          <w:p w14:paraId="24AA8016">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8</w:t>
            </w:r>
          </w:p>
        </w:tc>
        <w:tc>
          <w:tcPr>
            <w:tcW w:w="470" w:type="dxa"/>
            <w:tcBorders>
              <w:tl2br w:val="nil"/>
              <w:tr2bl w:val="nil"/>
            </w:tcBorders>
            <w:shd w:val="clear" w:color="auto" w:fill="auto"/>
            <w:tcMar>
              <w:top w:w="12" w:type="dxa"/>
              <w:left w:w="12" w:type="dxa"/>
              <w:right w:w="12" w:type="dxa"/>
            </w:tcMar>
            <w:vAlign w:val="center"/>
          </w:tcPr>
          <w:p w14:paraId="12A6DDC9">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128</w:t>
            </w:r>
          </w:p>
        </w:tc>
        <w:tc>
          <w:tcPr>
            <w:tcW w:w="540" w:type="dxa"/>
            <w:tcBorders>
              <w:tl2br w:val="nil"/>
              <w:tr2bl w:val="nil"/>
            </w:tcBorders>
            <w:shd w:val="clear" w:color="auto" w:fill="auto"/>
            <w:tcMar>
              <w:top w:w="12" w:type="dxa"/>
              <w:left w:w="12" w:type="dxa"/>
              <w:right w:w="12" w:type="dxa"/>
            </w:tcMar>
            <w:vAlign w:val="center"/>
          </w:tcPr>
          <w:p w14:paraId="384D99C5">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80</w:t>
            </w:r>
          </w:p>
        </w:tc>
        <w:tc>
          <w:tcPr>
            <w:tcW w:w="570" w:type="dxa"/>
            <w:tcBorders>
              <w:tl2br w:val="nil"/>
              <w:tr2bl w:val="nil"/>
            </w:tcBorders>
            <w:shd w:val="clear" w:color="auto" w:fill="auto"/>
            <w:tcMar>
              <w:top w:w="12" w:type="dxa"/>
              <w:left w:w="12" w:type="dxa"/>
              <w:right w:w="12" w:type="dxa"/>
            </w:tcMar>
            <w:vAlign w:val="center"/>
          </w:tcPr>
          <w:p w14:paraId="606CB6EC">
            <w:pPr>
              <w:widowControl/>
              <w:jc w:val="center"/>
              <w:textAlignment w:val="center"/>
              <w:rPr>
                <w:rFonts w:hint="default" w:ascii="宋体" w:hAnsi="宋体" w:eastAsia="宋体" w:cs="宋体"/>
                <w:b/>
                <w:bCs/>
                <w:color w:val="000000"/>
                <w:sz w:val="18"/>
                <w:szCs w:val="18"/>
                <w:highlight w:val="none"/>
                <w:lang w:val="en-US" w:eastAsia="zh-CN"/>
              </w:rPr>
            </w:pPr>
            <w:r>
              <w:rPr>
                <w:rFonts w:hint="eastAsia" w:ascii="宋体" w:hAnsi="宋体" w:eastAsia="宋体" w:cs="宋体"/>
                <w:b/>
                <w:bCs/>
                <w:color w:val="000000"/>
                <w:sz w:val="18"/>
                <w:szCs w:val="18"/>
                <w:highlight w:val="none"/>
                <w:lang w:val="en-US" w:eastAsia="zh-CN"/>
              </w:rPr>
              <w:t>48</w:t>
            </w:r>
          </w:p>
        </w:tc>
        <w:tc>
          <w:tcPr>
            <w:tcW w:w="560" w:type="dxa"/>
            <w:tcBorders>
              <w:tl2br w:val="nil"/>
              <w:tr2bl w:val="nil"/>
            </w:tcBorders>
            <w:shd w:val="clear" w:color="auto" w:fill="auto"/>
            <w:tcMar>
              <w:top w:w="12" w:type="dxa"/>
              <w:left w:w="12" w:type="dxa"/>
              <w:right w:w="12" w:type="dxa"/>
            </w:tcMar>
            <w:vAlign w:val="center"/>
          </w:tcPr>
          <w:p w14:paraId="2DCD4930">
            <w:pPr>
              <w:widowControl/>
              <w:jc w:val="center"/>
              <w:textAlignment w:val="center"/>
              <w:rPr>
                <w:rFonts w:hint="eastAsia" w:ascii="宋体" w:hAnsi="宋体" w:eastAsia="宋体" w:cs="宋体"/>
                <w:color w:val="000000"/>
                <w:sz w:val="18"/>
                <w:szCs w:val="18"/>
                <w:highlight w:val="none"/>
                <w:lang w:val="en-US" w:eastAsia="zh-CN"/>
              </w:rPr>
            </w:pPr>
          </w:p>
        </w:tc>
        <w:tc>
          <w:tcPr>
            <w:tcW w:w="620" w:type="dxa"/>
            <w:tcBorders>
              <w:tl2br w:val="nil"/>
              <w:tr2bl w:val="nil"/>
            </w:tcBorders>
            <w:shd w:val="clear" w:color="auto" w:fill="auto"/>
            <w:tcMar>
              <w:top w:w="12" w:type="dxa"/>
              <w:left w:w="12" w:type="dxa"/>
              <w:right w:w="12" w:type="dxa"/>
            </w:tcMar>
            <w:vAlign w:val="center"/>
          </w:tcPr>
          <w:p w14:paraId="7587FBEC">
            <w:pPr>
              <w:widowControl/>
              <w:jc w:val="center"/>
              <w:textAlignment w:val="center"/>
              <w:rPr>
                <w:rFonts w:hint="eastAsia" w:ascii="宋体" w:hAnsi="宋体" w:eastAsia="宋体" w:cs="宋体"/>
                <w:color w:val="000000"/>
                <w:sz w:val="18"/>
                <w:szCs w:val="18"/>
                <w:lang w:val="en-US" w:eastAsia="zh-CN"/>
              </w:rPr>
            </w:pPr>
          </w:p>
        </w:tc>
        <w:tc>
          <w:tcPr>
            <w:tcW w:w="1537" w:type="dxa"/>
            <w:tcBorders>
              <w:tl2br w:val="nil"/>
              <w:tr2bl w:val="nil"/>
            </w:tcBorders>
            <w:shd w:val="clear" w:color="auto" w:fill="auto"/>
            <w:tcMar>
              <w:top w:w="12" w:type="dxa"/>
              <w:left w:w="12" w:type="dxa"/>
              <w:right w:w="12" w:type="dxa"/>
            </w:tcMar>
            <w:vAlign w:val="center"/>
          </w:tcPr>
          <w:p w14:paraId="7BFC31A8">
            <w:pPr>
              <w:adjustRightInd w:val="0"/>
              <w:spacing w:line="200" w:lineRule="exact"/>
              <w:jc w:val="center"/>
              <w:rPr>
                <w:rFonts w:hint="eastAsia" w:ascii="宋体" w:hAnsi="宋体" w:eastAsia="宋体" w:cs="宋体"/>
                <w:color w:val="000000"/>
                <w:sz w:val="18"/>
                <w:szCs w:val="18"/>
                <w:highlight w:val="none"/>
                <w:lang w:val="en-US" w:eastAsia="zh-CN"/>
              </w:rPr>
            </w:pPr>
          </w:p>
        </w:tc>
      </w:tr>
      <w:tr w14:paraId="4F125B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restart"/>
            <w:tcBorders>
              <w:tl2br w:val="nil"/>
              <w:tr2bl w:val="nil"/>
            </w:tcBorders>
            <w:shd w:val="clear" w:color="auto" w:fill="auto"/>
            <w:tcMar>
              <w:top w:w="12" w:type="dxa"/>
              <w:left w:w="12" w:type="dxa"/>
              <w:right w:w="12" w:type="dxa"/>
            </w:tcMar>
            <w:vAlign w:val="center"/>
          </w:tcPr>
          <w:p w14:paraId="63C321B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实践教育</w:t>
            </w:r>
          </w:p>
        </w:tc>
        <w:tc>
          <w:tcPr>
            <w:tcW w:w="520" w:type="dxa"/>
            <w:vMerge w:val="restart"/>
            <w:tcBorders>
              <w:tl2br w:val="nil"/>
              <w:tr2bl w:val="nil"/>
            </w:tcBorders>
            <w:shd w:val="clear" w:color="auto" w:fill="auto"/>
            <w:tcMar>
              <w:top w:w="12" w:type="dxa"/>
              <w:left w:w="12" w:type="dxa"/>
              <w:right w:w="12" w:type="dxa"/>
            </w:tcMar>
            <w:vAlign w:val="center"/>
          </w:tcPr>
          <w:p w14:paraId="19A0BC6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公共</w:t>
            </w:r>
          </w:p>
          <w:p w14:paraId="02CAF38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基础</w:t>
            </w:r>
          </w:p>
          <w:p w14:paraId="06D25AB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tc>
        <w:tc>
          <w:tcPr>
            <w:tcW w:w="1222" w:type="dxa"/>
            <w:tcBorders>
              <w:tl2br w:val="nil"/>
              <w:tr2bl w:val="nil"/>
            </w:tcBorders>
            <w:shd w:val="clear" w:color="auto" w:fill="auto"/>
            <w:tcMar>
              <w:top w:w="12" w:type="dxa"/>
              <w:left w:w="12" w:type="dxa"/>
              <w:right w:w="12" w:type="dxa"/>
            </w:tcMar>
            <w:vAlign w:val="center"/>
          </w:tcPr>
          <w:p w14:paraId="2256442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5321283001</w:t>
            </w:r>
          </w:p>
        </w:tc>
        <w:tc>
          <w:tcPr>
            <w:tcW w:w="2367" w:type="dxa"/>
            <w:tcBorders>
              <w:tl2br w:val="nil"/>
              <w:tr2bl w:val="nil"/>
            </w:tcBorders>
            <w:shd w:val="clear" w:color="auto" w:fill="auto"/>
            <w:tcMar>
              <w:top w:w="12" w:type="dxa"/>
              <w:left w:w="12" w:type="dxa"/>
              <w:right w:w="12" w:type="dxa"/>
            </w:tcMar>
            <w:vAlign w:val="center"/>
          </w:tcPr>
          <w:p w14:paraId="258A2956">
            <w:pPr>
              <w:adjustRightInd w:val="0"/>
              <w:spacing w:line="200" w:lineRule="exact"/>
              <w:jc w:val="left"/>
              <w:rPr>
                <w:rFonts w:hint="default" w:ascii="Times New Roman" w:hAnsi="Times New Roman" w:eastAsia="宋体" w:cs="Times New Roman"/>
                <w:b w:val="0"/>
                <w:bCs/>
                <w:color w:val="auto"/>
                <w:kern w:val="0"/>
                <w:sz w:val="17"/>
                <w:szCs w:val="17"/>
                <w:lang w:bidi="ar"/>
              </w:rPr>
            </w:pPr>
            <w:r>
              <w:rPr>
                <w:rFonts w:hint="default" w:ascii="Times New Roman" w:hAnsi="Times New Roman" w:eastAsia="宋体" w:cs="Times New Roman"/>
                <w:b w:val="0"/>
                <w:bCs/>
                <w:color w:val="auto"/>
                <w:kern w:val="0"/>
                <w:sz w:val="17"/>
                <w:szCs w:val="17"/>
                <w:lang w:bidi="ar"/>
              </w:rPr>
              <w:t>军事技能</w:t>
            </w:r>
          </w:p>
          <w:p w14:paraId="32C5D61A">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Military Training</w:t>
            </w:r>
          </w:p>
        </w:tc>
        <w:tc>
          <w:tcPr>
            <w:tcW w:w="580" w:type="dxa"/>
            <w:tcBorders>
              <w:tl2br w:val="nil"/>
              <w:tr2bl w:val="nil"/>
            </w:tcBorders>
            <w:shd w:val="clear" w:color="auto" w:fill="auto"/>
            <w:tcMar>
              <w:top w:w="12" w:type="dxa"/>
              <w:left w:w="12" w:type="dxa"/>
              <w:right w:w="12" w:type="dxa"/>
            </w:tcMar>
            <w:vAlign w:val="center"/>
          </w:tcPr>
          <w:p w14:paraId="3611348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470" w:type="dxa"/>
            <w:tcBorders>
              <w:tl2br w:val="nil"/>
              <w:tr2bl w:val="nil"/>
            </w:tcBorders>
            <w:shd w:val="clear" w:color="auto" w:fill="auto"/>
            <w:tcMar>
              <w:top w:w="12" w:type="dxa"/>
              <w:left w:w="12" w:type="dxa"/>
              <w:right w:w="12" w:type="dxa"/>
            </w:tcMar>
            <w:vAlign w:val="center"/>
          </w:tcPr>
          <w:p w14:paraId="3FEEDD3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90</w:t>
            </w:r>
          </w:p>
        </w:tc>
        <w:tc>
          <w:tcPr>
            <w:tcW w:w="540" w:type="dxa"/>
            <w:tcBorders>
              <w:tl2br w:val="nil"/>
              <w:tr2bl w:val="nil"/>
            </w:tcBorders>
            <w:shd w:val="clear" w:color="auto" w:fill="auto"/>
            <w:tcMar>
              <w:top w:w="12" w:type="dxa"/>
              <w:left w:w="12" w:type="dxa"/>
              <w:right w:w="12" w:type="dxa"/>
            </w:tcMar>
            <w:vAlign w:val="center"/>
          </w:tcPr>
          <w:p w14:paraId="0DC1EF4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70" w:type="dxa"/>
            <w:tcBorders>
              <w:tl2br w:val="nil"/>
              <w:tr2bl w:val="nil"/>
            </w:tcBorders>
            <w:shd w:val="clear" w:color="auto" w:fill="auto"/>
            <w:tcMar>
              <w:top w:w="12" w:type="dxa"/>
              <w:left w:w="12" w:type="dxa"/>
              <w:right w:w="12" w:type="dxa"/>
            </w:tcMar>
            <w:vAlign w:val="center"/>
          </w:tcPr>
          <w:p w14:paraId="678B7F0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90</w:t>
            </w:r>
          </w:p>
        </w:tc>
        <w:tc>
          <w:tcPr>
            <w:tcW w:w="560" w:type="dxa"/>
            <w:tcBorders>
              <w:tl2br w:val="nil"/>
              <w:tr2bl w:val="nil"/>
            </w:tcBorders>
            <w:shd w:val="clear" w:color="auto" w:fill="auto"/>
            <w:tcMar>
              <w:top w:w="12" w:type="dxa"/>
              <w:left w:w="12" w:type="dxa"/>
              <w:right w:w="12" w:type="dxa"/>
            </w:tcMar>
            <w:vAlign w:val="center"/>
          </w:tcPr>
          <w:p w14:paraId="3E0F822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58A91AE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1537" w:type="dxa"/>
            <w:tcBorders>
              <w:tl2br w:val="nil"/>
              <w:tr2bl w:val="nil"/>
            </w:tcBorders>
            <w:shd w:val="clear" w:color="auto" w:fill="auto"/>
            <w:tcMar>
              <w:top w:w="12" w:type="dxa"/>
              <w:left w:w="12" w:type="dxa"/>
              <w:right w:w="12" w:type="dxa"/>
            </w:tcMar>
            <w:vAlign w:val="center"/>
          </w:tcPr>
          <w:p w14:paraId="364E193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武装部</w:t>
            </w:r>
          </w:p>
        </w:tc>
      </w:tr>
      <w:tr w14:paraId="6FFDB4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3F065C0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1970E99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49A5FB26">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rPr>
              <w:t>3221484001</w:t>
            </w:r>
          </w:p>
        </w:tc>
        <w:tc>
          <w:tcPr>
            <w:tcW w:w="2367" w:type="dxa"/>
            <w:tcBorders>
              <w:tl2br w:val="nil"/>
              <w:tr2bl w:val="nil"/>
            </w:tcBorders>
            <w:shd w:val="clear" w:color="auto" w:fill="auto"/>
            <w:tcMar>
              <w:top w:w="12" w:type="dxa"/>
              <w:left w:w="12" w:type="dxa"/>
              <w:right w:w="12" w:type="dxa"/>
            </w:tcMar>
            <w:vAlign w:val="center"/>
          </w:tcPr>
          <w:p w14:paraId="08361D7F">
            <w:pPr>
              <w:adjustRightInd w:val="0"/>
              <w:spacing w:line="200" w:lineRule="exact"/>
              <w:jc w:val="left"/>
              <w:rPr>
                <w:rFonts w:hint="eastAsia" w:ascii="Times New Roman" w:hAnsi="Times New Roman" w:eastAsia="宋体" w:cs="Times New Roman"/>
                <w:b w:val="0"/>
                <w:bCs/>
                <w:color w:val="auto"/>
                <w:kern w:val="0"/>
                <w:sz w:val="17"/>
                <w:szCs w:val="17"/>
                <w:lang w:bidi="ar"/>
              </w:rPr>
            </w:pPr>
            <w:r>
              <w:rPr>
                <w:rFonts w:hint="eastAsia" w:ascii="Times New Roman" w:hAnsi="Times New Roman" w:eastAsia="宋体" w:cs="Times New Roman"/>
                <w:b w:val="0"/>
                <w:bCs/>
                <w:color w:val="auto"/>
                <w:kern w:val="0"/>
                <w:sz w:val="17"/>
                <w:szCs w:val="17"/>
                <w:lang w:bidi="ar"/>
              </w:rPr>
              <w:t>劳动教育</w:t>
            </w:r>
          </w:p>
          <w:p w14:paraId="436A874E">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bidi="ar"/>
              </w:rPr>
              <w:t>Labor Education</w:t>
            </w:r>
          </w:p>
        </w:tc>
        <w:tc>
          <w:tcPr>
            <w:tcW w:w="580" w:type="dxa"/>
            <w:tcBorders>
              <w:tl2br w:val="nil"/>
              <w:tr2bl w:val="nil"/>
            </w:tcBorders>
            <w:shd w:val="clear" w:color="auto" w:fill="auto"/>
            <w:tcMar>
              <w:top w:w="12" w:type="dxa"/>
              <w:left w:w="12" w:type="dxa"/>
              <w:right w:w="12" w:type="dxa"/>
            </w:tcMar>
            <w:vAlign w:val="center"/>
          </w:tcPr>
          <w:p w14:paraId="4692702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470" w:type="dxa"/>
            <w:tcBorders>
              <w:tl2br w:val="nil"/>
              <w:tr2bl w:val="nil"/>
            </w:tcBorders>
            <w:shd w:val="clear" w:color="auto" w:fill="auto"/>
            <w:tcMar>
              <w:top w:w="12" w:type="dxa"/>
              <w:left w:w="12" w:type="dxa"/>
              <w:right w:w="12" w:type="dxa"/>
            </w:tcMar>
            <w:vAlign w:val="center"/>
          </w:tcPr>
          <w:p w14:paraId="221A0D9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540" w:type="dxa"/>
            <w:tcBorders>
              <w:tl2br w:val="nil"/>
              <w:tr2bl w:val="nil"/>
            </w:tcBorders>
            <w:shd w:val="clear" w:color="auto" w:fill="auto"/>
            <w:tcMar>
              <w:top w:w="12" w:type="dxa"/>
              <w:left w:w="12" w:type="dxa"/>
              <w:right w:w="12" w:type="dxa"/>
            </w:tcMar>
            <w:vAlign w:val="center"/>
          </w:tcPr>
          <w:p w14:paraId="6EEED18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8</w:t>
            </w:r>
          </w:p>
        </w:tc>
        <w:tc>
          <w:tcPr>
            <w:tcW w:w="570" w:type="dxa"/>
            <w:tcBorders>
              <w:tl2br w:val="nil"/>
              <w:tr2bl w:val="nil"/>
            </w:tcBorders>
            <w:shd w:val="clear" w:color="auto" w:fill="auto"/>
            <w:tcMar>
              <w:top w:w="12" w:type="dxa"/>
              <w:left w:w="12" w:type="dxa"/>
              <w:right w:w="12" w:type="dxa"/>
            </w:tcMar>
            <w:vAlign w:val="center"/>
          </w:tcPr>
          <w:p w14:paraId="0E4CED2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8</w:t>
            </w:r>
          </w:p>
        </w:tc>
        <w:tc>
          <w:tcPr>
            <w:tcW w:w="560" w:type="dxa"/>
            <w:tcBorders>
              <w:tl2br w:val="nil"/>
              <w:tr2bl w:val="nil"/>
            </w:tcBorders>
            <w:shd w:val="clear" w:color="auto" w:fill="auto"/>
            <w:tcMar>
              <w:top w:w="12" w:type="dxa"/>
              <w:left w:w="12" w:type="dxa"/>
              <w:right w:w="12" w:type="dxa"/>
            </w:tcMar>
            <w:vAlign w:val="center"/>
          </w:tcPr>
          <w:p w14:paraId="30B3557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36EF236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1CC2AA6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通识教育学院</w:t>
            </w:r>
          </w:p>
        </w:tc>
      </w:tr>
      <w:tr w14:paraId="70FDBC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66AA783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restart"/>
            <w:tcBorders>
              <w:tl2br w:val="nil"/>
              <w:tr2bl w:val="nil"/>
            </w:tcBorders>
            <w:shd w:val="clear" w:color="auto" w:fill="auto"/>
            <w:tcMar>
              <w:top w:w="12" w:type="dxa"/>
              <w:left w:w="12" w:type="dxa"/>
              <w:right w:w="12" w:type="dxa"/>
            </w:tcMar>
            <w:vAlign w:val="center"/>
          </w:tcPr>
          <w:p w14:paraId="7B12DEC0">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1FF7DB9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ascii="Times New Roman" w:hAnsi="Times New Roman" w:cs="Times New Roman"/>
                <w:bCs/>
                <w:kern w:val="0"/>
                <w:sz w:val="17"/>
                <w:szCs w:val="17"/>
              </w:rPr>
              <w:t>必修</w:t>
            </w:r>
          </w:p>
        </w:tc>
        <w:tc>
          <w:tcPr>
            <w:tcW w:w="1222" w:type="dxa"/>
            <w:tcBorders>
              <w:tl2br w:val="nil"/>
              <w:tr2bl w:val="nil"/>
            </w:tcBorders>
            <w:shd w:val="clear" w:color="auto" w:fill="auto"/>
            <w:tcMar>
              <w:top w:w="12" w:type="dxa"/>
              <w:left w:w="12" w:type="dxa"/>
              <w:right w:w="12" w:type="dxa"/>
            </w:tcMar>
            <w:vAlign w:val="center"/>
          </w:tcPr>
          <w:p w14:paraId="6386B86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3524576015</w:t>
            </w:r>
          </w:p>
        </w:tc>
        <w:tc>
          <w:tcPr>
            <w:tcW w:w="2367" w:type="dxa"/>
            <w:tcBorders>
              <w:tl2br w:val="nil"/>
              <w:tr2bl w:val="nil"/>
            </w:tcBorders>
            <w:shd w:val="clear" w:color="auto" w:fill="auto"/>
            <w:tcMar>
              <w:top w:w="12" w:type="dxa"/>
              <w:left w:w="12" w:type="dxa"/>
              <w:right w:w="12" w:type="dxa"/>
            </w:tcMar>
            <w:vAlign w:val="center"/>
          </w:tcPr>
          <w:p w14:paraId="04A74341">
            <w:pPr>
              <w:adjustRightInd w:val="0"/>
              <w:spacing w:line="200" w:lineRule="exact"/>
              <w:jc w:val="both"/>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企业考察</w:t>
            </w:r>
          </w:p>
          <w:p w14:paraId="600894B9">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 w:val="0"/>
                <w:bCs/>
                <w:color w:val="auto"/>
                <w:kern w:val="0"/>
                <w:sz w:val="17"/>
                <w:szCs w:val="17"/>
                <w:lang w:val="en-US" w:eastAsia="zh-CN" w:bidi="ar"/>
              </w:rPr>
              <w:t>Enterprise inspection</w:t>
            </w:r>
          </w:p>
        </w:tc>
        <w:tc>
          <w:tcPr>
            <w:tcW w:w="580" w:type="dxa"/>
            <w:tcBorders>
              <w:tl2br w:val="nil"/>
              <w:tr2bl w:val="nil"/>
            </w:tcBorders>
            <w:shd w:val="clear" w:color="auto" w:fill="auto"/>
            <w:tcMar>
              <w:top w:w="12" w:type="dxa"/>
              <w:left w:w="12" w:type="dxa"/>
              <w:right w:w="12" w:type="dxa"/>
            </w:tcMar>
            <w:vAlign w:val="center"/>
          </w:tcPr>
          <w:p w14:paraId="6BBA9DB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470" w:type="dxa"/>
            <w:tcBorders>
              <w:tl2br w:val="nil"/>
              <w:tr2bl w:val="nil"/>
            </w:tcBorders>
            <w:shd w:val="clear" w:color="auto" w:fill="auto"/>
            <w:tcMar>
              <w:top w:w="12" w:type="dxa"/>
              <w:left w:w="12" w:type="dxa"/>
              <w:right w:w="12" w:type="dxa"/>
            </w:tcMar>
            <w:vAlign w:val="center"/>
          </w:tcPr>
          <w:p w14:paraId="381AD01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60</w:t>
            </w:r>
          </w:p>
        </w:tc>
        <w:tc>
          <w:tcPr>
            <w:tcW w:w="540" w:type="dxa"/>
            <w:tcBorders>
              <w:tl2br w:val="nil"/>
              <w:tr2bl w:val="nil"/>
            </w:tcBorders>
            <w:shd w:val="clear" w:color="auto" w:fill="auto"/>
            <w:tcMar>
              <w:top w:w="12" w:type="dxa"/>
              <w:left w:w="12" w:type="dxa"/>
              <w:right w:w="12" w:type="dxa"/>
            </w:tcMar>
            <w:vAlign w:val="center"/>
          </w:tcPr>
          <w:p w14:paraId="0B53A80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70" w:type="dxa"/>
            <w:tcBorders>
              <w:tl2br w:val="nil"/>
              <w:tr2bl w:val="nil"/>
            </w:tcBorders>
            <w:shd w:val="clear" w:color="auto" w:fill="auto"/>
            <w:tcMar>
              <w:top w:w="12" w:type="dxa"/>
              <w:left w:w="12" w:type="dxa"/>
              <w:right w:w="12" w:type="dxa"/>
            </w:tcMar>
            <w:vAlign w:val="center"/>
          </w:tcPr>
          <w:p w14:paraId="28AE3F1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60</w:t>
            </w:r>
          </w:p>
        </w:tc>
        <w:tc>
          <w:tcPr>
            <w:tcW w:w="560" w:type="dxa"/>
            <w:tcBorders>
              <w:tl2br w:val="nil"/>
              <w:tr2bl w:val="nil"/>
            </w:tcBorders>
            <w:shd w:val="clear" w:color="auto" w:fill="auto"/>
            <w:tcMar>
              <w:top w:w="12" w:type="dxa"/>
              <w:left w:w="12" w:type="dxa"/>
              <w:right w:w="12" w:type="dxa"/>
            </w:tcMar>
            <w:vAlign w:val="center"/>
          </w:tcPr>
          <w:p w14:paraId="4ACCEA2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438C62F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4</w:t>
            </w:r>
          </w:p>
        </w:tc>
        <w:tc>
          <w:tcPr>
            <w:tcW w:w="1537" w:type="dxa"/>
            <w:tcBorders>
              <w:tl2br w:val="nil"/>
              <w:tr2bl w:val="nil"/>
            </w:tcBorders>
            <w:shd w:val="clear" w:color="auto" w:fill="auto"/>
            <w:tcMar>
              <w:top w:w="12" w:type="dxa"/>
              <w:left w:w="12" w:type="dxa"/>
              <w:right w:w="12" w:type="dxa"/>
            </w:tcMar>
            <w:vAlign w:val="center"/>
          </w:tcPr>
          <w:p w14:paraId="5ED2D5E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6582A4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1B2B295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520" w:type="dxa"/>
            <w:vMerge w:val="continue"/>
            <w:tcBorders>
              <w:tl2br w:val="nil"/>
              <w:tr2bl w:val="nil"/>
            </w:tcBorders>
            <w:shd w:val="clear" w:color="auto" w:fill="auto"/>
            <w:tcMar>
              <w:top w:w="12" w:type="dxa"/>
              <w:left w:w="12" w:type="dxa"/>
              <w:right w:w="12" w:type="dxa"/>
            </w:tcMar>
            <w:vAlign w:val="center"/>
          </w:tcPr>
          <w:p w14:paraId="3A3EFA8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222" w:type="dxa"/>
            <w:tcBorders>
              <w:tl2br w:val="nil"/>
              <w:tr2bl w:val="nil"/>
            </w:tcBorders>
            <w:shd w:val="clear" w:color="auto" w:fill="auto"/>
            <w:tcMar>
              <w:top w:w="12" w:type="dxa"/>
              <w:left w:w="12" w:type="dxa"/>
              <w:right w:w="12" w:type="dxa"/>
            </w:tcMar>
            <w:vAlign w:val="center"/>
          </w:tcPr>
          <w:p w14:paraId="57A1F52D">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3524676016</w:t>
            </w:r>
          </w:p>
        </w:tc>
        <w:tc>
          <w:tcPr>
            <w:tcW w:w="2367" w:type="dxa"/>
            <w:tcBorders>
              <w:tl2br w:val="nil"/>
              <w:tr2bl w:val="nil"/>
            </w:tcBorders>
            <w:shd w:val="clear" w:color="auto" w:fill="auto"/>
            <w:tcMar>
              <w:top w:w="12" w:type="dxa"/>
              <w:left w:w="12" w:type="dxa"/>
              <w:right w:w="12" w:type="dxa"/>
            </w:tcMar>
            <w:vAlign w:val="center"/>
          </w:tcPr>
          <w:p w14:paraId="1B39D861">
            <w:pPr>
              <w:adjustRightInd w:val="0"/>
              <w:spacing w:line="200" w:lineRule="exact"/>
              <w:jc w:val="both"/>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岗位实习</w:t>
            </w:r>
          </w:p>
          <w:p w14:paraId="2F30C660">
            <w:pPr>
              <w:adjustRightInd w:val="0"/>
              <w:spacing w:line="200" w:lineRule="exact"/>
              <w:jc w:val="left"/>
              <w:rPr>
                <w:rFonts w:hint="default" w:ascii="Times New Roman" w:hAnsi="Times New Roman" w:eastAsia="宋体" w:cs="Times New Roman"/>
                <w:b w:val="0"/>
                <w:bCs/>
                <w:color w:val="auto"/>
                <w:kern w:val="0"/>
                <w:sz w:val="17"/>
                <w:szCs w:val="17"/>
                <w:lang w:val="en-US" w:eastAsia="zh-CN" w:bidi="ar"/>
              </w:rPr>
            </w:pPr>
            <w:r>
              <w:rPr>
                <w:rFonts w:hint="default" w:ascii="Times New Roman" w:hAnsi="Times New Roman" w:eastAsia="宋体" w:cs="Times New Roman"/>
                <w:b w:val="0"/>
                <w:bCs/>
                <w:color w:val="auto"/>
                <w:kern w:val="0"/>
                <w:sz w:val="17"/>
                <w:szCs w:val="17"/>
                <w:lang w:val="en-US" w:eastAsia="zh-CN" w:bidi="ar"/>
              </w:rPr>
              <w:t>Job Internship</w:t>
            </w:r>
          </w:p>
        </w:tc>
        <w:tc>
          <w:tcPr>
            <w:tcW w:w="580" w:type="dxa"/>
            <w:tcBorders>
              <w:tl2br w:val="nil"/>
              <w:tr2bl w:val="nil"/>
            </w:tcBorders>
            <w:shd w:val="clear" w:color="auto" w:fill="auto"/>
            <w:tcMar>
              <w:top w:w="12" w:type="dxa"/>
              <w:left w:w="12" w:type="dxa"/>
              <w:right w:w="12" w:type="dxa"/>
            </w:tcMar>
            <w:vAlign w:val="center"/>
          </w:tcPr>
          <w:p w14:paraId="6A9DD2F8">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24</w:t>
            </w:r>
          </w:p>
        </w:tc>
        <w:tc>
          <w:tcPr>
            <w:tcW w:w="470" w:type="dxa"/>
            <w:tcBorders>
              <w:tl2br w:val="nil"/>
              <w:tr2bl w:val="nil"/>
            </w:tcBorders>
            <w:shd w:val="clear" w:color="auto" w:fill="auto"/>
            <w:tcMar>
              <w:top w:w="12" w:type="dxa"/>
              <w:left w:w="12" w:type="dxa"/>
              <w:right w:w="12" w:type="dxa"/>
            </w:tcMar>
            <w:vAlign w:val="center"/>
          </w:tcPr>
          <w:p w14:paraId="33CFCD93">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720</w:t>
            </w:r>
          </w:p>
        </w:tc>
        <w:tc>
          <w:tcPr>
            <w:tcW w:w="540" w:type="dxa"/>
            <w:tcBorders>
              <w:tl2br w:val="nil"/>
              <w:tr2bl w:val="nil"/>
            </w:tcBorders>
            <w:shd w:val="clear" w:color="auto" w:fill="auto"/>
            <w:tcMar>
              <w:top w:w="12" w:type="dxa"/>
              <w:left w:w="12" w:type="dxa"/>
              <w:right w:w="12" w:type="dxa"/>
            </w:tcMar>
            <w:vAlign w:val="center"/>
          </w:tcPr>
          <w:p w14:paraId="54FDF017">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570" w:type="dxa"/>
            <w:tcBorders>
              <w:tl2br w:val="nil"/>
              <w:tr2bl w:val="nil"/>
            </w:tcBorders>
            <w:shd w:val="clear" w:color="auto" w:fill="auto"/>
            <w:tcMar>
              <w:top w:w="12" w:type="dxa"/>
              <w:left w:w="12" w:type="dxa"/>
              <w:right w:w="12" w:type="dxa"/>
            </w:tcMar>
            <w:vAlign w:val="center"/>
          </w:tcPr>
          <w:p w14:paraId="2DA4108F">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720</w:t>
            </w:r>
          </w:p>
        </w:tc>
        <w:tc>
          <w:tcPr>
            <w:tcW w:w="560" w:type="dxa"/>
            <w:tcBorders>
              <w:tl2br w:val="nil"/>
              <w:tr2bl w:val="nil"/>
            </w:tcBorders>
            <w:shd w:val="clear" w:color="auto" w:fill="auto"/>
            <w:tcMar>
              <w:top w:w="12" w:type="dxa"/>
              <w:left w:w="12" w:type="dxa"/>
              <w:right w:w="12" w:type="dxa"/>
            </w:tcMar>
            <w:vAlign w:val="center"/>
          </w:tcPr>
          <w:p w14:paraId="1CB0CDE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620" w:type="dxa"/>
            <w:tcBorders>
              <w:tl2br w:val="nil"/>
              <w:tr2bl w:val="nil"/>
            </w:tcBorders>
            <w:shd w:val="clear" w:color="auto" w:fill="auto"/>
            <w:tcMar>
              <w:top w:w="12" w:type="dxa"/>
              <w:left w:w="12" w:type="dxa"/>
              <w:right w:w="12" w:type="dxa"/>
            </w:tcMar>
            <w:vAlign w:val="center"/>
          </w:tcPr>
          <w:p w14:paraId="670C4967">
            <w:pPr>
              <w:adjustRightInd w:val="0"/>
              <w:spacing w:line="200" w:lineRule="exact"/>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5-6</w:t>
            </w:r>
          </w:p>
        </w:tc>
        <w:tc>
          <w:tcPr>
            <w:tcW w:w="1537" w:type="dxa"/>
            <w:tcBorders>
              <w:tl2br w:val="nil"/>
              <w:tr2bl w:val="nil"/>
            </w:tcBorders>
            <w:shd w:val="clear" w:color="auto" w:fill="auto"/>
            <w:tcMar>
              <w:top w:w="12" w:type="dxa"/>
              <w:left w:w="12" w:type="dxa"/>
              <w:right w:w="12" w:type="dxa"/>
            </w:tcMar>
            <w:vAlign w:val="center"/>
          </w:tcPr>
          <w:p w14:paraId="5B79E82B">
            <w:pPr>
              <w:adjustRightInd w:val="0"/>
              <w:spacing w:line="200" w:lineRule="exact"/>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艺术设计学院</w:t>
            </w:r>
          </w:p>
        </w:tc>
      </w:tr>
      <w:tr w14:paraId="2E5CAC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80" w:type="dxa"/>
            <w:vMerge w:val="continue"/>
            <w:tcBorders>
              <w:tl2br w:val="nil"/>
              <w:tr2bl w:val="nil"/>
            </w:tcBorders>
            <w:shd w:val="clear" w:color="auto" w:fill="auto"/>
            <w:tcMar>
              <w:top w:w="12" w:type="dxa"/>
              <w:left w:w="12" w:type="dxa"/>
              <w:right w:w="12" w:type="dxa"/>
            </w:tcMar>
            <w:vAlign w:val="center"/>
          </w:tcPr>
          <w:p w14:paraId="2674FC02">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520" w:type="dxa"/>
            <w:tcBorders>
              <w:tl2br w:val="nil"/>
              <w:tr2bl w:val="nil"/>
            </w:tcBorders>
            <w:shd w:val="clear" w:color="auto" w:fill="auto"/>
            <w:tcMar>
              <w:top w:w="12" w:type="dxa"/>
              <w:left w:w="12" w:type="dxa"/>
              <w:right w:w="12" w:type="dxa"/>
            </w:tcMar>
            <w:vAlign w:val="center"/>
          </w:tcPr>
          <w:p w14:paraId="492BEF43">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3589" w:type="dxa"/>
            <w:gridSpan w:val="2"/>
            <w:tcBorders>
              <w:tl2br w:val="nil"/>
              <w:tr2bl w:val="nil"/>
            </w:tcBorders>
            <w:shd w:val="clear" w:color="auto" w:fill="auto"/>
            <w:tcMar>
              <w:top w:w="12" w:type="dxa"/>
              <w:left w:w="12" w:type="dxa"/>
              <w:right w:w="12" w:type="dxa"/>
            </w:tcMar>
            <w:vAlign w:val="center"/>
          </w:tcPr>
          <w:p w14:paraId="1736D09D">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580" w:type="dxa"/>
            <w:tcBorders>
              <w:tl2br w:val="nil"/>
              <w:tr2bl w:val="nil"/>
            </w:tcBorders>
            <w:shd w:val="clear" w:color="auto" w:fill="auto"/>
            <w:tcMar>
              <w:top w:w="12" w:type="dxa"/>
              <w:left w:w="12" w:type="dxa"/>
              <w:right w:w="12" w:type="dxa"/>
            </w:tcMar>
            <w:vAlign w:val="center"/>
          </w:tcPr>
          <w:p w14:paraId="17B72D04">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30</w:t>
            </w:r>
          </w:p>
        </w:tc>
        <w:tc>
          <w:tcPr>
            <w:tcW w:w="470" w:type="dxa"/>
            <w:tcBorders>
              <w:tl2br w:val="nil"/>
              <w:tr2bl w:val="nil"/>
            </w:tcBorders>
            <w:shd w:val="clear" w:color="auto" w:fill="auto"/>
            <w:tcMar>
              <w:top w:w="12" w:type="dxa"/>
              <w:left w:w="12" w:type="dxa"/>
              <w:right w:w="12" w:type="dxa"/>
            </w:tcMar>
            <w:vAlign w:val="center"/>
          </w:tcPr>
          <w:p w14:paraId="5F4F0E3D">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886</w:t>
            </w:r>
          </w:p>
        </w:tc>
        <w:tc>
          <w:tcPr>
            <w:tcW w:w="540" w:type="dxa"/>
            <w:tcBorders>
              <w:tl2br w:val="nil"/>
              <w:tr2bl w:val="nil"/>
            </w:tcBorders>
            <w:shd w:val="clear" w:color="auto" w:fill="auto"/>
            <w:tcMar>
              <w:top w:w="12" w:type="dxa"/>
              <w:left w:w="12" w:type="dxa"/>
              <w:right w:w="12" w:type="dxa"/>
            </w:tcMar>
            <w:vAlign w:val="center"/>
          </w:tcPr>
          <w:p w14:paraId="12664F1B">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w:t>
            </w:r>
          </w:p>
        </w:tc>
        <w:tc>
          <w:tcPr>
            <w:tcW w:w="570" w:type="dxa"/>
            <w:tcBorders>
              <w:tl2br w:val="nil"/>
              <w:tr2bl w:val="nil"/>
            </w:tcBorders>
            <w:shd w:val="clear" w:color="auto" w:fill="auto"/>
            <w:tcMar>
              <w:top w:w="12" w:type="dxa"/>
              <w:left w:w="12" w:type="dxa"/>
              <w:right w:w="12" w:type="dxa"/>
            </w:tcMar>
            <w:vAlign w:val="center"/>
          </w:tcPr>
          <w:p w14:paraId="793B265C">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878</w:t>
            </w:r>
          </w:p>
        </w:tc>
        <w:tc>
          <w:tcPr>
            <w:tcW w:w="560" w:type="dxa"/>
            <w:tcBorders>
              <w:tl2br w:val="nil"/>
              <w:tr2bl w:val="nil"/>
            </w:tcBorders>
            <w:shd w:val="clear" w:color="auto" w:fill="auto"/>
            <w:tcMar>
              <w:top w:w="12" w:type="dxa"/>
              <w:left w:w="12" w:type="dxa"/>
              <w:right w:w="12" w:type="dxa"/>
            </w:tcMar>
            <w:vAlign w:val="center"/>
          </w:tcPr>
          <w:p w14:paraId="3960C6F0">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620" w:type="dxa"/>
            <w:tcBorders>
              <w:tl2br w:val="nil"/>
              <w:tr2bl w:val="nil"/>
            </w:tcBorders>
            <w:shd w:val="clear" w:color="auto" w:fill="auto"/>
            <w:tcMar>
              <w:top w:w="12" w:type="dxa"/>
              <w:left w:w="12" w:type="dxa"/>
              <w:right w:w="12" w:type="dxa"/>
            </w:tcMar>
            <w:vAlign w:val="center"/>
          </w:tcPr>
          <w:p w14:paraId="1B2AF515">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36D8702D">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r>
      <w:tr w14:paraId="73A25F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589" w:type="dxa"/>
            <w:gridSpan w:val="4"/>
            <w:tcBorders>
              <w:tl2br w:val="nil"/>
              <w:tr2bl w:val="nil"/>
            </w:tcBorders>
            <w:shd w:val="clear" w:color="auto" w:fill="auto"/>
            <w:tcMar>
              <w:top w:w="12" w:type="dxa"/>
              <w:left w:w="12" w:type="dxa"/>
              <w:right w:w="12" w:type="dxa"/>
            </w:tcMar>
            <w:vAlign w:val="center"/>
          </w:tcPr>
          <w:p w14:paraId="342630A0">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必修课总计</w:t>
            </w:r>
          </w:p>
        </w:tc>
        <w:tc>
          <w:tcPr>
            <w:tcW w:w="580" w:type="dxa"/>
            <w:tcBorders>
              <w:tl2br w:val="nil"/>
              <w:tr2bl w:val="nil"/>
            </w:tcBorders>
            <w:shd w:val="clear" w:color="auto" w:fill="auto"/>
            <w:tcMar>
              <w:top w:w="12" w:type="dxa"/>
              <w:left w:w="12" w:type="dxa"/>
              <w:right w:w="12" w:type="dxa"/>
            </w:tcMar>
            <w:vAlign w:val="center"/>
          </w:tcPr>
          <w:p w14:paraId="68A92B19">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121.5</w:t>
            </w:r>
          </w:p>
        </w:tc>
        <w:tc>
          <w:tcPr>
            <w:tcW w:w="470" w:type="dxa"/>
            <w:tcBorders>
              <w:tl2br w:val="nil"/>
              <w:tr2bl w:val="nil"/>
            </w:tcBorders>
            <w:shd w:val="clear" w:color="auto" w:fill="auto"/>
            <w:tcMar>
              <w:top w:w="12" w:type="dxa"/>
              <w:left w:w="12" w:type="dxa"/>
              <w:right w:w="12" w:type="dxa"/>
            </w:tcMar>
            <w:vAlign w:val="center"/>
          </w:tcPr>
          <w:p w14:paraId="7FEF5B63">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3022</w:t>
            </w:r>
          </w:p>
        </w:tc>
        <w:tc>
          <w:tcPr>
            <w:tcW w:w="540" w:type="dxa"/>
            <w:tcBorders>
              <w:tl2br w:val="nil"/>
              <w:tr2bl w:val="nil"/>
            </w:tcBorders>
            <w:shd w:val="clear" w:color="auto" w:fill="auto"/>
            <w:tcMar>
              <w:top w:w="12" w:type="dxa"/>
              <w:left w:w="12" w:type="dxa"/>
              <w:right w:w="12" w:type="dxa"/>
            </w:tcMar>
            <w:vAlign w:val="center"/>
          </w:tcPr>
          <w:p w14:paraId="342568A6">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816</w:t>
            </w:r>
          </w:p>
        </w:tc>
        <w:tc>
          <w:tcPr>
            <w:tcW w:w="570" w:type="dxa"/>
            <w:tcBorders>
              <w:tl2br w:val="nil"/>
              <w:tr2bl w:val="nil"/>
            </w:tcBorders>
            <w:shd w:val="clear" w:color="auto" w:fill="auto"/>
            <w:tcMar>
              <w:top w:w="12" w:type="dxa"/>
              <w:left w:w="12" w:type="dxa"/>
              <w:right w:w="12" w:type="dxa"/>
            </w:tcMar>
            <w:vAlign w:val="center"/>
          </w:tcPr>
          <w:p w14:paraId="38242EF0">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2334</w:t>
            </w:r>
          </w:p>
        </w:tc>
        <w:tc>
          <w:tcPr>
            <w:tcW w:w="560" w:type="dxa"/>
            <w:tcBorders>
              <w:tl2br w:val="nil"/>
              <w:tr2bl w:val="nil"/>
            </w:tcBorders>
            <w:shd w:val="clear" w:color="auto" w:fill="auto"/>
            <w:tcMar>
              <w:top w:w="12" w:type="dxa"/>
              <w:left w:w="12" w:type="dxa"/>
              <w:right w:w="12" w:type="dxa"/>
            </w:tcMar>
            <w:vAlign w:val="center"/>
          </w:tcPr>
          <w:p w14:paraId="56DD9152">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620" w:type="dxa"/>
            <w:tcBorders>
              <w:tl2br w:val="nil"/>
              <w:tr2bl w:val="nil"/>
            </w:tcBorders>
            <w:shd w:val="clear" w:color="auto" w:fill="auto"/>
            <w:tcMar>
              <w:top w:w="12" w:type="dxa"/>
              <w:left w:w="12" w:type="dxa"/>
              <w:right w:w="12" w:type="dxa"/>
            </w:tcMar>
            <w:vAlign w:val="center"/>
          </w:tcPr>
          <w:p w14:paraId="14A64BBA">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1537" w:type="dxa"/>
            <w:tcBorders>
              <w:tl2br w:val="nil"/>
              <w:tr2bl w:val="nil"/>
            </w:tcBorders>
            <w:shd w:val="clear" w:color="auto" w:fill="auto"/>
            <w:tcMar>
              <w:top w:w="12" w:type="dxa"/>
              <w:left w:w="12" w:type="dxa"/>
              <w:right w:w="12" w:type="dxa"/>
            </w:tcMar>
            <w:vAlign w:val="center"/>
          </w:tcPr>
          <w:p w14:paraId="0E0C94E4">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r>
      <w:tr w14:paraId="67CBA3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9466" w:type="dxa"/>
            <w:gridSpan w:val="11"/>
            <w:tcBorders>
              <w:tl2br w:val="nil"/>
              <w:tr2bl w:val="nil"/>
            </w:tcBorders>
            <w:shd w:val="clear" w:color="auto" w:fill="auto"/>
            <w:tcMar>
              <w:top w:w="12" w:type="dxa"/>
              <w:left w:w="12" w:type="dxa"/>
              <w:right w:w="12" w:type="dxa"/>
            </w:tcMar>
            <w:vAlign w:val="center"/>
          </w:tcPr>
          <w:p w14:paraId="62DB0009">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总学分/学时：</w:t>
            </w:r>
            <w:r>
              <w:rPr>
                <w:rFonts w:hint="eastAsia" w:ascii="宋体" w:hAnsi="宋体" w:eastAsia="宋体" w:cs="宋体"/>
                <w:b/>
                <w:bCs/>
                <w:color w:val="000000"/>
                <w:kern w:val="0"/>
                <w:sz w:val="18"/>
                <w:szCs w:val="18"/>
                <w:lang w:val="en-US" w:eastAsia="zh-CN" w:bidi="ar"/>
              </w:rPr>
              <w:t>132.5/3198其中必修课学分/学时:121.5/3022选修课学分/学时：11/176</w:t>
            </w:r>
          </w:p>
        </w:tc>
      </w:tr>
    </w:tbl>
    <w:p w14:paraId="573570DE">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D9F08AA">
      <w:pPr>
        <w:keepNext w:val="0"/>
        <w:keepLines w:val="0"/>
        <w:pageBreakBefore w:val="0"/>
        <w:widowControl w:val="0"/>
        <w:numPr>
          <w:ilvl w:val="0"/>
          <w:numId w:val="5"/>
        </w:numPr>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课程设置流程图（该页横版显示）</w:t>
      </w:r>
    </w:p>
    <w:p w14:paraId="1D56A19E">
      <w:pPr>
        <w:pStyle w:val="17"/>
        <w:keepNext w:val="0"/>
        <w:keepLines w:val="0"/>
        <w:pageBreakBefore w:val="0"/>
        <w:widowControl w:val="0"/>
        <w:kinsoku/>
        <w:wordWrap/>
        <w:overflowPunct/>
        <w:topLinePunct w:val="0"/>
        <w:autoSpaceDE/>
        <w:autoSpaceDN/>
        <w:bidi w:val="0"/>
        <w:adjustRightInd/>
        <w:snapToGrid/>
        <w:spacing w:before="0" w:after="0"/>
        <w:ind w:firstLine="420"/>
        <w:jc w:val="center"/>
        <w:textAlignment w:val="auto"/>
        <w:rPr>
          <w:rFonts w:hint="eastAsia" w:ascii="黑体" w:hAnsi="黑体" w:eastAsia="黑体" w:cs="黑体"/>
          <w:color w:val="auto"/>
          <w:kern w:val="0"/>
          <w:szCs w:val="21"/>
          <w:highlight w:val="none"/>
          <w:lang w:val="en-US" w:eastAsia="zh-CN"/>
        </w:rPr>
      </w:pPr>
      <w:r>
        <w:rPr>
          <w:rFonts w:hint="eastAsia" w:ascii="黑体" w:hAnsi="黑体" w:eastAsia="黑体" w:cs="黑体"/>
          <w:color w:val="auto"/>
          <w:kern w:val="0"/>
          <w:szCs w:val="21"/>
          <w:highlight w:val="none"/>
          <w:lang w:val="en-US" w:eastAsia="zh-CN"/>
        </w:rPr>
        <w:t>广告设计专业课程配置流程图</w:t>
      </w:r>
    </w:p>
    <w:p w14:paraId="5A5CF486">
      <w:pPr>
        <w:keepNext w:val="0"/>
        <w:keepLines w:val="0"/>
        <w:pageBreakBefore w:val="0"/>
        <w:widowControl w:val="0"/>
        <w:numPr>
          <w:ilvl w:val="0"/>
          <w:numId w:val="0"/>
        </w:numPr>
        <w:kinsoku/>
        <w:wordWrap/>
        <w:overflowPunct w:val="0"/>
        <w:topLinePunct w:val="0"/>
        <w:autoSpaceDE/>
        <w:autoSpaceDN/>
        <w:bidi w:val="0"/>
        <w:adjustRightInd w:val="0"/>
        <w:snapToGrid/>
        <w:spacing w:before="63" w:beforeLines="20" w:after="63" w:afterLines="20" w:line="240" w:lineRule="exact"/>
        <w:textAlignment w:val="auto"/>
        <w:outlineLvl w:val="0"/>
        <w:rPr>
          <w:rFonts w:hint="eastAsia" w:ascii="宋体" w:hAnsi="宋体" w:eastAsia="宋体" w:cs="宋体"/>
          <w:b/>
          <w:szCs w:val="32"/>
          <w:lang w:val="en-US" w:eastAsia="zh-CN"/>
        </w:rPr>
      </w:pPr>
      <w:r>
        <w:drawing>
          <wp:anchor distT="0" distB="0" distL="114300" distR="114300" simplePos="0" relativeHeight="251659264" behindDoc="0" locked="0" layoutInCell="1" allowOverlap="1">
            <wp:simplePos x="0" y="0"/>
            <wp:positionH relativeFrom="column">
              <wp:posOffset>302895</wp:posOffset>
            </wp:positionH>
            <wp:positionV relativeFrom="paragraph">
              <wp:posOffset>66675</wp:posOffset>
            </wp:positionV>
            <wp:extent cx="8216265" cy="4575810"/>
            <wp:effectExtent l="0" t="0" r="13335" b="2159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216265" cy="4575810"/>
                    </a:xfrm>
                    <a:prstGeom prst="rect">
                      <a:avLst/>
                    </a:prstGeom>
                    <a:noFill/>
                    <a:ln>
                      <a:noFill/>
                    </a:ln>
                  </pic:spPr>
                </pic:pic>
              </a:graphicData>
            </a:graphic>
          </wp:anchor>
        </w:drawing>
      </w:r>
    </w:p>
    <w:p w14:paraId="5538A982">
      <w:pPr>
        <w:rPr>
          <w:rFonts w:hint="eastAsia" w:ascii="黑体" w:hAnsi="黑体" w:eastAsia="黑体" w:cs="黑体"/>
          <w:bCs/>
          <w:sz w:val="24"/>
          <w:szCs w:val="24"/>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黑体" w:hAnsi="黑体" w:eastAsia="黑体" w:cs="黑体"/>
          <w:bCs/>
          <w:sz w:val="24"/>
          <w:szCs w:val="24"/>
        </w:rPr>
        <w:br w:type="page"/>
      </w:r>
    </w:p>
    <w:p w14:paraId="75A735CC">
      <w:pPr>
        <w:keepNext w:val="0"/>
        <w:keepLines w:val="0"/>
        <w:pageBreakBefore w:val="0"/>
        <w:widowControl w:val="0"/>
        <w:kinsoku/>
        <w:wordWrap/>
        <w:topLinePunct w:val="0"/>
        <w:autoSpaceDE/>
        <w:autoSpaceDN/>
        <w:bidi w:val="0"/>
        <w:adjustRightInd w:val="0"/>
        <w:snapToGrid w:val="0"/>
        <w:spacing w:line="400" w:lineRule="exact"/>
        <w:ind w:firstLine="480" w:firstLineChars="200"/>
        <w:textAlignment w:val="auto"/>
        <w:rPr>
          <w:rFonts w:hint="eastAsia" w:ascii="黑体" w:hAnsi="黑体" w:eastAsia="黑体" w:cs="黑体"/>
          <w:bCs/>
          <w:sz w:val="24"/>
          <w:szCs w:val="24"/>
        </w:rPr>
      </w:pPr>
      <w:r>
        <w:rPr>
          <w:rFonts w:hint="eastAsia" w:ascii="黑体" w:hAnsi="黑体" w:eastAsia="黑体" w:cs="黑体"/>
          <w:bCs/>
          <w:sz w:val="24"/>
          <w:szCs w:val="24"/>
        </w:rPr>
        <w:t>八、实施保障</w:t>
      </w:r>
    </w:p>
    <w:p w14:paraId="3F6274F1">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主要包括师资队伍、教学设施、教学资源、教学方法、学习评价、质量管理等方面。</w:t>
      </w:r>
    </w:p>
    <w:p w14:paraId="30E90CAC">
      <w:pPr>
        <w:keepNext w:val="0"/>
        <w:keepLines w:val="0"/>
        <w:pageBreakBefore w:val="0"/>
        <w:widowControl w:val="0"/>
        <w:kinsoku/>
        <w:wordWrap/>
        <w:overflowPunct w:val="0"/>
        <w:topLinePunct w:val="0"/>
        <w:autoSpaceDE/>
        <w:autoSpaceDN/>
        <w:bidi w:val="0"/>
        <w:adjustRightInd w:val="0"/>
        <w:spacing w:line="400" w:lineRule="exact"/>
        <w:ind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（一）师资队伍</w:t>
      </w:r>
    </w:p>
    <w:p w14:paraId="564A2361">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rPr>
      </w:pPr>
      <w:r>
        <w:rPr>
          <w:rFonts w:hint="eastAsia" w:ascii="宋体" w:hAnsi="宋体" w:eastAsia="宋体" w:cs="宋体"/>
        </w:rPr>
        <w:t>现有专任教师19人，其中教授2人、副教授1人，硕士及以上学历16人，“双师型”教师3人，团队结构合理，教学经验丰富，能够胜任教学与科研工作。</w:t>
      </w:r>
    </w:p>
    <w:p w14:paraId="2C637752">
      <w:pPr>
        <w:keepNext w:val="0"/>
        <w:keepLines w:val="0"/>
        <w:pageBreakBefore w:val="0"/>
        <w:widowControl w:val="0"/>
        <w:kinsoku/>
        <w:wordWrap/>
        <w:overflowPunct w:val="0"/>
        <w:topLinePunct w:val="0"/>
        <w:autoSpaceDE/>
        <w:autoSpaceDN/>
        <w:bidi w:val="0"/>
        <w:adjustRightInd w:val="0"/>
        <w:spacing w:line="400" w:lineRule="exact"/>
        <w:ind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（二）教学设施</w:t>
      </w:r>
    </w:p>
    <w:p w14:paraId="5C079011">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default" w:ascii="宋体" w:hAnsi="宋体" w:eastAsia="宋体" w:cs="宋体"/>
          <w:lang w:val="en-US" w:eastAsia="zh-CN"/>
        </w:rPr>
      </w:pPr>
      <w:r>
        <w:rPr>
          <w:rFonts w:hint="eastAsia" w:ascii="宋体" w:hAnsi="宋体" w:eastAsia="宋体" w:cs="宋体"/>
          <w:lang w:val="en-US" w:eastAsia="zh-CN"/>
        </w:rPr>
        <w:t>目前</w:t>
      </w:r>
      <w:r>
        <w:rPr>
          <w:rFonts w:hint="eastAsia" w:ascii="宋体" w:hAnsi="宋体" w:eastAsia="宋体" w:cs="宋体"/>
        </w:rPr>
        <w:t>配备</w:t>
      </w:r>
      <w:r>
        <w:rPr>
          <w:rFonts w:hint="eastAsia" w:ascii="宋体" w:hAnsi="宋体" w:eastAsia="宋体" w:cs="宋体"/>
          <w:lang w:val="en-US" w:eastAsia="zh-CN"/>
        </w:rPr>
        <w:t>有画室6间，专业教室10间，</w:t>
      </w:r>
      <w:r>
        <w:rPr>
          <w:rFonts w:hint="eastAsia" w:ascii="宋体" w:hAnsi="宋体" w:eastAsia="宋体" w:cs="宋体"/>
        </w:rPr>
        <w:t>校内校外实训基地</w:t>
      </w:r>
      <w:r>
        <w:rPr>
          <w:rFonts w:hint="eastAsia" w:ascii="宋体" w:hAnsi="宋体" w:eastAsia="宋体" w:cs="宋体"/>
          <w:lang w:val="en-US" w:eastAsia="zh-CN"/>
        </w:rPr>
        <w:t>3家</w:t>
      </w:r>
      <w:r>
        <w:rPr>
          <w:rFonts w:hint="eastAsia" w:ascii="宋体" w:hAnsi="宋体" w:eastAsia="宋体" w:cs="宋体"/>
        </w:rPr>
        <w:t>，设施包括多媒体计算机、投影、音响、互联网，</w:t>
      </w:r>
      <w:r>
        <w:rPr>
          <w:rFonts w:hint="eastAsia" w:ascii="宋体" w:hAnsi="宋体" w:eastAsia="宋体" w:cs="宋体"/>
          <w:lang w:val="en-US" w:eastAsia="zh-CN"/>
        </w:rPr>
        <w:t>能有效</w:t>
      </w:r>
      <w:r>
        <w:rPr>
          <w:rFonts w:hint="eastAsia" w:ascii="宋体" w:hAnsi="宋体" w:eastAsia="宋体" w:cs="宋体"/>
        </w:rPr>
        <w:t>保障专业教学，满足日常教学与实训需求。</w:t>
      </w:r>
    </w:p>
    <w:p w14:paraId="0265E3B0">
      <w:pPr>
        <w:keepNext w:val="0"/>
        <w:keepLines w:val="0"/>
        <w:pageBreakBefore w:val="0"/>
        <w:widowControl w:val="0"/>
        <w:kinsoku/>
        <w:wordWrap/>
        <w:overflowPunct w:val="0"/>
        <w:topLinePunct w:val="0"/>
        <w:autoSpaceDE/>
        <w:autoSpaceDN/>
        <w:bidi w:val="0"/>
        <w:adjustRightInd w:val="0"/>
        <w:spacing w:line="400" w:lineRule="exact"/>
        <w:ind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（三）教学资源</w:t>
      </w:r>
    </w:p>
    <w:p w14:paraId="3540106F">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rPr>
      </w:pPr>
      <w:r>
        <w:rPr>
          <w:rFonts w:hint="eastAsia" w:ascii="宋体" w:hAnsi="宋体" w:eastAsia="宋体" w:cs="宋体"/>
        </w:rPr>
        <w:t>教材优先选用国家级规划教材和近5年新版；图书涵盖广告理论、设计工具书及国际获奖案例集，订阅《艺术与设计》等期刊；数字资源包括Adobe系列软件、在线课程、素材库及虚拟仿真平台，构建“四位一体”数字化教学环境。</w:t>
      </w:r>
    </w:p>
    <w:p w14:paraId="020427F1">
      <w:pPr>
        <w:keepNext w:val="0"/>
        <w:keepLines w:val="0"/>
        <w:pageBreakBefore w:val="0"/>
        <w:widowControl w:val="0"/>
        <w:kinsoku/>
        <w:wordWrap/>
        <w:overflowPunct w:val="0"/>
        <w:topLinePunct w:val="0"/>
        <w:autoSpaceDE/>
        <w:autoSpaceDN/>
        <w:bidi w:val="0"/>
        <w:adjustRightInd w:val="0"/>
        <w:spacing w:line="400" w:lineRule="exact"/>
        <w:ind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（四）教学方法</w:t>
      </w:r>
    </w:p>
    <w:p w14:paraId="0011B373">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b/>
          <w:szCs w:val="32"/>
        </w:rPr>
      </w:pPr>
      <w:r>
        <w:rPr>
          <w:rFonts w:hint="eastAsia" w:ascii="宋体" w:hAnsi="宋体" w:eastAsia="宋体" w:cs="宋体"/>
        </w:rPr>
        <w:t>将课堂讲授、案例教学、翻转课堂与上机操作等多种方法相结合，推行项目驱动与工作坊实训，每学期引入2–3个企业真实项目，实施“理论+示范+实操”模式。建立分级案例库，每年更新30%内容，采用混合教学与竞赛融合机制，注重过程评价与企业参与。</w:t>
      </w:r>
    </w:p>
    <w:p w14:paraId="2E73CD3D">
      <w:pPr>
        <w:keepNext w:val="0"/>
        <w:keepLines w:val="0"/>
        <w:pageBreakBefore w:val="0"/>
        <w:widowControl w:val="0"/>
        <w:kinsoku/>
        <w:wordWrap/>
        <w:overflowPunct w:val="0"/>
        <w:topLinePunct w:val="0"/>
        <w:autoSpaceDE/>
        <w:autoSpaceDN/>
        <w:bidi w:val="0"/>
        <w:adjustRightInd w:val="0"/>
        <w:spacing w:line="400" w:lineRule="exact"/>
        <w:ind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（五）学习评价</w:t>
      </w:r>
    </w:p>
    <w:p w14:paraId="18F25A54">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rPr>
      </w:pPr>
      <w:r>
        <w:rPr>
          <w:rFonts w:hint="eastAsia" w:ascii="宋体" w:hAnsi="宋体" w:eastAsia="宋体" w:cs="宋体"/>
        </w:rPr>
        <w:t>要求以过程考核、结课考核、实训报告等多种形式对学习效果进行评价，采用多元评价方式，侧重创意（40%）、技术（30%）与职业能力（30%）。引入企业评分（权重≥30%）和竞赛置换机制，依托电子评审系统开展评估。</w:t>
      </w:r>
    </w:p>
    <w:p w14:paraId="2A05B37E">
      <w:pPr>
        <w:keepNext w:val="0"/>
        <w:keepLines w:val="0"/>
        <w:pageBreakBefore w:val="0"/>
        <w:widowControl w:val="0"/>
        <w:kinsoku/>
        <w:wordWrap/>
        <w:overflowPunct w:val="0"/>
        <w:topLinePunct w:val="0"/>
        <w:autoSpaceDE/>
        <w:autoSpaceDN/>
        <w:bidi w:val="0"/>
        <w:adjustRightInd w:val="0"/>
        <w:spacing w:line="400" w:lineRule="exact"/>
        <w:ind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（六）质量管理</w:t>
      </w:r>
    </w:p>
    <w:p w14:paraId="15074B9C">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黑体" w:hAnsi="黑体" w:eastAsia="黑体" w:cs="黑体"/>
          <w:bCs/>
          <w:sz w:val="24"/>
          <w:lang w:val="en-US" w:eastAsia="zh-CN"/>
        </w:rPr>
      </w:pPr>
      <w:r>
        <w:rPr>
          <w:rFonts w:hint="eastAsia" w:ascii="宋体" w:hAnsi="宋体" w:eastAsia="宋体" w:cs="宋体"/>
        </w:rPr>
        <w:t>建立“四位一体”质量保障体系，涵盖标准、监控、评价与反馈系统。实施校院两级监控，定期开展听课、督导和座谈，建立动态改进机制，确保教学质量持续提升。</w:t>
      </w:r>
    </w:p>
    <w:p w14:paraId="0C1E1F86">
      <w:pPr>
        <w:keepNext w:val="0"/>
        <w:keepLines w:val="0"/>
        <w:pageBreakBefore w:val="0"/>
        <w:widowControl w:val="0"/>
        <w:kinsoku/>
        <w:wordWrap/>
        <w:topLinePunct w:val="0"/>
        <w:autoSpaceDE/>
        <w:autoSpaceDN/>
        <w:bidi w:val="0"/>
        <w:adjustRightInd w:val="0"/>
        <w:snapToGrid w:val="0"/>
        <w:spacing w:line="400" w:lineRule="exact"/>
        <w:ind w:firstLine="480" w:firstLineChars="200"/>
        <w:textAlignment w:val="auto"/>
        <w:rPr>
          <w:rFonts w:ascii="黑体" w:hAnsi="黑体" w:eastAsia="黑体" w:cs="黑体"/>
          <w:bCs/>
          <w:sz w:val="24"/>
        </w:rPr>
      </w:pPr>
      <w:r>
        <w:rPr>
          <w:rFonts w:hint="eastAsia" w:ascii="黑体" w:hAnsi="黑体" w:eastAsia="黑体" w:cs="黑体"/>
          <w:bCs/>
          <w:sz w:val="24"/>
          <w:lang w:val="en-US" w:eastAsia="zh-CN"/>
        </w:rPr>
        <w:t>九</w:t>
      </w:r>
      <w:r>
        <w:rPr>
          <w:rFonts w:hint="eastAsia" w:ascii="黑体" w:hAnsi="黑体" w:eastAsia="黑体" w:cs="黑体"/>
          <w:bCs/>
          <w:sz w:val="24"/>
        </w:rPr>
        <w:t>、毕业要求</w:t>
      </w:r>
    </w:p>
    <w:p w14:paraId="56110517">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rPr>
      </w:pPr>
      <w:r>
        <w:rPr>
          <w:rFonts w:hint="eastAsia" w:ascii="宋体" w:hAnsi="宋体" w:eastAsia="宋体" w:cs="宋体"/>
        </w:rPr>
        <w:t>1.德育审核合格；</w:t>
      </w:r>
    </w:p>
    <w:p w14:paraId="208DB3C8">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lang w:eastAsia="zh-CN"/>
        </w:rPr>
      </w:pPr>
      <w:r>
        <w:rPr>
          <w:rFonts w:hint="eastAsia" w:ascii="宋体" w:hAnsi="宋体" w:eastAsia="宋体" w:cs="宋体"/>
        </w:rPr>
        <w:t>2.《国家学生体制健康标准》达标</w:t>
      </w:r>
      <w:r>
        <w:rPr>
          <w:rFonts w:hint="eastAsia" w:ascii="宋体" w:hAnsi="宋体" w:eastAsia="宋体" w:cs="宋体"/>
          <w:lang w:eastAsia="zh-CN"/>
        </w:rPr>
        <w:t>；</w:t>
      </w:r>
    </w:p>
    <w:p w14:paraId="0016B2E8">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ascii="宋体" w:hAnsi="宋体" w:eastAsia="宋体" w:cs="宋体"/>
          <w:lang w:eastAsia="zh-CN"/>
        </w:rPr>
      </w:pPr>
      <w:r>
        <w:rPr>
          <w:rFonts w:hint="eastAsia" w:ascii="宋体" w:hAnsi="宋体" w:eastAsia="宋体" w:cs="宋体"/>
        </w:rPr>
        <w:t>3.本专业必须修满规定的</w:t>
      </w:r>
      <w:r>
        <w:rPr>
          <w:rFonts w:hint="eastAsia" w:ascii="宋体" w:hAnsi="宋体" w:eastAsia="宋体" w:cs="宋体"/>
          <w:lang w:val="en-US" w:eastAsia="zh-CN"/>
        </w:rPr>
        <w:t>110.5</w:t>
      </w:r>
      <w:r>
        <w:rPr>
          <w:rFonts w:hint="eastAsia" w:ascii="宋体" w:hAnsi="宋体" w:eastAsia="宋体" w:cs="宋体"/>
        </w:rPr>
        <w:t>学分</w:t>
      </w:r>
      <w:r>
        <w:rPr>
          <w:rFonts w:hint="eastAsia" w:ascii="宋体" w:hAnsi="宋体" w:eastAsia="宋体" w:cs="宋体"/>
          <w:lang w:eastAsia="zh-CN"/>
        </w:rPr>
        <w:t>；</w:t>
      </w:r>
    </w:p>
    <w:p w14:paraId="0C0EBB73">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outlineLvl w:val="0"/>
        <w:rPr>
          <w:rFonts w:hint="eastAsia"/>
          <w:highlight w:val="none"/>
          <w:lang w:eastAsia="zh-CN"/>
        </w:rPr>
      </w:pPr>
      <w:r>
        <w:rPr>
          <w:rFonts w:hint="eastAsia" w:ascii="宋体" w:hAnsi="宋体" w:eastAsia="宋体" w:cs="宋体"/>
        </w:rPr>
        <w:t>4.完成素质拓展最低学分要求（8学分）</w:t>
      </w:r>
      <w:r>
        <w:rPr>
          <w:rFonts w:hint="eastAsia" w:ascii="宋体" w:hAnsi="宋体" w:eastAsia="宋体" w:cs="宋体"/>
          <w:lang w:eastAsia="zh-CN"/>
        </w:rPr>
        <w:t>。</w:t>
      </w:r>
    </w:p>
    <w:p w14:paraId="7FF8963C">
      <w:pPr>
        <w:adjustRightInd w:val="0"/>
        <w:snapToGrid w:val="0"/>
        <w:spacing w:line="400" w:lineRule="exact"/>
        <w:ind w:firstLine="480" w:firstLineChars="200"/>
        <w:rPr>
          <w:rFonts w:hint="eastAsia" w:ascii="黑体" w:hAnsi="黑体" w:eastAsia="黑体" w:cs="黑体"/>
          <w:bCs/>
          <w:sz w:val="24"/>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D04E2D0">
      <w:pPr>
        <w:adjustRightInd w:val="0"/>
        <w:snapToGrid w:val="0"/>
        <w:spacing w:line="400" w:lineRule="exact"/>
        <w:ind w:firstLine="480" w:firstLineChars="200"/>
        <w:rPr>
          <w:rFonts w:hint="eastAsia" w:ascii="黑体" w:hAnsi="黑体" w:eastAsia="黑体" w:cs="黑体"/>
          <w:bCs/>
          <w:sz w:val="24"/>
          <w:szCs w:val="24"/>
          <w:lang w:val="en-US" w:eastAsia="zh-CN"/>
        </w:rPr>
      </w:pPr>
      <w:r>
        <w:rPr>
          <w:rFonts w:hint="eastAsia" w:ascii="黑体" w:hAnsi="黑体" w:eastAsia="黑体" w:cs="黑体"/>
          <w:bCs/>
          <w:sz w:val="24"/>
          <w:szCs w:val="24"/>
          <w:lang w:val="en-US" w:eastAsia="zh-CN"/>
        </w:rPr>
        <w:t>十、附录</w:t>
      </w:r>
    </w:p>
    <w:p w14:paraId="1CEA9829">
      <w:pPr>
        <w:spacing w:line="400" w:lineRule="exact"/>
        <w:jc w:val="center"/>
        <w:rPr>
          <w:rFonts w:hint="eastAsia" w:ascii="宋体" w:hAnsi="宋体" w:cs="宋体"/>
          <w:b/>
          <w:bCs/>
          <w:spacing w:val="20"/>
          <w:sz w:val="36"/>
          <w:szCs w:val="36"/>
        </w:rPr>
      </w:pPr>
    </w:p>
    <w:p w14:paraId="66261734">
      <w:pPr>
        <w:spacing w:line="400" w:lineRule="exact"/>
        <w:jc w:val="center"/>
        <w:rPr>
          <w:rFonts w:hint="eastAsia" w:ascii="Arial Unicode MS" w:hAnsi="Arial Unicode MS" w:eastAsia="Arial Unicode MS" w:cs="Arial Unicode MS"/>
          <w:b w:val="0"/>
          <w:bCs w:val="0"/>
          <w:spacing w:val="20"/>
          <w:sz w:val="36"/>
          <w:szCs w:val="36"/>
        </w:rPr>
      </w:pPr>
      <w:r>
        <w:rPr>
          <w:rFonts w:hint="eastAsia" w:ascii="Arial Unicode MS" w:hAnsi="Arial Unicode MS" w:eastAsia="Arial Unicode MS" w:cs="Arial Unicode MS"/>
          <w:b w:val="0"/>
          <w:bCs w:val="0"/>
          <w:spacing w:val="20"/>
          <w:sz w:val="36"/>
          <w:szCs w:val="36"/>
        </w:rPr>
        <w:t>黄河交通学院人才培养方案调整申请表</w:t>
      </w:r>
    </w:p>
    <w:p w14:paraId="3C23749A">
      <w:pPr>
        <w:ind w:left="-540" w:leftChars="-257" w:firstLine="720" w:firstLineChars="300"/>
        <w:jc w:val="left"/>
        <w:rPr>
          <w:rFonts w:hint="eastAsia" w:eastAsia="黑体"/>
          <w:b w:val="0"/>
          <w:bCs w:val="0"/>
          <w:sz w:val="24"/>
          <w:szCs w:val="24"/>
          <w:lang w:val="en-US" w:eastAsia="zh-CN"/>
        </w:rPr>
      </w:pPr>
    </w:p>
    <w:p w14:paraId="00681A7A">
      <w:pPr>
        <w:ind w:left="-540" w:leftChars="-257" w:firstLine="720" w:firstLineChars="300"/>
        <w:jc w:val="left"/>
        <w:rPr>
          <w:rFonts w:hint="eastAsia" w:eastAsia="黑体"/>
          <w:b/>
          <w:bCs/>
          <w:sz w:val="28"/>
        </w:rPr>
      </w:pPr>
      <w:r>
        <w:rPr>
          <w:rFonts w:hint="eastAsia" w:eastAsia="黑体"/>
          <w:b w:val="0"/>
          <w:bCs w:val="0"/>
          <w:sz w:val="24"/>
          <w:szCs w:val="24"/>
          <w:lang w:val="en-US" w:eastAsia="zh-CN"/>
        </w:rPr>
        <w:t>学院</w:t>
      </w:r>
      <w:r>
        <w:rPr>
          <w:rFonts w:hint="eastAsia" w:eastAsia="黑体"/>
          <w:b w:val="0"/>
          <w:bCs w:val="0"/>
          <w:sz w:val="24"/>
          <w:szCs w:val="24"/>
        </w:rPr>
        <w:t>：</w:t>
      </w:r>
      <w:r>
        <w:rPr>
          <w:rFonts w:ascii="黑体" w:eastAsia="黑体"/>
          <w:b w:val="0"/>
          <w:bCs w:val="0"/>
          <w:sz w:val="24"/>
          <w:szCs w:val="30"/>
          <w:u w:val="single"/>
        </w:rPr>
        <w:t xml:space="preserve">      </w:t>
      </w:r>
      <w:r>
        <w:rPr>
          <w:rFonts w:hint="eastAsia" w:ascii="黑体" w:eastAsia="黑体"/>
          <w:b w:val="0"/>
          <w:bCs w:val="0"/>
          <w:sz w:val="24"/>
          <w:szCs w:val="30"/>
          <w:u w:val="single"/>
        </w:rPr>
        <w:t xml:space="preserve">          </w:t>
      </w:r>
      <w:r>
        <w:rPr>
          <w:rFonts w:hint="eastAsia" w:ascii="黑体" w:eastAsia="黑体"/>
          <w:b w:val="0"/>
          <w:bCs w:val="0"/>
          <w:sz w:val="24"/>
          <w:szCs w:val="30"/>
        </w:rPr>
        <w:t xml:space="preserve"> 学年学期： </w:t>
      </w:r>
      <w:r>
        <w:rPr>
          <w:rFonts w:hint="eastAsia" w:ascii="黑体" w:eastAsia="黑体"/>
          <w:b w:val="0"/>
          <w:bCs w:val="0"/>
          <w:sz w:val="24"/>
          <w:szCs w:val="30"/>
          <w:u w:val="single"/>
        </w:rPr>
        <w:t xml:space="preserve">               </w:t>
      </w:r>
      <w:r>
        <w:rPr>
          <w:rFonts w:hint="eastAsia" w:ascii="黑体" w:eastAsia="黑体"/>
          <w:b w:val="0"/>
          <w:bCs w:val="0"/>
          <w:sz w:val="24"/>
          <w:szCs w:val="30"/>
        </w:rPr>
        <w:t xml:space="preserve"> 编号： </w:t>
      </w:r>
      <w:r>
        <w:rPr>
          <w:rFonts w:hint="eastAsia" w:ascii="黑体" w:eastAsia="黑体"/>
          <w:b w:val="0"/>
          <w:bCs w:val="0"/>
          <w:sz w:val="24"/>
          <w:szCs w:val="30"/>
          <w:u w:val="single"/>
        </w:rPr>
        <w:t xml:space="preserve">           </w:t>
      </w:r>
      <w:r>
        <w:rPr>
          <w:rFonts w:hint="eastAsia" w:ascii="黑体" w:eastAsia="黑体"/>
          <w:b/>
          <w:sz w:val="24"/>
          <w:szCs w:val="30"/>
          <w:u w:val="single"/>
        </w:rPr>
        <w:t xml:space="preserve">  </w:t>
      </w:r>
      <w:r>
        <w:rPr>
          <w:rFonts w:hint="eastAsia" w:ascii="黑体" w:eastAsia="黑体"/>
          <w:b/>
          <w:sz w:val="24"/>
          <w:szCs w:val="30"/>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1899"/>
        <w:gridCol w:w="900"/>
        <w:gridCol w:w="1080"/>
        <w:gridCol w:w="837"/>
        <w:gridCol w:w="783"/>
        <w:gridCol w:w="540"/>
        <w:gridCol w:w="2160"/>
      </w:tblGrid>
      <w:tr w14:paraId="2950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2FFBE6A2">
            <w:pPr>
              <w:spacing w:line="400" w:lineRule="exact"/>
              <w:rPr>
                <w:rFonts w:hint="eastAsia" w:ascii="仿宋" w:hAnsi="仿宋" w:eastAsia="仿宋" w:cs="仿宋"/>
                <w:sz w:val="21"/>
                <w:szCs w:val="21"/>
              </w:rPr>
            </w:pPr>
            <w:r>
              <w:rPr>
                <w:rFonts w:hint="eastAsia" w:ascii="仿宋" w:hAnsi="仿宋" w:eastAsia="仿宋" w:cs="仿宋"/>
                <w:b/>
                <w:bCs/>
                <w:sz w:val="21"/>
                <w:szCs w:val="21"/>
              </w:rPr>
              <w:t>课程名称</w:t>
            </w:r>
            <w:r>
              <w:rPr>
                <w:rFonts w:hint="eastAsia" w:ascii="仿宋" w:hAnsi="仿宋" w:eastAsia="仿宋" w:cs="仿宋"/>
                <w:sz w:val="21"/>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3F0F96BA">
            <w:pPr>
              <w:spacing w:line="400" w:lineRule="exact"/>
              <w:rPr>
                <w:rFonts w:hint="eastAsia" w:ascii="仿宋" w:hAnsi="仿宋" w:eastAsia="仿宋" w:cs="仿宋"/>
                <w:b/>
                <w:sz w:val="21"/>
                <w:szCs w:val="21"/>
              </w:rPr>
            </w:pPr>
            <w:r>
              <w:rPr>
                <w:rFonts w:hint="eastAsia" w:ascii="仿宋" w:hAnsi="仿宋" w:eastAsia="仿宋" w:cs="仿宋"/>
                <w:b/>
                <w:sz w:val="21"/>
                <w:szCs w:val="21"/>
              </w:rPr>
              <w:t>课程编号：</w:t>
            </w:r>
          </w:p>
        </w:tc>
      </w:tr>
      <w:tr w14:paraId="2E2C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2EBDD61A">
            <w:pPr>
              <w:spacing w:line="400" w:lineRule="exact"/>
              <w:rPr>
                <w:rFonts w:hint="eastAsia" w:ascii="仿宋" w:hAnsi="仿宋" w:eastAsia="仿宋" w:cs="仿宋"/>
                <w:sz w:val="21"/>
                <w:szCs w:val="21"/>
              </w:rPr>
            </w:pPr>
            <w:r>
              <w:rPr>
                <w:rFonts w:hint="eastAsia" w:ascii="仿宋" w:hAnsi="仿宋" w:eastAsia="仿宋" w:cs="仿宋"/>
                <w:b/>
                <w:bCs/>
                <w:sz w:val="21"/>
                <w:szCs w:val="21"/>
              </w:rPr>
              <w:t>授课对象</w:t>
            </w:r>
            <w:r>
              <w:rPr>
                <w:rFonts w:hint="eastAsia" w:ascii="仿宋" w:hAnsi="仿宋" w:eastAsia="仿宋" w:cs="仿宋"/>
                <w:sz w:val="21"/>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49F2BA78">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所在院部：</w:t>
            </w:r>
          </w:p>
        </w:tc>
      </w:tr>
      <w:tr w14:paraId="6B78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255B4304">
            <w:pPr>
              <w:spacing w:line="400" w:lineRule="exact"/>
              <w:rPr>
                <w:rFonts w:hint="eastAsia" w:ascii="仿宋" w:hAnsi="仿宋" w:eastAsia="仿宋" w:cs="仿宋"/>
                <w:b/>
                <w:bCs/>
                <w:sz w:val="21"/>
                <w:szCs w:val="21"/>
                <w:bdr w:val="single" w:color="auto" w:sz="4" w:space="0"/>
              </w:rPr>
            </w:pPr>
            <w:r>
              <w:rPr>
                <w:rFonts w:hint="eastAsia" w:ascii="仿宋" w:hAnsi="仿宋" w:eastAsia="仿宋" w:cs="仿宋"/>
                <w:b/>
                <w:bCs/>
                <w:sz w:val="21"/>
                <w:szCs w:val="21"/>
              </w:rPr>
              <w:t xml:space="preserve">课程性质：  </w:t>
            </w:r>
            <w:r>
              <w:rPr>
                <w:rFonts w:hint="eastAsia" w:ascii="仿宋" w:hAnsi="仿宋" w:eastAsia="仿宋" w:cs="仿宋"/>
                <w:sz w:val="21"/>
                <w:szCs w:val="21"/>
              </w:rPr>
              <w:sym w:font="Wingdings 2" w:char="00A3"/>
            </w:r>
            <w:r>
              <w:rPr>
                <w:rFonts w:hint="eastAsia" w:ascii="仿宋" w:hAnsi="仿宋" w:eastAsia="仿宋" w:cs="仿宋"/>
                <w:sz w:val="21"/>
                <w:szCs w:val="21"/>
              </w:rPr>
              <w:t xml:space="preserve">公共必修课   </w:t>
            </w:r>
            <w:r>
              <w:rPr>
                <w:rFonts w:hint="eastAsia" w:ascii="仿宋" w:hAnsi="仿宋" w:eastAsia="仿宋" w:cs="仿宋"/>
                <w:sz w:val="21"/>
                <w:szCs w:val="21"/>
              </w:rPr>
              <w:sym w:font="Wingdings 2" w:char="00A3"/>
            </w:r>
            <w:r>
              <w:rPr>
                <w:rFonts w:hint="eastAsia" w:ascii="仿宋" w:hAnsi="仿宋" w:eastAsia="仿宋" w:cs="仿宋"/>
                <w:sz w:val="21"/>
                <w:szCs w:val="21"/>
              </w:rPr>
              <w:t xml:space="preserve">专业基础课    </w:t>
            </w:r>
            <w:r>
              <w:rPr>
                <w:rFonts w:hint="eastAsia" w:ascii="仿宋" w:hAnsi="仿宋" w:eastAsia="仿宋" w:cs="仿宋"/>
                <w:sz w:val="21"/>
                <w:szCs w:val="21"/>
              </w:rPr>
              <w:sym w:font="Wingdings 2" w:char="00A3"/>
            </w:r>
            <w:r>
              <w:rPr>
                <w:rFonts w:hint="eastAsia" w:ascii="仿宋" w:hAnsi="仿宋" w:eastAsia="仿宋" w:cs="仿宋"/>
                <w:sz w:val="21"/>
                <w:szCs w:val="21"/>
              </w:rPr>
              <w:t>专业课</w:t>
            </w:r>
          </w:p>
        </w:tc>
      </w:tr>
      <w:tr w14:paraId="0232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18612808">
            <w:pPr>
              <w:adjustRightInd w:val="0"/>
              <w:spacing w:line="200" w:lineRule="exact"/>
              <w:jc w:val="center"/>
              <w:rPr>
                <w:rFonts w:hint="eastAsia" w:ascii="仿宋" w:hAnsi="仿宋" w:eastAsia="仿宋" w:cs="仿宋"/>
                <w:b/>
                <w:bCs w:val="0"/>
                <w:color w:val="auto"/>
                <w:kern w:val="0"/>
                <w:sz w:val="18"/>
                <w:szCs w:val="18"/>
                <w:lang w:val="en-US" w:eastAsia="zh-CN" w:bidi="ar"/>
              </w:rPr>
            </w:pPr>
            <w:r>
              <w:rPr>
                <w:rFonts w:hint="eastAsia" w:ascii="仿宋" w:hAnsi="仿宋" w:eastAsia="仿宋" w:cs="仿宋"/>
                <w:b/>
                <w:bCs w:val="0"/>
                <w:color w:val="auto"/>
                <w:kern w:val="0"/>
                <w:sz w:val="18"/>
                <w:szCs w:val="18"/>
                <w:lang w:val="en-US" w:eastAsia="zh-CN" w:bidi="ar"/>
              </w:rPr>
              <w:t>原计划</w:t>
            </w:r>
          </w:p>
        </w:tc>
        <w:tc>
          <w:tcPr>
            <w:tcW w:w="1899" w:type="dxa"/>
            <w:tcBorders>
              <w:top w:val="single" w:color="auto" w:sz="4" w:space="0"/>
              <w:left w:val="single" w:color="auto" w:sz="4" w:space="0"/>
              <w:bottom w:val="single" w:color="auto" w:sz="4" w:space="0"/>
              <w:right w:val="single" w:color="auto" w:sz="4" w:space="0"/>
            </w:tcBorders>
            <w:vAlign w:val="center"/>
          </w:tcPr>
          <w:p w14:paraId="403AABFC">
            <w:pPr>
              <w:spacing w:line="400" w:lineRule="exact"/>
              <w:ind w:left="6"/>
              <w:rPr>
                <w:rFonts w:hint="eastAsia" w:ascii="仿宋" w:hAnsi="仿宋" w:eastAsia="仿宋" w:cs="仿宋"/>
                <w:sz w:val="21"/>
                <w:szCs w:val="21"/>
              </w:rPr>
            </w:pPr>
            <w:r>
              <w:rPr>
                <w:rFonts w:hint="eastAsia" w:ascii="仿宋" w:hAnsi="仿宋" w:eastAsia="仿宋" w:cs="仿宋"/>
                <w:sz w:val="21"/>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63CA0751">
            <w:pPr>
              <w:spacing w:line="400" w:lineRule="exact"/>
              <w:rPr>
                <w:rFonts w:hint="eastAsia" w:ascii="仿宋" w:hAnsi="仿宋" w:eastAsia="仿宋" w:cs="仿宋"/>
                <w:sz w:val="21"/>
                <w:szCs w:val="21"/>
              </w:rPr>
            </w:pPr>
            <w:r>
              <w:rPr>
                <w:rFonts w:hint="eastAsia" w:ascii="仿宋" w:hAnsi="仿宋" w:eastAsia="仿宋" w:cs="仿宋"/>
                <w:sz w:val="21"/>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2DCAA975">
            <w:pPr>
              <w:spacing w:line="400" w:lineRule="exact"/>
              <w:rPr>
                <w:rFonts w:hint="eastAsia" w:ascii="仿宋" w:hAnsi="仿宋" w:eastAsia="仿宋" w:cs="仿宋"/>
                <w:sz w:val="21"/>
                <w:szCs w:val="21"/>
              </w:rPr>
            </w:pPr>
            <w:r>
              <w:rPr>
                <w:rFonts w:hint="eastAsia" w:ascii="仿宋" w:hAnsi="仿宋" w:eastAsia="仿宋" w:cs="仿宋"/>
                <w:sz w:val="21"/>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24630E79">
            <w:pPr>
              <w:spacing w:line="400" w:lineRule="exact"/>
              <w:rPr>
                <w:rFonts w:hint="eastAsia" w:ascii="仿宋" w:hAnsi="仿宋" w:eastAsia="仿宋" w:cs="仿宋"/>
                <w:sz w:val="21"/>
                <w:szCs w:val="21"/>
              </w:rPr>
            </w:pPr>
            <w:r>
              <w:rPr>
                <w:rFonts w:hint="eastAsia" w:ascii="仿宋" w:hAnsi="仿宋" w:eastAsia="仿宋" w:cs="仿宋"/>
                <w:sz w:val="21"/>
                <w:szCs w:val="21"/>
              </w:rPr>
              <w:t>实验学时：</w:t>
            </w:r>
          </w:p>
        </w:tc>
      </w:tr>
      <w:tr w14:paraId="2725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6BA2D9D1">
            <w:pPr>
              <w:adjustRightInd w:val="0"/>
              <w:spacing w:line="200" w:lineRule="exact"/>
              <w:jc w:val="center"/>
              <w:rPr>
                <w:rFonts w:hint="eastAsia" w:ascii="仿宋" w:hAnsi="仿宋" w:eastAsia="仿宋" w:cs="仿宋"/>
                <w:b/>
                <w:bCs w:val="0"/>
                <w:color w:val="auto"/>
                <w:kern w:val="0"/>
                <w:sz w:val="18"/>
                <w:szCs w:val="18"/>
                <w:lang w:val="en-US" w:eastAsia="zh-CN" w:bidi="ar"/>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3CFE912D">
            <w:pPr>
              <w:spacing w:line="400" w:lineRule="exact"/>
              <w:ind w:left="6"/>
              <w:rPr>
                <w:rFonts w:hint="eastAsia" w:ascii="仿宋" w:hAnsi="仿宋" w:eastAsia="仿宋" w:cs="仿宋"/>
                <w:sz w:val="21"/>
                <w:szCs w:val="21"/>
              </w:rPr>
            </w:pPr>
            <w:r>
              <w:rPr>
                <w:rFonts w:hint="eastAsia" w:ascii="仿宋" w:hAnsi="仿宋" w:eastAsia="仿宋" w:cs="仿宋"/>
                <w:sz w:val="21"/>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774C72D6">
            <w:pPr>
              <w:spacing w:line="400" w:lineRule="exact"/>
              <w:rPr>
                <w:rFonts w:hint="eastAsia" w:ascii="仿宋" w:hAnsi="仿宋" w:eastAsia="仿宋" w:cs="仿宋"/>
                <w:sz w:val="21"/>
                <w:szCs w:val="21"/>
              </w:rPr>
            </w:pPr>
            <w:r>
              <w:rPr>
                <w:rFonts w:hint="eastAsia" w:ascii="仿宋" w:hAnsi="仿宋" w:eastAsia="仿宋" w:cs="仿宋"/>
                <w:sz w:val="21"/>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08B7D516">
            <w:pPr>
              <w:spacing w:line="400" w:lineRule="exact"/>
              <w:rPr>
                <w:rFonts w:hint="eastAsia" w:ascii="仿宋" w:hAnsi="仿宋" w:eastAsia="仿宋" w:cs="仿宋"/>
                <w:sz w:val="21"/>
                <w:szCs w:val="21"/>
              </w:rPr>
            </w:pPr>
            <w:r>
              <w:rPr>
                <w:rFonts w:hint="eastAsia" w:ascii="仿宋" w:hAnsi="仿宋" w:eastAsia="仿宋" w:cs="仿宋"/>
                <w:sz w:val="21"/>
                <w:szCs w:val="21"/>
              </w:rPr>
              <w:t>课程性质：必修/选修</w:t>
            </w:r>
          </w:p>
        </w:tc>
      </w:tr>
      <w:tr w14:paraId="2DCB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1D59EB17">
            <w:pPr>
              <w:adjustRightInd w:val="0"/>
              <w:spacing w:line="200" w:lineRule="exact"/>
              <w:jc w:val="center"/>
              <w:rPr>
                <w:rFonts w:hint="eastAsia" w:ascii="仿宋" w:hAnsi="仿宋" w:eastAsia="仿宋" w:cs="仿宋"/>
                <w:b/>
                <w:bCs w:val="0"/>
                <w:color w:val="auto"/>
                <w:kern w:val="0"/>
                <w:sz w:val="18"/>
                <w:szCs w:val="18"/>
                <w:lang w:val="en-US" w:eastAsia="zh-CN" w:bidi="ar"/>
              </w:rPr>
            </w:pPr>
            <w:r>
              <w:rPr>
                <w:rFonts w:hint="eastAsia" w:ascii="仿宋" w:hAnsi="仿宋" w:eastAsia="仿宋" w:cs="仿宋"/>
                <w:b/>
                <w:bCs w:val="0"/>
                <w:color w:val="auto"/>
                <w:kern w:val="0"/>
                <w:sz w:val="18"/>
                <w:szCs w:val="18"/>
                <w:lang w:val="en-US" w:eastAsia="zh-CN" w:bidi="ar"/>
              </w:rPr>
              <w:t>调整后</w:t>
            </w:r>
          </w:p>
        </w:tc>
        <w:tc>
          <w:tcPr>
            <w:tcW w:w="1899" w:type="dxa"/>
            <w:tcBorders>
              <w:top w:val="single" w:color="auto" w:sz="4" w:space="0"/>
              <w:left w:val="single" w:color="auto" w:sz="4" w:space="0"/>
              <w:bottom w:val="single" w:color="auto" w:sz="4" w:space="0"/>
              <w:right w:val="single" w:color="auto" w:sz="4" w:space="0"/>
            </w:tcBorders>
            <w:vAlign w:val="center"/>
          </w:tcPr>
          <w:p w14:paraId="16320A40">
            <w:pPr>
              <w:spacing w:line="400" w:lineRule="exact"/>
              <w:rPr>
                <w:rFonts w:hint="eastAsia" w:ascii="仿宋" w:hAnsi="仿宋" w:eastAsia="仿宋" w:cs="仿宋"/>
                <w:sz w:val="21"/>
                <w:szCs w:val="21"/>
              </w:rPr>
            </w:pPr>
            <w:r>
              <w:rPr>
                <w:rFonts w:hint="eastAsia" w:ascii="仿宋" w:hAnsi="仿宋" w:eastAsia="仿宋" w:cs="仿宋"/>
                <w:sz w:val="21"/>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47776D05">
            <w:pPr>
              <w:spacing w:line="400" w:lineRule="exact"/>
              <w:rPr>
                <w:rFonts w:hint="eastAsia" w:ascii="仿宋" w:hAnsi="仿宋" w:eastAsia="仿宋" w:cs="仿宋"/>
                <w:sz w:val="21"/>
                <w:szCs w:val="21"/>
              </w:rPr>
            </w:pPr>
            <w:r>
              <w:rPr>
                <w:rFonts w:hint="eastAsia" w:ascii="仿宋" w:hAnsi="仿宋" w:eastAsia="仿宋" w:cs="仿宋"/>
                <w:sz w:val="21"/>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51697723">
            <w:pPr>
              <w:spacing w:line="400" w:lineRule="exact"/>
              <w:rPr>
                <w:rFonts w:hint="eastAsia" w:ascii="仿宋" w:hAnsi="仿宋" w:eastAsia="仿宋" w:cs="仿宋"/>
                <w:sz w:val="21"/>
                <w:szCs w:val="21"/>
              </w:rPr>
            </w:pPr>
            <w:r>
              <w:rPr>
                <w:rFonts w:hint="eastAsia" w:ascii="仿宋" w:hAnsi="仿宋" w:eastAsia="仿宋" w:cs="仿宋"/>
                <w:sz w:val="21"/>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1F935CD0">
            <w:pPr>
              <w:spacing w:line="400" w:lineRule="exact"/>
              <w:rPr>
                <w:rFonts w:hint="eastAsia" w:ascii="仿宋" w:hAnsi="仿宋" w:eastAsia="仿宋" w:cs="仿宋"/>
                <w:sz w:val="21"/>
                <w:szCs w:val="21"/>
              </w:rPr>
            </w:pPr>
            <w:r>
              <w:rPr>
                <w:rFonts w:hint="eastAsia" w:ascii="仿宋" w:hAnsi="仿宋" w:eastAsia="仿宋" w:cs="仿宋"/>
                <w:sz w:val="21"/>
                <w:szCs w:val="21"/>
              </w:rPr>
              <w:t>实验学时：</w:t>
            </w:r>
          </w:p>
        </w:tc>
      </w:tr>
      <w:tr w14:paraId="46CB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0D195E9B">
            <w:pPr>
              <w:widowControl/>
              <w:jc w:val="left"/>
              <w:rPr>
                <w:rFonts w:hint="eastAsia" w:ascii="仿宋" w:hAnsi="仿宋" w:eastAsia="仿宋" w:cs="仿宋"/>
                <w:b/>
                <w:bCs/>
                <w:sz w:val="21"/>
                <w:szCs w:val="21"/>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71A4DF35">
            <w:pPr>
              <w:spacing w:line="400" w:lineRule="exact"/>
              <w:rPr>
                <w:rFonts w:hint="eastAsia" w:ascii="仿宋" w:hAnsi="仿宋" w:eastAsia="仿宋" w:cs="仿宋"/>
                <w:sz w:val="21"/>
                <w:szCs w:val="21"/>
              </w:rPr>
            </w:pPr>
            <w:r>
              <w:rPr>
                <w:rFonts w:hint="eastAsia" w:ascii="仿宋" w:hAnsi="仿宋" w:eastAsia="仿宋" w:cs="仿宋"/>
                <w:sz w:val="21"/>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77A26240">
            <w:pPr>
              <w:spacing w:line="400" w:lineRule="exact"/>
              <w:rPr>
                <w:rFonts w:hint="eastAsia" w:ascii="仿宋" w:hAnsi="仿宋" w:eastAsia="仿宋" w:cs="仿宋"/>
                <w:sz w:val="21"/>
                <w:szCs w:val="21"/>
              </w:rPr>
            </w:pPr>
            <w:r>
              <w:rPr>
                <w:rFonts w:hint="eastAsia" w:ascii="仿宋" w:hAnsi="仿宋" w:eastAsia="仿宋" w:cs="仿宋"/>
                <w:sz w:val="21"/>
                <w:szCs w:val="21"/>
              </w:rPr>
              <w:t xml:space="preserve">开课单位：   </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394B900E">
            <w:pPr>
              <w:spacing w:line="400" w:lineRule="exact"/>
              <w:rPr>
                <w:rFonts w:hint="eastAsia" w:ascii="仿宋" w:hAnsi="仿宋" w:eastAsia="仿宋" w:cs="仿宋"/>
                <w:sz w:val="21"/>
                <w:szCs w:val="21"/>
              </w:rPr>
            </w:pPr>
            <w:r>
              <w:rPr>
                <w:rFonts w:hint="eastAsia" w:ascii="仿宋" w:hAnsi="仿宋" w:eastAsia="仿宋" w:cs="仿宋"/>
                <w:sz w:val="21"/>
                <w:szCs w:val="21"/>
              </w:rPr>
              <w:t>课程性质：必修/选修</w:t>
            </w:r>
          </w:p>
        </w:tc>
      </w:tr>
      <w:tr w14:paraId="3D50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1CD2D9E7">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调整原因：</w:t>
            </w:r>
          </w:p>
          <w:p w14:paraId="3406B62A">
            <w:pPr>
              <w:spacing w:line="400" w:lineRule="exact"/>
              <w:rPr>
                <w:rFonts w:hint="eastAsia" w:ascii="仿宋" w:hAnsi="仿宋" w:eastAsia="仿宋" w:cs="仿宋"/>
                <w:sz w:val="21"/>
                <w:szCs w:val="21"/>
              </w:rPr>
            </w:pPr>
          </w:p>
          <w:p w14:paraId="537D3CFC">
            <w:pPr>
              <w:spacing w:line="400" w:lineRule="exact"/>
              <w:rPr>
                <w:rFonts w:hint="eastAsia" w:ascii="仿宋" w:hAnsi="仿宋" w:eastAsia="仿宋" w:cs="仿宋"/>
                <w:sz w:val="21"/>
                <w:szCs w:val="21"/>
              </w:rPr>
            </w:pPr>
          </w:p>
          <w:p w14:paraId="1330589E">
            <w:pPr>
              <w:spacing w:line="400" w:lineRule="exact"/>
              <w:rPr>
                <w:rFonts w:hint="eastAsia" w:ascii="仿宋" w:hAnsi="仿宋" w:eastAsia="仿宋" w:cs="仿宋"/>
                <w:sz w:val="21"/>
                <w:szCs w:val="21"/>
              </w:rPr>
            </w:pPr>
          </w:p>
          <w:p w14:paraId="6C5F72C4">
            <w:pPr>
              <w:spacing w:line="400" w:lineRule="exact"/>
              <w:ind w:firstLine="3402" w:firstLineChars="1620"/>
              <w:jc w:val="right"/>
              <w:rPr>
                <w:rFonts w:hint="eastAsia" w:ascii="仿宋" w:hAnsi="仿宋" w:eastAsia="仿宋" w:cs="仿宋"/>
                <w:sz w:val="21"/>
                <w:szCs w:val="21"/>
              </w:rPr>
            </w:pPr>
            <w:r>
              <w:rPr>
                <w:rFonts w:hint="eastAsia" w:ascii="仿宋" w:hAnsi="仿宋" w:eastAsia="仿宋" w:cs="仿宋"/>
                <w:sz w:val="21"/>
                <w:szCs w:val="21"/>
              </w:rPr>
              <w:t>专业负责人签字：         年   月   日</w:t>
            </w:r>
          </w:p>
        </w:tc>
      </w:tr>
      <w:tr w14:paraId="1728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top"/>
          </w:tcPr>
          <w:p w14:paraId="1CE2DB64">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院（部）领导意见：</w:t>
            </w:r>
          </w:p>
          <w:p w14:paraId="38A11D3A">
            <w:pPr>
              <w:spacing w:line="400" w:lineRule="exact"/>
              <w:rPr>
                <w:rFonts w:hint="eastAsia" w:ascii="仿宋" w:hAnsi="仿宋" w:eastAsia="仿宋" w:cs="仿宋"/>
                <w:sz w:val="21"/>
                <w:szCs w:val="21"/>
              </w:rPr>
            </w:pPr>
          </w:p>
          <w:p w14:paraId="21B534A4">
            <w:pPr>
              <w:spacing w:line="400" w:lineRule="exact"/>
              <w:rPr>
                <w:rFonts w:hint="eastAsia" w:ascii="仿宋" w:hAnsi="仿宋" w:eastAsia="仿宋" w:cs="仿宋"/>
                <w:sz w:val="21"/>
                <w:szCs w:val="21"/>
              </w:rPr>
            </w:pPr>
            <w:r>
              <w:rPr>
                <w:rFonts w:hint="eastAsia" w:ascii="仿宋" w:hAnsi="仿宋" w:eastAsia="仿宋" w:cs="仿宋"/>
                <w:sz w:val="21"/>
                <w:szCs w:val="21"/>
              </w:rPr>
              <w:t xml:space="preserve">                                       </w:t>
            </w:r>
          </w:p>
          <w:p w14:paraId="0A359BB4">
            <w:pPr>
              <w:spacing w:line="400" w:lineRule="exact"/>
              <w:ind w:firstLine="1680" w:firstLineChars="800"/>
              <w:jc w:val="right"/>
              <w:rPr>
                <w:rFonts w:hint="eastAsia" w:ascii="仿宋" w:hAnsi="仿宋" w:eastAsia="仿宋" w:cs="仿宋"/>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主管院长签字（单位盖章）：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   月   日</w:t>
            </w:r>
          </w:p>
          <w:p w14:paraId="14374761">
            <w:pPr>
              <w:spacing w:line="400" w:lineRule="exact"/>
              <w:ind w:firstLine="1260" w:firstLineChars="600"/>
              <w:jc w:val="right"/>
              <w:rPr>
                <w:rFonts w:hint="eastAsia" w:ascii="仿宋" w:hAnsi="仿宋" w:eastAsia="仿宋" w:cs="仿宋"/>
                <w:sz w:val="21"/>
                <w:szCs w:val="21"/>
              </w:rPr>
            </w:pPr>
            <w:r>
              <w:rPr>
                <w:rFonts w:hint="eastAsia" w:ascii="仿宋" w:hAnsi="仿宋" w:eastAsia="仿宋" w:cs="仿宋"/>
                <w:sz w:val="21"/>
                <w:szCs w:val="21"/>
              </w:rPr>
              <w:t xml:space="preserve">授课学院主管院长签字（单位盖章）：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   月   日</w:t>
            </w:r>
          </w:p>
        </w:tc>
      </w:tr>
      <w:tr w14:paraId="59B1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top"/>
          </w:tcPr>
          <w:p w14:paraId="18FB1954">
            <w:pPr>
              <w:spacing w:line="400" w:lineRule="exact"/>
              <w:rPr>
                <w:rFonts w:hint="eastAsia" w:ascii="仿宋" w:hAnsi="仿宋" w:eastAsia="仿宋" w:cs="仿宋"/>
                <w:sz w:val="21"/>
                <w:szCs w:val="21"/>
              </w:rPr>
            </w:pPr>
            <w:r>
              <w:rPr>
                <w:rFonts w:hint="eastAsia" w:ascii="仿宋" w:hAnsi="仿宋" w:eastAsia="仿宋" w:cs="仿宋"/>
                <w:b/>
                <w:bCs/>
                <w:sz w:val="21"/>
                <w:szCs w:val="21"/>
              </w:rPr>
              <w:t>教务处审核意见：</w:t>
            </w:r>
          </w:p>
          <w:p w14:paraId="6E1DEB6D">
            <w:pPr>
              <w:spacing w:line="400" w:lineRule="exact"/>
              <w:rPr>
                <w:rFonts w:hint="eastAsia" w:ascii="仿宋" w:hAnsi="仿宋" w:eastAsia="仿宋" w:cs="仿宋"/>
                <w:sz w:val="21"/>
                <w:szCs w:val="21"/>
              </w:rPr>
            </w:pPr>
          </w:p>
          <w:p w14:paraId="0A60D510">
            <w:pPr>
              <w:tabs>
                <w:tab w:val="left" w:pos="3240"/>
              </w:tabs>
              <w:spacing w:line="400" w:lineRule="exact"/>
              <w:jc w:val="right"/>
              <w:rPr>
                <w:rFonts w:hint="eastAsia" w:ascii="仿宋" w:hAnsi="仿宋" w:eastAsia="仿宋" w:cs="仿宋"/>
                <w:sz w:val="21"/>
                <w:szCs w:val="21"/>
              </w:rPr>
            </w:pPr>
            <w:r>
              <w:rPr>
                <w:rFonts w:hint="eastAsia" w:ascii="仿宋" w:hAnsi="仿宋" w:eastAsia="仿宋" w:cs="仿宋"/>
                <w:sz w:val="21"/>
                <w:szCs w:val="21"/>
              </w:rPr>
              <w:tab/>
            </w:r>
            <w:r>
              <w:rPr>
                <w:rFonts w:hint="eastAsia" w:ascii="仿宋" w:hAnsi="仿宋" w:eastAsia="仿宋" w:cs="仿宋"/>
                <w:sz w:val="21"/>
                <w:szCs w:val="21"/>
              </w:rPr>
              <w:t xml:space="preserve">签字（教务处盖章）：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   月   日</w:t>
            </w:r>
          </w:p>
        </w:tc>
      </w:tr>
      <w:tr w14:paraId="57EC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top"/>
          </w:tcPr>
          <w:p w14:paraId="41C5D14B">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学校审批意见：</w:t>
            </w:r>
          </w:p>
          <w:p w14:paraId="15925DAC">
            <w:pPr>
              <w:spacing w:line="400" w:lineRule="exact"/>
              <w:rPr>
                <w:rFonts w:hint="eastAsia" w:ascii="仿宋" w:hAnsi="仿宋" w:eastAsia="仿宋" w:cs="仿宋"/>
                <w:b/>
                <w:bCs/>
                <w:sz w:val="21"/>
                <w:szCs w:val="21"/>
              </w:rPr>
            </w:pPr>
          </w:p>
          <w:p w14:paraId="21603DCE">
            <w:pPr>
              <w:spacing w:line="400" w:lineRule="exact"/>
              <w:jc w:val="right"/>
              <w:rPr>
                <w:rFonts w:hint="eastAsia" w:ascii="仿宋" w:hAnsi="仿宋" w:eastAsia="仿宋" w:cs="仿宋"/>
                <w:sz w:val="21"/>
                <w:szCs w:val="21"/>
              </w:rPr>
            </w:pPr>
            <w:r>
              <w:rPr>
                <w:rFonts w:hint="eastAsia" w:ascii="仿宋" w:hAnsi="仿宋" w:eastAsia="仿宋" w:cs="仿宋"/>
                <w:b/>
                <w:bCs/>
                <w:sz w:val="21"/>
                <w:szCs w:val="21"/>
              </w:rPr>
              <w:t xml:space="preserve"> </w:t>
            </w:r>
            <w:r>
              <w:rPr>
                <w:rFonts w:hint="eastAsia" w:ascii="仿宋" w:hAnsi="仿宋" w:eastAsia="仿宋" w:cs="仿宋"/>
                <w:sz w:val="21"/>
                <w:szCs w:val="21"/>
              </w:rPr>
              <w:t>教学指导委员会主任签字：</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年   月   日</w:t>
            </w:r>
          </w:p>
        </w:tc>
      </w:tr>
    </w:tbl>
    <w:p w14:paraId="58EC7DF8">
      <w:pPr>
        <w:spacing w:line="400" w:lineRule="exact"/>
        <w:rPr>
          <w:rFonts w:hint="eastAsia" w:ascii="楷体" w:hAnsi="楷体" w:eastAsia="楷体" w:cs="楷体"/>
        </w:rPr>
      </w:pPr>
      <w:r>
        <w:rPr>
          <w:rFonts w:hint="eastAsia" w:ascii="楷体" w:hAnsi="楷体" w:eastAsia="楷体" w:cs="楷体"/>
        </w:rPr>
        <w:t>填表须知：</w:t>
      </w:r>
    </w:p>
    <w:p w14:paraId="1DF51DBC">
      <w:pPr>
        <w:ind w:firstLine="420" w:firstLineChars="200"/>
        <w:jc w:val="left"/>
        <w:rPr>
          <w:rFonts w:hint="eastAsia" w:ascii="楷体_GB2312" w:eastAsia="楷体_GB2312"/>
        </w:rPr>
      </w:pPr>
      <w:r>
        <w:rPr>
          <w:rFonts w:hint="eastAsia" w:ascii="楷体_GB2312" w:eastAsia="楷体_GB2312"/>
        </w:rPr>
        <w:t>1.每学期期中，核对下学期应开课程时如需变更培养方案，应填写本表一式二份报教务审批;教学任务一旦下达，则不允许变更；</w:t>
      </w:r>
    </w:p>
    <w:p w14:paraId="32BA7B59">
      <w:pPr>
        <w:ind w:firstLine="420" w:firstLineChars="200"/>
        <w:jc w:val="left"/>
        <w:rPr>
          <w:rFonts w:hint="eastAsia" w:ascii="楷体_GB2312" w:eastAsia="楷体_GB2312"/>
        </w:rPr>
      </w:pPr>
      <w:r>
        <w:rPr>
          <w:rFonts w:hint="eastAsia" w:ascii="楷体_GB2312" w:eastAsia="楷体_GB2312"/>
        </w:rPr>
        <w:t>2.新开课程须附课程教学大纲；</w:t>
      </w:r>
    </w:p>
    <w:p w14:paraId="5DCB5D47">
      <w:pPr>
        <w:ind w:firstLine="420" w:firstLineChars="200"/>
        <w:jc w:val="left"/>
        <w:rPr>
          <w:rFonts w:hint="eastAsia" w:ascii="楷体_GB2312" w:eastAsia="楷体_GB2312"/>
        </w:rPr>
      </w:pPr>
      <w:r>
        <w:rPr>
          <w:rFonts w:hint="eastAsia" w:ascii="楷体_GB2312" w:eastAsia="楷体_GB2312"/>
        </w:rPr>
        <w:t>3.编号规则：学年学期+学院序号+顺序号(001-999),例如：（2018-2019-1）-01- 001；</w:t>
      </w:r>
    </w:p>
    <w:p w14:paraId="485C01FB">
      <w:pPr>
        <w:ind w:firstLine="420" w:firstLineChars="200"/>
        <w:jc w:val="left"/>
        <w:rPr>
          <w:rFonts w:hint="eastAsia" w:ascii="楷体_GB2312" w:eastAsia="楷体_GB2312"/>
        </w:rPr>
      </w:pPr>
      <w:r>
        <w:rPr>
          <w:rFonts w:hint="eastAsia" w:ascii="楷体_GB2312" w:eastAsia="楷体_GB2312"/>
        </w:rPr>
        <w:t>4.此表适用于学生所在单位和开课单位，涉及到跨学院开课的情况请部门之间商定，经学校认定后执行。</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52CC76-F59A-4FD5-B808-984C82E509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4F7BBAB-DD8F-4B6E-90B0-32929327422E}"/>
  </w:font>
  <w:font w:name="方正小标宋简体">
    <w:panose1 w:val="03000509000000000000"/>
    <w:charset w:val="86"/>
    <w:family w:val="script"/>
    <w:pitch w:val="default"/>
    <w:sig w:usb0="00000001" w:usb1="080E0000" w:usb2="00000000" w:usb3="00000000" w:csb0="00040000" w:csb1="00000000"/>
    <w:embedRegular r:id="rId3" w:fontKey="{542AE7FF-6074-4ADA-8344-E2C43C14F8E9}"/>
  </w:font>
  <w:font w:name="Arial Unicode MS">
    <w:panose1 w:val="020B0604020202020204"/>
    <w:charset w:val="86"/>
    <w:family w:val="auto"/>
    <w:pitch w:val="default"/>
    <w:sig w:usb0="FFFFFFFF" w:usb1="E9FFFFFF" w:usb2="0000003F" w:usb3="00000000" w:csb0="603F01FF" w:csb1="FFFF0000"/>
    <w:embedRegular r:id="rId4" w:fontKey="{DB7F5615-4DF3-49BC-A6F1-EF2A8666C2A5}"/>
  </w:font>
  <w:font w:name="仿宋">
    <w:panose1 w:val="02010609060101010101"/>
    <w:charset w:val="86"/>
    <w:family w:val="modern"/>
    <w:pitch w:val="default"/>
    <w:sig w:usb0="800002BF" w:usb1="38CF7CFA" w:usb2="00000016" w:usb3="00000000" w:csb0="00040001" w:csb1="00000000"/>
    <w:embedRegular r:id="rId5" w:fontKey="{F4AA6BB6-4CA8-46AF-8320-7D1E6947DB20}"/>
  </w:font>
  <w:font w:name="Wingdings 2">
    <w:panose1 w:val="05020102010507070707"/>
    <w:charset w:val="02"/>
    <w:family w:val="decorative"/>
    <w:pitch w:val="default"/>
    <w:sig w:usb0="00000000" w:usb1="00000000" w:usb2="00000000" w:usb3="00000000" w:csb0="80000000" w:csb1="00000000"/>
    <w:embedRegular r:id="rId6" w:fontKey="{3A5D59E6-0ACB-4E74-BAE0-9EBA8DC0B7FD}"/>
  </w:font>
  <w:font w:name="楷体">
    <w:panose1 w:val="02010609060101010101"/>
    <w:charset w:val="86"/>
    <w:family w:val="auto"/>
    <w:pitch w:val="default"/>
    <w:sig w:usb0="800002BF" w:usb1="38CF7CFA" w:usb2="00000016" w:usb3="00000000" w:csb0="00040001" w:csb1="00000000"/>
    <w:embedRegular r:id="rId7" w:fontKey="{EEA74BDD-89E9-4783-9E53-3BAE7932A933}"/>
  </w:font>
  <w:font w:name="楷体_GB2312">
    <w:panose1 w:val="02010609030101010101"/>
    <w:charset w:val="86"/>
    <w:family w:val="modern"/>
    <w:pitch w:val="default"/>
    <w:sig w:usb0="00000001" w:usb1="080E0000" w:usb2="00000000" w:usb3="00000000" w:csb0="00040000" w:csb1="00000000"/>
    <w:embedRegular r:id="rId8" w:fontKey="{B022AD3E-61C4-4F22-A8FB-05F4E9CA681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C954A">
    <w:pPr>
      <w:wordWrap w:val="0"/>
      <w:adjustRightInd w:val="0"/>
      <w:snapToGrid w:val="0"/>
      <w:jc w:val="lef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C271FF">
                          <w:pPr>
                            <w:pStyle w:val="1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41C271FF">
                    <w:pPr>
                      <w:pStyle w:val="10"/>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9F3B3"/>
    <w:multiLevelType w:val="multilevel"/>
    <w:tmpl w:val="B5C9F3B3"/>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C8AB260F"/>
    <w:multiLevelType w:val="singleLevel"/>
    <w:tmpl w:val="C8AB260F"/>
    <w:lvl w:ilvl="0" w:tentative="0">
      <w:start w:val="1"/>
      <w:numFmt w:val="decimal"/>
      <w:suff w:val="nothing"/>
      <w:lvlText w:val="（%1）"/>
      <w:lvlJc w:val="left"/>
    </w:lvl>
  </w:abstractNum>
  <w:abstractNum w:abstractNumId="2">
    <w:nsid w:val="10A17530"/>
    <w:multiLevelType w:val="multilevel"/>
    <w:tmpl w:val="10A17530"/>
    <w:lvl w:ilvl="0" w:tentative="0">
      <w:start w:val="1"/>
      <w:numFmt w:val="decimal"/>
      <w:suff w:val="nothing"/>
      <w:lvlText w:val="（%1）"/>
      <w:lvlJc w:val="left"/>
      <w:pPr>
        <w:ind w:left="-2"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5FC8310"/>
    <w:multiLevelType w:val="multilevel"/>
    <w:tmpl w:val="35FC831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799EA72"/>
    <w:multiLevelType w:val="singleLevel"/>
    <w:tmpl w:val="3799EA72"/>
    <w:lvl w:ilvl="0" w:tentative="0">
      <w:start w:val="3"/>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A415E"/>
    <w:rsid w:val="2FFF398C"/>
    <w:rsid w:val="303074BA"/>
    <w:rsid w:val="417F7261"/>
    <w:rsid w:val="48B52269"/>
    <w:rsid w:val="4BC255BC"/>
    <w:rsid w:val="5B196A0D"/>
    <w:rsid w:val="5B291790"/>
    <w:rsid w:val="6DEF6374"/>
    <w:rsid w:val="6FFFAAEC"/>
    <w:rsid w:val="70481945"/>
    <w:rsid w:val="76101A45"/>
    <w:rsid w:val="7A7E198B"/>
    <w:rsid w:val="7BE0EEF5"/>
    <w:rsid w:val="7EAEBAF6"/>
    <w:rsid w:val="7EFFC1EC"/>
    <w:rsid w:val="7F7F2435"/>
    <w:rsid w:val="7F963AE5"/>
    <w:rsid w:val="7F9F988B"/>
    <w:rsid w:val="7F9FAC2A"/>
    <w:rsid w:val="97FEABEA"/>
    <w:rsid w:val="A7F3724F"/>
    <w:rsid w:val="AFF3058D"/>
    <w:rsid w:val="B5638047"/>
    <w:rsid w:val="B7BF96DD"/>
    <w:rsid w:val="CF46BA67"/>
    <w:rsid w:val="D5FE835F"/>
    <w:rsid w:val="DFDE9E12"/>
    <w:rsid w:val="F5EF22BC"/>
    <w:rsid w:val="F7BE0D91"/>
    <w:rsid w:val="FB6E10D3"/>
    <w:rsid w:val="FC5934E6"/>
    <w:rsid w:val="FF7F7E8B"/>
    <w:rsid w:val="FFA61F83"/>
    <w:rsid w:val="FFD57958"/>
    <w:rsid w:val="FFD7689E"/>
    <w:rsid w:val="FFDF1A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unhideWhenUsed/>
    <w:qFormat/>
    <w:uiPriority w:val="0"/>
    <w:pPr>
      <w:keepNext w:val="0"/>
      <w:keepLines w:val="0"/>
      <w:widowControl w:val="0"/>
      <w:suppressLineNumbers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宋体" w:hAnsi="宋体" w:eastAsia="宋体" w:cs="宋体"/>
      <w:sz w:val="24"/>
      <w:szCs w:val="24"/>
      <w:lang w:val="en-US" w:eastAsia="en-US" w:bidi="ar-SA"/>
    </w:rPr>
  </w:style>
  <w:style w:type="paragraph" w:styleId="7">
    <w:name w:val="Body Text Indent"/>
    <w:basedOn w:val="1"/>
    <w:qFormat/>
    <w:uiPriority w:val="0"/>
    <w:pPr>
      <w:widowControl w:val="0"/>
      <w:adjustRightInd/>
      <w:snapToGrid/>
      <w:spacing w:after="0"/>
      <w:ind w:firstLine="359" w:firstLineChars="171"/>
      <w:jc w:val="both"/>
    </w:pPr>
    <w:rPr>
      <w:rFonts w:ascii="Calibri" w:hAnsi="Calibri" w:eastAsia="宋体" w:cs="Times New Roman"/>
      <w:kern w:val="2"/>
      <w:sz w:val="21"/>
    </w:rPr>
  </w:style>
  <w:style w:type="paragraph" w:styleId="8">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9">
    <w:name w:val="Balloon Text"/>
    <w:basedOn w:val="1"/>
    <w:link w:val="21"/>
    <w:qFormat/>
    <w:uiPriority w:val="0"/>
    <w:rPr>
      <w:sz w:val="18"/>
      <w:szCs w:val="18"/>
    </w:rPr>
  </w:style>
  <w:style w:type="paragraph" w:styleId="10">
    <w:name w:val="footer"/>
    <w:basedOn w:val="1"/>
    <w:link w:val="19"/>
    <w:qFormat/>
    <w:uiPriority w:val="0"/>
    <w:pPr>
      <w:tabs>
        <w:tab w:val="center" w:pos="4153"/>
        <w:tab w:val="right" w:pos="8306"/>
      </w:tabs>
      <w:snapToGrid w:val="0"/>
      <w:jc w:val="left"/>
    </w:pPr>
    <w:rPr>
      <w:sz w:val="18"/>
      <w:szCs w:val="18"/>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rFonts w:cs="Times New Roman"/>
      <w:kern w:val="0"/>
      <w:sz w:val="24"/>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paragraph" w:customStyle="1" w:styleId="17">
    <w:name w:val="正文（缩进）"/>
    <w:basedOn w:val="1"/>
    <w:qFormat/>
    <w:uiPriority w:val="0"/>
    <w:pPr>
      <w:spacing w:before="156" w:after="156"/>
      <w:ind w:firstLine="480" w:firstLineChars="200"/>
    </w:pPr>
  </w:style>
  <w:style w:type="character" w:customStyle="1" w:styleId="18">
    <w:name w:val="页眉 字符"/>
    <w:basedOn w:val="15"/>
    <w:link w:val="11"/>
    <w:qFormat/>
    <w:uiPriority w:val="0"/>
    <w:rPr>
      <w:rFonts w:asciiTheme="minorHAnsi" w:hAnsiTheme="minorHAnsi" w:eastAsiaTheme="minorEastAsia" w:cstheme="minorBidi"/>
      <w:kern w:val="2"/>
      <w:sz w:val="18"/>
      <w:szCs w:val="18"/>
    </w:rPr>
  </w:style>
  <w:style w:type="character" w:customStyle="1" w:styleId="19">
    <w:name w:val="页脚 字符"/>
    <w:basedOn w:val="15"/>
    <w:link w:val="10"/>
    <w:qFormat/>
    <w:uiPriority w:val="0"/>
    <w:rPr>
      <w:rFonts w:asciiTheme="minorHAnsi" w:hAnsiTheme="minorHAnsi" w:eastAsiaTheme="minorEastAsia" w:cstheme="minorBidi"/>
      <w:kern w:val="2"/>
      <w:sz w:val="18"/>
      <w:szCs w:val="18"/>
    </w:rPr>
  </w:style>
  <w:style w:type="table" w:customStyle="1" w:styleId="20">
    <w:name w:val="Table Normal"/>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1">
    <w:name w:val="批注框文本 字符"/>
    <w:basedOn w:val="15"/>
    <w:link w:val="9"/>
    <w:qFormat/>
    <w:uiPriority w:val="0"/>
    <w:rPr>
      <w:rFonts w:asciiTheme="minorHAnsi" w:hAnsiTheme="minorHAnsi" w:eastAsiaTheme="minorEastAsia" w:cstheme="minorBidi"/>
      <w:kern w:val="2"/>
      <w:sz w:val="18"/>
      <w:szCs w:val="18"/>
    </w:rPr>
  </w:style>
  <w:style w:type="paragraph" w:customStyle="1" w:styleId="22">
    <w:name w:val="Heading2"/>
    <w:basedOn w:val="1"/>
    <w:next w:val="1"/>
    <w:qFormat/>
    <w:uiPriority w:val="99"/>
    <w:pPr>
      <w:ind w:left="110"/>
    </w:pPr>
    <w:rPr>
      <w:rFonts w:ascii="宋体" w:hAnsi="宋体" w:eastAsia="宋体" w:cs="Times New Roman"/>
      <w:sz w:val="62"/>
      <w:szCs w:val="62"/>
    </w:rPr>
  </w:style>
  <w:style w:type="paragraph" w:customStyle="1" w:styleId="23">
    <w:name w:val="Table Text"/>
    <w:basedOn w:val="1"/>
    <w:semiHidden/>
    <w:qFormat/>
    <w:uiPriority w:val="0"/>
    <w:rPr>
      <w:rFonts w:ascii="宋体" w:hAnsi="宋体" w:eastAsia="宋体" w:cs="宋体"/>
      <w:sz w:val="21"/>
      <w:szCs w:val="21"/>
      <w:lang w:val="en-US" w:eastAsia="en-US" w:bidi="ar-SA"/>
    </w:rPr>
  </w:style>
  <w:style w:type="paragraph" w:customStyle="1" w:styleId="24">
    <w:name w:val="Body text|1"/>
    <w:basedOn w:val="1"/>
    <w:qFormat/>
    <w:uiPriority w:val="0"/>
    <w:pPr>
      <w:keepNext w:val="0"/>
      <w:keepLines w:val="0"/>
      <w:widowControl w:val="0"/>
      <w:suppressLineNumbers w:val="0"/>
      <w:spacing w:before="0" w:beforeAutospacing="0" w:after="0" w:afterAutospacing="0" w:line="420" w:lineRule="auto"/>
      <w:ind w:left="0" w:right="0" w:firstLine="400"/>
      <w:jc w:val="left"/>
    </w:pPr>
    <w:rPr>
      <w:rFonts w:hint="eastAsia" w:ascii="宋体" w:hAnsi="宋体" w:eastAsia="宋体" w:cs="宋体"/>
      <w:color w:val="000000"/>
      <w:kern w:val="0"/>
      <w:sz w:val="20"/>
      <w:szCs w:val="20"/>
      <w:lang w:val="en-US" w:eastAsia="zh-CN" w:bidi="ar"/>
    </w:rPr>
  </w:style>
  <w:style w:type="paragraph" w:customStyle="1" w:styleId="25">
    <w:name w:val="正文格式"/>
    <w:basedOn w:val="1"/>
    <w:qFormat/>
    <w:uiPriority w:val="0"/>
    <w:pPr>
      <w:widowControl/>
      <w:adjustRightInd w:val="0"/>
      <w:snapToGrid w:val="0"/>
      <w:spacing w:line="400" w:lineRule="atLeast"/>
      <w:ind w:firstLine="482"/>
      <w:textAlignment w:val="baseline"/>
    </w:pPr>
    <w:rPr>
      <w:kern w:val="0"/>
      <w:sz w:val="2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HP</Company>
  <Pages>35</Pages>
  <Words>26792</Words>
  <Characters>27311</Characters>
  <Lines>83</Lines>
  <Paragraphs>23</Paragraphs>
  <TotalTime>23</TotalTime>
  <ScaleCrop>false</ScaleCrop>
  <LinksUpToDate>false</LinksUpToDate>
  <CharactersWithSpaces>27527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2023-07-05T06:43:00Z</dcterms:created>
  <dc:creator>Lenovo</dc:creator>
  <cp:lastModifiedBy>Faith</cp:lastModifiedBy>
  <cp:lastPrinted>2023-09-02T11:20:00Z</cp:lastPrinted>
  <dcterms:modified xsi:type="dcterms:W3CDTF">2025-09-15T09:49:21Z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59CF21BCA92009C7D520A068ACDFAAE1_43</vt:lpwstr>
  </property>
  <property fmtid="{D5CDD505-2E9C-101B-9397-08002B2CF9AE}" pid="4" name="KSOTemplateDocerSaveRecord">
    <vt:lpwstr>eyJoZGlkIjoiZmRiZTdhOTU5MDJiNGNjNDZhZDljZjBmZTIwNzQyZDMiLCJ1c2VySWQiOiI3MzcyMTc0NDAifQ==</vt:lpwstr>
  </property>
</Properties>
</file>