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3DFF6">
      <w:pPr>
        <w:keepNext w:val="0"/>
        <w:keepLines w:val="0"/>
        <w:pageBreakBefore w:val="0"/>
        <w:wordWrap/>
        <w:topLinePunct w:val="0"/>
        <w:bidi w:val="0"/>
        <w:adjustRightInd w:val="0"/>
        <w:snapToGrid w:val="0"/>
        <w:spacing w:line="360" w:lineRule="auto"/>
        <w:ind w:left="0" w:leftChars="0" w:right="0"/>
        <w:jc w:val="center"/>
        <w:rPr>
          <w:rFonts w:ascii="Times New Roman" w:hAnsi="Times New Roman" w:eastAsia="方正小标宋简体" w:cs="Times New Roman"/>
          <w:bCs/>
          <w:sz w:val="44"/>
          <w:szCs w:val="44"/>
        </w:rPr>
      </w:pPr>
      <w:bookmarkStart w:id="0" w:name="_Hlk205398308"/>
      <w:bookmarkStart w:id="1" w:name="_Toc26808"/>
      <w:bookmarkStart w:id="2" w:name="_Toc24152"/>
      <w:r>
        <w:rPr>
          <w:rFonts w:ascii="Times New Roman" w:hAnsi="Times New Roman" w:eastAsia="方正小标宋简体" w:cs="Times New Roman"/>
          <w:bCs/>
          <w:sz w:val="44"/>
          <w:szCs w:val="44"/>
        </w:rPr>
        <w:t>机械制造及自动化</w:t>
      </w:r>
      <w:bookmarkEnd w:id="0"/>
      <w:r>
        <w:rPr>
          <w:rFonts w:ascii="Times New Roman" w:hAnsi="Times New Roman" w:eastAsia="方正小标宋简体" w:cs="Times New Roman"/>
          <w:bCs/>
          <w:sz w:val="44"/>
          <w:szCs w:val="44"/>
        </w:rPr>
        <w:t>专业人才培养方案</w:t>
      </w:r>
      <w:bookmarkEnd w:id="1"/>
      <w:bookmarkEnd w:id="2"/>
    </w:p>
    <w:p w14:paraId="15BEC5FC">
      <w:pPr>
        <w:keepNext w:val="0"/>
        <w:keepLines w:val="0"/>
        <w:pageBreakBefore w:val="0"/>
        <w:wordWrap/>
        <w:topLinePunct w:val="0"/>
        <w:bidi w:val="0"/>
        <w:adjustRightInd w:val="0"/>
        <w:snapToGrid w:val="0"/>
        <w:spacing w:line="400" w:lineRule="exact"/>
        <w:ind w:left="0" w:leftChars="0" w:right="0" w:firstLine="480" w:firstLineChars="200"/>
        <w:rPr>
          <w:rFonts w:ascii="Times New Roman" w:hAnsi="Times New Roman" w:eastAsia="黑体" w:cs="Times New Roman"/>
          <w:bCs/>
          <w:sz w:val="24"/>
        </w:rPr>
      </w:pPr>
      <w:bookmarkStart w:id="3" w:name="_Toc6388"/>
      <w:r>
        <w:rPr>
          <w:rFonts w:ascii="Times New Roman" w:hAnsi="Times New Roman" w:eastAsia="黑体" w:cs="Times New Roman"/>
          <w:bCs/>
          <w:sz w:val="24"/>
        </w:rPr>
        <w:t>一、专业代码与名称</w:t>
      </w:r>
      <w:bookmarkEnd w:id="3"/>
    </w:p>
    <w:p w14:paraId="52BE07CC">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1.专业代码：460104</w:t>
      </w:r>
    </w:p>
    <w:p w14:paraId="5F3E003D">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2.专业名称：</w:t>
      </w:r>
      <w:bookmarkStart w:id="4" w:name="_Hlk204781463"/>
      <w:r>
        <w:rPr>
          <w:rFonts w:ascii="Times New Roman" w:hAnsi="Times New Roman" w:eastAsia="宋体" w:cs="Times New Roman"/>
          <w:bCs/>
          <w:szCs w:val="21"/>
        </w:rPr>
        <w:t>机械制造及自动化</w:t>
      </w:r>
      <w:bookmarkEnd w:id="4"/>
    </w:p>
    <w:p w14:paraId="689C09E9">
      <w:pPr>
        <w:keepNext w:val="0"/>
        <w:keepLines w:val="0"/>
        <w:pageBreakBefore w:val="0"/>
        <w:wordWrap/>
        <w:topLinePunct w:val="0"/>
        <w:bidi w:val="0"/>
        <w:adjustRightInd w:val="0"/>
        <w:snapToGrid w:val="0"/>
        <w:spacing w:line="400" w:lineRule="exact"/>
        <w:ind w:left="0" w:leftChars="0" w:right="0" w:firstLine="480" w:firstLineChars="200"/>
        <w:rPr>
          <w:rFonts w:ascii="Times New Roman" w:hAnsi="Times New Roman" w:eastAsia="黑体" w:cs="Times New Roman"/>
          <w:bCs/>
          <w:sz w:val="24"/>
        </w:rPr>
      </w:pPr>
      <w:bookmarkStart w:id="5" w:name="_Toc3685"/>
      <w:r>
        <w:rPr>
          <w:rFonts w:ascii="Times New Roman" w:hAnsi="Times New Roman" w:eastAsia="黑体" w:cs="Times New Roman"/>
          <w:bCs/>
          <w:sz w:val="24"/>
        </w:rPr>
        <w:t>二、教育类型及学历层次</w:t>
      </w:r>
      <w:bookmarkEnd w:id="5"/>
    </w:p>
    <w:p w14:paraId="4535231C">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1.教育类型：高等职业教育</w:t>
      </w:r>
    </w:p>
    <w:p w14:paraId="2290BF7E">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2.学历层次：专科</w:t>
      </w:r>
    </w:p>
    <w:p w14:paraId="260F01D8">
      <w:pPr>
        <w:keepNext w:val="0"/>
        <w:keepLines w:val="0"/>
        <w:pageBreakBefore w:val="0"/>
        <w:wordWrap/>
        <w:topLinePunct w:val="0"/>
        <w:bidi w:val="0"/>
        <w:adjustRightInd w:val="0"/>
        <w:snapToGrid w:val="0"/>
        <w:spacing w:line="400" w:lineRule="exact"/>
        <w:ind w:left="0" w:leftChars="0" w:right="0" w:firstLine="480" w:firstLineChars="200"/>
        <w:rPr>
          <w:rFonts w:ascii="Times New Roman" w:hAnsi="Times New Roman" w:eastAsia="黑体" w:cs="Times New Roman"/>
          <w:bCs/>
          <w:sz w:val="24"/>
        </w:rPr>
      </w:pPr>
      <w:bookmarkStart w:id="6" w:name="_Toc30608"/>
      <w:r>
        <w:rPr>
          <w:rFonts w:ascii="Times New Roman" w:hAnsi="Times New Roman" w:eastAsia="黑体" w:cs="Times New Roman"/>
          <w:bCs/>
          <w:sz w:val="24"/>
        </w:rPr>
        <w:t>三、招生对象、学制及学习形式</w:t>
      </w:r>
      <w:bookmarkEnd w:id="6"/>
    </w:p>
    <w:p w14:paraId="28C6705F">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1.招收对象：高中阶段教育毕业生或具有同等学力者</w:t>
      </w:r>
    </w:p>
    <w:p w14:paraId="5FD1A921">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2.学制：基本学制3年</w:t>
      </w:r>
      <w:r>
        <w:rPr>
          <w:rFonts w:hint="eastAsia" w:ascii="Times New Roman" w:hAnsi="Times New Roman" w:eastAsia="宋体" w:cs="Times New Roman"/>
          <w:bCs/>
          <w:szCs w:val="21"/>
        </w:rPr>
        <w:t>，</w:t>
      </w:r>
      <w:r>
        <w:rPr>
          <w:rFonts w:ascii="Times New Roman" w:hAnsi="Times New Roman" w:eastAsia="宋体" w:cs="Times New Roman"/>
          <w:bCs/>
          <w:szCs w:val="21"/>
        </w:rPr>
        <w:t>弹性学制3</w:t>
      </w:r>
      <w:r>
        <w:rPr>
          <w:rFonts w:ascii="Times New Roman" w:hAnsi="Times New Roman" w:eastAsia="Adobe Myungjo Std M" w:cs="Times New Roman"/>
          <w:bCs/>
          <w:szCs w:val="21"/>
        </w:rPr>
        <w:t>~</w:t>
      </w:r>
      <w:r>
        <w:rPr>
          <w:rFonts w:ascii="Times New Roman" w:hAnsi="Times New Roman" w:eastAsia="宋体" w:cs="Times New Roman"/>
          <w:bCs/>
          <w:szCs w:val="21"/>
        </w:rPr>
        <w:t>5年</w:t>
      </w:r>
    </w:p>
    <w:p w14:paraId="09522ECF">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3.学习形式：全日制</w:t>
      </w:r>
    </w:p>
    <w:p w14:paraId="30DA6A2E">
      <w:pPr>
        <w:keepNext w:val="0"/>
        <w:keepLines w:val="0"/>
        <w:pageBreakBefore w:val="0"/>
        <w:wordWrap/>
        <w:topLinePunct w:val="0"/>
        <w:bidi w:val="0"/>
        <w:adjustRightInd w:val="0"/>
        <w:snapToGrid w:val="0"/>
        <w:spacing w:line="400" w:lineRule="exact"/>
        <w:ind w:left="0" w:leftChars="0" w:right="0" w:firstLine="480" w:firstLineChars="200"/>
        <w:rPr>
          <w:rFonts w:ascii="Times New Roman" w:hAnsi="Times New Roman" w:eastAsia="黑体" w:cs="Times New Roman"/>
          <w:bCs/>
          <w:sz w:val="24"/>
        </w:rPr>
      </w:pPr>
      <w:r>
        <w:rPr>
          <w:rFonts w:ascii="Times New Roman" w:hAnsi="Times New Roman" w:eastAsia="黑体" w:cs="Times New Roman"/>
          <w:bCs/>
          <w:sz w:val="24"/>
        </w:rPr>
        <w:t>四、职业面向及发展路径</w:t>
      </w:r>
    </w:p>
    <w:p w14:paraId="46283C47">
      <w:pPr>
        <w:keepNext w:val="0"/>
        <w:keepLines w:val="0"/>
        <w:pageBreakBefore w:val="0"/>
        <w:wordWrap/>
        <w:overflowPunct w:val="0"/>
        <w:topLinePunct w:val="0"/>
        <w:bidi w:val="0"/>
        <w:adjustRightInd w:val="0"/>
        <w:spacing w:line="400" w:lineRule="exact"/>
        <w:ind w:left="0" w:leftChars="0" w:right="0" w:firstLine="422" w:firstLineChars="200"/>
        <w:outlineLvl w:val="0"/>
        <w:rPr>
          <w:rFonts w:ascii="Times New Roman" w:hAnsi="Times New Roman" w:eastAsia="宋体" w:cs="Times New Roman"/>
          <w:b/>
          <w:szCs w:val="32"/>
        </w:rPr>
      </w:pPr>
      <w:r>
        <w:rPr>
          <w:rFonts w:ascii="Times New Roman" w:hAnsi="Times New Roman" w:eastAsia="宋体" w:cs="Times New Roman"/>
          <w:b/>
          <w:szCs w:val="32"/>
        </w:rPr>
        <w:t>（一）毕业生职业面向</w:t>
      </w:r>
    </w:p>
    <w:p w14:paraId="109D5A45">
      <w:pPr>
        <w:pStyle w:val="18"/>
        <w:keepNext w:val="0"/>
        <w:keepLines w:val="0"/>
        <w:pageBreakBefore w:val="0"/>
        <w:wordWrap/>
        <w:topLinePunct w:val="0"/>
        <w:bidi w:val="0"/>
        <w:spacing w:before="0" w:after="0" w:line="400" w:lineRule="exact"/>
        <w:ind w:left="0" w:leftChars="0" w:right="0" w:firstLine="0" w:firstLineChars="0"/>
        <w:jc w:val="center"/>
        <w:rPr>
          <w:rFonts w:ascii="Times New Roman" w:hAnsi="Times New Roman" w:eastAsia="黑体" w:cs="Times New Roman"/>
          <w:color w:val="000000"/>
          <w:kern w:val="0"/>
          <w:szCs w:val="21"/>
        </w:rPr>
      </w:pPr>
      <w:r>
        <w:rPr>
          <w:rFonts w:ascii="Times New Roman" w:hAnsi="Times New Roman" w:eastAsia="黑体" w:cs="Times New Roman"/>
          <w:color w:val="000000"/>
          <w:kern w:val="0"/>
          <w:szCs w:val="21"/>
        </w:rPr>
        <w:t>表1  毕业生职业面向表</w:t>
      </w:r>
    </w:p>
    <w:tbl>
      <w:tblPr>
        <w:tblStyle w:val="13"/>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7"/>
        <w:gridCol w:w="1275"/>
        <w:gridCol w:w="1341"/>
        <w:gridCol w:w="1581"/>
        <w:gridCol w:w="1842"/>
        <w:gridCol w:w="1696"/>
      </w:tblGrid>
      <w:tr w14:paraId="52CA7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337" w:type="dxa"/>
            <w:vAlign w:val="center"/>
          </w:tcPr>
          <w:p w14:paraId="2F79C8DB">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bookmarkStart w:id="7" w:name="_Toc3015"/>
            <w:r>
              <w:rPr>
                <w:rFonts w:ascii="Times New Roman" w:hAnsi="Times New Roman" w:eastAsia="黑体" w:cs="Times New Roman"/>
                <w:bCs/>
                <w:sz w:val="18"/>
                <w:szCs w:val="18"/>
              </w:rPr>
              <w:t>所属专业大类</w:t>
            </w:r>
            <w:bookmarkEnd w:id="7"/>
            <w:bookmarkStart w:id="8" w:name="_Toc7017"/>
            <w:r>
              <w:rPr>
                <w:rFonts w:ascii="Times New Roman" w:hAnsi="Times New Roman" w:eastAsia="黑体" w:cs="Times New Roman"/>
                <w:bCs/>
                <w:sz w:val="18"/>
                <w:szCs w:val="18"/>
              </w:rPr>
              <w:t>（代码）</w:t>
            </w:r>
            <w:bookmarkEnd w:id="8"/>
          </w:p>
        </w:tc>
        <w:tc>
          <w:tcPr>
            <w:tcW w:w="1275" w:type="dxa"/>
            <w:vAlign w:val="center"/>
          </w:tcPr>
          <w:p w14:paraId="2F77CBA2">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bookmarkStart w:id="9" w:name="_Toc5468"/>
            <w:r>
              <w:rPr>
                <w:rFonts w:ascii="Times New Roman" w:hAnsi="Times New Roman" w:eastAsia="黑体" w:cs="Times New Roman"/>
                <w:bCs/>
                <w:sz w:val="18"/>
                <w:szCs w:val="18"/>
              </w:rPr>
              <w:t>所属专业类</w:t>
            </w:r>
            <w:bookmarkEnd w:id="9"/>
            <w:bookmarkStart w:id="10" w:name="_Toc17385"/>
            <w:r>
              <w:rPr>
                <w:rFonts w:ascii="Times New Roman" w:hAnsi="Times New Roman" w:eastAsia="黑体" w:cs="Times New Roman"/>
                <w:bCs/>
                <w:sz w:val="18"/>
                <w:szCs w:val="18"/>
              </w:rPr>
              <w:t>（代码）</w:t>
            </w:r>
            <w:bookmarkEnd w:id="10"/>
          </w:p>
        </w:tc>
        <w:tc>
          <w:tcPr>
            <w:tcW w:w="1341" w:type="dxa"/>
            <w:vAlign w:val="center"/>
          </w:tcPr>
          <w:p w14:paraId="25A4B739">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bookmarkStart w:id="11" w:name="_Toc24132"/>
            <w:r>
              <w:rPr>
                <w:rFonts w:ascii="Times New Roman" w:hAnsi="Times New Roman" w:eastAsia="黑体" w:cs="Times New Roman"/>
                <w:bCs/>
                <w:sz w:val="18"/>
                <w:szCs w:val="18"/>
              </w:rPr>
              <w:t>对应行业</w:t>
            </w:r>
            <w:bookmarkEnd w:id="11"/>
            <w:bookmarkStart w:id="12" w:name="_Toc27551"/>
            <w:r>
              <w:rPr>
                <w:rFonts w:ascii="Times New Roman" w:hAnsi="Times New Roman" w:eastAsia="黑体" w:cs="Times New Roman"/>
                <w:bCs/>
                <w:sz w:val="18"/>
                <w:szCs w:val="18"/>
              </w:rPr>
              <w:t>（代码）</w:t>
            </w:r>
            <w:bookmarkEnd w:id="12"/>
          </w:p>
        </w:tc>
        <w:tc>
          <w:tcPr>
            <w:tcW w:w="1581" w:type="dxa"/>
            <w:vAlign w:val="center"/>
          </w:tcPr>
          <w:p w14:paraId="5072F7F0">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bookmarkStart w:id="13" w:name="_Toc758"/>
            <w:r>
              <w:rPr>
                <w:rFonts w:ascii="Times New Roman" w:hAnsi="Times New Roman" w:eastAsia="黑体" w:cs="Times New Roman"/>
                <w:bCs/>
                <w:sz w:val="18"/>
                <w:szCs w:val="18"/>
              </w:rPr>
              <w:t>主要职业类别</w:t>
            </w:r>
            <w:bookmarkEnd w:id="13"/>
            <w:bookmarkStart w:id="14" w:name="_Toc16554"/>
            <w:r>
              <w:rPr>
                <w:rFonts w:ascii="Times New Roman" w:hAnsi="Times New Roman" w:eastAsia="黑体" w:cs="Times New Roman"/>
                <w:bCs/>
                <w:sz w:val="18"/>
                <w:szCs w:val="18"/>
              </w:rPr>
              <w:t>（代码）</w:t>
            </w:r>
            <w:bookmarkEnd w:id="14"/>
          </w:p>
        </w:tc>
        <w:tc>
          <w:tcPr>
            <w:tcW w:w="1842" w:type="dxa"/>
            <w:vAlign w:val="center"/>
          </w:tcPr>
          <w:p w14:paraId="659E8AE7">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bookmarkStart w:id="15" w:name="_Toc30357"/>
            <w:r>
              <w:rPr>
                <w:rFonts w:ascii="Times New Roman" w:hAnsi="Times New Roman" w:eastAsia="黑体" w:cs="Times New Roman"/>
                <w:bCs/>
                <w:sz w:val="18"/>
                <w:szCs w:val="18"/>
              </w:rPr>
              <w:t>主要岗位群或技术领域</w:t>
            </w:r>
            <w:bookmarkEnd w:id="15"/>
          </w:p>
        </w:tc>
        <w:tc>
          <w:tcPr>
            <w:tcW w:w="1696" w:type="dxa"/>
            <w:vAlign w:val="center"/>
          </w:tcPr>
          <w:p w14:paraId="0E439C28">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bookmarkStart w:id="16" w:name="_Toc22834"/>
            <w:r>
              <w:rPr>
                <w:rFonts w:ascii="Times New Roman" w:hAnsi="Times New Roman" w:eastAsia="黑体" w:cs="Times New Roman"/>
                <w:bCs/>
                <w:sz w:val="18"/>
                <w:szCs w:val="18"/>
              </w:rPr>
              <w:t>职业资格证书和职业技能等级证书举例</w:t>
            </w:r>
            <w:bookmarkEnd w:id="16"/>
          </w:p>
        </w:tc>
      </w:tr>
      <w:tr w14:paraId="6E58E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4" w:hRule="atLeast"/>
          <w:jc w:val="center"/>
        </w:trPr>
        <w:tc>
          <w:tcPr>
            <w:tcW w:w="1337" w:type="dxa"/>
            <w:vAlign w:val="center"/>
          </w:tcPr>
          <w:p w14:paraId="3BF7BCB2">
            <w:pPr>
              <w:keepNext w:val="0"/>
              <w:keepLines w:val="0"/>
              <w:pageBreakBefore w:val="0"/>
              <w:widowControl/>
              <w:wordWrap/>
              <w:topLinePunct w:val="0"/>
              <w:bidi w:val="0"/>
              <w:adjustRightInd w:val="0"/>
              <w:snapToGrid w:val="0"/>
              <w:spacing w:line="300" w:lineRule="exact"/>
              <w:ind w:left="0" w:leftChars="0" w:right="0"/>
              <w:jc w:val="center"/>
              <w:rPr>
                <w:rFonts w:hint="eastAsia" w:ascii="宋体" w:hAnsi="宋体" w:eastAsia="宋体" w:cs="Times New Roman"/>
                <w:kern w:val="0"/>
                <w:sz w:val="18"/>
                <w:szCs w:val="18"/>
              </w:rPr>
            </w:pPr>
            <w:r>
              <w:rPr>
                <w:rFonts w:ascii="宋体" w:hAnsi="宋体" w:eastAsia="宋体" w:cs="Times New Roman"/>
                <w:kern w:val="0"/>
                <w:sz w:val="18"/>
                <w:szCs w:val="18"/>
              </w:rPr>
              <w:t>装备制造大类（46）</w:t>
            </w:r>
          </w:p>
        </w:tc>
        <w:tc>
          <w:tcPr>
            <w:tcW w:w="1275" w:type="dxa"/>
            <w:vAlign w:val="center"/>
          </w:tcPr>
          <w:p w14:paraId="2A0ED2E1">
            <w:pPr>
              <w:keepNext w:val="0"/>
              <w:keepLines w:val="0"/>
              <w:pageBreakBefore w:val="0"/>
              <w:widowControl/>
              <w:wordWrap/>
              <w:topLinePunct w:val="0"/>
              <w:bidi w:val="0"/>
              <w:adjustRightInd w:val="0"/>
              <w:snapToGrid w:val="0"/>
              <w:spacing w:line="300" w:lineRule="exact"/>
              <w:ind w:left="0" w:leftChars="0" w:right="0"/>
              <w:jc w:val="center"/>
              <w:rPr>
                <w:rFonts w:hint="eastAsia" w:ascii="宋体" w:hAnsi="宋体" w:eastAsia="宋体" w:cs="Times New Roman"/>
                <w:kern w:val="0"/>
                <w:sz w:val="18"/>
                <w:szCs w:val="18"/>
              </w:rPr>
            </w:pPr>
            <w:r>
              <w:rPr>
                <w:rFonts w:ascii="宋体" w:hAnsi="宋体" w:eastAsia="宋体" w:cs="Times New Roman"/>
                <w:kern w:val="0"/>
                <w:sz w:val="18"/>
                <w:szCs w:val="18"/>
              </w:rPr>
              <w:t>机械设计制造大类（4601）</w:t>
            </w:r>
          </w:p>
        </w:tc>
        <w:tc>
          <w:tcPr>
            <w:tcW w:w="1341" w:type="dxa"/>
            <w:vAlign w:val="center"/>
          </w:tcPr>
          <w:p w14:paraId="15BCCFE4">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通用设备制造业（34）、专用设备制造业（35）</w:t>
            </w:r>
          </w:p>
        </w:tc>
        <w:tc>
          <w:tcPr>
            <w:tcW w:w="1581" w:type="dxa"/>
            <w:vAlign w:val="center"/>
          </w:tcPr>
          <w:p w14:paraId="0780229E">
            <w:pPr>
              <w:keepNext w:val="0"/>
              <w:keepLines w:val="0"/>
              <w:pageBreakBefore w:val="0"/>
              <w:widowControl/>
              <w:wordWrap/>
              <w:topLinePunct w:val="0"/>
              <w:bidi w:val="0"/>
              <w:adjustRightInd w:val="0"/>
              <w:snapToGrid w:val="0"/>
              <w:spacing w:line="300" w:lineRule="exact"/>
              <w:ind w:left="0" w:leftChars="0" w:right="0"/>
              <w:jc w:val="center"/>
              <w:rPr>
                <w:rFonts w:hint="eastAsia" w:ascii="宋体" w:hAnsi="宋体" w:eastAsia="宋体" w:cs="Times New Roman"/>
                <w:kern w:val="0"/>
                <w:sz w:val="18"/>
                <w:szCs w:val="18"/>
              </w:rPr>
            </w:pPr>
            <w:r>
              <w:rPr>
                <w:rFonts w:ascii="宋体" w:hAnsi="宋体" w:eastAsia="宋体" w:cs="Times New Roman"/>
                <w:kern w:val="0"/>
                <w:sz w:val="18"/>
                <w:szCs w:val="18"/>
              </w:rPr>
              <w:t>机械工程技术人员（20207）、机械冷加工人员（61801）</w:t>
            </w:r>
          </w:p>
        </w:tc>
        <w:tc>
          <w:tcPr>
            <w:tcW w:w="1842" w:type="dxa"/>
            <w:vAlign w:val="center"/>
          </w:tcPr>
          <w:p w14:paraId="27084C1E">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1.设备操作人员</w:t>
            </w:r>
          </w:p>
          <w:p w14:paraId="045CE023">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2.工艺技术人员</w:t>
            </w:r>
          </w:p>
          <w:p w14:paraId="7A0F4BE5">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3.工装设计人员</w:t>
            </w:r>
          </w:p>
          <w:p w14:paraId="13FE83AF">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4.机电设备安装调试及维修人员</w:t>
            </w:r>
          </w:p>
          <w:p w14:paraId="59BCB122">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5.生产现场管理人员</w:t>
            </w:r>
          </w:p>
        </w:tc>
        <w:tc>
          <w:tcPr>
            <w:tcW w:w="1696" w:type="dxa"/>
            <w:vAlign w:val="center"/>
          </w:tcPr>
          <w:p w14:paraId="3D665256">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1.数控车铣加工职业技能证书</w:t>
            </w:r>
          </w:p>
          <w:p w14:paraId="19719026">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2.CAD制图员</w:t>
            </w:r>
          </w:p>
          <w:p w14:paraId="36E445DC">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3.维修电工</w:t>
            </w:r>
          </w:p>
        </w:tc>
      </w:tr>
    </w:tbl>
    <w:p w14:paraId="62BB279D">
      <w:pPr>
        <w:keepNext w:val="0"/>
        <w:keepLines w:val="0"/>
        <w:pageBreakBefore w:val="0"/>
        <w:wordWrap/>
        <w:overflowPunct w:val="0"/>
        <w:topLinePunct w:val="0"/>
        <w:bidi w:val="0"/>
        <w:adjustRightInd w:val="0"/>
        <w:spacing w:line="400" w:lineRule="exact"/>
        <w:ind w:left="0" w:leftChars="0" w:right="0" w:firstLine="422" w:firstLineChars="200"/>
        <w:outlineLvl w:val="0"/>
        <w:rPr>
          <w:rFonts w:ascii="Times New Roman" w:hAnsi="Times New Roman" w:eastAsia="宋体" w:cs="Times New Roman"/>
          <w:b/>
          <w:szCs w:val="32"/>
        </w:rPr>
      </w:pPr>
      <w:r>
        <w:rPr>
          <w:rFonts w:ascii="Times New Roman" w:hAnsi="Times New Roman" w:eastAsia="宋体" w:cs="Times New Roman"/>
          <w:b/>
          <w:szCs w:val="32"/>
        </w:rPr>
        <w:t>（二）毕业生职业发展路径</w:t>
      </w:r>
    </w:p>
    <w:p w14:paraId="40EBA1C1">
      <w:pPr>
        <w:pStyle w:val="18"/>
        <w:keepNext w:val="0"/>
        <w:keepLines w:val="0"/>
        <w:pageBreakBefore w:val="0"/>
        <w:wordWrap/>
        <w:topLinePunct w:val="0"/>
        <w:bidi w:val="0"/>
        <w:spacing w:before="0" w:after="0" w:line="400" w:lineRule="exact"/>
        <w:ind w:left="0" w:leftChars="0" w:right="0" w:firstLine="0" w:firstLineChars="0"/>
        <w:jc w:val="center"/>
        <w:rPr>
          <w:rFonts w:ascii="Times New Roman" w:hAnsi="Times New Roman" w:eastAsia="黑体" w:cs="Times New Roman"/>
          <w:color w:val="000000"/>
          <w:kern w:val="0"/>
          <w:szCs w:val="21"/>
        </w:rPr>
      </w:pPr>
      <w:r>
        <w:rPr>
          <w:rFonts w:ascii="Times New Roman" w:hAnsi="Times New Roman" w:eastAsia="黑体" w:cs="Times New Roman"/>
          <w:color w:val="000000"/>
          <w:kern w:val="0"/>
          <w:szCs w:val="21"/>
        </w:rPr>
        <w:t>表2  毕业生职业发展路径表</w:t>
      </w:r>
    </w:p>
    <w:tbl>
      <w:tblPr>
        <w:tblStyle w:val="25"/>
        <w:tblW w:w="9160" w:type="dxa"/>
        <w:tblInd w:w="-426" w:type="dxa"/>
        <w:tblLayout w:type="autofit"/>
        <w:tblCellMar>
          <w:top w:w="0" w:type="dxa"/>
          <w:left w:w="0" w:type="dxa"/>
          <w:bottom w:w="0" w:type="dxa"/>
          <w:right w:w="0" w:type="dxa"/>
        </w:tblCellMar>
      </w:tblPr>
      <w:tblGrid>
        <w:gridCol w:w="9140"/>
        <w:gridCol w:w="20"/>
      </w:tblGrid>
      <w:tr w14:paraId="0C0FB9F4">
        <w:tblPrEx>
          <w:tblCellMar>
            <w:top w:w="0" w:type="dxa"/>
            <w:left w:w="0" w:type="dxa"/>
            <w:bottom w:w="0" w:type="dxa"/>
            <w:right w:w="0" w:type="dxa"/>
          </w:tblCellMar>
        </w:tblPrEx>
        <w:trPr>
          <w:trHeight w:val="400" w:hRule="atLeast"/>
        </w:trPr>
        <w:tc>
          <w:tcPr>
            <w:tcW w:w="9140" w:type="dxa"/>
          </w:tcPr>
          <w:tbl>
            <w:tblPr>
              <w:tblStyle w:val="14"/>
              <w:tblW w:w="91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228"/>
              <w:gridCol w:w="6800"/>
            </w:tblGrid>
            <w:tr w14:paraId="68432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blHeader/>
                <w:jc w:val="center"/>
              </w:trPr>
              <w:tc>
                <w:tcPr>
                  <w:tcW w:w="1102" w:type="dxa"/>
                  <w:vAlign w:val="center"/>
                </w:tcPr>
                <w:p w14:paraId="00D532D7">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岗位类型</w:t>
                  </w:r>
                </w:p>
              </w:tc>
              <w:tc>
                <w:tcPr>
                  <w:tcW w:w="1228" w:type="dxa"/>
                  <w:vAlign w:val="center"/>
                </w:tcPr>
                <w:p w14:paraId="0E0C0AA5">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岗位名称</w:t>
                  </w:r>
                </w:p>
              </w:tc>
              <w:tc>
                <w:tcPr>
                  <w:tcW w:w="6800" w:type="dxa"/>
                  <w:vAlign w:val="center"/>
                </w:tcPr>
                <w:p w14:paraId="7F0119AE">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岗位要求</w:t>
                  </w:r>
                </w:p>
              </w:tc>
            </w:tr>
            <w:tr w14:paraId="27B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4" w:hRule="atLeast"/>
                <w:jc w:val="center"/>
              </w:trPr>
              <w:tc>
                <w:tcPr>
                  <w:tcW w:w="1102" w:type="dxa"/>
                  <w:vMerge w:val="restart"/>
                  <w:vAlign w:val="center"/>
                </w:tcPr>
                <w:p w14:paraId="73488E2A">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目标岗位</w:t>
                  </w:r>
                </w:p>
              </w:tc>
              <w:tc>
                <w:tcPr>
                  <w:tcW w:w="1228" w:type="dxa"/>
                  <w:vAlign w:val="center"/>
                </w:tcPr>
                <w:p w14:paraId="5B86F86E">
                  <w:pPr>
                    <w:keepNext w:val="0"/>
                    <w:keepLines w:val="0"/>
                    <w:pageBreakBefore w:val="0"/>
                    <w:widowControl/>
                    <w:wordWrap/>
                    <w:topLinePunct w:val="0"/>
                    <w:bidi w:val="0"/>
                    <w:adjustRightInd w:val="0"/>
                    <w:snapToGrid w:val="0"/>
                    <w:spacing w:line="300" w:lineRule="exact"/>
                    <w:ind w:left="0" w:leftChars="0" w:right="0"/>
                    <w:jc w:val="center"/>
                    <w:rPr>
                      <w:rFonts w:hint="eastAsia" w:ascii="宋体" w:hAnsi="宋体" w:eastAsia="宋体" w:cs="Times New Roman"/>
                      <w:kern w:val="0"/>
                      <w:sz w:val="18"/>
                      <w:szCs w:val="18"/>
                    </w:rPr>
                  </w:pPr>
                  <w:r>
                    <w:rPr>
                      <w:rFonts w:ascii="宋体" w:hAnsi="宋体" w:eastAsia="宋体" w:cs="Times New Roman"/>
                      <w:kern w:val="0"/>
                      <w:sz w:val="18"/>
                      <w:szCs w:val="18"/>
                    </w:rPr>
                    <w:t>械加工设备操作工</w:t>
                  </w:r>
                </w:p>
              </w:tc>
              <w:tc>
                <w:tcPr>
                  <w:tcW w:w="6800" w:type="dxa"/>
                  <w:vAlign w:val="center"/>
                </w:tcPr>
                <w:p w14:paraId="28739980">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1.识读零件图样；</w:t>
                  </w:r>
                </w:p>
                <w:p w14:paraId="75D47F84">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2.根据加工工艺文件进行加工准备工作；</w:t>
                  </w:r>
                </w:p>
                <w:p w14:paraId="742CD7BF">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3.对零件加工使用的刀具、夹具、量具进行工艺处理；</w:t>
                  </w:r>
                </w:p>
                <w:p w14:paraId="775DB0B2">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4.设备的点检与调试；</w:t>
                  </w:r>
                </w:p>
                <w:p w14:paraId="605095AC">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5.根据加工具体情况调整加工工艺参数，优化加工工艺；</w:t>
                  </w:r>
                </w:p>
                <w:p w14:paraId="1959DEA0">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6.产品质量检验与处理。</w:t>
                  </w:r>
                </w:p>
              </w:tc>
            </w:tr>
            <w:tr w14:paraId="160B1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jc w:val="center"/>
              </w:trPr>
              <w:tc>
                <w:tcPr>
                  <w:tcW w:w="1102" w:type="dxa"/>
                  <w:vMerge w:val="continue"/>
                </w:tcPr>
                <w:p w14:paraId="6436197F">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p>
              </w:tc>
              <w:tc>
                <w:tcPr>
                  <w:tcW w:w="1228" w:type="dxa"/>
                  <w:vAlign w:val="center"/>
                </w:tcPr>
                <w:p w14:paraId="0A7D0464">
                  <w:pPr>
                    <w:keepNext w:val="0"/>
                    <w:keepLines w:val="0"/>
                    <w:pageBreakBefore w:val="0"/>
                    <w:widowControl/>
                    <w:wordWrap/>
                    <w:topLinePunct w:val="0"/>
                    <w:bidi w:val="0"/>
                    <w:spacing w:line="300" w:lineRule="exact"/>
                    <w:ind w:left="0" w:leftChars="0" w:right="0"/>
                    <w:jc w:val="center"/>
                    <w:rPr>
                      <w:rFonts w:hint="eastAsia" w:ascii="宋体" w:hAnsi="宋体" w:eastAsia="宋体" w:cs="Times New Roman"/>
                      <w:kern w:val="0"/>
                      <w:sz w:val="18"/>
                      <w:szCs w:val="18"/>
                    </w:rPr>
                  </w:pPr>
                  <w:r>
                    <w:rPr>
                      <w:rFonts w:ascii="宋体" w:hAnsi="宋体" w:eastAsia="宋体" w:cs="Times New Roman"/>
                      <w:kern w:val="0"/>
                      <w:sz w:val="18"/>
                      <w:szCs w:val="18"/>
                    </w:rPr>
                    <w:t>机械产品组装工</w:t>
                  </w:r>
                </w:p>
              </w:tc>
              <w:tc>
                <w:tcPr>
                  <w:tcW w:w="6800" w:type="dxa"/>
                  <w:vAlign w:val="center"/>
                </w:tcPr>
                <w:p w14:paraId="7439990D">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1.接受工作任务，分析装配图及零件图；</w:t>
                  </w:r>
                </w:p>
                <w:p w14:paraId="60B18154">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2.了解装配体结构、装配工艺规程，对装配体零件分类；</w:t>
                  </w:r>
                </w:p>
                <w:p w14:paraId="14BB6C3A">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3.标准件和外购件采购，准备各种工具、夹具、量具；</w:t>
                  </w:r>
                </w:p>
                <w:p w14:paraId="791E2F57">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4.按照产品装配工艺规程进行零部件装配，检验产品质量。</w:t>
                  </w:r>
                </w:p>
              </w:tc>
            </w:tr>
            <w:tr w14:paraId="56ECB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1102" w:type="dxa"/>
                  <w:vMerge w:val="continue"/>
                </w:tcPr>
                <w:p w14:paraId="3D457D98">
                  <w:pPr>
                    <w:keepNext w:val="0"/>
                    <w:keepLines w:val="0"/>
                    <w:pageBreakBefore w:val="0"/>
                    <w:wordWrap/>
                    <w:topLinePunct w:val="0"/>
                    <w:bidi w:val="0"/>
                    <w:adjustRightInd w:val="0"/>
                    <w:snapToGrid w:val="0"/>
                    <w:spacing w:line="400" w:lineRule="exact"/>
                    <w:ind w:left="0" w:leftChars="0" w:right="0" w:firstLine="360"/>
                    <w:rPr>
                      <w:rFonts w:ascii="Times New Roman" w:hAnsi="Times New Roman" w:cs="Times New Roman"/>
                      <w:bCs/>
                      <w:sz w:val="18"/>
                      <w:szCs w:val="18"/>
                    </w:rPr>
                  </w:pPr>
                </w:p>
              </w:tc>
              <w:tc>
                <w:tcPr>
                  <w:tcW w:w="1228" w:type="dxa"/>
                  <w:vAlign w:val="center"/>
                </w:tcPr>
                <w:p w14:paraId="2DF0160C">
                  <w:pPr>
                    <w:keepNext w:val="0"/>
                    <w:keepLines w:val="0"/>
                    <w:pageBreakBefore w:val="0"/>
                    <w:widowControl/>
                    <w:wordWrap/>
                    <w:topLinePunct w:val="0"/>
                    <w:bidi w:val="0"/>
                    <w:adjustRightInd w:val="0"/>
                    <w:snapToGrid w:val="0"/>
                    <w:spacing w:line="300" w:lineRule="exact"/>
                    <w:ind w:left="0" w:leftChars="0" w:right="0"/>
                    <w:jc w:val="center"/>
                    <w:rPr>
                      <w:rFonts w:hint="eastAsia" w:ascii="宋体" w:hAnsi="宋体" w:eastAsia="宋体" w:cs="Times New Roman"/>
                      <w:kern w:val="0"/>
                      <w:sz w:val="18"/>
                      <w:szCs w:val="18"/>
                    </w:rPr>
                  </w:pPr>
                  <w:r>
                    <w:rPr>
                      <w:rFonts w:ascii="宋体" w:hAnsi="宋体" w:eastAsia="宋体" w:cs="Times New Roman"/>
                      <w:kern w:val="0"/>
                      <w:sz w:val="18"/>
                      <w:szCs w:val="18"/>
                    </w:rPr>
                    <w:t>机械设备管理及维修工程师</w:t>
                  </w:r>
                </w:p>
              </w:tc>
              <w:tc>
                <w:tcPr>
                  <w:tcW w:w="6800" w:type="dxa"/>
                  <w:vAlign w:val="center"/>
                </w:tcPr>
                <w:p w14:paraId="6E55CB8D">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1.读懂设备使用手册及相关技术文件，熟悉设备结构和性能；</w:t>
                  </w:r>
                </w:p>
                <w:p w14:paraId="6C6ED46F">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2.制订设备管理计划，记录设备运行情况，确认设备状态；</w:t>
                  </w:r>
                </w:p>
                <w:p w14:paraId="6E8A9E6D">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3.判定设备故障，维护设备正常运行，撰写运行分析报告。</w:t>
                  </w:r>
                </w:p>
              </w:tc>
            </w:tr>
            <w:tr w14:paraId="43348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102" w:type="dxa"/>
                  <w:vMerge w:val="continue"/>
                </w:tcPr>
                <w:p w14:paraId="19D0EE56">
                  <w:pPr>
                    <w:keepNext w:val="0"/>
                    <w:keepLines w:val="0"/>
                    <w:pageBreakBefore w:val="0"/>
                    <w:wordWrap/>
                    <w:topLinePunct w:val="0"/>
                    <w:bidi w:val="0"/>
                    <w:adjustRightInd w:val="0"/>
                    <w:snapToGrid w:val="0"/>
                    <w:spacing w:line="400" w:lineRule="exact"/>
                    <w:ind w:left="0" w:leftChars="0" w:right="0" w:firstLine="360"/>
                    <w:rPr>
                      <w:rFonts w:ascii="Times New Roman" w:hAnsi="Times New Roman" w:cs="Times New Roman"/>
                      <w:bCs/>
                      <w:sz w:val="18"/>
                      <w:szCs w:val="18"/>
                    </w:rPr>
                  </w:pPr>
                </w:p>
              </w:tc>
              <w:tc>
                <w:tcPr>
                  <w:tcW w:w="1228" w:type="dxa"/>
                  <w:vAlign w:val="center"/>
                </w:tcPr>
                <w:p w14:paraId="7F5420F3">
                  <w:pPr>
                    <w:keepNext w:val="0"/>
                    <w:keepLines w:val="0"/>
                    <w:pageBreakBefore w:val="0"/>
                    <w:widowControl/>
                    <w:wordWrap/>
                    <w:topLinePunct w:val="0"/>
                    <w:bidi w:val="0"/>
                    <w:adjustRightInd w:val="0"/>
                    <w:snapToGrid w:val="0"/>
                    <w:spacing w:line="300" w:lineRule="exact"/>
                    <w:ind w:left="0" w:leftChars="0" w:right="0"/>
                    <w:jc w:val="center"/>
                    <w:rPr>
                      <w:rFonts w:hint="eastAsia" w:ascii="宋体" w:hAnsi="宋体" w:eastAsia="宋体" w:cs="Times New Roman"/>
                      <w:kern w:val="0"/>
                      <w:sz w:val="18"/>
                      <w:szCs w:val="18"/>
                    </w:rPr>
                  </w:pPr>
                  <w:r>
                    <w:rPr>
                      <w:rFonts w:ascii="宋体" w:hAnsi="宋体" w:eastAsia="宋体" w:cs="Times New Roman"/>
                      <w:kern w:val="0"/>
                      <w:sz w:val="18"/>
                      <w:szCs w:val="18"/>
                    </w:rPr>
                    <w:t>制图员、工艺工程师</w:t>
                  </w:r>
                </w:p>
              </w:tc>
              <w:tc>
                <w:tcPr>
                  <w:tcW w:w="6800" w:type="dxa"/>
                  <w:vAlign w:val="center"/>
                </w:tcPr>
                <w:p w14:paraId="5980F499">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能识别零件图样， 分析零件加工工艺性，选取毛坯，选择定位基准，确定工件的装夹方式，确定工艺路线，设计工序，优化工艺方案、制订零件加工工艺文件。</w:t>
                  </w:r>
                </w:p>
              </w:tc>
            </w:tr>
            <w:tr w14:paraId="3C509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102" w:type="dxa"/>
                  <w:vMerge w:val="continue"/>
                </w:tcPr>
                <w:p w14:paraId="4B944CE0">
                  <w:pPr>
                    <w:keepNext w:val="0"/>
                    <w:keepLines w:val="0"/>
                    <w:pageBreakBefore w:val="0"/>
                    <w:wordWrap/>
                    <w:topLinePunct w:val="0"/>
                    <w:bidi w:val="0"/>
                    <w:adjustRightInd w:val="0"/>
                    <w:snapToGrid w:val="0"/>
                    <w:spacing w:line="400" w:lineRule="exact"/>
                    <w:ind w:left="0" w:leftChars="0" w:right="0" w:firstLine="360"/>
                    <w:rPr>
                      <w:rFonts w:ascii="Times New Roman" w:hAnsi="Times New Roman" w:cs="Times New Roman"/>
                      <w:bCs/>
                      <w:sz w:val="18"/>
                      <w:szCs w:val="18"/>
                    </w:rPr>
                  </w:pPr>
                </w:p>
              </w:tc>
              <w:tc>
                <w:tcPr>
                  <w:tcW w:w="1228" w:type="dxa"/>
                  <w:vAlign w:val="center"/>
                </w:tcPr>
                <w:p w14:paraId="678A8D33">
                  <w:pPr>
                    <w:keepNext w:val="0"/>
                    <w:keepLines w:val="0"/>
                    <w:pageBreakBefore w:val="0"/>
                    <w:widowControl/>
                    <w:wordWrap/>
                    <w:topLinePunct w:val="0"/>
                    <w:bidi w:val="0"/>
                    <w:adjustRightInd w:val="0"/>
                    <w:snapToGrid w:val="0"/>
                    <w:spacing w:line="300" w:lineRule="exact"/>
                    <w:ind w:left="0" w:leftChars="0" w:right="0"/>
                    <w:jc w:val="center"/>
                    <w:rPr>
                      <w:rFonts w:hint="eastAsia" w:ascii="宋体" w:hAnsi="宋体" w:eastAsia="宋体" w:cs="Times New Roman"/>
                      <w:kern w:val="0"/>
                      <w:sz w:val="18"/>
                      <w:szCs w:val="18"/>
                    </w:rPr>
                  </w:pPr>
                  <w:r>
                    <w:rPr>
                      <w:rFonts w:ascii="宋体" w:hAnsi="宋体" w:eastAsia="宋体" w:cs="Times New Roman"/>
                      <w:kern w:val="0"/>
                      <w:sz w:val="18"/>
                      <w:szCs w:val="18"/>
                    </w:rPr>
                    <w:t>检验员</w:t>
                  </w:r>
                </w:p>
              </w:tc>
              <w:tc>
                <w:tcPr>
                  <w:tcW w:w="6800" w:type="dxa"/>
                  <w:vAlign w:val="center"/>
                </w:tcPr>
                <w:p w14:paraId="3E1810FD">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根据任务要求，识读零件图，明确检测项目，制定检验工艺或检测方案，准备适当的夹具、量具，测量并记录，确认测量结果，撰写检测分析报告。</w:t>
                  </w:r>
                </w:p>
              </w:tc>
            </w:tr>
            <w:tr w14:paraId="009DE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atLeast"/>
                <w:jc w:val="center"/>
              </w:trPr>
              <w:tc>
                <w:tcPr>
                  <w:tcW w:w="1102" w:type="dxa"/>
                  <w:vMerge w:val="restart"/>
                  <w:vAlign w:val="center"/>
                </w:tcPr>
                <w:p w14:paraId="7A499E08">
                  <w:pPr>
                    <w:keepNext w:val="0"/>
                    <w:keepLines w:val="0"/>
                    <w:pageBreakBefore w:val="0"/>
                    <w:widowControl/>
                    <w:wordWrap/>
                    <w:topLinePunct w:val="0"/>
                    <w:bidi w:val="0"/>
                    <w:adjustRightInd w:val="0"/>
                    <w:snapToGrid w:val="0"/>
                    <w:ind w:left="0" w:leftChars="0" w:right="0"/>
                    <w:jc w:val="center"/>
                    <w:rPr>
                      <w:rFonts w:ascii="Times New Roman" w:hAnsi="Times New Roman" w:cs="Times New Roman"/>
                      <w:kern w:val="0"/>
                      <w:sz w:val="18"/>
                      <w:szCs w:val="18"/>
                    </w:rPr>
                  </w:pPr>
                  <w:r>
                    <w:rPr>
                      <w:rFonts w:ascii="Times New Roman" w:hAnsi="Times New Roman" w:cs="Times New Roman"/>
                      <w:kern w:val="0"/>
                      <w:sz w:val="18"/>
                      <w:szCs w:val="18"/>
                    </w:rPr>
                    <w:t>发展岗位</w:t>
                  </w:r>
                </w:p>
              </w:tc>
              <w:tc>
                <w:tcPr>
                  <w:tcW w:w="1228" w:type="dxa"/>
                  <w:vAlign w:val="center"/>
                </w:tcPr>
                <w:p w14:paraId="3571B4A1">
                  <w:pPr>
                    <w:keepNext w:val="0"/>
                    <w:keepLines w:val="0"/>
                    <w:pageBreakBefore w:val="0"/>
                    <w:widowControl/>
                    <w:wordWrap/>
                    <w:topLinePunct w:val="0"/>
                    <w:bidi w:val="0"/>
                    <w:adjustRightInd w:val="0"/>
                    <w:snapToGrid w:val="0"/>
                    <w:spacing w:line="300" w:lineRule="exact"/>
                    <w:ind w:left="0" w:leftChars="0" w:right="0"/>
                    <w:jc w:val="center"/>
                    <w:rPr>
                      <w:rFonts w:hint="eastAsia" w:ascii="宋体" w:hAnsi="宋体" w:eastAsia="宋体" w:cs="Times New Roman"/>
                      <w:kern w:val="0"/>
                      <w:sz w:val="18"/>
                      <w:szCs w:val="18"/>
                    </w:rPr>
                  </w:pPr>
                  <w:r>
                    <w:rPr>
                      <w:rFonts w:ascii="宋体" w:hAnsi="宋体" w:eastAsia="宋体" w:cs="Times New Roman"/>
                      <w:kern w:val="0"/>
                      <w:sz w:val="18"/>
                      <w:szCs w:val="18"/>
                    </w:rPr>
                    <w:t>工程师</w:t>
                  </w:r>
                </w:p>
              </w:tc>
              <w:tc>
                <w:tcPr>
                  <w:tcW w:w="6800" w:type="dxa"/>
                  <w:vAlign w:val="center"/>
                </w:tcPr>
                <w:p w14:paraId="6CF6CD42">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1.能独立编制、修订与优化生产工艺规程、作业指导书；</w:t>
                  </w:r>
                </w:p>
                <w:p w14:paraId="1F4F01D8">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2.能分析生产瓶颈，推动工艺革新，提升效率与产能，优化与改进生产流程；</w:t>
                  </w:r>
                </w:p>
                <w:p w14:paraId="5592AC4A">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3.现场工艺监控与异常处理，监控关键工艺参数，诊断并解决现场工艺偏差；</w:t>
                  </w:r>
                </w:p>
                <w:p w14:paraId="76E86C6B">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4.质量提升与成本控制，运用质量工具减少不良，优化工艺参数降低原材料/能耗成本；</w:t>
                  </w:r>
                </w:p>
                <w:p w14:paraId="166A21C3">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5.能有效组织工艺培训，确保工艺纪律严格执行与标准落地。</w:t>
                  </w:r>
                </w:p>
              </w:tc>
            </w:tr>
            <w:tr w14:paraId="0BD01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8" w:hRule="atLeast"/>
                <w:jc w:val="center"/>
              </w:trPr>
              <w:tc>
                <w:tcPr>
                  <w:tcW w:w="1102" w:type="dxa"/>
                  <w:vMerge w:val="continue"/>
                  <w:vAlign w:val="center"/>
                </w:tcPr>
                <w:p w14:paraId="1F357686">
                  <w:pPr>
                    <w:keepNext w:val="0"/>
                    <w:keepLines w:val="0"/>
                    <w:pageBreakBefore w:val="0"/>
                    <w:widowControl/>
                    <w:wordWrap/>
                    <w:topLinePunct w:val="0"/>
                    <w:bidi w:val="0"/>
                    <w:adjustRightInd w:val="0"/>
                    <w:snapToGrid w:val="0"/>
                    <w:ind w:left="0" w:leftChars="0" w:right="0"/>
                    <w:jc w:val="center"/>
                    <w:rPr>
                      <w:rFonts w:ascii="Times New Roman" w:hAnsi="Times New Roman" w:cs="Times New Roman"/>
                      <w:kern w:val="0"/>
                      <w:sz w:val="18"/>
                      <w:szCs w:val="18"/>
                    </w:rPr>
                  </w:pPr>
                </w:p>
              </w:tc>
              <w:tc>
                <w:tcPr>
                  <w:tcW w:w="1228" w:type="dxa"/>
                  <w:vAlign w:val="center"/>
                </w:tcPr>
                <w:p w14:paraId="6110C480">
                  <w:pPr>
                    <w:keepNext w:val="0"/>
                    <w:keepLines w:val="0"/>
                    <w:pageBreakBefore w:val="0"/>
                    <w:widowControl/>
                    <w:wordWrap/>
                    <w:topLinePunct w:val="0"/>
                    <w:bidi w:val="0"/>
                    <w:adjustRightInd w:val="0"/>
                    <w:snapToGrid w:val="0"/>
                    <w:spacing w:line="300" w:lineRule="exact"/>
                    <w:ind w:left="0" w:leftChars="0" w:right="0"/>
                    <w:jc w:val="center"/>
                    <w:rPr>
                      <w:rFonts w:hint="eastAsia" w:ascii="宋体" w:hAnsi="宋体" w:eastAsia="宋体" w:cs="Times New Roman"/>
                      <w:kern w:val="0"/>
                      <w:sz w:val="18"/>
                      <w:szCs w:val="18"/>
                    </w:rPr>
                  </w:pPr>
                  <w:r>
                    <w:rPr>
                      <w:rFonts w:ascii="宋体" w:hAnsi="宋体" w:eastAsia="宋体" w:cs="Times New Roman"/>
                      <w:kern w:val="0"/>
                      <w:sz w:val="18"/>
                      <w:szCs w:val="18"/>
                    </w:rPr>
                    <w:t>生产调度员、班组长</w:t>
                  </w:r>
                </w:p>
              </w:tc>
              <w:tc>
                <w:tcPr>
                  <w:tcW w:w="6800" w:type="dxa"/>
                  <w:vAlign w:val="center"/>
                </w:tcPr>
                <w:p w14:paraId="04CB58C3">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1.准确理解生产计划，合理分配任务，确保资源调配及时高效；</w:t>
                  </w:r>
                </w:p>
                <w:p w14:paraId="3E634471">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2.实时跟踪工序流转、设备状态与产出，确保按时按量交付；</w:t>
                  </w:r>
                </w:p>
                <w:p w14:paraId="6287407B">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3.及时处理设备故障、物料短缺、人员缺勤等突发问题，保障生产连续；</w:t>
                  </w:r>
                </w:p>
                <w:p w14:paraId="12824418">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4.严格执行工艺纪律、操作规程、安全规范，有效管理班组人员；</w:t>
                  </w:r>
                </w:p>
                <w:p w14:paraId="5B4F49D3">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5.识别生产瓶颈，组织班组参与效率提升、质量改善等改进活动。</w:t>
                  </w:r>
                </w:p>
              </w:tc>
            </w:tr>
            <w:tr w14:paraId="0962A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1102" w:type="dxa"/>
                  <w:vAlign w:val="center"/>
                </w:tcPr>
                <w:p w14:paraId="4603CEFA">
                  <w:pPr>
                    <w:keepNext w:val="0"/>
                    <w:keepLines w:val="0"/>
                    <w:pageBreakBefore w:val="0"/>
                    <w:widowControl/>
                    <w:wordWrap/>
                    <w:topLinePunct w:val="0"/>
                    <w:bidi w:val="0"/>
                    <w:adjustRightInd w:val="0"/>
                    <w:snapToGrid w:val="0"/>
                    <w:ind w:left="0" w:leftChars="0" w:right="0"/>
                    <w:jc w:val="center"/>
                    <w:rPr>
                      <w:rFonts w:ascii="Times New Roman" w:hAnsi="Times New Roman" w:cs="Times New Roman"/>
                      <w:kern w:val="0"/>
                      <w:sz w:val="18"/>
                      <w:szCs w:val="18"/>
                    </w:rPr>
                  </w:pPr>
                  <w:r>
                    <w:rPr>
                      <w:rFonts w:ascii="Times New Roman" w:hAnsi="Times New Roman" w:cs="Times New Roman"/>
                      <w:kern w:val="0"/>
                      <w:sz w:val="18"/>
                      <w:szCs w:val="18"/>
                    </w:rPr>
                    <w:t>迁移岗位</w:t>
                  </w:r>
                </w:p>
              </w:tc>
              <w:tc>
                <w:tcPr>
                  <w:tcW w:w="1228" w:type="dxa"/>
                  <w:vAlign w:val="center"/>
                </w:tcPr>
                <w:p w14:paraId="507F86C6">
                  <w:pPr>
                    <w:keepNext w:val="0"/>
                    <w:keepLines w:val="0"/>
                    <w:pageBreakBefore w:val="0"/>
                    <w:widowControl/>
                    <w:wordWrap/>
                    <w:topLinePunct w:val="0"/>
                    <w:bidi w:val="0"/>
                    <w:adjustRightInd w:val="0"/>
                    <w:snapToGrid w:val="0"/>
                    <w:spacing w:line="300" w:lineRule="exact"/>
                    <w:ind w:left="0" w:leftChars="0" w:right="0"/>
                    <w:jc w:val="center"/>
                    <w:rPr>
                      <w:rFonts w:hint="eastAsia" w:ascii="宋体" w:hAnsi="宋体" w:eastAsia="宋体" w:cs="Times New Roman"/>
                      <w:kern w:val="0"/>
                      <w:sz w:val="18"/>
                      <w:szCs w:val="18"/>
                    </w:rPr>
                  </w:pPr>
                  <w:r>
                    <w:rPr>
                      <w:rFonts w:ascii="宋体" w:hAnsi="宋体" w:eastAsia="宋体" w:cs="Times New Roman"/>
                      <w:kern w:val="0"/>
                      <w:sz w:val="18"/>
                      <w:szCs w:val="18"/>
                    </w:rPr>
                    <w:t>车间主任</w:t>
                  </w:r>
                </w:p>
              </w:tc>
              <w:tc>
                <w:tcPr>
                  <w:tcW w:w="6800" w:type="dxa"/>
                  <w:vAlign w:val="center"/>
                </w:tcPr>
                <w:p w14:paraId="7B66E034">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1.制定并分解生产计划，确保产量、质量、成本、交期等核心指标完成；</w:t>
                  </w:r>
                </w:p>
                <w:p w14:paraId="7FE2FE15">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2.指导解决重大工艺技术难题，推动技术革新与效率提升项目落地；</w:t>
                  </w:r>
                </w:p>
                <w:p w14:paraId="54A6CEF4">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3.快速响应并协调资源解决影响全局的严重设备故障或质量事故；</w:t>
                  </w:r>
                </w:p>
                <w:p w14:paraId="20722525">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4.高效调配人、机、料、法资源，推动生产、质量、设备等部门协作；</w:t>
                  </w:r>
                </w:p>
                <w:p w14:paraId="727B907B">
                  <w:pPr>
                    <w:keepNext w:val="0"/>
                    <w:keepLines w:val="0"/>
                    <w:pageBreakBefore w:val="0"/>
                    <w:widowControl/>
                    <w:wordWrap/>
                    <w:topLinePunct w:val="0"/>
                    <w:bidi w:val="0"/>
                    <w:adjustRightInd w:val="0"/>
                    <w:snapToGrid w:val="0"/>
                    <w:spacing w:line="300" w:lineRule="exact"/>
                    <w:ind w:left="0" w:leftChars="0" w:right="0"/>
                    <w:jc w:val="left"/>
                    <w:rPr>
                      <w:rFonts w:hint="eastAsia" w:ascii="宋体" w:hAnsi="宋体" w:eastAsia="宋体" w:cs="Times New Roman"/>
                      <w:kern w:val="0"/>
                      <w:sz w:val="18"/>
                      <w:szCs w:val="18"/>
                    </w:rPr>
                  </w:pPr>
                  <w:r>
                    <w:rPr>
                      <w:rFonts w:ascii="宋体" w:hAnsi="宋体" w:eastAsia="宋体" w:cs="Times New Roman"/>
                      <w:kern w:val="0"/>
                      <w:sz w:val="18"/>
                      <w:szCs w:val="18"/>
                    </w:rPr>
                    <w:t>5.负责团队管理、培训、考核，营造安全、高效、持续改进的生产文化。</w:t>
                  </w:r>
                </w:p>
              </w:tc>
            </w:tr>
          </w:tbl>
          <w:p w14:paraId="3A489C9B">
            <w:pPr>
              <w:keepNext w:val="0"/>
              <w:keepLines w:val="0"/>
              <w:pageBreakBefore w:val="0"/>
              <w:wordWrap/>
              <w:topLinePunct w:val="0"/>
              <w:autoSpaceDE w:val="0"/>
              <w:autoSpaceDN w:val="0"/>
              <w:bidi w:val="0"/>
              <w:adjustRightInd w:val="0"/>
              <w:spacing w:line="400" w:lineRule="exact"/>
              <w:ind w:left="0" w:leftChars="0" w:right="0" w:firstLine="360"/>
              <w:jc w:val="center"/>
              <w:rPr>
                <w:rFonts w:ascii="Times New Roman" w:hAnsi="Times New Roman" w:eastAsia="黑体" w:cs="Times New Roman"/>
                <w:bCs/>
                <w:sz w:val="18"/>
                <w:szCs w:val="18"/>
                <w:lang w:eastAsia="zh-CN"/>
              </w:rPr>
            </w:pPr>
          </w:p>
        </w:tc>
        <w:tc>
          <w:tcPr>
            <w:tcW w:w="20" w:type="dxa"/>
          </w:tcPr>
          <w:p w14:paraId="10EA6ACB">
            <w:pPr>
              <w:keepNext w:val="0"/>
              <w:keepLines w:val="0"/>
              <w:pageBreakBefore w:val="0"/>
              <w:wordWrap/>
              <w:topLinePunct w:val="0"/>
              <w:autoSpaceDE w:val="0"/>
              <w:autoSpaceDN w:val="0"/>
              <w:bidi w:val="0"/>
              <w:adjustRightInd w:val="0"/>
              <w:spacing w:line="400" w:lineRule="exact"/>
              <w:ind w:left="0" w:leftChars="0" w:right="0" w:firstLine="360"/>
              <w:jc w:val="center"/>
              <w:rPr>
                <w:rFonts w:ascii="Times New Roman" w:hAnsi="Times New Roman" w:eastAsia="黑体" w:cs="Times New Roman"/>
                <w:bCs/>
                <w:sz w:val="18"/>
                <w:szCs w:val="18"/>
                <w:lang w:eastAsia="zh-CN"/>
              </w:rPr>
            </w:pPr>
          </w:p>
        </w:tc>
      </w:tr>
    </w:tbl>
    <w:p w14:paraId="1124CC07">
      <w:pPr>
        <w:keepNext w:val="0"/>
        <w:keepLines w:val="0"/>
        <w:pageBreakBefore w:val="0"/>
        <w:wordWrap/>
        <w:overflowPunct w:val="0"/>
        <w:topLinePunct w:val="0"/>
        <w:bidi w:val="0"/>
        <w:adjustRightInd w:val="0"/>
        <w:spacing w:line="400" w:lineRule="exact"/>
        <w:ind w:left="0" w:leftChars="0" w:right="0" w:firstLine="422" w:firstLineChars="200"/>
        <w:outlineLvl w:val="0"/>
        <w:rPr>
          <w:rFonts w:ascii="Times New Roman" w:hAnsi="Times New Roman" w:eastAsia="宋体" w:cs="Times New Roman"/>
          <w:b/>
          <w:szCs w:val="32"/>
        </w:rPr>
      </w:pPr>
      <w:r>
        <w:rPr>
          <w:rFonts w:ascii="Times New Roman" w:hAnsi="Times New Roman" w:eastAsia="宋体" w:cs="Times New Roman"/>
          <w:b/>
          <w:szCs w:val="32"/>
        </w:rPr>
        <w:t>（三）职业能力和课程对应分析</w:t>
      </w:r>
    </w:p>
    <w:p w14:paraId="4BB3DB45">
      <w:pPr>
        <w:pStyle w:val="18"/>
        <w:keepNext w:val="0"/>
        <w:keepLines w:val="0"/>
        <w:pageBreakBefore w:val="0"/>
        <w:wordWrap/>
        <w:topLinePunct w:val="0"/>
        <w:bidi w:val="0"/>
        <w:spacing w:before="0" w:after="0" w:line="400" w:lineRule="exact"/>
        <w:ind w:left="0" w:leftChars="0" w:right="0" w:firstLine="0" w:firstLineChars="0"/>
        <w:jc w:val="center"/>
        <w:rPr>
          <w:rFonts w:ascii="Times New Roman" w:hAnsi="Times New Roman" w:eastAsia="黑体" w:cs="Times New Roman"/>
          <w:color w:val="000000"/>
          <w:kern w:val="0"/>
          <w:szCs w:val="21"/>
        </w:rPr>
      </w:pPr>
      <w:r>
        <w:rPr>
          <w:rFonts w:ascii="Times New Roman" w:hAnsi="Times New Roman" w:eastAsia="黑体" w:cs="Times New Roman"/>
          <w:color w:val="000000"/>
          <w:kern w:val="0"/>
          <w:szCs w:val="21"/>
        </w:rPr>
        <w:t>表3  职业能力和课程对应分析表</w:t>
      </w:r>
    </w:p>
    <w:tbl>
      <w:tblPr>
        <w:tblStyle w:val="13"/>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1078"/>
        <w:gridCol w:w="2786"/>
        <w:gridCol w:w="2552"/>
        <w:gridCol w:w="1989"/>
      </w:tblGrid>
      <w:tr w14:paraId="30A8D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blHeader/>
          <w:jc w:val="center"/>
        </w:trPr>
        <w:tc>
          <w:tcPr>
            <w:tcW w:w="667" w:type="dxa"/>
            <w:vAlign w:val="center"/>
          </w:tcPr>
          <w:p w14:paraId="4DEFBEC8">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序号</w:t>
            </w:r>
          </w:p>
        </w:tc>
        <w:tc>
          <w:tcPr>
            <w:tcW w:w="1078" w:type="dxa"/>
            <w:vAlign w:val="center"/>
          </w:tcPr>
          <w:p w14:paraId="0176DAE6">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工作岗位</w:t>
            </w:r>
          </w:p>
        </w:tc>
        <w:tc>
          <w:tcPr>
            <w:tcW w:w="2786" w:type="dxa"/>
            <w:vAlign w:val="center"/>
          </w:tcPr>
          <w:p w14:paraId="47B84DAC">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岗位工作任务</w:t>
            </w:r>
          </w:p>
        </w:tc>
        <w:tc>
          <w:tcPr>
            <w:tcW w:w="2552" w:type="dxa"/>
            <w:vAlign w:val="center"/>
          </w:tcPr>
          <w:p w14:paraId="04888818">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职业能力</w:t>
            </w:r>
          </w:p>
        </w:tc>
        <w:tc>
          <w:tcPr>
            <w:tcW w:w="1989" w:type="dxa"/>
            <w:vAlign w:val="center"/>
          </w:tcPr>
          <w:p w14:paraId="04D9C009">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核心课程</w:t>
            </w:r>
          </w:p>
        </w:tc>
      </w:tr>
      <w:tr w14:paraId="5297F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7" w:hRule="atLeast"/>
          <w:jc w:val="center"/>
        </w:trPr>
        <w:tc>
          <w:tcPr>
            <w:tcW w:w="667" w:type="dxa"/>
            <w:vAlign w:val="center"/>
          </w:tcPr>
          <w:p w14:paraId="598F4CDB">
            <w:pPr>
              <w:keepNext w:val="0"/>
              <w:keepLines w:val="0"/>
              <w:pageBreakBefore w:val="0"/>
              <w:widowControl/>
              <w:wordWrap/>
              <w:topLinePunct w:val="0"/>
              <w:bidi w:val="0"/>
              <w:ind w:left="0" w:leftChars="0" w:right="0"/>
              <w:jc w:val="center"/>
              <w:rPr>
                <w:rFonts w:ascii="Times New Roman" w:hAnsi="Times New Roman" w:cstheme="minorEastAsia"/>
                <w:kern w:val="0"/>
                <w:sz w:val="18"/>
                <w:szCs w:val="18"/>
                <w:lang w:bidi="ar"/>
              </w:rPr>
            </w:pPr>
            <w:r>
              <w:rPr>
                <w:rFonts w:ascii="Times New Roman" w:hAnsi="Times New Roman" w:cstheme="minorEastAsia"/>
                <w:kern w:val="0"/>
                <w:sz w:val="18"/>
                <w:szCs w:val="18"/>
                <w:lang w:bidi="ar"/>
              </w:rPr>
              <w:t>1</w:t>
            </w:r>
          </w:p>
        </w:tc>
        <w:tc>
          <w:tcPr>
            <w:tcW w:w="1078" w:type="dxa"/>
            <w:vAlign w:val="center"/>
          </w:tcPr>
          <w:p w14:paraId="6984509D">
            <w:pPr>
              <w:keepNext w:val="0"/>
              <w:keepLines w:val="0"/>
              <w:pageBreakBefore w:val="0"/>
              <w:widowControl/>
              <w:wordWrap/>
              <w:topLinePunct w:val="0"/>
              <w:bidi w:val="0"/>
              <w:ind w:left="0" w:leftChars="0" w:right="0"/>
              <w:jc w:val="center"/>
              <w:rPr>
                <w:rFonts w:ascii="Times New Roman" w:hAnsi="Times New Roman" w:cstheme="minorEastAsia"/>
                <w:kern w:val="0"/>
                <w:sz w:val="18"/>
                <w:szCs w:val="18"/>
                <w:lang w:bidi="ar"/>
              </w:rPr>
            </w:pPr>
            <w:r>
              <w:rPr>
                <w:rFonts w:ascii="Times New Roman" w:hAnsi="Times New Roman" w:cstheme="minorEastAsia"/>
                <w:kern w:val="0"/>
                <w:sz w:val="18"/>
                <w:szCs w:val="18"/>
                <w:lang w:bidi="ar"/>
              </w:rPr>
              <w:t>制图员</w:t>
            </w:r>
          </w:p>
        </w:tc>
        <w:tc>
          <w:tcPr>
            <w:tcW w:w="2786" w:type="dxa"/>
            <w:vAlign w:val="center"/>
          </w:tcPr>
          <w:p w14:paraId="4861EEC8">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1.机械产品零部件的设计、分析、绘图；</w:t>
            </w:r>
          </w:p>
          <w:p w14:paraId="411D5A64">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2.对机械产品的设计图纸进行解释及提供技术指导；</w:t>
            </w:r>
          </w:p>
          <w:p w14:paraId="319D92D0">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3.对机械产品的工艺图纸进行审核，并协助完善机械产品工艺图；</w:t>
            </w:r>
          </w:p>
          <w:p w14:paraId="5D141D5B">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4.按照现有的技术规范完成机械产品的图纸标准化工作。</w:t>
            </w:r>
          </w:p>
        </w:tc>
        <w:tc>
          <w:tcPr>
            <w:tcW w:w="2552" w:type="dxa"/>
            <w:vAlign w:val="center"/>
          </w:tcPr>
          <w:p w14:paraId="0879C18E">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1.掌握机械绘图基本技能；</w:t>
            </w:r>
          </w:p>
          <w:p w14:paraId="47BC8621">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2.掌握二维计算机制图的基本技能；</w:t>
            </w:r>
          </w:p>
          <w:p w14:paraId="2D45F9A1">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3.掌握机械产品及零部件的三维建模与装配设计方法。</w:t>
            </w:r>
          </w:p>
        </w:tc>
        <w:tc>
          <w:tcPr>
            <w:tcW w:w="1989" w:type="dxa"/>
            <w:vAlign w:val="center"/>
          </w:tcPr>
          <w:p w14:paraId="0A717E7D">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1.CAD机械制图</w:t>
            </w:r>
          </w:p>
          <w:p w14:paraId="6EC10122">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2.CAD制图课程设课程设计</w:t>
            </w:r>
          </w:p>
          <w:p w14:paraId="4BB442FA">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3.产品三维设计</w:t>
            </w:r>
          </w:p>
          <w:p w14:paraId="5A555D3E">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4.机械制造技术</w:t>
            </w:r>
          </w:p>
          <w:p w14:paraId="3B68A86A">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5.工程力学</w:t>
            </w:r>
          </w:p>
          <w:p w14:paraId="6FE58122">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6.数字化设计与制造</w:t>
            </w:r>
          </w:p>
        </w:tc>
      </w:tr>
      <w:tr w14:paraId="73F1F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1" w:hRule="atLeast"/>
          <w:jc w:val="center"/>
        </w:trPr>
        <w:tc>
          <w:tcPr>
            <w:tcW w:w="667" w:type="dxa"/>
            <w:vAlign w:val="center"/>
          </w:tcPr>
          <w:p w14:paraId="2A4C9EFD">
            <w:pPr>
              <w:keepNext w:val="0"/>
              <w:keepLines w:val="0"/>
              <w:pageBreakBefore w:val="0"/>
              <w:widowControl/>
              <w:wordWrap/>
              <w:topLinePunct w:val="0"/>
              <w:bidi w:val="0"/>
              <w:ind w:left="0" w:leftChars="0" w:right="0"/>
              <w:jc w:val="center"/>
              <w:rPr>
                <w:rFonts w:ascii="Times New Roman" w:hAnsi="Times New Roman" w:cstheme="minorEastAsia"/>
                <w:kern w:val="0"/>
                <w:sz w:val="18"/>
                <w:szCs w:val="18"/>
                <w:lang w:bidi="ar"/>
              </w:rPr>
            </w:pPr>
            <w:r>
              <w:rPr>
                <w:rFonts w:ascii="Times New Roman" w:hAnsi="Times New Roman" w:cstheme="minorEastAsia"/>
                <w:kern w:val="0"/>
                <w:sz w:val="18"/>
                <w:szCs w:val="18"/>
                <w:lang w:bidi="ar"/>
              </w:rPr>
              <w:t>2</w:t>
            </w:r>
          </w:p>
        </w:tc>
        <w:tc>
          <w:tcPr>
            <w:tcW w:w="1078" w:type="dxa"/>
            <w:vAlign w:val="center"/>
          </w:tcPr>
          <w:p w14:paraId="587C2B2C">
            <w:pPr>
              <w:keepNext w:val="0"/>
              <w:keepLines w:val="0"/>
              <w:pageBreakBefore w:val="0"/>
              <w:widowControl/>
              <w:wordWrap/>
              <w:topLinePunct w:val="0"/>
              <w:bidi w:val="0"/>
              <w:ind w:left="0" w:leftChars="0" w:right="0"/>
              <w:jc w:val="center"/>
              <w:rPr>
                <w:rFonts w:ascii="Times New Roman" w:hAnsi="Times New Roman" w:cstheme="minorEastAsia"/>
                <w:kern w:val="0"/>
                <w:sz w:val="18"/>
                <w:szCs w:val="18"/>
                <w:lang w:bidi="ar"/>
              </w:rPr>
            </w:pPr>
            <w:r>
              <w:rPr>
                <w:rFonts w:ascii="Times New Roman" w:hAnsi="Times New Roman" w:cstheme="minorEastAsia"/>
                <w:kern w:val="0"/>
                <w:sz w:val="18"/>
                <w:szCs w:val="18"/>
                <w:lang w:bidi="ar"/>
              </w:rPr>
              <w:t>械加工设备操作工</w:t>
            </w:r>
          </w:p>
        </w:tc>
        <w:tc>
          <w:tcPr>
            <w:tcW w:w="2786" w:type="dxa"/>
            <w:vAlign w:val="center"/>
          </w:tcPr>
          <w:p w14:paraId="48B378DE">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1.调整加工工艺参数，优化加工工艺；</w:t>
            </w:r>
          </w:p>
          <w:p w14:paraId="190D8357">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2.普通机床、数控车床、铣床的基本指令及操作方法；</w:t>
            </w:r>
          </w:p>
          <w:p w14:paraId="770E92F9">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3.普通机床、数控车、铣与加工中心典型零件程序的编制。</w:t>
            </w:r>
          </w:p>
        </w:tc>
        <w:tc>
          <w:tcPr>
            <w:tcW w:w="2552" w:type="dxa"/>
            <w:vAlign w:val="center"/>
          </w:tcPr>
          <w:p w14:paraId="63BA7689">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1.掌握零部件机工工艺规程；</w:t>
            </w:r>
          </w:p>
          <w:p w14:paraId="0362448F">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2.普通机床、数控车床、数控铣床的操作、编程与加工技能；</w:t>
            </w:r>
          </w:p>
          <w:p w14:paraId="760145B3">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3.掌握自动编程软件的应用、仿真、加工及操作技能。</w:t>
            </w:r>
          </w:p>
        </w:tc>
        <w:tc>
          <w:tcPr>
            <w:tcW w:w="1989" w:type="dxa"/>
            <w:vAlign w:val="center"/>
          </w:tcPr>
          <w:p w14:paraId="7679F724">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1.数控加工工艺与编程</w:t>
            </w:r>
          </w:p>
          <w:p w14:paraId="400B071B">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2.数控铣削技术</w:t>
            </w:r>
          </w:p>
          <w:p w14:paraId="0EBE314D">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3.机械CAD/CAM技术</w:t>
            </w:r>
          </w:p>
          <w:p w14:paraId="028F01E7">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4.先进制造技术</w:t>
            </w:r>
          </w:p>
          <w:p w14:paraId="29DBE521">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5.数控编程与工艺</w:t>
            </w:r>
          </w:p>
        </w:tc>
      </w:tr>
      <w:tr w14:paraId="5C064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4" w:hRule="atLeast"/>
          <w:jc w:val="center"/>
        </w:trPr>
        <w:tc>
          <w:tcPr>
            <w:tcW w:w="667" w:type="dxa"/>
            <w:vAlign w:val="center"/>
          </w:tcPr>
          <w:p w14:paraId="254F24C2">
            <w:pPr>
              <w:keepNext w:val="0"/>
              <w:keepLines w:val="0"/>
              <w:pageBreakBefore w:val="0"/>
              <w:widowControl/>
              <w:wordWrap/>
              <w:topLinePunct w:val="0"/>
              <w:bidi w:val="0"/>
              <w:ind w:left="0" w:leftChars="0" w:right="0"/>
              <w:jc w:val="center"/>
              <w:rPr>
                <w:rFonts w:ascii="Times New Roman" w:hAnsi="Times New Roman" w:cstheme="minorEastAsia"/>
                <w:kern w:val="0"/>
                <w:sz w:val="18"/>
                <w:szCs w:val="18"/>
                <w:lang w:bidi="ar"/>
              </w:rPr>
            </w:pPr>
            <w:r>
              <w:rPr>
                <w:rFonts w:ascii="Times New Roman" w:hAnsi="Times New Roman" w:cstheme="minorEastAsia"/>
                <w:kern w:val="0"/>
                <w:sz w:val="18"/>
                <w:szCs w:val="18"/>
                <w:lang w:bidi="ar"/>
              </w:rPr>
              <w:t>3</w:t>
            </w:r>
          </w:p>
        </w:tc>
        <w:tc>
          <w:tcPr>
            <w:tcW w:w="1078" w:type="dxa"/>
            <w:vAlign w:val="center"/>
          </w:tcPr>
          <w:p w14:paraId="6841F539">
            <w:pPr>
              <w:keepNext w:val="0"/>
              <w:keepLines w:val="0"/>
              <w:pageBreakBefore w:val="0"/>
              <w:widowControl/>
              <w:wordWrap/>
              <w:topLinePunct w:val="0"/>
              <w:bidi w:val="0"/>
              <w:ind w:left="0" w:leftChars="0" w:right="0"/>
              <w:jc w:val="center"/>
              <w:rPr>
                <w:rFonts w:ascii="Times New Roman" w:hAnsi="Times New Roman" w:cstheme="minorEastAsia"/>
                <w:kern w:val="0"/>
                <w:sz w:val="18"/>
                <w:szCs w:val="18"/>
                <w:lang w:bidi="ar"/>
              </w:rPr>
            </w:pPr>
            <w:r>
              <w:rPr>
                <w:rFonts w:ascii="Times New Roman" w:hAnsi="Times New Roman" w:cstheme="minorEastAsia"/>
                <w:kern w:val="0"/>
                <w:sz w:val="18"/>
                <w:szCs w:val="18"/>
                <w:lang w:bidi="ar"/>
              </w:rPr>
              <w:t>工艺工程师</w:t>
            </w:r>
          </w:p>
        </w:tc>
        <w:tc>
          <w:tcPr>
            <w:tcW w:w="2786" w:type="dxa"/>
            <w:vAlign w:val="center"/>
          </w:tcPr>
          <w:p w14:paraId="0545754A">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识别零件图样，分析零件加工工艺性，选取毛坯，选择定位基准，确定工件的装夹方式，确定工艺路线，设计工序，优化工艺方案、制订零件加工工艺文件。</w:t>
            </w:r>
          </w:p>
        </w:tc>
        <w:tc>
          <w:tcPr>
            <w:tcW w:w="2552" w:type="dxa"/>
            <w:vAlign w:val="center"/>
          </w:tcPr>
          <w:p w14:paraId="0575D1C1">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1.能独立编制、验证、优化现场工艺文件，确保可操作性与准确性；</w:t>
            </w:r>
          </w:p>
          <w:p w14:paraId="13FC8480">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2.快速诊断解决工艺异常，制定并实施有效纠正与预防措施；</w:t>
            </w:r>
          </w:p>
          <w:p w14:paraId="5973DC7E">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3.优化工艺参数降本增效，提升产品合格率</w:t>
            </w:r>
            <w:r>
              <w:rPr>
                <w:rFonts w:hint="eastAsia" w:ascii="Times New Roman" w:hAnsi="Times New Roman" w:cstheme="minorEastAsia"/>
                <w:kern w:val="0"/>
                <w:sz w:val="18"/>
                <w:szCs w:val="18"/>
                <w:lang w:bidi="ar"/>
              </w:rPr>
              <w:t>；</w:t>
            </w:r>
          </w:p>
          <w:p w14:paraId="3E012311">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4.指导现场操作与工艺培训，确保工艺纪律严格执行与技能提升。</w:t>
            </w:r>
          </w:p>
        </w:tc>
        <w:tc>
          <w:tcPr>
            <w:tcW w:w="1989" w:type="dxa"/>
            <w:vAlign w:val="center"/>
          </w:tcPr>
          <w:p w14:paraId="63DD3163">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1.公差配合与技术测量</w:t>
            </w:r>
          </w:p>
          <w:p w14:paraId="23CA6EDC">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2.金属材料成型及热处理技术</w:t>
            </w:r>
          </w:p>
          <w:p w14:paraId="15376680">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3.机械设计基础</w:t>
            </w:r>
          </w:p>
          <w:p w14:paraId="35811A85">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4.机械产品三维设计</w:t>
            </w:r>
          </w:p>
          <w:p w14:paraId="59CF2E60">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5.特征加工技术</w:t>
            </w:r>
          </w:p>
          <w:p w14:paraId="4CAB2063">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6.数字化设计与制造</w:t>
            </w:r>
          </w:p>
        </w:tc>
      </w:tr>
      <w:tr w14:paraId="348B2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jc w:val="center"/>
        </w:trPr>
        <w:tc>
          <w:tcPr>
            <w:tcW w:w="667" w:type="dxa"/>
            <w:vAlign w:val="center"/>
          </w:tcPr>
          <w:p w14:paraId="78F6E617">
            <w:pPr>
              <w:keepNext w:val="0"/>
              <w:keepLines w:val="0"/>
              <w:pageBreakBefore w:val="0"/>
              <w:widowControl/>
              <w:wordWrap/>
              <w:topLinePunct w:val="0"/>
              <w:bidi w:val="0"/>
              <w:ind w:left="0" w:leftChars="0" w:right="0"/>
              <w:jc w:val="center"/>
              <w:rPr>
                <w:rFonts w:ascii="Times New Roman" w:hAnsi="Times New Roman" w:cstheme="minorEastAsia"/>
                <w:kern w:val="0"/>
                <w:sz w:val="18"/>
                <w:szCs w:val="18"/>
                <w:lang w:bidi="ar"/>
              </w:rPr>
            </w:pPr>
            <w:r>
              <w:rPr>
                <w:rFonts w:ascii="Times New Roman" w:hAnsi="Times New Roman" w:cstheme="minorEastAsia"/>
                <w:kern w:val="0"/>
                <w:sz w:val="18"/>
                <w:szCs w:val="18"/>
                <w:lang w:bidi="ar"/>
              </w:rPr>
              <w:t>4</w:t>
            </w:r>
          </w:p>
        </w:tc>
        <w:tc>
          <w:tcPr>
            <w:tcW w:w="1078" w:type="dxa"/>
            <w:vAlign w:val="center"/>
          </w:tcPr>
          <w:p w14:paraId="32E605CE">
            <w:pPr>
              <w:keepNext w:val="0"/>
              <w:keepLines w:val="0"/>
              <w:pageBreakBefore w:val="0"/>
              <w:widowControl/>
              <w:wordWrap/>
              <w:topLinePunct w:val="0"/>
              <w:bidi w:val="0"/>
              <w:ind w:left="0" w:leftChars="0" w:right="0"/>
              <w:jc w:val="center"/>
              <w:rPr>
                <w:rFonts w:ascii="Times New Roman" w:hAnsi="Times New Roman" w:cstheme="minorEastAsia"/>
                <w:kern w:val="0"/>
                <w:sz w:val="18"/>
                <w:szCs w:val="18"/>
                <w:lang w:bidi="ar"/>
              </w:rPr>
            </w:pPr>
            <w:r>
              <w:rPr>
                <w:rFonts w:ascii="Times New Roman" w:hAnsi="Times New Roman" w:cstheme="minorEastAsia"/>
                <w:kern w:val="0"/>
                <w:sz w:val="18"/>
                <w:szCs w:val="18"/>
                <w:lang w:bidi="ar"/>
              </w:rPr>
              <w:t>机械设备管理及维修工程师</w:t>
            </w:r>
          </w:p>
        </w:tc>
        <w:tc>
          <w:tcPr>
            <w:tcW w:w="2786" w:type="dxa"/>
            <w:vAlign w:val="center"/>
          </w:tcPr>
          <w:p w14:paraId="5DD6F25E">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1.能够根据机床的技术资料，对机床进行保养、安装和调试；</w:t>
            </w:r>
          </w:p>
          <w:p w14:paraId="677F8014">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2.使用必要的维修工具，对机床的故障进行检查、分析，确认故障的原因，完成对机床的维护和维修</w:t>
            </w:r>
          </w:p>
        </w:tc>
        <w:tc>
          <w:tcPr>
            <w:tcW w:w="2552" w:type="dxa"/>
            <w:vAlign w:val="center"/>
          </w:tcPr>
          <w:p w14:paraId="48C55BBC">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1.装配和连接机床电气控制系统；</w:t>
            </w:r>
          </w:p>
          <w:p w14:paraId="53613181">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3.调试与维修机床供电系统；</w:t>
            </w:r>
          </w:p>
          <w:p w14:paraId="565D1210">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4.安装、调试与验收机床；</w:t>
            </w:r>
          </w:p>
          <w:p w14:paraId="410716E6">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5.诊断与维修机床故障。</w:t>
            </w:r>
          </w:p>
        </w:tc>
        <w:tc>
          <w:tcPr>
            <w:tcW w:w="1989" w:type="dxa"/>
            <w:vAlign w:val="center"/>
          </w:tcPr>
          <w:p w14:paraId="7E7ED717">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1.液压与气压传动</w:t>
            </w:r>
          </w:p>
          <w:p w14:paraId="54D635C2">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2.金属切削机床</w:t>
            </w:r>
          </w:p>
          <w:p w14:paraId="48064B7F">
            <w:pPr>
              <w:keepNext w:val="0"/>
              <w:keepLines w:val="0"/>
              <w:pageBreakBefore w:val="0"/>
              <w:widowControl/>
              <w:wordWrap/>
              <w:topLinePunct w:val="0"/>
              <w:bidi w:val="0"/>
              <w:ind w:left="0" w:leftChars="0" w:right="0"/>
              <w:rPr>
                <w:rFonts w:ascii="Times New Roman" w:hAnsi="Times New Roman" w:cstheme="minorEastAsia"/>
                <w:kern w:val="0"/>
                <w:sz w:val="18"/>
                <w:szCs w:val="18"/>
                <w:lang w:bidi="ar"/>
              </w:rPr>
            </w:pPr>
            <w:r>
              <w:rPr>
                <w:rFonts w:ascii="Times New Roman" w:hAnsi="Times New Roman" w:cstheme="minorEastAsia"/>
                <w:kern w:val="0"/>
                <w:sz w:val="18"/>
                <w:szCs w:val="18"/>
                <w:lang w:bidi="ar"/>
              </w:rPr>
              <w:t>3.电气与PLC控制技术</w:t>
            </w:r>
          </w:p>
        </w:tc>
      </w:tr>
    </w:tbl>
    <w:p w14:paraId="570A9216">
      <w:pPr>
        <w:keepNext w:val="0"/>
        <w:keepLines w:val="0"/>
        <w:pageBreakBefore w:val="0"/>
        <w:widowControl w:val="0"/>
        <w:kinsoku/>
        <w:wordWrap/>
        <w:topLinePunct w:val="0"/>
        <w:autoSpaceDE/>
        <w:autoSpaceDN/>
        <w:bidi w:val="0"/>
        <w:adjustRightInd w:val="0"/>
        <w:snapToGrid w:val="0"/>
        <w:spacing w:line="400" w:lineRule="exact"/>
        <w:ind w:left="0" w:leftChars="0" w:right="0" w:firstLine="480" w:firstLineChars="200"/>
        <w:textAlignment w:val="auto"/>
        <w:rPr>
          <w:rFonts w:ascii="Times New Roman" w:hAnsi="Times New Roman" w:eastAsia="黑体" w:cs="Times New Roman"/>
          <w:bCs/>
          <w:sz w:val="24"/>
        </w:rPr>
      </w:pPr>
      <w:r>
        <w:rPr>
          <w:rFonts w:ascii="Times New Roman" w:hAnsi="Times New Roman" w:eastAsia="黑体" w:cs="Times New Roman"/>
          <w:bCs/>
          <w:sz w:val="24"/>
        </w:rPr>
        <w:t>五、培养目标及培养规格</w:t>
      </w:r>
    </w:p>
    <w:p w14:paraId="4B9332E7">
      <w:pPr>
        <w:keepNext w:val="0"/>
        <w:keepLines w:val="0"/>
        <w:pageBreakBefore w:val="0"/>
        <w:widowControl w:val="0"/>
        <w:kinsoku/>
        <w:wordWrap/>
        <w:overflowPunct w:val="0"/>
        <w:topLinePunct w:val="0"/>
        <w:autoSpaceDE/>
        <w:autoSpaceDN/>
        <w:bidi w:val="0"/>
        <w:adjustRightInd w:val="0"/>
        <w:spacing w:line="400" w:lineRule="exact"/>
        <w:ind w:left="0" w:leftChars="0" w:right="0" w:firstLine="422" w:firstLineChars="200"/>
        <w:textAlignment w:val="auto"/>
        <w:outlineLvl w:val="0"/>
        <w:rPr>
          <w:rFonts w:ascii="Times New Roman" w:hAnsi="Times New Roman" w:eastAsia="宋体" w:cs="Times New Roman"/>
          <w:b/>
          <w:szCs w:val="32"/>
        </w:rPr>
      </w:pPr>
      <w:r>
        <w:rPr>
          <w:rFonts w:ascii="Times New Roman" w:hAnsi="Times New Roman" w:eastAsia="宋体" w:cs="Times New Roman"/>
          <w:b/>
          <w:szCs w:val="32"/>
        </w:rPr>
        <w:t>（一）培养目标</w:t>
      </w:r>
    </w:p>
    <w:p w14:paraId="6914AABF">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本专业培养社会主义现代化建设和地方社会经济发展需要，理想信念坚定，德智体美劳全面发展，具有一定的科学文化水平，良好的人文素养、职业道德和创新意识，精益求精的工匠精神，较强的就业能力和可持续发展的能力；掌握本专业知识和技术技能，面向通用设备制造业、专用设备制造业的机械工程技术人员、机械冷加工人员等职业群，能够从事设备操作、工艺技术、工装设计、机电设备安装调试及维修、生产现场管理工作，具有良好职业道德，扎实理论基础，较强实践能力、创新创业意识和职业岗位能力的高素质技术技能人才。</w:t>
      </w:r>
    </w:p>
    <w:p w14:paraId="58E751A1">
      <w:pPr>
        <w:keepNext w:val="0"/>
        <w:keepLines w:val="0"/>
        <w:pageBreakBefore w:val="0"/>
        <w:widowControl w:val="0"/>
        <w:kinsoku/>
        <w:wordWrap/>
        <w:overflowPunct w:val="0"/>
        <w:topLinePunct w:val="0"/>
        <w:autoSpaceDE/>
        <w:autoSpaceDN/>
        <w:bidi w:val="0"/>
        <w:adjustRightInd w:val="0"/>
        <w:spacing w:line="400" w:lineRule="exact"/>
        <w:ind w:left="0" w:leftChars="0" w:right="0" w:firstLine="422" w:firstLineChars="200"/>
        <w:textAlignment w:val="auto"/>
        <w:outlineLvl w:val="0"/>
        <w:rPr>
          <w:rFonts w:ascii="Times New Roman" w:hAnsi="Times New Roman" w:eastAsia="宋体" w:cs="Times New Roman"/>
          <w:b/>
          <w:szCs w:val="32"/>
        </w:rPr>
      </w:pPr>
      <w:r>
        <w:rPr>
          <w:rFonts w:ascii="Times New Roman" w:hAnsi="Times New Roman" w:eastAsia="宋体" w:cs="Times New Roman"/>
          <w:b/>
          <w:szCs w:val="32"/>
        </w:rPr>
        <w:t>（二）培养规格</w:t>
      </w:r>
    </w:p>
    <w:p w14:paraId="3D336B13">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本专业毕业生应在知识、能力和素质方面达到以下要求：</w:t>
      </w:r>
    </w:p>
    <w:p w14:paraId="672BC921">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1.知识要求</w:t>
      </w:r>
    </w:p>
    <w:p w14:paraId="059C5B1B">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（1）掌握机械工程材料、机械制图、公差配合、工程力学、机械设计等基本知识；</w:t>
      </w:r>
    </w:p>
    <w:p w14:paraId="5A5FD148">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（2）掌握普通机床和数控机床操作的基本知识；</w:t>
      </w:r>
    </w:p>
    <w:p w14:paraId="28EC9305">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（3）掌握典型零件的加工工艺编制，机床、刀具、量具、工装夹具的选择和设计的基本知识；</w:t>
      </w:r>
    </w:p>
    <w:p w14:paraId="16D0F4D2">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（4）掌握数控编程相关知识；</w:t>
      </w:r>
    </w:p>
    <w:p w14:paraId="694CD322">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（5）掌握液压与气动控制、电工与电子技术、PLC 编程的基本知识；</w:t>
      </w:r>
    </w:p>
    <w:p w14:paraId="434CBE0E">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（6）掌握必备的企业管理相关知识；</w:t>
      </w:r>
    </w:p>
    <w:p w14:paraId="15CFF71E">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（7）了解机械制造方面最新发展动态和前沿加工技术。</w:t>
      </w:r>
    </w:p>
    <w:p w14:paraId="4272075B">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2.能力要求</w:t>
      </w:r>
    </w:p>
    <w:p w14:paraId="636F8D15">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（1）能够识读各类机械零件图和装配图，能以工程语言（图纸）与专业人员进行有效的沟通交流，能够独立或合作完成团队分配的工作；</w:t>
      </w:r>
    </w:p>
    <w:p w14:paraId="49844521">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2）了解机械加工领域的技术标准体系、知识产权、产业政策和法律法规；能分析和评价专业工程实践对社会、健康、安全、法律、文化的影响，以及这些制约因素对项目实施的影响，并理解应承担的责任，能够按照职业规范要求，进行文明安全生产；</w:t>
      </w:r>
    </w:p>
    <w:p w14:paraId="354CEE9F">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（3）能制定工作计划，组织协调、跟踪进度，并有效开展工作；</w:t>
      </w:r>
    </w:p>
    <w:p w14:paraId="725CEF68">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（4）能够对机械零部件加工质量进行检测、判断和统计分析；</w:t>
      </w:r>
    </w:p>
    <w:p w14:paraId="43329DD8">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（5）具备质量意识、环保意识、安全意识、信息素养、工匠精神、创新创业思维；</w:t>
      </w:r>
    </w:p>
    <w:p w14:paraId="07DE3AF1">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（6）理解环境保护和可持续发展的理念和内涵；</w:t>
      </w:r>
    </w:p>
    <w:p w14:paraId="7387F05C">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（7）了解中国国情，具有良好的人文社会科学素养、社会责任感；</w:t>
      </w:r>
    </w:p>
    <w:p w14:paraId="31A0A5C5">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（8）理解工程职业道德和规范的内涵，在工程实践中能做到诚实公正、诚信守则，自觉履 行社会责任。</w:t>
      </w:r>
    </w:p>
    <w:p w14:paraId="63FC80FF">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3.素质要求</w:t>
      </w:r>
    </w:p>
    <w:p w14:paraId="68ED998A">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（1）坚定拥护中国共产党领导和我国社会主义制度，在习近平新时代中国特色社会主义思想指引下，践行社会主义核心价值观，具有深厚的爱国情感和中华民族自豪感；</w:t>
      </w:r>
    </w:p>
    <w:p w14:paraId="7E283A57">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（2）崇尚宪法、遵法守纪、崇德向善、诚实守信、尊重生命、热爱劳动，履行道德准则和行为规范，具有社会责任感和社会参与意识；</w:t>
      </w:r>
    </w:p>
    <w:p w14:paraId="68531B6E">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（3）具有质量意识、环保意识、安全意识、信息素养、工匠精神、创新思维；</w:t>
      </w:r>
    </w:p>
    <w:p w14:paraId="575046AB">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（4）勇于奋斗、乐观向上，具有自我管理能力、职业生涯规划的意识，有较强的集体意识和团队合作精神；</w:t>
      </w:r>
    </w:p>
    <w:p w14:paraId="3DB3E3B1">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（5）具有健康的体魄、心理和健全的人格，掌握基本运动知识和1～2项运动技能，养成良好的健身与卫生习惯，以及良好的行为习惯；</w:t>
      </w:r>
    </w:p>
    <w:p w14:paraId="2A7EF7FD">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Times New Roman"/>
          <w:bCs/>
          <w:szCs w:val="21"/>
        </w:rPr>
      </w:pPr>
      <w:r>
        <w:rPr>
          <w:rFonts w:ascii="Times New Roman" w:hAnsi="Times New Roman" w:eastAsia="宋体" w:cs="Times New Roman"/>
          <w:bCs/>
          <w:szCs w:val="21"/>
        </w:rPr>
        <w:t>（6）具有一定的审美和人文素养，能够形成1～2项艺术特长或爱好。</w:t>
      </w:r>
    </w:p>
    <w:p w14:paraId="7B0436C7">
      <w:pPr>
        <w:keepNext w:val="0"/>
        <w:keepLines w:val="0"/>
        <w:pageBreakBefore w:val="0"/>
        <w:wordWrap/>
        <w:topLinePunct w:val="0"/>
        <w:bidi w:val="0"/>
        <w:adjustRightInd w:val="0"/>
        <w:snapToGrid w:val="0"/>
        <w:spacing w:line="400" w:lineRule="exact"/>
        <w:ind w:left="0" w:leftChars="0" w:right="0" w:firstLine="480" w:firstLineChars="200"/>
        <w:rPr>
          <w:rFonts w:ascii="Times New Roman" w:hAnsi="Times New Roman" w:eastAsia="黑体" w:cs="Times New Roman"/>
          <w:bCs/>
          <w:sz w:val="24"/>
        </w:rPr>
      </w:pPr>
      <w:bookmarkStart w:id="17" w:name="_Toc8440"/>
      <w:r>
        <w:rPr>
          <w:rFonts w:ascii="Times New Roman" w:hAnsi="Times New Roman" w:eastAsia="黑体" w:cs="Times New Roman"/>
          <w:bCs/>
          <w:sz w:val="24"/>
        </w:rPr>
        <w:t>六、</w:t>
      </w:r>
      <w:bookmarkEnd w:id="17"/>
      <w:r>
        <w:rPr>
          <w:rFonts w:ascii="Times New Roman" w:hAnsi="Times New Roman" w:eastAsia="黑体" w:cs="Times New Roman"/>
          <w:bCs/>
          <w:sz w:val="24"/>
        </w:rPr>
        <w:t>课程设置及要求</w:t>
      </w:r>
    </w:p>
    <w:p w14:paraId="6BB663AE">
      <w:pPr>
        <w:keepNext w:val="0"/>
        <w:keepLines w:val="0"/>
        <w:pageBreakBefore w:val="0"/>
        <w:wordWrap/>
        <w:overflowPunct w:val="0"/>
        <w:topLinePunct w:val="0"/>
        <w:bidi w:val="0"/>
        <w:adjustRightInd w:val="0"/>
        <w:spacing w:line="400" w:lineRule="exact"/>
        <w:ind w:left="0" w:leftChars="0" w:right="0" w:firstLine="422" w:firstLineChars="200"/>
        <w:outlineLvl w:val="0"/>
        <w:rPr>
          <w:rFonts w:ascii="Times New Roman" w:hAnsi="Times New Roman" w:eastAsia="宋体" w:cs="Times New Roman"/>
          <w:b/>
          <w:szCs w:val="32"/>
        </w:rPr>
      </w:pPr>
      <w:r>
        <w:rPr>
          <w:rFonts w:ascii="Times New Roman" w:hAnsi="Times New Roman" w:eastAsia="宋体" w:cs="Times New Roman"/>
          <w:b/>
          <w:szCs w:val="32"/>
        </w:rPr>
        <w:t>（一）公共基础课程</w:t>
      </w:r>
    </w:p>
    <w:p w14:paraId="4F1AFFEC">
      <w:pPr>
        <w:keepNext w:val="0"/>
        <w:keepLines w:val="0"/>
        <w:pageBreakBefore w:val="0"/>
        <w:wordWrap/>
        <w:topLinePunct w:val="0"/>
        <w:bidi w:val="0"/>
        <w:adjustRightInd w:val="0"/>
        <w:snapToGrid w:val="0"/>
        <w:spacing w:line="400" w:lineRule="exact"/>
        <w:ind w:left="0" w:leftChars="0" w:right="0" w:firstLine="404" w:firstLineChars="200"/>
        <w:rPr>
          <w:rFonts w:ascii="Times New Roman" w:hAnsi="Times New Roman" w:cs="Times New Roman"/>
          <w:spacing w:val="-4"/>
        </w:rPr>
      </w:pPr>
      <w:r>
        <w:rPr>
          <w:rFonts w:ascii="Times New Roman" w:hAnsi="Times New Roman" w:cs="Times New Roman"/>
          <w:spacing w:val="-4"/>
        </w:rPr>
        <w:t>包括《思想道德与法治》《毛泽东思想和中国特色社会主义理论体系概论》《习近平新时代中国特色社会主义思想概论》《形势与政策》《军事技能》《军事理论》《大学英语》《大学语文》《高等数学A》《大学体育》《信息技术与人工智能基础》《大学生职业生涯规划》《创业基础》《就业指导》《国家安全教育》《大学生心理健康教育》《劳动教育》等</w:t>
      </w:r>
      <w:r>
        <w:rPr>
          <w:rFonts w:hint="eastAsia" w:ascii="Times New Roman" w:hAnsi="Times New Roman" w:cs="Times New Roman"/>
          <w:spacing w:val="-4"/>
        </w:rPr>
        <w:t>22</w:t>
      </w:r>
      <w:r>
        <w:rPr>
          <w:rFonts w:ascii="Times New Roman" w:hAnsi="Times New Roman" w:cs="Times New Roman"/>
          <w:spacing w:val="-4"/>
        </w:rPr>
        <w:t>门课程，43.5学分。</w:t>
      </w:r>
    </w:p>
    <w:p w14:paraId="4F226D2E">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lang w:bidi="ar"/>
        </w:rPr>
      </w:pPr>
      <w:r>
        <w:rPr>
          <w:rFonts w:ascii="Times New Roman" w:hAnsi="Times New Roman" w:cs="Times New Roman"/>
          <w:b/>
          <w:szCs w:val="21"/>
          <w:lang w:bidi="ar"/>
        </w:rPr>
        <w:t>1.思想道德与法治</w:t>
      </w:r>
    </w:p>
    <w:p w14:paraId="76C367E2">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lang w:bidi="ar"/>
        </w:rPr>
        <w:t>课程目标：</w:t>
      </w:r>
    </w:p>
    <w:p w14:paraId="417531B4">
      <w:pPr>
        <w:keepNext w:val="0"/>
        <w:keepLines w:val="0"/>
        <w:pageBreakBefore w:val="0"/>
        <w:wordWrap/>
        <w:topLinePunct w:val="0"/>
        <w:bidi w:val="0"/>
        <w:adjustRightInd w:val="0"/>
        <w:snapToGrid w:val="0"/>
        <w:spacing w:line="400" w:lineRule="exact"/>
        <w:ind w:left="0" w:leftChars="0" w:right="0" w:firstLine="404" w:firstLineChars="200"/>
        <w:rPr>
          <w:rFonts w:ascii="Times New Roman" w:hAnsi="Times New Roman" w:eastAsia="宋体" w:cs="Times New Roman"/>
          <w:spacing w:val="-4"/>
          <w:szCs w:val="21"/>
        </w:rPr>
      </w:pPr>
      <w:r>
        <w:rPr>
          <w:rFonts w:ascii="Times New Roman" w:hAnsi="Times New Roman" w:eastAsia="宋体" w:cs="Times New Roman"/>
          <w:spacing w:val="-4"/>
          <w:szCs w:val="21"/>
          <w:lang w:bidi="ar"/>
        </w:rPr>
        <w:t>（1）知识目标：掌握马克思主义人生观、价值观、道德观和法治观理论，把新中国成立至党的十八大前夕中国交通发展的情况、地位及发挥的作用融入至不同模块的理论知识的讲解中，使学生对正确的人生观、崇高的理想信念、中国精神、社会主义核心价值观、社会主义道德核心与原则、中华传统美德和中国革命道德、人类优秀道德成果、公民道德准则、交通精神谱系及习近平法治思想的核心要义、我国社会主义宪法和有关法律的基本精神和主要规定、社会主义法律的本质特征和运行机制等有一个整体把握。</w:t>
      </w:r>
    </w:p>
    <w:p w14:paraId="48008FBF">
      <w:pPr>
        <w:keepNext w:val="0"/>
        <w:keepLines w:val="0"/>
        <w:pageBreakBefore w:val="0"/>
        <w:wordWrap/>
        <w:topLinePunct w:val="0"/>
        <w:bidi w:val="0"/>
        <w:adjustRightInd w:val="0"/>
        <w:snapToGrid w:val="0"/>
        <w:spacing w:line="400" w:lineRule="exact"/>
        <w:ind w:left="0" w:leftChars="0" w:right="0" w:firstLine="404" w:firstLineChars="200"/>
        <w:rPr>
          <w:rFonts w:ascii="Times New Roman" w:hAnsi="Times New Roman" w:eastAsia="宋体" w:cs="Times New Roman"/>
          <w:spacing w:val="-4"/>
          <w:szCs w:val="21"/>
        </w:rPr>
      </w:pPr>
      <w:r>
        <w:rPr>
          <w:rFonts w:ascii="Times New Roman" w:hAnsi="Times New Roman" w:eastAsia="宋体" w:cs="Times New Roman"/>
          <w:spacing w:val="-4"/>
          <w:szCs w:val="21"/>
          <w:lang w:bidi="ar"/>
        </w:rPr>
        <w:t>（2）能力目标：通过学习，使学生能够运用马克思主义人生观、价值观、道德观和法治观理论正确分析人生历程中的各种矛盾，对人生矛盾有的正确的态度和科学的处理办法；具有较高的自觉践行社会主义核心价值观的能力，并能自觉将远大理想与对祖国的高度责任感、使命感结合起来，具备“逢山开路、遇水架桥”的交通精神，坚定信仰信念信心；能主动探究现实生活中的道德问题，具备明辨是非善恶的能力，自觉砥砺品行；有较高的培养法治思维的能力，尊重和维护法律权威，依法行使权利与履行义务，努力做尊法学法守法用法的模范，最终学生能够独立完成实践活动的设计、组织、管理和参与，具有较高的组织各种活动的一般能力（观察力、记忆力、思维力、创新力、想象力等）和特殊能力（组织能力、管理能力、专业能力等）。</w:t>
      </w:r>
    </w:p>
    <w:p w14:paraId="5897658E">
      <w:pPr>
        <w:keepNext w:val="0"/>
        <w:keepLines w:val="0"/>
        <w:pageBreakBefore w:val="0"/>
        <w:wordWrap/>
        <w:topLinePunct w:val="0"/>
        <w:bidi w:val="0"/>
        <w:adjustRightInd w:val="0"/>
        <w:snapToGrid w:val="0"/>
        <w:spacing w:line="400" w:lineRule="exact"/>
        <w:ind w:left="0" w:leftChars="0" w:right="0" w:firstLine="404" w:firstLineChars="200"/>
        <w:rPr>
          <w:rFonts w:ascii="Times New Roman" w:hAnsi="Times New Roman" w:eastAsia="宋体" w:cs="Times New Roman"/>
          <w:spacing w:val="-4"/>
          <w:szCs w:val="21"/>
        </w:rPr>
      </w:pPr>
      <w:r>
        <w:rPr>
          <w:rFonts w:ascii="Times New Roman" w:hAnsi="Times New Roman" w:eastAsia="宋体" w:cs="Times New Roman"/>
          <w:spacing w:val="-4"/>
          <w:szCs w:val="21"/>
          <w:lang w:bidi="ar"/>
        </w:rPr>
        <w:t>（3）素质目标：通过学习学生具备科学的人文素养、勇敢的批判精神和与时俱进的创新精神，对形形色色的价值观具有独立的思考能力和判断能力，使社会主义核心价值观内化于心、外化于行；具有认真、严谨、求实、敬业的工作态度和学习态度，具有换位思考的宽容精神、互利共赢的合作精神，廉洁自律、爱岗敬业的职业操守，明大德、守公德、严私德；具备交通人解放思想、实事求是、开拓创新、锐意进取、求真务实的精神品质；具有较高的法治素养，尊重法律权威、养成守法习惯、提高用法能力、守住法律底线，成为尊法学法守法用法的先锋。</w:t>
      </w:r>
    </w:p>
    <w:p w14:paraId="431FEA41">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lang w:bidi="ar"/>
        </w:rPr>
        <w:t>主要内容：</w:t>
      </w:r>
    </w:p>
    <w:p w14:paraId="3A6A8825">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lang w:bidi="ar"/>
        </w:rPr>
        <w:t>《思想道德与法治》是一门融思想性、政治性、科学性、理论性、实践性于一体的思想政治理论课，是高校思想政治理论课的必修课程，理论学时40，实践学时8。本课程由绪论和六个章节组成，共分为三个教学模块，分别是思想教育模块、道德教育模块和法治教育模块。（1）担当复兴大任，成就时代新人；（2）领悟人生真谛，把握人生方向；（3）追求远大理想，坚定崇高信念；（4）继承优良传统，弘扬中国精神；（5）明确价值要求，践行价值准则；（6）遵守道德规范，锤炼道德品格；（7）学习法治思想，提升法治素养。</w:t>
      </w:r>
    </w:p>
    <w:p w14:paraId="23F5C6B0">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lang w:bidi="ar"/>
        </w:rPr>
        <w:t>教学要求：</w:t>
      </w:r>
    </w:p>
    <w:p w14:paraId="26D42036">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spacing w:val="-4"/>
          <w:szCs w:val="21"/>
        </w:rPr>
      </w:pPr>
      <w:r>
        <w:rPr>
          <w:rFonts w:ascii="Times New Roman" w:hAnsi="Times New Roman" w:eastAsia="宋体" w:cs="Times New Roman"/>
          <w:bCs/>
          <w:szCs w:val="21"/>
          <w:lang w:bidi="ar"/>
        </w:rPr>
        <w:t>（1）教师要求</w:t>
      </w:r>
      <w:r>
        <w:rPr>
          <w:rFonts w:ascii="Times New Roman" w:hAnsi="Times New Roman" w:cs="Times New Roman"/>
          <w:bCs/>
          <w:szCs w:val="21"/>
          <w:lang w:bidi="ar"/>
        </w:rPr>
        <w:t>：</w:t>
      </w:r>
      <w:r>
        <w:rPr>
          <w:rFonts w:ascii="Times New Roman" w:hAnsi="Times New Roman" w:eastAsia="宋体" w:cs="Times New Roman"/>
          <w:spacing w:val="-4"/>
          <w:szCs w:val="21"/>
          <w:lang w:bidi="ar"/>
        </w:rPr>
        <w:t>教师要具备较高的专业理论素养，熟知教材理论内容，具备实践教学能力，符合“六要”要求。有较精湛的教学技能，能因材施教，根据不同专业学生进行有针对性的教学设计。教学设计一要根据教育教学大纲和学校教学计划进行，确保教学目标的达成；二要结合学生的实际情况和特点，确保教学内容和方法的有效性；三要具有科学性、系统性和规范性，确保教学流程的合理性和教学效果的显著性。能够将理论与专业实际相结合，教学效果良好。</w:t>
      </w:r>
    </w:p>
    <w:p w14:paraId="32E47C07">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lang w:bidi="ar"/>
        </w:rPr>
      </w:pPr>
      <w:r>
        <w:rPr>
          <w:rFonts w:ascii="Times New Roman" w:hAnsi="Times New Roman" w:eastAsia="宋体" w:cs="Times New Roman"/>
          <w:bCs/>
          <w:szCs w:val="21"/>
          <w:lang w:bidi="ar"/>
        </w:rPr>
        <w:t>（2）教学条件：多媒体辅助课件，混合式教学，课内实践、马克思主义学院VR实验室等，提供与教学内容和教学方法相适应的学习条件和学习资源，以促进学生的参与和合作。</w:t>
      </w:r>
    </w:p>
    <w:p w14:paraId="0276EC2B">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lang w:bidi="ar"/>
        </w:rPr>
      </w:pPr>
      <w:r>
        <w:rPr>
          <w:rFonts w:ascii="Times New Roman" w:hAnsi="Times New Roman" w:eastAsia="宋体" w:cs="Times New Roman"/>
          <w:bCs/>
          <w:szCs w:val="21"/>
          <w:lang w:bidi="ar"/>
        </w:rPr>
        <w:t>（3）教学方法：理论讲授法、逻辑推演法、问题链式教学法、案例分析法、课堂讨论法、视频教学法、任务驱动法、情景式教学法等。</w:t>
      </w:r>
    </w:p>
    <w:p w14:paraId="274ED602">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spacing w:val="-4"/>
          <w:szCs w:val="21"/>
          <w:lang w:bidi="ar"/>
        </w:rPr>
      </w:pPr>
      <w:r>
        <w:rPr>
          <w:rFonts w:ascii="Times New Roman" w:hAnsi="Times New Roman" w:eastAsia="宋体" w:cs="Times New Roman"/>
          <w:bCs/>
          <w:szCs w:val="21"/>
          <w:lang w:bidi="ar"/>
        </w:rPr>
        <w:t>（4）考核评价：过程考核50%+期末考核50%。过程考核主要由以下三部分组成：</w:t>
      </w:r>
      <w:r>
        <w:rPr>
          <w:rFonts w:ascii="Cambria Math" w:hAnsi="Cambria Math" w:eastAsia="宋体" w:cs="Cambria Math"/>
          <w:bCs/>
          <w:szCs w:val="21"/>
          <w:lang w:bidi="ar"/>
        </w:rPr>
        <w:t>①</w:t>
      </w:r>
      <w:r>
        <w:rPr>
          <w:rFonts w:ascii="Times New Roman" w:hAnsi="Times New Roman" w:eastAsia="宋体" w:cs="Times New Roman"/>
          <w:bCs/>
          <w:szCs w:val="21"/>
          <w:lang w:bidi="ar"/>
        </w:rPr>
        <w:t>出勤情况、课堂纪律（20%）；</w:t>
      </w:r>
      <w:r>
        <w:rPr>
          <w:rFonts w:ascii="Cambria Math" w:hAnsi="Cambria Math" w:eastAsia="宋体" w:cs="Cambria Math"/>
          <w:bCs/>
          <w:szCs w:val="21"/>
          <w:lang w:bidi="ar"/>
        </w:rPr>
        <w:t>②</w:t>
      </w:r>
      <w:r>
        <w:rPr>
          <w:rFonts w:ascii="Times New Roman" w:hAnsi="Times New Roman" w:eastAsia="宋体" w:cs="Times New Roman"/>
          <w:bCs/>
          <w:szCs w:val="21"/>
          <w:lang w:bidi="ar"/>
        </w:rPr>
        <w:t>原著阅读（20%）；</w:t>
      </w:r>
      <w:r>
        <w:rPr>
          <w:rFonts w:ascii="Cambria Math" w:hAnsi="Cambria Math" w:eastAsia="宋体" w:cs="Cambria Math"/>
          <w:bCs/>
          <w:szCs w:val="21"/>
          <w:lang w:bidi="ar"/>
        </w:rPr>
        <w:t>③</w:t>
      </w:r>
      <w:r>
        <w:rPr>
          <w:rFonts w:ascii="Times New Roman" w:hAnsi="Times New Roman" w:eastAsia="宋体" w:cs="Times New Roman"/>
          <w:bCs/>
          <w:szCs w:val="21"/>
          <w:lang w:bidi="ar"/>
        </w:rPr>
        <w:t>实践作业（60%）。三部分成绩按比例折算为总成绩的50％。</w:t>
      </w:r>
    </w:p>
    <w:p w14:paraId="1674E0E6">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cs="Times New Roman"/>
          <w:b/>
          <w:szCs w:val="21"/>
        </w:rPr>
        <w:t>2</w:t>
      </w:r>
      <w:r>
        <w:rPr>
          <w:rFonts w:ascii="Times New Roman" w:hAnsi="Times New Roman" w:eastAsia="宋体" w:cs="Times New Roman"/>
          <w:b/>
          <w:szCs w:val="21"/>
        </w:rPr>
        <w:t>.</w:t>
      </w:r>
      <w:r>
        <w:rPr>
          <w:rFonts w:ascii="Times New Roman" w:hAnsi="Times New Roman" w:cs="Times New Roman"/>
          <w:b/>
          <w:spacing w:val="-4"/>
        </w:rPr>
        <w:t>毛</w:t>
      </w:r>
      <w:r>
        <w:rPr>
          <w:rFonts w:ascii="Times New Roman" w:hAnsi="Times New Roman" w:cs="Times New Roman"/>
          <w:b/>
          <w:bCs/>
          <w:spacing w:val="-4"/>
        </w:rPr>
        <w:t>泽东思想和中国特色社会主义理论体系概论</w:t>
      </w:r>
    </w:p>
    <w:p w14:paraId="1CE49DB1">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lang w:bidi="ar"/>
        </w:rPr>
      </w:pPr>
      <w:r>
        <w:rPr>
          <w:rFonts w:ascii="Times New Roman" w:hAnsi="Times New Roman" w:eastAsia="宋体" w:cs="Times New Roman"/>
          <w:b/>
          <w:szCs w:val="21"/>
          <w:lang w:bidi="ar"/>
        </w:rPr>
        <w:t>课程目标：</w:t>
      </w:r>
    </w:p>
    <w:p w14:paraId="09824361">
      <w:pPr>
        <w:keepNext w:val="0"/>
        <w:keepLines w:val="0"/>
        <w:pageBreakBefore w:val="0"/>
        <w:wordWrap/>
        <w:topLinePunct w:val="0"/>
        <w:bidi w:val="0"/>
        <w:adjustRightInd w:val="0"/>
        <w:snapToGrid w:val="0"/>
        <w:spacing w:line="400" w:lineRule="exact"/>
        <w:ind w:left="0" w:leftChars="0" w:right="0" w:firstLine="400" w:firstLineChars="200"/>
        <w:rPr>
          <w:rFonts w:ascii="Times New Roman" w:hAnsi="Times New Roman" w:eastAsia="宋体" w:cs="Times New Roman"/>
          <w:bCs/>
          <w:sz w:val="20"/>
          <w:szCs w:val="20"/>
        </w:rPr>
      </w:pPr>
      <w:r>
        <w:rPr>
          <w:rFonts w:ascii="Times New Roman" w:hAnsi="Times New Roman" w:eastAsia="宋体" w:cs="Times New Roman"/>
          <w:bCs/>
          <w:sz w:val="20"/>
          <w:szCs w:val="20"/>
        </w:rPr>
        <w:t>（1）知识目标：深刻领会马克思主义中国化两次历史性飞跃的丰富内涵和精神实质，完整把握基本原理、基本观点和基本知识。把新中国成立至党的十八大前夕中国交通发展的情况、地位及发挥的作用融入至不同时期理论的讲解中，探寻其中蕴含的哲学思维。进而把马克思主义中国化的理论成果及其具体做法，作为一个一脉相承而又与时俱进的统一整体来把握，真正掌握马克思主义的立场、观点和方法，不断提高自身政治理论素养，增强走中国特色社会主义道路的坚定信念。</w:t>
      </w:r>
    </w:p>
    <w:p w14:paraId="655F9CEE">
      <w:pPr>
        <w:keepNext w:val="0"/>
        <w:keepLines w:val="0"/>
        <w:pageBreakBefore w:val="0"/>
        <w:wordWrap/>
        <w:topLinePunct w:val="0"/>
        <w:bidi w:val="0"/>
        <w:adjustRightInd w:val="0"/>
        <w:snapToGrid w:val="0"/>
        <w:spacing w:line="400" w:lineRule="exact"/>
        <w:ind w:left="0" w:leftChars="0" w:right="0" w:firstLine="400" w:firstLineChars="200"/>
        <w:rPr>
          <w:rFonts w:ascii="Times New Roman" w:hAnsi="Times New Roman" w:eastAsia="宋体" w:cs="Times New Roman"/>
          <w:bCs/>
          <w:sz w:val="20"/>
          <w:szCs w:val="20"/>
        </w:rPr>
      </w:pPr>
      <w:r>
        <w:rPr>
          <w:rFonts w:ascii="Times New Roman" w:hAnsi="Times New Roman" w:eastAsia="宋体" w:cs="Times New Roman"/>
          <w:bCs/>
          <w:sz w:val="20"/>
          <w:szCs w:val="20"/>
        </w:rPr>
        <w:t>（2）能力目标：通过本课程的学习，能够运用马克思主义、毛泽东思想、中国特色社会主义理论体系的基本原理、观点、方法来正确分析、发现和解决社会现实问题，形成正确的思维方式。培养大学生综合运用哲学、社会学、所学专业等多学科知识的能力，了解国家历来对于交通方面建设的重视和发展，引导其明确专业发展趋势，自觉思考如何为国家的发展提升自己的专业能力。</w:t>
      </w:r>
    </w:p>
    <w:p w14:paraId="2014353F">
      <w:pPr>
        <w:keepNext w:val="0"/>
        <w:keepLines w:val="0"/>
        <w:pageBreakBefore w:val="0"/>
        <w:wordWrap/>
        <w:topLinePunct w:val="0"/>
        <w:bidi w:val="0"/>
        <w:adjustRightInd w:val="0"/>
        <w:snapToGrid w:val="0"/>
        <w:spacing w:line="400" w:lineRule="exact"/>
        <w:ind w:left="0" w:leftChars="0" w:right="0" w:firstLine="400" w:firstLineChars="200"/>
        <w:rPr>
          <w:rFonts w:ascii="Times New Roman" w:hAnsi="Times New Roman" w:eastAsia="宋体" w:cs="Times New Roman"/>
          <w:bCs/>
          <w:sz w:val="20"/>
          <w:szCs w:val="20"/>
        </w:rPr>
      </w:pPr>
      <w:r>
        <w:rPr>
          <w:rFonts w:ascii="Times New Roman" w:hAnsi="Times New Roman" w:eastAsia="宋体" w:cs="Times New Roman"/>
          <w:bCs/>
          <w:sz w:val="20"/>
          <w:szCs w:val="20"/>
        </w:rPr>
        <w:t>（3）素质目标：学生的思想道德素质获得极大提高，充分理解马克思主义中国化时代化的重大意义，理解本课程理论的现实意义。了解从共产党成立到新时代中国的发展历程，从而自觉地继承和发扬中国人民的爱国主义传统和革命传统，进一步增强民族自尊心、自信心和自豪感，坚定对马克思主义的信仰、对中国共产党的信任、对社会主义的信心。更重要的是培养学生提升自身担当感和责任感，增强对国家和学校的认同感，增强自身团结意识，自觉将个人发展与国家发展联系起来。</w:t>
      </w:r>
    </w:p>
    <w:p w14:paraId="424B831C">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主要内容：</w:t>
      </w:r>
    </w:p>
    <w:p w14:paraId="65F19F1D">
      <w:pPr>
        <w:keepNext w:val="0"/>
        <w:keepLines w:val="0"/>
        <w:pageBreakBefore w:val="0"/>
        <w:wordWrap/>
        <w:topLinePunct w:val="0"/>
        <w:bidi w:val="0"/>
        <w:adjustRightInd w:val="0"/>
        <w:snapToGrid w:val="0"/>
        <w:spacing w:line="400" w:lineRule="exact"/>
        <w:ind w:left="0" w:leftChars="0" w:right="0" w:firstLine="400" w:firstLineChars="200"/>
        <w:rPr>
          <w:rFonts w:ascii="Times New Roman" w:hAnsi="Times New Roman" w:eastAsia="宋体" w:cs="Times New Roman"/>
          <w:bCs/>
          <w:sz w:val="20"/>
          <w:szCs w:val="20"/>
        </w:rPr>
      </w:pPr>
      <w:r>
        <w:rPr>
          <w:rFonts w:ascii="Times New Roman" w:hAnsi="Times New Roman" w:eastAsia="宋体" w:cs="Times New Roman"/>
          <w:bCs/>
          <w:sz w:val="20"/>
          <w:szCs w:val="20"/>
        </w:rPr>
        <w:t>（1）马克思主义中国化时代化的历史进程与理论成果；（2）毛泽东思想及其历史地位；（3）新民主主义革命理论；（4）社会主义改造理论；（5）社会主义建设道路初步探索的理论成果；（6）中国特色社会主义理论体系的形成发展；（7）邓小平理论；（8）“三个代表”重要思想；（9）科学发展观。</w:t>
      </w:r>
    </w:p>
    <w:p w14:paraId="0172027E">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教学要求：</w:t>
      </w:r>
    </w:p>
    <w:p w14:paraId="0DD63EEB">
      <w:pPr>
        <w:keepNext w:val="0"/>
        <w:keepLines w:val="0"/>
        <w:pageBreakBefore w:val="0"/>
        <w:wordWrap/>
        <w:topLinePunct w:val="0"/>
        <w:bidi w:val="0"/>
        <w:adjustRightInd w:val="0"/>
        <w:snapToGrid w:val="0"/>
        <w:spacing w:line="400" w:lineRule="exact"/>
        <w:ind w:left="0" w:leftChars="0" w:right="0" w:firstLine="400" w:firstLineChars="200"/>
        <w:rPr>
          <w:rFonts w:ascii="Times New Roman" w:hAnsi="Times New Roman" w:eastAsia="宋体" w:cs="Times New Roman"/>
          <w:bCs/>
          <w:sz w:val="20"/>
          <w:szCs w:val="20"/>
        </w:rPr>
      </w:pPr>
      <w:r>
        <w:rPr>
          <w:rFonts w:ascii="Times New Roman" w:hAnsi="Times New Roman" w:eastAsia="宋体" w:cs="Times New Roman"/>
          <w:bCs/>
          <w:sz w:val="20"/>
          <w:szCs w:val="20"/>
        </w:rPr>
        <w:t>（1）教师要求：具备较高的政治站位，随时了解时政新闻并具备基本的分析能力。熟知教材理论内容，既能讲出基本理论，还能分析理论提出的背景、原因及意义。能够将理论与专业实际相结合，做到因材施教。</w:t>
      </w:r>
    </w:p>
    <w:p w14:paraId="6F38781D">
      <w:pPr>
        <w:keepNext w:val="0"/>
        <w:keepLines w:val="0"/>
        <w:pageBreakBefore w:val="0"/>
        <w:wordWrap/>
        <w:topLinePunct w:val="0"/>
        <w:bidi w:val="0"/>
        <w:adjustRightInd w:val="0"/>
        <w:snapToGrid w:val="0"/>
        <w:spacing w:line="400" w:lineRule="exact"/>
        <w:ind w:left="0" w:leftChars="0" w:right="0" w:firstLine="400" w:firstLineChars="200"/>
        <w:rPr>
          <w:rFonts w:ascii="Times New Roman" w:hAnsi="Times New Roman" w:eastAsia="宋体" w:cs="Times New Roman"/>
          <w:bCs/>
          <w:sz w:val="20"/>
          <w:szCs w:val="20"/>
        </w:rPr>
      </w:pPr>
      <w:r>
        <w:rPr>
          <w:rFonts w:ascii="Times New Roman" w:hAnsi="Times New Roman" w:eastAsia="宋体" w:cs="Times New Roman"/>
          <w:bCs/>
          <w:sz w:val="20"/>
          <w:szCs w:val="20"/>
        </w:rPr>
        <w:t>（2）教学条件：多媒体辅助课件，马克思主义学院VR实验室，超星学习通。</w:t>
      </w:r>
    </w:p>
    <w:p w14:paraId="6464E575">
      <w:pPr>
        <w:keepNext w:val="0"/>
        <w:keepLines w:val="0"/>
        <w:pageBreakBefore w:val="0"/>
        <w:wordWrap/>
        <w:topLinePunct w:val="0"/>
        <w:bidi w:val="0"/>
        <w:adjustRightInd w:val="0"/>
        <w:snapToGrid w:val="0"/>
        <w:spacing w:line="400" w:lineRule="exact"/>
        <w:ind w:left="0" w:leftChars="0" w:right="0" w:firstLine="400" w:firstLineChars="200"/>
        <w:rPr>
          <w:rFonts w:ascii="Times New Roman" w:hAnsi="Times New Roman" w:eastAsia="宋体" w:cs="Times New Roman"/>
          <w:bCs/>
          <w:sz w:val="20"/>
          <w:szCs w:val="20"/>
        </w:rPr>
      </w:pPr>
      <w:r>
        <w:rPr>
          <w:rFonts w:ascii="Times New Roman" w:hAnsi="Times New Roman" w:eastAsia="宋体" w:cs="Times New Roman"/>
          <w:bCs/>
          <w:sz w:val="20"/>
          <w:szCs w:val="20"/>
        </w:rPr>
        <w:t>（3）教学方法：问题链式教学法，根据章节重难点内容，设计问题链，通过对问题链的讲解和探讨串联章节内容；案例教学法，注重授课内容相关度与学生关注度相结合，案例中应结合专业加入与国家交通发展相关的内容；讨论教学法，提出问题，学生组成小组发表观点；视频教学法，在官方媒体上下载一些纪录片，通过人工智能生成一些符合课程要求又能够提升课程趣味性的视频；任务驱动法，每节课都会给学生留思考题和阅读书目，让学生养成用马克思主义哲学思维探究问题的思维方法和实践方式。</w:t>
      </w:r>
    </w:p>
    <w:p w14:paraId="0DC3B7E9">
      <w:pPr>
        <w:keepNext w:val="0"/>
        <w:keepLines w:val="0"/>
        <w:pageBreakBefore w:val="0"/>
        <w:wordWrap/>
        <w:topLinePunct w:val="0"/>
        <w:bidi w:val="0"/>
        <w:adjustRightInd w:val="0"/>
        <w:snapToGrid w:val="0"/>
        <w:spacing w:line="400" w:lineRule="exact"/>
        <w:ind w:left="0" w:leftChars="0" w:right="0" w:firstLine="400" w:firstLineChars="200"/>
        <w:rPr>
          <w:rFonts w:ascii="Times New Roman" w:hAnsi="Times New Roman" w:eastAsia="宋体" w:cs="Times New Roman"/>
          <w:bCs/>
          <w:sz w:val="20"/>
          <w:szCs w:val="20"/>
        </w:rPr>
      </w:pPr>
      <w:r>
        <w:rPr>
          <w:rFonts w:ascii="Times New Roman" w:hAnsi="Times New Roman" w:eastAsia="宋体" w:cs="Times New Roman"/>
          <w:bCs/>
          <w:sz w:val="20"/>
          <w:szCs w:val="20"/>
        </w:rPr>
        <w:t>（4）考核评价：过程考核占50%+期末考核占50%。过程考核主要由以下三部分组成：</w:t>
      </w:r>
      <w:r>
        <w:rPr>
          <w:rFonts w:ascii="Cambria Math" w:hAnsi="Cambria Math" w:eastAsia="宋体" w:cs="Cambria Math"/>
          <w:bCs/>
          <w:sz w:val="20"/>
          <w:szCs w:val="20"/>
        </w:rPr>
        <w:t>①</w:t>
      </w:r>
      <w:r>
        <w:rPr>
          <w:rFonts w:ascii="Times New Roman" w:hAnsi="Times New Roman" w:eastAsia="宋体" w:cs="Times New Roman"/>
          <w:bCs/>
          <w:sz w:val="20"/>
          <w:szCs w:val="20"/>
        </w:rPr>
        <w:t>出勤情况、课堂纪律；</w:t>
      </w:r>
      <w:r>
        <w:rPr>
          <w:rFonts w:ascii="Cambria Math" w:hAnsi="Cambria Math" w:eastAsia="宋体" w:cs="Cambria Math"/>
          <w:bCs/>
          <w:sz w:val="20"/>
          <w:szCs w:val="20"/>
        </w:rPr>
        <w:t>②</w:t>
      </w:r>
      <w:r>
        <w:rPr>
          <w:rFonts w:ascii="Times New Roman" w:hAnsi="Times New Roman" w:eastAsia="宋体" w:cs="Times New Roman"/>
          <w:bCs/>
          <w:sz w:val="20"/>
          <w:szCs w:val="20"/>
        </w:rPr>
        <w:t>原著阅读；</w:t>
      </w:r>
      <w:r>
        <w:rPr>
          <w:rFonts w:ascii="Cambria Math" w:hAnsi="Cambria Math" w:eastAsia="宋体" w:cs="Cambria Math"/>
          <w:bCs/>
          <w:sz w:val="20"/>
          <w:szCs w:val="20"/>
        </w:rPr>
        <w:t>③</w:t>
      </w:r>
      <w:r>
        <w:rPr>
          <w:rFonts w:ascii="Times New Roman" w:hAnsi="Times New Roman" w:eastAsia="宋体" w:cs="Times New Roman"/>
          <w:bCs/>
          <w:sz w:val="20"/>
          <w:szCs w:val="20"/>
        </w:rPr>
        <w:t>实践作业。三部分的综合成绩折算为总成绩的50％。</w:t>
      </w:r>
    </w:p>
    <w:p w14:paraId="28732988">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Cs/>
          <w:szCs w:val="21"/>
        </w:rPr>
      </w:pPr>
      <w:r>
        <w:rPr>
          <w:rFonts w:ascii="Times New Roman" w:hAnsi="Times New Roman" w:cs="Times New Roman"/>
          <w:b/>
          <w:szCs w:val="21"/>
        </w:rPr>
        <w:t>3</w:t>
      </w:r>
      <w:r>
        <w:rPr>
          <w:rFonts w:ascii="Times New Roman" w:hAnsi="Times New Roman" w:eastAsia="宋体" w:cs="Times New Roman"/>
          <w:b/>
          <w:szCs w:val="21"/>
        </w:rPr>
        <w:t>.</w:t>
      </w:r>
      <w:r>
        <w:rPr>
          <w:rFonts w:ascii="Times New Roman" w:hAnsi="Times New Roman" w:cs="Times New Roman"/>
          <w:b/>
          <w:spacing w:val="-4"/>
        </w:rPr>
        <w:t>习</w:t>
      </w:r>
      <w:r>
        <w:rPr>
          <w:rFonts w:ascii="Times New Roman" w:hAnsi="Times New Roman" w:cs="Times New Roman"/>
          <w:b/>
          <w:bCs/>
          <w:spacing w:val="-4"/>
        </w:rPr>
        <w:t>近平新时代中国特色社会主义思想概论</w:t>
      </w:r>
    </w:p>
    <w:p w14:paraId="650D0F9C">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lang w:bidi="ar"/>
        </w:rPr>
      </w:pPr>
      <w:r>
        <w:rPr>
          <w:rFonts w:ascii="Times New Roman" w:hAnsi="Times New Roman" w:eastAsia="宋体" w:cs="Times New Roman"/>
          <w:b/>
          <w:szCs w:val="21"/>
          <w:lang w:bidi="ar"/>
        </w:rPr>
        <w:t>课程目标：</w:t>
      </w:r>
    </w:p>
    <w:p w14:paraId="411CBF45">
      <w:pPr>
        <w:pStyle w:val="11"/>
        <w:keepNext w:val="0"/>
        <w:keepLines w:val="0"/>
        <w:pageBreakBefore w:val="0"/>
        <w:widowControl/>
        <w:kinsoku w:val="0"/>
        <w:wordWrap/>
        <w:topLinePunct w:val="0"/>
        <w:autoSpaceDE w:val="0"/>
        <w:autoSpaceDN w:val="0"/>
        <w:bidi w:val="0"/>
        <w:adjustRightInd w:val="0"/>
        <w:snapToGrid w:val="0"/>
        <w:spacing w:beforeAutospacing="0" w:afterAutospacing="0" w:line="400" w:lineRule="exact"/>
        <w:ind w:left="0" w:leftChars="0" w:right="0" w:firstLine="404" w:firstLineChars="200"/>
        <w:jc w:val="both"/>
        <w:textAlignment w:val="baseline"/>
        <w:rPr>
          <w:rFonts w:ascii="Times New Roman" w:hAnsi="Times New Roman" w:eastAsia="宋体"/>
          <w:color w:val="000000"/>
          <w:sz w:val="20"/>
          <w:szCs w:val="20"/>
          <w:lang w:bidi="ar"/>
        </w:rPr>
      </w:pPr>
      <w:r>
        <w:rPr>
          <w:rFonts w:ascii="Times New Roman" w:hAnsi="Times New Roman" w:eastAsia="宋体"/>
          <w:spacing w:val="-4"/>
          <w:kern w:val="2"/>
          <w:sz w:val="21"/>
          <w:szCs w:val="21"/>
          <w:lang w:bidi="ar"/>
        </w:rPr>
        <w:t>（1）知识目标</w:t>
      </w:r>
      <w:r>
        <w:rPr>
          <w:rFonts w:ascii="Times New Roman" w:hAnsi="Times New Roman"/>
          <w:spacing w:val="-4"/>
          <w:kern w:val="2"/>
          <w:sz w:val="21"/>
          <w:szCs w:val="21"/>
          <w:lang w:bidi="ar"/>
        </w:rPr>
        <w:t>：</w:t>
      </w:r>
      <w:r>
        <w:rPr>
          <w:rFonts w:ascii="Times New Roman" w:hAnsi="Times New Roman" w:eastAsia="宋体"/>
          <w:color w:val="000000"/>
          <w:sz w:val="20"/>
          <w:szCs w:val="20"/>
          <w:lang w:bidi="ar"/>
        </w:rPr>
        <w:t>引导学生系统学习习近平新时代中国特色社会主义思想，全面领会马克思主义中国化时代化新飞跃的科学涵义、形成发展过程、科学体系、历史地位、指导意义、基本观点及新时代中国特色社会主义现代化建设的路线、方针、政策，使大学生在学习过程中能够准确把握马克思主义中国化时代化的最新理论成果，对新时代中国特色社会主义建设过程中党的重大理论和实践创新有更加准确的认识，全面认识和把握新时代我国交通事业建设新成就，更加坚定对习近平新时代中国特色社会主义思想这一新时代党和国家事业发展的根本遵循和当代中国马克思主义、二十一世纪马克思主义有着更加透彻的理解和更加科学的运用。</w:t>
      </w:r>
    </w:p>
    <w:p w14:paraId="06E28D9E">
      <w:pPr>
        <w:pStyle w:val="11"/>
        <w:keepNext w:val="0"/>
        <w:keepLines w:val="0"/>
        <w:pageBreakBefore w:val="0"/>
        <w:widowControl/>
        <w:kinsoku w:val="0"/>
        <w:wordWrap/>
        <w:topLinePunct w:val="0"/>
        <w:autoSpaceDE w:val="0"/>
        <w:autoSpaceDN w:val="0"/>
        <w:bidi w:val="0"/>
        <w:adjustRightInd w:val="0"/>
        <w:snapToGrid w:val="0"/>
        <w:spacing w:beforeAutospacing="0" w:afterAutospacing="0" w:line="400" w:lineRule="exact"/>
        <w:ind w:left="0" w:leftChars="0" w:right="0" w:firstLine="400" w:firstLineChars="200"/>
        <w:jc w:val="both"/>
        <w:textAlignment w:val="baseline"/>
        <w:rPr>
          <w:rFonts w:ascii="Times New Roman" w:hAnsi="Times New Roman" w:eastAsia="宋体"/>
          <w:color w:val="000000"/>
          <w:sz w:val="20"/>
          <w:szCs w:val="20"/>
          <w:lang w:bidi="ar"/>
        </w:rPr>
      </w:pPr>
      <w:r>
        <w:rPr>
          <w:rFonts w:ascii="Times New Roman" w:hAnsi="Times New Roman" w:eastAsia="宋体"/>
          <w:color w:val="000000"/>
          <w:sz w:val="20"/>
          <w:szCs w:val="20"/>
          <w:lang w:bidi="ar"/>
        </w:rPr>
        <w:t>（2）能力目标：通过本课程的学习，能够运用习近平新时代中国特色社会主义思想的基本原理、观点、方法来正确分析和解决社会现实问题，把握目前的社会热点、最新政策动态、国际关系等，帮助学生形成正确的思维方式。掌握习近平新时代中国特色社会主义思想的基本精神、基本内容、基本要求，坚持不懈用习近平新时代中国特色社会主义思想武装头脑、指导社会主义现代化强国尤其是交通强国建设的实践。同时，能够善于从新思想的视角看待、分析我国交通事业的成就、未来发展等。</w:t>
      </w:r>
    </w:p>
    <w:p w14:paraId="3C5F87D1">
      <w:pPr>
        <w:pStyle w:val="11"/>
        <w:keepNext w:val="0"/>
        <w:keepLines w:val="0"/>
        <w:pageBreakBefore w:val="0"/>
        <w:widowControl/>
        <w:kinsoku w:val="0"/>
        <w:wordWrap/>
        <w:topLinePunct w:val="0"/>
        <w:autoSpaceDE w:val="0"/>
        <w:autoSpaceDN w:val="0"/>
        <w:bidi w:val="0"/>
        <w:adjustRightInd w:val="0"/>
        <w:snapToGrid w:val="0"/>
        <w:spacing w:beforeAutospacing="0" w:afterAutospacing="0" w:line="400" w:lineRule="exact"/>
        <w:ind w:left="0" w:leftChars="0" w:right="0"/>
        <w:jc w:val="both"/>
        <w:textAlignment w:val="baseline"/>
        <w:rPr>
          <w:rFonts w:ascii="Times New Roman" w:hAnsi="Times New Roman" w:eastAsia="宋体"/>
          <w:color w:val="000000"/>
          <w:sz w:val="20"/>
          <w:szCs w:val="20"/>
          <w:lang w:bidi="ar"/>
        </w:rPr>
      </w:pPr>
      <w:r>
        <w:rPr>
          <w:rFonts w:ascii="Times New Roman" w:hAnsi="Times New Roman" w:eastAsia="宋体"/>
          <w:color w:val="000000"/>
          <w:sz w:val="20"/>
          <w:szCs w:val="20"/>
          <w:lang w:bidi="ar"/>
        </w:rPr>
        <w:t xml:space="preserve">    （3）</w:t>
      </w:r>
      <w:r>
        <w:rPr>
          <w:rFonts w:ascii="Times New Roman" w:hAnsi="Times New Roman"/>
          <w:color w:val="000000"/>
          <w:sz w:val="20"/>
          <w:szCs w:val="20"/>
          <w:lang w:bidi="ar"/>
        </w:rPr>
        <w:t>素质目标：</w:t>
      </w:r>
      <w:r>
        <w:rPr>
          <w:rFonts w:ascii="Times New Roman" w:hAnsi="Times New Roman" w:eastAsia="宋体"/>
          <w:color w:val="000000"/>
          <w:sz w:val="20"/>
          <w:szCs w:val="20"/>
          <w:lang w:bidi="ar"/>
        </w:rPr>
        <w:t>通过对习近平新时代中国特色社会主义思想概论的学习，增强大学生对“十个明确”“十四个坚持”“十三个方面成就”“六个必须坚持”等主要内容的高度认同。以马克思主义中国化时代化最新理论成果为主线，依据大学生自身成长的特点和规律，教育和引导大学生，提高他们的政治理论素养，通过交通强国建设成效这一微视角，增强走中国特色社会主义道路的信念，坚定对以中国式现代化全面推进中华民族伟大复兴中国梦的信心。</w:t>
      </w:r>
    </w:p>
    <w:p w14:paraId="37EA3737">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主要内容：</w:t>
      </w:r>
    </w:p>
    <w:p w14:paraId="2F550E1A">
      <w:pPr>
        <w:pStyle w:val="31"/>
        <w:keepNext w:val="0"/>
        <w:keepLines w:val="0"/>
        <w:pageBreakBefore w:val="0"/>
        <w:widowControl/>
        <w:wordWrap/>
        <w:topLinePunct w:val="0"/>
        <w:bidi w:val="0"/>
        <w:spacing w:line="400" w:lineRule="exact"/>
        <w:ind w:left="0" w:leftChars="0" w:right="0" w:firstLine="460"/>
        <w:jc w:val="both"/>
        <w:rPr>
          <w:rFonts w:hint="default" w:ascii="Times New Roman" w:hAnsi="Times New Roman"/>
        </w:rPr>
      </w:pPr>
      <w:r>
        <w:rPr>
          <w:rFonts w:hint="default" w:ascii="Times New Roman" w:hAnsi="Times New Roman"/>
        </w:rPr>
        <w:t>（1）习近平新时代中国特色社会主义思想，从理论和实践的结合上科学回答了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以崭新的思想内容丰富发展了马克思主义，形成了完整的科学体系。习近平新时代中国特色社会主义思想内涵十分丰富，党的十九大、十九届六中全会提出的“十个明确”“十四个坚持”“十三个方面成就”概括了习近平新时代中国特色社会主义思想的主要内容。党的二十大提出的“六个必须坚持”，是习近平新时代中国特色社会主义思想的世界观、方法论和贯穿其中的立场观点方法的重要体现。</w:t>
      </w:r>
    </w:p>
    <w:p w14:paraId="6D0ABC1B">
      <w:pPr>
        <w:keepNext w:val="0"/>
        <w:keepLines w:val="0"/>
        <w:pageBreakBefore w:val="0"/>
        <w:wordWrap/>
        <w:topLinePunct w:val="0"/>
        <w:bidi w:val="0"/>
        <w:adjustRightInd w:val="0"/>
        <w:snapToGrid w:val="0"/>
        <w:spacing w:line="400" w:lineRule="exact"/>
        <w:ind w:left="0" w:leftChars="0" w:right="0" w:firstLine="400" w:firstLineChars="200"/>
        <w:jc w:val="left"/>
        <w:rPr>
          <w:rFonts w:ascii="Times New Roman" w:hAnsi="Times New Roman" w:eastAsia="宋体" w:cs="Times New Roman"/>
          <w:b/>
          <w:szCs w:val="21"/>
        </w:rPr>
      </w:pPr>
      <w:r>
        <w:rPr>
          <w:rFonts w:ascii="Times New Roman" w:hAnsi="Times New Roman" w:cs="Times New Roman"/>
          <w:color w:val="000000"/>
          <w:kern w:val="0"/>
          <w:sz w:val="20"/>
          <w:szCs w:val="20"/>
          <w:lang w:bidi="ar"/>
        </w:rPr>
        <w:t>（2）</w:t>
      </w:r>
      <w:r>
        <w:rPr>
          <w:rFonts w:ascii="Times New Roman" w:hAnsi="Times New Roman" w:eastAsia="宋体" w:cs="Times New Roman"/>
          <w:color w:val="000000"/>
          <w:kern w:val="0"/>
          <w:sz w:val="20"/>
          <w:szCs w:val="20"/>
          <w:lang w:bidi="ar"/>
        </w:rPr>
        <w:t>在具体章节设计方面，本教学课程由导论、结语和17章内容组成。其中，第一章至第五章，分别阐述新时代坚持和发展中国特色社会主义、以中国式现代化全面推进中华民族伟大复兴、坚持党的全面领导、坚持以人民为中心、全面深化改革开放；第六章至第十二章，分别阐述推动高质量发展、社会主义现代化建设的教育科技人才战略、发展全过程人民民主、全面依法治国、建设社会主义文化强国、以保障和改善民生为重点加强社会建设、建设社会主义生态文明；第十三章至第十七章，分别阐述维护和塑造国家安全、建设巩固国防和强大人民军队、坚持“一国两制”和推进祖国完全统一、中国特色大国外交和推动构建人类命运共同体、全面从严治党。</w:t>
      </w:r>
    </w:p>
    <w:p w14:paraId="4FDF4EA5">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教学要求：</w:t>
      </w:r>
    </w:p>
    <w:p w14:paraId="44D8ED14">
      <w:pPr>
        <w:keepNext w:val="0"/>
        <w:keepLines w:val="0"/>
        <w:pageBreakBefore w:val="0"/>
        <w:wordWrap/>
        <w:topLinePunct w:val="0"/>
        <w:bidi w:val="0"/>
        <w:adjustRightInd w:val="0"/>
        <w:snapToGrid w:val="0"/>
        <w:spacing w:line="400" w:lineRule="exact"/>
        <w:ind w:left="0" w:leftChars="0" w:right="0" w:firstLine="400" w:firstLineChars="200"/>
        <w:jc w:val="left"/>
        <w:rPr>
          <w:rFonts w:ascii="Times New Roman" w:hAnsi="Times New Roman" w:eastAsia="宋体" w:cs="Times New Roman"/>
          <w:color w:val="000000"/>
          <w:kern w:val="0"/>
          <w:sz w:val="20"/>
          <w:szCs w:val="20"/>
          <w:lang w:bidi="ar"/>
        </w:rPr>
      </w:pPr>
      <w:r>
        <w:rPr>
          <w:rFonts w:ascii="Times New Roman" w:hAnsi="Times New Roman" w:eastAsia="宋体" w:cs="Times New Roman"/>
          <w:color w:val="000000"/>
          <w:kern w:val="0"/>
          <w:sz w:val="20"/>
          <w:szCs w:val="20"/>
          <w:lang w:bidi="ar"/>
        </w:rPr>
        <w:t>（1）教师要求：思政课教师肩负着立德树人的重要使命，要严格落实自觉履行习近平总书记对思政课提出的“六要”的要求，即政治要强、情怀要深、思维要新、自律要严、人格要正。</w:t>
      </w:r>
    </w:p>
    <w:p w14:paraId="510BE9A3">
      <w:pPr>
        <w:keepNext w:val="0"/>
        <w:keepLines w:val="0"/>
        <w:pageBreakBefore w:val="0"/>
        <w:wordWrap/>
        <w:topLinePunct w:val="0"/>
        <w:bidi w:val="0"/>
        <w:adjustRightInd w:val="0"/>
        <w:snapToGrid w:val="0"/>
        <w:spacing w:line="400" w:lineRule="exact"/>
        <w:ind w:left="0" w:leftChars="0" w:right="0" w:firstLine="400" w:firstLineChars="200"/>
        <w:jc w:val="left"/>
        <w:rPr>
          <w:rFonts w:ascii="Times New Roman" w:hAnsi="Times New Roman" w:eastAsia="宋体" w:cs="Times New Roman"/>
          <w:color w:val="000000"/>
          <w:kern w:val="0"/>
          <w:sz w:val="20"/>
          <w:szCs w:val="20"/>
          <w:lang w:bidi="ar"/>
        </w:rPr>
      </w:pPr>
      <w:r>
        <w:rPr>
          <w:rFonts w:ascii="Times New Roman" w:hAnsi="Times New Roman" w:eastAsia="宋体" w:cs="Times New Roman"/>
          <w:color w:val="000000"/>
          <w:kern w:val="0"/>
          <w:sz w:val="20"/>
          <w:szCs w:val="20"/>
          <w:lang w:bidi="ar"/>
        </w:rPr>
        <w:t>（2）教学条件：必须使用马工程统编教材，同时配备教材辅助材料，如《习近平新时代中国特色社会主义思想概论教学要点及参考资料》；配备高清投影、音响系统的多媒体基础教室与智慧教室，拥有黑板或电子黑板满足板书与课件展示需求；校内实践教学基地，如黄河文化馆等。</w:t>
      </w:r>
    </w:p>
    <w:p w14:paraId="510EF618">
      <w:pPr>
        <w:keepNext w:val="0"/>
        <w:keepLines w:val="0"/>
        <w:pageBreakBefore w:val="0"/>
        <w:wordWrap/>
        <w:topLinePunct w:val="0"/>
        <w:bidi w:val="0"/>
        <w:adjustRightInd w:val="0"/>
        <w:snapToGrid w:val="0"/>
        <w:spacing w:line="400" w:lineRule="exact"/>
        <w:ind w:left="0" w:leftChars="0" w:right="0" w:firstLine="400" w:firstLineChars="200"/>
        <w:jc w:val="left"/>
        <w:rPr>
          <w:rFonts w:ascii="Times New Roman" w:hAnsi="Times New Roman" w:eastAsia="宋体" w:cs="Times New Roman"/>
          <w:color w:val="000000"/>
          <w:kern w:val="0"/>
          <w:sz w:val="20"/>
          <w:szCs w:val="20"/>
          <w:lang w:bidi="ar"/>
        </w:rPr>
      </w:pPr>
      <w:r>
        <w:rPr>
          <w:rFonts w:ascii="Times New Roman" w:hAnsi="Times New Roman" w:eastAsia="宋体" w:cs="Times New Roman"/>
          <w:color w:val="000000"/>
          <w:kern w:val="0"/>
          <w:sz w:val="20"/>
          <w:szCs w:val="20"/>
          <w:lang w:bidi="ar"/>
        </w:rPr>
        <w:t>（3）教学方法：翻转课堂法，通过学习通发布教学资源、精品课视频、课前预习任务、主题讨论、思考题等，培养学生自主学习能力；理论讲授法，将教材中涉及到的理论知识有重点、有取舍地进行讲授；案例讲授法，把重要讲话、典型案例等融入理论讲授过程中；探究式教学法，通过提问、讨论让学生发现怎样将理论与自身学习、生活、工作结合起来；任务驱动法，通过课后布置任务让学生对本次课程进行深入思考。</w:t>
      </w:r>
    </w:p>
    <w:p w14:paraId="2697F5D0">
      <w:pPr>
        <w:keepNext w:val="0"/>
        <w:keepLines w:val="0"/>
        <w:pageBreakBefore w:val="0"/>
        <w:wordWrap/>
        <w:topLinePunct w:val="0"/>
        <w:bidi w:val="0"/>
        <w:adjustRightInd w:val="0"/>
        <w:snapToGrid w:val="0"/>
        <w:spacing w:line="400" w:lineRule="exact"/>
        <w:ind w:left="0" w:leftChars="0" w:right="0" w:firstLine="400" w:firstLineChars="200"/>
        <w:jc w:val="left"/>
        <w:rPr>
          <w:rFonts w:ascii="Times New Roman" w:hAnsi="Times New Roman" w:eastAsia="宋体" w:cs="Times New Roman"/>
          <w:color w:val="000000"/>
          <w:kern w:val="0"/>
          <w:sz w:val="20"/>
          <w:szCs w:val="20"/>
          <w:lang w:bidi="ar"/>
        </w:rPr>
      </w:pPr>
      <w:r>
        <w:rPr>
          <w:rFonts w:ascii="Times New Roman" w:hAnsi="Times New Roman" w:eastAsia="宋体" w:cs="Times New Roman"/>
          <w:color w:val="000000"/>
          <w:kern w:val="0"/>
          <w:sz w:val="20"/>
          <w:szCs w:val="20"/>
          <w:lang w:bidi="ar"/>
        </w:rPr>
        <w:t>（4）教学考核</w:t>
      </w:r>
      <w:r>
        <w:rPr>
          <w:rFonts w:ascii="Times New Roman" w:hAnsi="Times New Roman" w:cs="Times New Roman"/>
          <w:color w:val="000000"/>
          <w:kern w:val="0"/>
          <w:sz w:val="20"/>
          <w:szCs w:val="20"/>
          <w:lang w:bidi="ar"/>
        </w:rPr>
        <w:t>：</w:t>
      </w:r>
      <w:r>
        <w:rPr>
          <w:rFonts w:ascii="Times New Roman" w:hAnsi="Times New Roman" w:eastAsia="宋体" w:cs="Times New Roman"/>
          <w:color w:val="000000"/>
          <w:kern w:val="0"/>
          <w:sz w:val="20"/>
          <w:szCs w:val="20"/>
          <w:lang w:bidi="ar"/>
        </w:rPr>
        <w:t>本课程为考试课程，分为理论教学和实践教学</w:t>
      </w:r>
      <w:r>
        <w:rPr>
          <w:rFonts w:ascii="Times New Roman" w:hAnsi="Times New Roman" w:cs="Times New Roman"/>
          <w:color w:val="000000"/>
          <w:kern w:val="0"/>
          <w:sz w:val="20"/>
          <w:szCs w:val="20"/>
          <w:lang w:bidi="ar"/>
        </w:rPr>
        <w:t>两个</w:t>
      </w:r>
      <w:r>
        <w:rPr>
          <w:rFonts w:ascii="Times New Roman" w:hAnsi="Times New Roman" w:eastAsia="宋体" w:cs="Times New Roman"/>
          <w:color w:val="000000"/>
          <w:kern w:val="0"/>
          <w:sz w:val="20"/>
          <w:szCs w:val="20"/>
          <w:lang w:bidi="ar"/>
        </w:rPr>
        <w:t>环节，学期结束安排考试。以百分制计分，其中平时成绩占50%，期末成绩占50%。平时成绩的评定依据学生学习本课程的一学期综合表现，主要由以下三部分组成：</w:t>
      </w:r>
      <w:r>
        <w:rPr>
          <w:rFonts w:ascii="Cambria Math" w:hAnsi="Cambria Math" w:eastAsia="宋体" w:cs="Cambria Math"/>
          <w:color w:val="000000"/>
          <w:kern w:val="0"/>
          <w:sz w:val="20"/>
          <w:szCs w:val="20"/>
          <w:lang w:bidi="ar"/>
        </w:rPr>
        <w:t>①</w:t>
      </w:r>
      <w:r>
        <w:rPr>
          <w:rFonts w:ascii="Times New Roman" w:hAnsi="Times New Roman" w:eastAsia="宋体" w:cs="Times New Roman"/>
          <w:color w:val="000000"/>
          <w:kern w:val="0"/>
          <w:sz w:val="20"/>
          <w:szCs w:val="20"/>
          <w:lang w:bidi="ar"/>
        </w:rPr>
        <w:t>出勤情况、课堂纪律；</w:t>
      </w:r>
      <w:r>
        <w:rPr>
          <w:rFonts w:ascii="Cambria Math" w:hAnsi="Cambria Math" w:eastAsia="宋体" w:cs="Cambria Math"/>
          <w:color w:val="000000"/>
          <w:kern w:val="0"/>
          <w:sz w:val="20"/>
          <w:szCs w:val="20"/>
          <w:lang w:bidi="ar"/>
        </w:rPr>
        <w:t>②</w:t>
      </w:r>
      <w:r>
        <w:rPr>
          <w:rFonts w:ascii="Times New Roman" w:hAnsi="Times New Roman" w:eastAsia="宋体" w:cs="Times New Roman"/>
          <w:color w:val="000000"/>
          <w:kern w:val="0"/>
          <w:sz w:val="20"/>
          <w:szCs w:val="20"/>
          <w:lang w:bidi="ar"/>
        </w:rPr>
        <w:t>原著阅读；</w:t>
      </w:r>
      <w:r>
        <w:rPr>
          <w:rFonts w:ascii="Cambria Math" w:hAnsi="Cambria Math" w:eastAsia="宋体" w:cs="Cambria Math"/>
          <w:color w:val="000000"/>
          <w:kern w:val="0"/>
          <w:sz w:val="20"/>
          <w:szCs w:val="20"/>
          <w:lang w:bidi="ar"/>
        </w:rPr>
        <w:t>③</w:t>
      </w:r>
      <w:r>
        <w:rPr>
          <w:rFonts w:ascii="Times New Roman" w:hAnsi="Times New Roman" w:eastAsia="宋体" w:cs="Times New Roman"/>
          <w:color w:val="000000"/>
          <w:kern w:val="0"/>
          <w:sz w:val="20"/>
          <w:szCs w:val="20"/>
          <w:lang w:bidi="ar"/>
        </w:rPr>
        <w:t>实践作业。三部分的综合成绩折算为总成绩的50％。</w:t>
      </w:r>
    </w:p>
    <w:p w14:paraId="2EBDE61C">
      <w:pPr>
        <w:keepNext w:val="0"/>
        <w:keepLines w:val="0"/>
        <w:pageBreakBefore w:val="0"/>
        <w:wordWrap/>
        <w:topLinePunct w:val="0"/>
        <w:bidi w:val="0"/>
        <w:adjustRightInd w:val="0"/>
        <w:snapToGrid w:val="0"/>
        <w:spacing w:line="400" w:lineRule="exact"/>
        <w:ind w:left="0" w:leftChars="0" w:right="0" w:firstLine="400" w:firstLineChars="200"/>
        <w:jc w:val="left"/>
        <w:rPr>
          <w:rFonts w:ascii="Times New Roman" w:hAnsi="Times New Roman" w:eastAsia="宋体" w:cs="Times New Roman"/>
          <w:color w:val="000000"/>
          <w:kern w:val="0"/>
          <w:sz w:val="20"/>
          <w:szCs w:val="20"/>
          <w:lang w:bidi="ar"/>
        </w:rPr>
      </w:pPr>
      <w:r>
        <w:rPr>
          <w:rFonts w:ascii="Times New Roman" w:hAnsi="Times New Roman" w:eastAsia="宋体" w:cs="Times New Roman"/>
          <w:color w:val="000000"/>
          <w:kern w:val="0"/>
          <w:sz w:val="20"/>
          <w:szCs w:val="20"/>
          <w:lang w:bidi="ar"/>
        </w:rPr>
        <w:t>期末考试由学院统一组织进行，期末考试成绩折算为总成绩的50％。</w:t>
      </w:r>
    </w:p>
    <w:p w14:paraId="0138636E">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szCs w:val="21"/>
        </w:rPr>
      </w:pPr>
      <w:r>
        <w:rPr>
          <w:rFonts w:ascii="Times New Roman" w:hAnsi="Times New Roman" w:eastAsia="宋体" w:cs="Times New Roman"/>
          <w:b/>
          <w:szCs w:val="21"/>
        </w:rPr>
        <w:t>4.</w:t>
      </w:r>
      <w:r>
        <w:rPr>
          <w:rFonts w:ascii="Times New Roman" w:hAnsi="Times New Roman" w:eastAsia="宋体" w:cs="Times New Roman"/>
          <w:b/>
          <w:szCs w:val="21"/>
          <w:lang w:bidi="ar"/>
        </w:rPr>
        <w:t>形势与政策</w:t>
      </w:r>
    </w:p>
    <w:p w14:paraId="6B4B19FF">
      <w:pPr>
        <w:pStyle w:val="4"/>
        <w:keepNext w:val="0"/>
        <w:keepLines w:val="0"/>
        <w:pageBreakBefore w:val="0"/>
        <w:widowControl/>
        <w:shd w:val="clear" w:color="auto" w:fill="FDFDFE"/>
        <w:wordWrap/>
        <w:topLinePunct w:val="0"/>
        <w:bidi w:val="0"/>
        <w:spacing w:before="0" w:after="0" w:line="400" w:lineRule="exact"/>
        <w:ind w:left="0" w:leftChars="0" w:right="0" w:firstLine="422" w:firstLineChars="200"/>
        <w:rPr>
          <w:rFonts w:ascii="Times New Roman" w:hAnsi="Times New Roman" w:eastAsia="宋体" w:cs="Times New Roman"/>
          <w:bCs w:val="0"/>
          <w:sz w:val="21"/>
          <w:szCs w:val="21"/>
        </w:rPr>
      </w:pPr>
      <w:r>
        <w:rPr>
          <w:rFonts w:ascii="Times New Roman" w:hAnsi="Times New Roman" w:eastAsia="宋体" w:cs="Times New Roman"/>
          <w:bCs w:val="0"/>
          <w:sz w:val="21"/>
          <w:szCs w:val="21"/>
        </w:rPr>
        <w:t>课程目标：</w:t>
      </w:r>
    </w:p>
    <w:p w14:paraId="3B313DD4">
      <w:pPr>
        <w:pStyle w:val="24"/>
        <w:keepNext w:val="0"/>
        <w:keepLines w:val="0"/>
        <w:pageBreakBefore w:val="0"/>
        <w:wordWrap/>
        <w:topLinePunct w:val="0"/>
        <w:autoSpaceDE w:val="0"/>
        <w:bidi w:val="0"/>
        <w:spacing w:line="400" w:lineRule="exact"/>
        <w:ind w:left="0" w:leftChars="0" w:right="0" w:firstLine="420" w:firstLineChars="200"/>
        <w:rPr>
          <w:rFonts w:ascii="Times New Roman" w:hAnsi="Times New Roman" w:cs="Times New Roman"/>
          <w:bCs/>
          <w:lang w:eastAsia="zh-CN"/>
        </w:rPr>
      </w:pPr>
      <w:r>
        <w:rPr>
          <w:rFonts w:ascii="Times New Roman" w:hAnsi="Times New Roman" w:cs="Times New Roman"/>
          <w:bCs/>
          <w:lang w:eastAsia="zh-CN"/>
        </w:rPr>
        <w:t>（1）知识目标：通过本课程学习，学生将系统了解国内改革开放进程以及社会发展动态，尤其关注交通领域在改革发展中的先锋作用与显著成就；深入掌握党和国家重大方针政策、重大活动和重大改革措施；清晰把握当前国际形势与国际关系状况、发展趋势，以及我国在交通外交、国际交通合作等方面的对外政策与原则立场，构建起全面而深入的形势认知框架。</w:t>
      </w:r>
    </w:p>
    <w:p w14:paraId="6B1DCC7F">
      <w:pPr>
        <w:pStyle w:val="24"/>
        <w:keepNext w:val="0"/>
        <w:keepLines w:val="0"/>
        <w:pageBreakBefore w:val="0"/>
        <w:wordWrap/>
        <w:topLinePunct w:val="0"/>
        <w:autoSpaceDE w:val="0"/>
        <w:bidi w:val="0"/>
        <w:spacing w:line="400" w:lineRule="exact"/>
        <w:ind w:left="0" w:leftChars="0" w:right="0" w:firstLine="420" w:firstLineChars="200"/>
        <w:rPr>
          <w:rFonts w:ascii="Times New Roman" w:hAnsi="Times New Roman" w:cs="Times New Roman"/>
          <w:bCs/>
          <w:lang w:eastAsia="zh-CN"/>
        </w:rPr>
      </w:pPr>
      <w:r>
        <w:rPr>
          <w:rFonts w:ascii="Times New Roman" w:hAnsi="Times New Roman" w:cs="Times New Roman"/>
          <w:bCs/>
          <w:lang w:eastAsia="zh-CN"/>
        </w:rPr>
        <w:t>（2）能力目标：一方面，着力提升学生观察社会形势问题敏锐的洞察力，尤其在交通领域，能够迅速捕捉行业动态、政策变化及其背后的深层次原因；另一方面，强化学生处理、应对复杂社会问题的能力，使学生能够在面对交通领域的突发状况、行业变革等复杂情境时，冷静分析、妥善应对。</w:t>
      </w:r>
    </w:p>
    <w:p w14:paraId="713B2636">
      <w:pPr>
        <w:pStyle w:val="24"/>
        <w:keepNext w:val="0"/>
        <w:keepLines w:val="0"/>
        <w:pageBreakBefore w:val="0"/>
        <w:wordWrap/>
        <w:topLinePunct w:val="0"/>
        <w:autoSpaceDE w:val="0"/>
        <w:bidi w:val="0"/>
        <w:spacing w:line="400" w:lineRule="exact"/>
        <w:ind w:left="0" w:leftChars="0" w:right="0" w:firstLine="420" w:firstLineChars="200"/>
        <w:rPr>
          <w:rFonts w:ascii="Times New Roman" w:hAnsi="Times New Roman" w:cs="Times New Roman"/>
          <w:bCs/>
          <w:lang w:eastAsia="zh-CN"/>
        </w:rPr>
      </w:pPr>
      <w:r>
        <w:rPr>
          <w:rFonts w:ascii="Times New Roman" w:hAnsi="Times New Roman" w:cs="Times New Roman"/>
          <w:bCs/>
          <w:lang w:eastAsia="zh-CN"/>
        </w:rPr>
        <w:t>（3）素质目标：通过对国内、国际形势的深入分析，以及对党和国家大政方针的详细解读，本课程致力于帮助学生正确认识和把握当前的国内形势与国际环境，引导学生深刻理解交通事业对于国家发展、民族复兴的重要意义，增强贯彻、执行党和国家各项路线、方针、政策的自觉性。同时，激发学生的交通情怀，让学生明确自己作为新时代青年在交通强国建设中所肩负的历史使命与社会责任，激励学生将个人成长与国家交通事业发展紧密相连，为实现交通强国目标贡献青春力量。</w:t>
      </w:r>
    </w:p>
    <w:p w14:paraId="0535CC0C">
      <w:pPr>
        <w:pStyle w:val="4"/>
        <w:keepNext w:val="0"/>
        <w:keepLines w:val="0"/>
        <w:pageBreakBefore w:val="0"/>
        <w:widowControl/>
        <w:shd w:val="clear" w:color="auto" w:fill="FDFDFE"/>
        <w:wordWrap/>
        <w:topLinePunct w:val="0"/>
        <w:bidi w:val="0"/>
        <w:spacing w:before="0" w:after="0" w:line="400" w:lineRule="exact"/>
        <w:ind w:left="0" w:leftChars="0" w:right="0" w:firstLine="422" w:firstLineChars="200"/>
        <w:jc w:val="left"/>
        <w:rPr>
          <w:rFonts w:ascii="Times New Roman" w:hAnsi="Times New Roman" w:eastAsia="宋体" w:cs="Times New Roman"/>
          <w:bCs w:val="0"/>
          <w:sz w:val="21"/>
          <w:szCs w:val="21"/>
          <w:shd w:val="clear" w:color="auto" w:fill="FDFDFE"/>
        </w:rPr>
      </w:pPr>
      <w:r>
        <w:rPr>
          <w:rFonts w:ascii="Times New Roman" w:hAnsi="Times New Roman" w:eastAsia="宋体" w:cs="Times New Roman"/>
          <w:bCs w:val="0"/>
          <w:sz w:val="21"/>
          <w:szCs w:val="21"/>
          <w:shd w:val="clear" w:color="auto" w:fill="FDFDFE"/>
        </w:rPr>
        <w:t>主要内容：</w:t>
      </w:r>
    </w:p>
    <w:p w14:paraId="7BE1A785">
      <w:pPr>
        <w:pStyle w:val="4"/>
        <w:keepNext w:val="0"/>
        <w:keepLines w:val="0"/>
        <w:pageBreakBefore w:val="0"/>
        <w:widowControl/>
        <w:shd w:val="clear" w:color="auto" w:fill="FDFDFE"/>
        <w:wordWrap/>
        <w:topLinePunct w:val="0"/>
        <w:bidi w:val="0"/>
        <w:spacing w:before="0" w:after="0" w:line="400" w:lineRule="exact"/>
        <w:ind w:left="0" w:leftChars="0" w:right="0" w:firstLine="420" w:firstLineChars="200"/>
        <w:jc w:val="left"/>
        <w:rPr>
          <w:rFonts w:ascii="Times New Roman" w:hAnsi="Times New Roman" w:eastAsia="宋体" w:cs="Times New Roman"/>
          <w:b w:val="0"/>
          <w:sz w:val="21"/>
          <w:szCs w:val="21"/>
          <w:lang w:bidi="ar"/>
        </w:rPr>
      </w:pPr>
      <w:r>
        <w:rPr>
          <w:rFonts w:ascii="Times New Roman" w:hAnsi="Times New Roman" w:eastAsia="宋体" w:cs="Times New Roman"/>
          <w:b w:val="0"/>
          <w:sz w:val="21"/>
          <w:szCs w:val="21"/>
          <w:lang w:bidi="ar"/>
        </w:rPr>
        <w:t>形势与政策课程分专题来讲授，要求担任本课程的教师根据教育部每学期印发的“高校形势与政策教育教学要点”，结合上级有关部门提供的教学辅导资料，进行集体备课，统一安排教学内容。</w:t>
      </w:r>
    </w:p>
    <w:p w14:paraId="1AE49E3E">
      <w:pPr>
        <w:pStyle w:val="4"/>
        <w:keepNext w:val="0"/>
        <w:keepLines w:val="0"/>
        <w:pageBreakBefore w:val="0"/>
        <w:widowControl/>
        <w:shd w:val="clear" w:color="auto" w:fill="FDFDFE"/>
        <w:wordWrap/>
        <w:topLinePunct w:val="0"/>
        <w:bidi w:val="0"/>
        <w:spacing w:before="0" w:after="0" w:line="400" w:lineRule="exact"/>
        <w:ind w:left="0" w:leftChars="0" w:right="0" w:firstLine="422" w:firstLineChars="200"/>
        <w:jc w:val="left"/>
        <w:rPr>
          <w:rFonts w:ascii="Times New Roman" w:hAnsi="Times New Roman" w:eastAsia="宋体" w:cs="Times New Roman"/>
          <w:bCs w:val="0"/>
          <w:sz w:val="21"/>
          <w:szCs w:val="21"/>
          <w:shd w:val="clear" w:color="auto" w:fill="FDFDFE"/>
        </w:rPr>
      </w:pPr>
      <w:r>
        <w:rPr>
          <w:rFonts w:ascii="Times New Roman" w:hAnsi="Times New Roman" w:eastAsia="宋体" w:cs="Times New Roman"/>
          <w:bCs w:val="0"/>
          <w:sz w:val="21"/>
          <w:szCs w:val="21"/>
          <w:shd w:val="clear" w:color="auto" w:fill="FDFDFE"/>
        </w:rPr>
        <w:t>教学要求：</w:t>
      </w:r>
    </w:p>
    <w:p w14:paraId="4F976CFD">
      <w:pPr>
        <w:pStyle w:val="24"/>
        <w:keepNext w:val="0"/>
        <w:keepLines w:val="0"/>
        <w:pageBreakBefore w:val="0"/>
        <w:wordWrap/>
        <w:topLinePunct w:val="0"/>
        <w:autoSpaceDE w:val="0"/>
        <w:bidi w:val="0"/>
        <w:spacing w:line="400" w:lineRule="exact"/>
        <w:ind w:left="0" w:leftChars="0" w:right="0" w:firstLine="420" w:firstLineChars="200"/>
        <w:rPr>
          <w:rFonts w:ascii="Times New Roman" w:hAnsi="Times New Roman" w:cs="Times New Roman"/>
          <w:bCs/>
          <w:lang w:eastAsia="zh-CN"/>
        </w:rPr>
      </w:pPr>
      <w:r>
        <w:rPr>
          <w:rFonts w:ascii="Times New Roman" w:hAnsi="Times New Roman" w:cs="Times New Roman"/>
          <w:bCs/>
          <w:lang w:eastAsia="zh-CN"/>
        </w:rPr>
        <w:t>（1）教师要求：具备扎实的马克思主义理论基础，熟练掌握党的路线、方针、政策，以及国内外重大时事动态。精通形势与政策课程的核心内容，熟悉高等教育教学规律，能够将时政热点与学科前沿结合，设计出符合学生认知特点的教学内容。同时具备课程设计能力、互动教学能力、信息化教学能力与课程思政能力。</w:t>
      </w:r>
    </w:p>
    <w:p w14:paraId="7F3D1626">
      <w:pPr>
        <w:pStyle w:val="24"/>
        <w:keepNext w:val="0"/>
        <w:keepLines w:val="0"/>
        <w:pageBreakBefore w:val="0"/>
        <w:wordWrap/>
        <w:topLinePunct w:val="0"/>
        <w:autoSpaceDE w:val="0"/>
        <w:bidi w:val="0"/>
        <w:spacing w:line="400" w:lineRule="exact"/>
        <w:ind w:left="0" w:leftChars="0" w:right="0" w:firstLine="420" w:firstLineChars="200"/>
        <w:rPr>
          <w:rFonts w:ascii="Times New Roman" w:hAnsi="Times New Roman" w:cs="Times New Roman"/>
          <w:bCs/>
          <w:lang w:eastAsia="zh-CN"/>
        </w:rPr>
      </w:pPr>
      <w:r>
        <w:rPr>
          <w:rFonts w:ascii="Times New Roman" w:hAnsi="Times New Roman" w:cs="Times New Roman"/>
          <w:bCs/>
          <w:lang w:eastAsia="zh-CN"/>
        </w:rPr>
        <w:t>（2）教学条件：配备多媒体教室、智慧教室、互动显示屏，支持高清视频播放、实时投票、弹幕互动等功能，拥有黑板或电子黑板满足板书与课件展示需求，</w:t>
      </w:r>
      <w:r>
        <w:rPr>
          <w:rFonts w:ascii="Times New Roman" w:hAnsi="Times New Roman" w:cs="Times New Roman"/>
          <w:color w:val="000000"/>
          <w:lang w:eastAsia="zh-CN"/>
        </w:rPr>
        <w:t>利用MOOC、钉钉、学习通等平台辅助教学，并</w:t>
      </w:r>
      <w:r>
        <w:rPr>
          <w:rFonts w:ascii="Times New Roman" w:hAnsi="Times New Roman" w:cs="Times New Roman"/>
          <w:bCs/>
          <w:lang w:eastAsia="zh-CN"/>
        </w:rPr>
        <w:t>有杨靖宇革命纪念馆、竹沟革命纪念馆、西滑封精神实践教学基地、寨卜昌实践教学基地、嘉应观实践教学基地、黄河文化馆等校内外实践教学基地。</w:t>
      </w:r>
    </w:p>
    <w:p w14:paraId="6587B3C0">
      <w:pPr>
        <w:pStyle w:val="24"/>
        <w:keepNext w:val="0"/>
        <w:keepLines w:val="0"/>
        <w:pageBreakBefore w:val="0"/>
        <w:wordWrap/>
        <w:topLinePunct w:val="0"/>
        <w:autoSpaceDE w:val="0"/>
        <w:bidi w:val="0"/>
        <w:spacing w:line="400" w:lineRule="exact"/>
        <w:ind w:left="0" w:leftChars="0" w:right="0" w:firstLine="420" w:firstLineChars="200"/>
        <w:rPr>
          <w:rFonts w:ascii="Times New Roman" w:hAnsi="Times New Roman" w:cs="Times New Roman"/>
          <w:bCs/>
          <w:lang w:eastAsia="zh-CN"/>
        </w:rPr>
      </w:pPr>
      <w:r>
        <w:rPr>
          <w:rFonts w:ascii="Times New Roman" w:hAnsi="Times New Roman" w:cs="Times New Roman"/>
          <w:bCs/>
          <w:lang w:eastAsia="zh-CN"/>
        </w:rPr>
        <w:t>（3）教学方法：理论教学法、翻转课堂法、分组讨论法、直观演示法、案例教学法和任务驱动法。</w:t>
      </w:r>
    </w:p>
    <w:p w14:paraId="2207C802">
      <w:pPr>
        <w:pStyle w:val="24"/>
        <w:keepNext w:val="0"/>
        <w:keepLines w:val="0"/>
        <w:pageBreakBefore w:val="0"/>
        <w:wordWrap/>
        <w:topLinePunct w:val="0"/>
        <w:autoSpaceDE w:val="0"/>
        <w:bidi w:val="0"/>
        <w:spacing w:line="400" w:lineRule="exact"/>
        <w:ind w:left="0" w:leftChars="0" w:right="0" w:firstLine="420" w:firstLineChars="200"/>
        <w:rPr>
          <w:rFonts w:ascii="Times New Roman" w:hAnsi="Times New Roman" w:cs="Times New Roman"/>
          <w:color w:val="000000"/>
          <w:lang w:eastAsia="zh-CN"/>
        </w:rPr>
      </w:pPr>
      <w:r>
        <w:rPr>
          <w:rFonts w:ascii="Times New Roman" w:hAnsi="Times New Roman" w:cs="Times New Roman"/>
          <w:bCs/>
          <w:lang w:eastAsia="zh-CN"/>
        </w:rPr>
        <w:t>（4）考核评价：</w:t>
      </w:r>
      <w:r>
        <w:rPr>
          <w:rFonts w:ascii="Times New Roman" w:hAnsi="Times New Roman" w:cs="Times New Roman"/>
          <w:color w:val="000000"/>
          <w:lang w:eastAsia="zh-CN"/>
        </w:rPr>
        <w:t>形势与政策课程为考查课，以百分制计分，</w:t>
      </w:r>
      <w:r>
        <w:rPr>
          <w:rFonts w:ascii="Times New Roman" w:hAnsi="Times New Roman" w:cs="Times New Roman"/>
          <w:lang w:eastAsia="zh-CN"/>
        </w:rPr>
        <w:t>其中平时成绩占50%，期末成绩占50%。</w:t>
      </w:r>
      <w:r>
        <w:rPr>
          <w:rFonts w:ascii="Times New Roman" w:hAnsi="Times New Roman" w:cs="Times New Roman"/>
          <w:color w:val="000000"/>
          <w:lang w:eastAsia="zh-CN"/>
        </w:rPr>
        <w:t>平时成绩的评定以百分制计分，依据学生学习本课程的综合表现，主要由以下三部分组成：</w:t>
      </w:r>
      <w:r>
        <w:rPr>
          <w:rFonts w:ascii="Cambria Math" w:hAnsi="Cambria Math" w:cs="Cambria Math"/>
          <w:color w:val="000000"/>
          <w:lang w:eastAsia="zh-CN"/>
        </w:rPr>
        <w:t>①</w:t>
      </w:r>
      <w:r>
        <w:rPr>
          <w:rFonts w:ascii="Times New Roman" w:hAnsi="Times New Roman" w:cs="Times New Roman"/>
          <w:color w:val="000000"/>
          <w:lang w:eastAsia="zh-CN"/>
        </w:rPr>
        <w:t>考勤和课堂表现；</w:t>
      </w:r>
      <w:r>
        <w:rPr>
          <w:rFonts w:ascii="Cambria Math" w:hAnsi="Cambria Math" w:cs="Cambria Math"/>
          <w:color w:val="000000"/>
          <w:lang w:eastAsia="zh-CN"/>
        </w:rPr>
        <w:t>②</w:t>
      </w:r>
      <w:r>
        <w:rPr>
          <w:rFonts w:ascii="Times New Roman" w:hAnsi="Times New Roman" w:cs="Times New Roman"/>
          <w:color w:val="000000"/>
          <w:lang w:eastAsia="zh-CN"/>
        </w:rPr>
        <w:t>原著阅读；</w:t>
      </w:r>
      <w:r>
        <w:rPr>
          <w:rFonts w:ascii="Cambria Math" w:hAnsi="Cambria Math" w:cs="Cambria Math"/>
          <w:color w:val="000000"/>
          <w:lang w:eastAsia="zh-CN"/>
        </w:rPr>
        <w:t>③</w:t>
      </w:r>
      <w:r>
        <w:rPr>
          <w:rFonts w:ascii="Times New Roman" w:hAnsi="Times New Roman" w:cs="Times New Roman"/>
          <w:color w:val="000000"/>
          <w:lang w:eastAsia="zh-CN"/>
        </w:rPr>
        <w:t>心得体会。考勤和课堂表现占平时成绩的20%，原著阅读和心得体会分别占平时成绩的40%，三部分的综合成绩折算为总成绩的50%。期末成绩评定由学院统一安排，以百分制计分，各任课教师具体组织实施，期末卷面成绩折算为总成绩的50％。</w:t>
      </w:r>
    </w:p>
    <w:p w14:paraId="1F90C6DA">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5.军事理论</w:t>
      </w:r>
    </w:p>
    <w:p w14:paraId="10294FAC">
      <w:pPr>
        <w:pStyle w:val="11"/>
        <w:keepNext w:val="0"/>
        <w:keepLines w:val="0"/>
        <w:pageBreakBefore w:val="0"/>
        <w:wordWrap/>
        <w:topLinePunct w:val="0"/>
        <w:bidi w:val="0"/>
        <w:spacing w:beforeAutospacing="0" w:afterAutospacing="0" w:line="400" w:lineRule="exact"/>
        <w:ind w:left="0" w:leftChars="0" w:right="0" w:firstLine="422" w:firstLineChars="200"/>
        <w:jc w:val="both"/>
        <w:rPr>
          <w:rFonts w:ascii="Times New Roman" w:hAnsi="Times New Roman" w:eastAsia="宋体"/>
          <w:b/>
          <w:kern w:val="2"/>
          <w:sz w:val="21"/>
          <w:szCs w:val="21"/>
        </w:rPr>
      </w:pPr>
      <w:r>
        <w:rPr>
          <w:rFonts w:ascii="Times New Roman" w:hAnsi="Times New Roman" w:eastAsia="宋体"/>
          <w:b/>
          <w:kern w:val="2"/>
          <w:sz w:val="21"/>
          <w:szCs w:val="21"/>
          <w:lang w:bidi="ar"/>
        </w:rPr>
        <w:t>课程目标：</w:t>
      </w:r>
    </w:p>
    <w:p w14:paraId="1BE22EFC">
      <w:pPr>
        <w:pStyle w:val="11"/>
        <w:keepNext w:val="0"/>
        <w:keepLines w:val="0"/>
        <w:pageBreakBefore w:val="0"/>
        <w:wordWrap/>
        <w:topLinePunct w:val="0"/>
        <w:autoSpaceDE w:val="0"/>
        <w:bidi w:val="0"/>
        <w:spacing w:beforeAutospacing="0" w:afterAutospacing="0" w:line="400" w:lineRule="exact"/>
        <w:ind w:left="0" w:leftChars="0" w:right="0" w:firstLine="420" w:firstLineChars="200"/>
        <w:jc w:val="both"/>
        <w:rPr>
          <w:rFonts w:ascii="Times New Roman" w:hAnsi="Times New Roman" w:eastAsia="宋体"/>
          <w:bCs/>
          <w:kern w:val="2"/>
          <w:sz w:val="21"/>
          <w:szCs w:val="21"/>
        </w:rPr>
      </w:pPr>
      <w:r>
        <w:rPr>
          <w:rFonts w:ascii="Times New Roman" w:hAnsi="Times New Roman" w:eastAsia="宋体"/>
          <w:bCs/>
          <w:kern w:val="2"/>
          <w:sz w:val="21"/>
          <w:szCs w:val="21"/>
          <w:lang w:bidi="ar"/>
        </w:rPr>
        <w:t>（1）知识目标：本课程旨在系统介绍军事理论的基本概念、发展历程及其在现代战争中的应用，特别融入交通运输领域的特色，帮助学生理解现代交通保障在军事行动中的关键作用。通过学习交通运输与军事战略的结合，提升学生对军事实践中交通重要性的认知。</w:t>
      </w:r>
    </w:p>
    <w:p w14:paraId="4F31478C">
      <w:pPr>
        <w:pStyle w:val="11"/>
        <w:keepNext w:val="0"/>
        <w:keepLines w:val="0"/>
        <w:pageBreakBefore w:val="0"/>
        <w:widowControl/>
        <w:wordWrap/>
        <w:topLinePunct w:val="0"/>
        <w:autoSpaceDE w:val="0"/>
        <w:bidi w:val="0"/>
        <w:spacing w:beforeAutospacing="0" w:afterAutospacing="0" w:line="400" w:lineRule="exact"/>
        <w:ind w:left="0" w:leftChars="0" w:right="0" w:firstLine="420" w:firstLineChars="200"/>
        <w:rPr>
          <w:rFonts w:ascii="Times New Roman" w:hAnsi="Times New Roman" w:eastAsia="宋体"/>
          <w:bCs/>
          <w:kern w:val="2"/>
          <w:sz w:val="21"/>
          <w:szCs w:val="21"/>
          <w:lang w:bidi="ar"/>
        </w:rPr>
      </w:pPr>
      <w:r>
        <w:rPr>
          <w:rFonts w:ascii="Times New Roman" w:hAnsi="Times New Roman" w:eastAsia="宋体"/>
          <w:bCs/>
          <w:kern w:val="2"/>
          <w:sz w:val="21"/>
          <w:szCs w:val="21"/>
          <w:lang w:bidi="ar"/>
        </w:rPr>
        <w:t>（2）能力目标：培养学生分析和解决军事交通保障问题的能力，增强组织协调和应急处理能力，能够将军事理论知识与交通运输实际相结合，提出切实可行的方案，具备现代军事行动中交通保障的综合运用能力。</w:t>
      </w:r>
    </w:p>
    <w:p w14:paraId="3092A312">
      <w:pPr>
        <w:pStyle w:val="11"/>
        <w:keepNext w:val="0"/>
        <w:keepLines w:val="0"/>
        <w:pageBreakBefore w:val="0"/>
        <w:widowControl/>
        <w:wordWrap/>
        <w:topLinePunct w:val="0"/>
        <w:autoSpaceDE w:val="0"/>
        <w:bidi w:val="0"/>
        <w:spacing w:beforeAutospacing="0" w:afterAutospacing="0" w:line="400" w:lineRule="exact"/>
        <w:ind w:left="0" w:leftChars="0" w:right="0" w:firstLine="420" w:firstLineChars="200"/>
        <w:rPr>
          <w:rFonts w:ascii="Times New Roman" w:hAnsi="Times New Roman" w:eastAsia="宋体"/>
          <w:bCs/>
          <w:color w:val="FF0000"/>
          <w:kern w:val="2"/>
          <w:sz w:val="21"/>
          <w:szCs w:val="21"/>
        </w:rPr>
      </w:pPr>
      <w:r>
        <w:rPr>
          <w:rFonts w:ascii="Times New Roman" w:hAnsi="Times New Roman" w:eastAsia="宋体"/>
          <w:bCs/>
          <w:kern w:val="2"/>
          <w:sz w:val="21"/>
          <w:szCs w:val="21"/>
          <w:lang w:bidi="ar"/>
        </w:rPr>
        <w:t>（3）素质目标：加强学生的爱国主义精神和服务国防建设的责任感，体现思政教育目标，树立正确的国防观和使命感，培养严谨的军事纪律意识和团队合作精神，促进学生全面发展。</w:t>
      </w:r>
    </w:p>
    <w:p w14:paraId="0486C1E2">
      <w:pPr>
        <w:keepNext w:val="0"/>
        <w:keepLines w:val="0"/>
        <w:pageBreakBefore w:val="0"/>
        <w:wordWrap/>
        <w:topLinePunct w:val="0"/>
        <w:bidi w:val="0"/>
        <w:adjustRightInd w:val="0"/>
        <w:snapToGrid w:val="0"/>
        <w:spacing w:line="400" w:lineRule="exact"/>
        <w:ind w:left="0" w:leftChars="0" w:right="0" w:firstLine="421"/>
        <w:rPr>
          <w:rFonts w:ascii="Times New Roman" w:hAnsi="Times New Roman" w:eastAsia="宋体" w:cs="Times New Roman"/>
          <w:b/>
          <w:szCs w:val="21"/>
        </w:rPr>
      </w:pPr>
      <w:r>
        <w:rPr>
          <w:rFonts w:ascii="Times New Roman" w:hAnsi="Times New Roman" w:eastAsia="宋体" w:cs="Times New Roman"/>
          <w:b/>
          <w:szCs w:val="21"/>
          <w:lang w:bidi="ar"/>
        </w:rPr>
        <w:t>主要内容：</w:t>
      </w:r>
    </w:p>
    <w:p w14:paraId="40C8B47F">
      <w:pPr>
        <w:keepNext w:val="0"/>
        <w:keepLines w:val="0"/>
        <w:pageBreakBefore w:val="0"/>
        <w:wordWrap/>
        <w:topLinePunct w:val="0"/>
        <w:bidi w:val="0"/>
        <w:adjustRightInd w:val="0"/>
        <w:snapToGrid w:val="0"/>
        <w:spacing w:line="400" w:lineRule="exact"/>
        <w:ind w:left="0" w:leftChars="0" w:right="0" w:firstLine="421"/>
        <w:rPr>
          <w:rFonts w:ascii="Times New Roman" w:hAnsi="Times New Roman" w:eastAsia="宋体" w:cs="Times New Roman"/>
          <w:bCs/>
          <w:szCs w:val="21"/>
        </w:rPr>
      </w:pPr>
      <w:r>
        <w:rPr>
          <w:rFonts w:ascii="Times New Roman" w:hAnsi="Times New Roman" w:cs="Times New Roman"/>
          <w:bCs/>
          <w:szCs w:val="21"/>
          <w:lang w:bidi="ar"/>
        </w:rPr>
        <w:t>（1）中国国防：</w:t>
      </w:r>
      <w:r>
        <w:rPr>
          <w:rFonts w:ascii="Times New Roman" w:hAnsi="Times New Roman" w:eastAsia="宋体" w:cs="Times New Roman"/>
          <w:bCs/>
          <w:szCs w:val="21"/>
          <w:lang w:bidi="ar"/>
        </w:rPr>
        <w:t>系统讲解国防建设的基本目标与战略方针，强调捍卫国家主权、领土完整及安全发展的重要性。</w:t>
      </w:r>
      <w:r>
        <w:rPr>
          <w:rFonts w:ascii="Times New Roman" w:hAnsi="Times New Roman" w:cs="Times New Roman"/>
          <w:bCs/>
          <w:szCs w:val="21"/>
          <w:lang w:bidi="ar"/>
        </w:rPr>
        <w:t>（2）</w:t>
      </w:r>
      <w:r>
        <w:rPr>
          <w:rFonts w:ascii="Times New Roman" w:hAnsi="Times New Roman" w:eastAsia="宋体" w:cs="Times New Roman"/>
          <w:bCs/>
          <w:szCs w:val="21"/>
          <w:lang w:bidi="ar"/>
        </w:rPr>
        <w:t>国家安全</w:t>
      </w:r>
      <w:r>
        <w:rPr>
          <w:rFonts w:ascii="Times New Roman" w:hAnsi="Times New Roman" w:cs="Times New Roman"/>
          <w:bCs/>
          <w:szCs w:val="21"/>
          <w:lang w:bidi="ar"/>
        </w:rPr>
        <w:t>：</w:t>
      </w:r>
      <w:r>
        <w:rPr>
          <w:rFonts w:ascii="Times New Roman" w:hAnsi="Times New Roman" w:eastAsia="宋体" w:cs="Times New Roman"/>
          <w:bCs/>
          <w:szCs w:val="21"/>
          <w:lang w:bidi="ar"/>
        </w:rPr>
        <w:t>通过分析中国复杂的地缘环境与国际战略形势，阐释国家安全与民族复兴的紧密关联。</w:t>
      </w:r>
      <w:r>
        <w:rPr>
          <w:rFonts w:ascii="Times New Roman" w:hAnsi="Times New Roman" w:cs="Times New Roman"/>
          <w:bCs/>
          <w:szCs w:val="21"/>
          <w:lang w:bidi="ar"/>
        </w:rPr>
        <w:t>（3）</w:t>
      </w:r>
      <w:r>
        <w:rPr>
          <w:rFonts w:ascii="Times New Roman" w:hAnsi="Times New Roman" w:eastAsia="宋体" w:cs="Times New Roman"/>
          <w:bCs/>
          <w:szCs w:val="21"/>
          <w:lang w:bidi="ar"/>
        </w:rPr>
        <w:t>军事思想</w:t>
      </w:r>
      <w:r>
        <w:rPr>
          <w:rFonts w:ascii="Times New Roman" w:hAnsi="Times New Roman" w:cs="Times New Roman"/>
          <w:bCs/>
          <w:szCs w:val="21"/>
          <w:lang w:bidi="ar"/>
        </w:rPr>
        <w:t>：</w:t>
      </w:r>
      <w:r>
        <w:rPr>
          <w:rFonts w:ascii="Times New Roman" w:hAnsi="Times New Roman" w:eastAsia="宋体" w:cs="Times New Roman"/>
          <w:bCs/>
          <w:szCs w:val="21"/>
          <w:lang w:bidi="ar"/>
        </w:rPr>
        <w:t>深入探讨中国军事思想的演进，从《孙子兵法》等传统兵学智慧到现代信息化战争理论，揭示军事思想对战略决策的深远影响。</w:t>
      </w:r>
      <w:r>
        <w:rPr>
          <w:rFonts w:ascii="Times New Roman" w:hAnsi="Times New Roman" w:cs="Times New Roman"/>
          <w:bCs/>
          <w:szCs w:val="21"/>
          <w:lang w:bidi="ar"/>
        </w:rPr>
        <w:t>（4）</w:t>
      </w:r>
      <w:r>
        <w:rPr>
          <w:rFonts w:ascii="Times New Roman" w:hAnsi="Times New Roman" w:eastAsia="宋体" w:cs="Times New Roman"/>
          <w:bCs/>
          <w:szCs w:val="21"/>
          <w:lang w:bidi="ar"/>
        </w:rPr>
        <w:t>现代战争</w:t>
      </w:r>
      <w:r>
        <w:rPr>
          <w:rFonts w:ascii="Times New Roman" w:hAnsi="Times New Roman" w:cs="Times New Roman"/>
          <w:bCs/>
          <w:szCs w:val="21"/>
          <w:lang w:bidi="ar"/>
        </w:rPr>
        <w:t>：</w:t>
      </w:r>
      <w:r>
        <w:rPr>
          <w:rFonts w:ascii="Times New Roman" w:hAnsi="Times New Roman" w:eastAsia="宋体" w:cs="Times New Roman"/>
          <w:bCs/>
          <w:szCs w:val="21"/>
          <w:lang w:bidi="ar"/>
        </w:rPr>
        <w:t>结合现代战争形态的演变，重点解析信息化战争的特征与趋势，剖析精确制导武器、人工智能、网络攻防等关键技术装备的应用。</w:t>
      </w:r>
      <w:r>
        <w:rPr>
          <w:rFonts w:ascii="Times New Roman" w:hAnsi="Times New Roman" w:cs="Times New Roman"/>
          <w:bCs/>
          <w:szCs w:val="21"/>
          <w:lang w:bidi="ar"/>
        </w:rPr>
        <w:t>（5）</w:t>
      </w:r>
      <w:r>
        <w:rPr>
          <w:rFonts w:ascii="Times New Roman" w:hAnsi="Times New Roman" w:eastAsia="宋体" w:cs="Times New Roman"/>
          <w:bCs/>
          <w:szCs w:val="21"/>
          <w:lang w:bidi="ar"/>
        </w:rPr>
        <w:t>信息化装备</w:t>
      </w:r>
      <w:r>
        <w:rPr>
          <w:rFonts w:ascii="Times New Roman" w:hAnsi="Times New Roman" w:cs="Times New Roman"/>
          <w:bCs/>
          <w:szCs w:val="21"/>
          <w:lang w:bidi="ar"/>
        </w:rPr>
        <w:t>：</w:t>
      </w:r>
      <w:r>
        <w:rPr>
          <w:rFonts w:ascii="Times New Roman" w:hAnsi="Times New Roman" w:eastAsia="宋体" w:cs="Times New Roman"/>
          <w:bCs/>
          <w:szCs w:val="21"/>
          <w:lang w:bidi="ar"/>
        </w:rPr>
        <w:t>聚焦信息化装备的发展现状，介绍C4ISR系统、智能化作战平台等前沿技术，探讨其如何赋能军队实现“能打仗、打胜仗”的目标，培养国防意识和科技强军理念。</w:t>
      </w:r>
    </w:p>
    <w:p w14:paraId="6EC14B38">
      <w:pPr>
        <w:keepNext w:val="0"/>
        <w:keepLines w:val="0"/>
        <w:pageBreakBefore w:val="0"/>
        <w:wordWrap/>
        <w:topLinePunct w:val="0"/>
        <w:bidi w:val="0"/>
        <w:adjustRightInd w:val="0"/>
        <w:snapToGrid w:val="0"/>
        <w:spacing w:line="400" w:lineRule="exact"/>
        <w:ind w:left="0" w:leftChars="0" w:right="0" w:firstLine="421"/>
        <w:rPr>
          <w:rFonts w:ascii="Times New Roman" w:hAnsi="Times New Roman" w:eastAsia="宋体" w:cs="Times New Roman"/>
          <w:b/>
          <w:szCs w:val="21"/>
        </w:rPr>
      </w:pPr>
      <w:r>
        <w:rPr>
          <w:rFonts w:ascii="Times New Roman" w:hAnsi="Times New Roman" w:eastAsia="宋体" w:cs="Times New Roman"/>
          <w:b/>
          <w:szCs w:val="21"/>
          <w:lang w:bidi="ar"/>
        </w:rPr>
        <w:t>教学要求：</w:t>
      </w:r>
    </w:p>
    <w:p w14:paraId="086F9071">
      <w:pPr>
        <w:keepNext w:val="0"/>
        <w:keepLines w:val="0"/>
        <w:pageBreakBefore w:val="0"/>
        <w:wordWrap/>
        <w:topLinePunct w:val="0"/>
        <w:autoSpaceDE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lang w:bidi="ar"/>
        </w:rPr>
        <w:t>（1）教师要求：教师应具备扎实的军事理论基础与交通专业知识，具备军事教学与实践经验，能够结合实际案例进行教学，注重思政教育的贯穿，具有较强的组织与表达能力。</w:t>
      </w:r>
    </w:p>
    <w:p w14:paraId="3B050483">
      <w:pPr>
        <w:pStyle w:val="11"/>
        <w:keepNext w:val="0"/>
        <w:keepLines w:val="0"/>
        <w:pageBreakBefore w:val="0"/>
        <w:widowControl/>
        <w:wordWrap/>
        <w:topLinePunct w:val="0"/>
        <w:autoSpaceDE w:val="0"/>
        <w:bidi w:val="0"/>
        <w:spacing w:beforeAutospacing="0" w:afterAutospacing="0" w:line="400" w:lineRule="exact"/>
        <w:ind w:left="0" w:leftChars="0" w:right="0" w:firstLine="420" w:firstLineChars="200"/>
        <w:rPr>
          <w:rFonts w:ascii="Times New Roman" w:hAnsi="Times New Roman" w:eastAsia="宋体"/>
          <w:bCs/>
          <w:kern w:val="2"/>
          <w:sz w:val="21"/>
          <w:szCs w:val="21"/>
        </w:rPr>
      </w:pPr>
      <w:r>
        <w:rPr>
          <w:rFonts w:ascii="Times New Roman" w:hAnsi="Times New Roman" w:eastAsia="宋体"/>
          <w:bCs/>
          <w:kern w:val="2"/>
          <w:sz w:val="21"/>
          <w:szCs w:val="21"/>
          <w:lang w:bidi="ar"/>
        </w:rPr>
        <w:t>（2）教学条件：多配备现代化多媒体教学设备，具备丰富的军事案例资料与典型视频资源，保障教学环节的开展，如模拟指挥训练平台。</w:t>
      </w:r>
    </w:p>
    <w:p w14:paraId="4A8AD7AD">
      <w:pPr>
        <w:keepNext w:val="0"/>
        <w:keepLines w:val="0"/>
        <w:pageBreakBefore w:val="0"/>
        <w:wordWrap/>
        <w:topLinePunct w:val="0"/>
        <w:autoSpaceDE w:val="0"/>
        <w:bidi w:val="0"/>
        <w:adjustRightInd w:val="0"/>
        <w:snapToGrid w:val="0"/>
        <w:spacing w:line="400" w:lineRule="exact"/>
        <w:ind w:left="0" w:leftChars="0" w:right="0" w:firstLine="420" w:firstLineChars="200"/>
        <w:rPr>
          <w:rFonts w:ascii="Times New Roman" w:hAnsi="Times New Roman" w:eastAsia="宋体" w:cs="Times New Roman"/>
          <w:bCs/>
          <w:szCs w:val="21"/>
          <w:lang w:bidi="ar"/>
        </w:rPr>
      </w:pPr>
      <w:r>
        <w:rPr>
          <w:rFonts w:ascii="Times New Roman" w:hAnsi="Times New Roman" w:eastAsia="宋体" w:cs="Times New Roman"/>
          <w:bCs/>
          <w:szCs w:val="21"/>
          <w:lang w:bidi="ar"/>
        </w:rPr>
        <w:t>（3）教学方法：采用理论教学与案例分析相结合的方法，强调互动式教学和问题导向学习，组织专题讨论和模拟演练，促进学生主动思考与实践能力的提升。结合线上线下混合教学模式，提高教学灵活性和效果。</w:t>
      </w:r>
    </w:p>
    <w:p w14:paraId="4B80E9A1">
      <w:pPr>
        <w:pStyle w:val="24"/>
        <w:keepNext w:val="0"/>
        <w:keepLines w:val="0"/>
        <w:pageBreakBefore w:val="0"/>
        <w:wordWrap/>
        <w:topLinePunct w:val="0"/>
        <w:autoSpaceDE w:val="0"/>
        <w:bidi w:val="0"/>
        <w:spacing w:line="400" w:lineRule="exact"/>
        <w:ind w:left="0" w:leftChars="0" w:right="0" w:firstLine="420" w:firstLineChars="200"/>
        <w:rPr>
          <w:rFonts w:ascii="Times New Roman" w:hAnsi="Times New Roman" w:cs="Times New Roman"/>
          <w:color w:val="000000"/>
          <w:lang w:eastAsia="zh-CN"/>
        </w:rPr>
      </w:pPr>
      <w:r>
        <w:rPr>
          <w:rFonts w:ascii="Times New Roman" w:hAnsi="Times New Roman" w:cs="Times New Roman"/>
          <w:bCs/>
          <w:lang w:eastAsia="zh-CN" w:bidi="ar"/>
        </w:rPr>
        <w:t>（4）考核评价：过程考核占40%+综合考核占60%。</w:t>
      </w:r>
      <w:r>
        <w:rPr>
          <w:rFonts w:ascii="Times New Roman" w:hAnsi="Times New Roman" w:cs="Times New Roman"/>
          <w:color w:val="000000"/>
          <w:lang w:eastAsia="zh-CN"/>
        </w:rPr>
        <w:t>。</w:t>
      </w:r>
    </w:p>
    <w:p w14:paraId="2B8FA0E7">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Cs/>
          <w:szCs w:val="21"/>
        </w:rPr>
      </w:pPr>
      <w:r>
        <w:rPr>
          <w:rFonts w:ascii="Times New Roman" w:hAnsi="Times New Roman" w:eastAsia="宋体" w:cs="Times New Roman"/>
          <w:b/>
          <w:szCs w:val="21"/>
          <w:lang w:bidi="ar"/>
        </w:rPr>
        <w:t>6.军事技能</w:t>
      </w:r>
    </w:p>
    <w:p w14:paraId="401C8879">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lang w:bidi="ar"/>
        </w:rPr>
        <w:t>根据《关于进一步提高学生军事技能训练教育管理的通知》(军动〔2024〕33号)文件要求，军事技能训练重点围绕“规范施训、提升质量”核心目标展开。训练内容涵盖共同条令教育与训练、</w:t>
      </w:r>
      <w:r>
        <w:rPr>
          <w:rFonts w:ascii="Times New Roman" w:hAnsi="Times New Roman" w:eastAsia="宋体" w:cs="Times New Roman"/>
          <w:color w:val="4B4B4B"/>
          <w:szCs w:val="21"/>
          <w:shd w:val="clear" w:color="auto" w:fill="FFFFFF"/>
          <w:lang w:bidi="ar"/>
        </w:rPr>
        <w:t>射击与战术训练、</w:t>
      </w:r>
      <w:r>
        <w:rPr>
          <w:rFonts w:ascii="Times New Roman" w:hAnsi="Times New Roman" w:eastAsia="宋体" w:cs="Times New Roman"/>
          <w:bCs/>
          <w:szCs w:val="21"/>
          <w:lang w:bidi="ar"/>
        </w:rPr>
        <w:t>防卫技能与战时防护训练、战备基础与应用训练等核心科目，强化队列养成、分队战术协同及野外生存适应能力。训练过程须严格落实教学规范与安全制度，科学组训、按纲施考，确保通过系统化、实战化的训练，切实增强学生的国防观念、组织纪律性和基本军事素养，全面提升训练实效。</w:t>
      </w:r>
    </w:p>
    <w:p w14:paraId="21AC5988">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lang w:bidi="ar"/>
        </w:rPr>
        <w:t>课程目标：</w:t>
      </w:r>
    </w:p>
    <w:p w14:paraId="6BF38C7F">
      <w:pPr>
        <w:keepNext w:val="0"/>
        <w:keepLines w:val="0"/>
        <w:pageBreakBefore w:val="0"/>
        <w:numPr>
          <w:ilvl w:val="0"/>
          <w:numId w:val="1"/>
        </w:numPr>
        <w:wordWrap/>
        <w:topLinePunct w:val="0"/>
        <w:bidi w:val="0"/>
        <w:adjustRightInd w:val="0"/>
        <w:snapToGrid w:val="0"/>
        <w:spacing w:line="400" w:lineRule="exact"/>
        <w:ind w:left="0" w:leftChars="0" w:right="0" w:firstLine="422"/>
        <w:rPr>
          <w:rFonts w:ascii="Times New Roman" w:hAnsi="Times New Roman" w:eastAsia="宋体" w:cs="Times New Roman"/>
          <w:bCs/>
          <w:szCs w:val="21"/>
        </w:rPr>
      </w:pPr>
      <w:r>
        <w:rPr>
          <w:rFonts w:ascii="Times New Roman" w:hAnsi="Times New Roman" w:eastAsia="宋体" w:cs="Times New Roman"/>
          <w:bCs/>
          <w:szCs w:val="21"/>
          <w:lang w:bidi="ar"/>
        </w:rPr>
        <w:t>知识目标：掌握《三大条令》中的条令条例、纪律规范和行为准则；理解掌握射击原理、战术布局及分队协同作战知识；熟悉防护技巧及战时自救互救方法；了解战备状态、物资管理及实战应用理论，确保学生系统构建军事知识体系，为国防观念和组织纪律性的提升奠定基础。</w:t>
      </w:r>
    </w:p>
    <w:p w14:paraId="7961D906">
      <w:pPr>
        <w:keepNext w:val="0"/>
        <w:keepLines w:val="0"/>
        <w:pageBreakBefore w:val="0"/>
        <w:numPr>
          <w:ilvl w:val="0"/>
          <w:numId w:val="1"/>
        </w:numPr>
        <w:wordWrap/>
        <w:topLinePunct w:val="0"/>
        <w:bidi w:val="0"/>
        <w:adjustRightInd w:val="0"/>
        <w:snapToGrid w:val="0"/>
        <w:spacing w:line="400" w:lineRule="exact"/>
        <w:ind w:left="0" w:leftChars="0" w:right="0" w:firstLine="422"/>
        <w:rPr>
          <w:rFonts w:ascii="Times New Roman" w:hAnsi="Times New Roman" w:eastAsia="宋体" w:cs="Times New Roman"/>
          <w:bCs/>
          <w:szCs w:val="21"/>
        </w:rPr>
      </w:pPr>
      <w:r>
        <w:rPr>
          <w:rFonts w:ascii="Times New Roman" w:hAnsi="Times New Roman" w:eastAsia="宋体" w:cs="Times New Roman"/>
          <w:bCs/>
          <w:szCs w:val="21"/>
          <w:lang w:bidi="ar"/>
        </w:rPr>
        <w:t>能力目标：能够规范执行队列动作，提升组织纪律性；具备基本射击技能和分队战术协同能力；掌握防卫技巧、战时防护；熟悉战备物资管理、野外生存应用及实战应变能力，确保全面提升实战操作、协同配合及环境适应能力。</w:t>
      </w:r>
    </w:p>
    <w:p w14:paraId="39CFA2CE">
      <w:pPr>
        <w:keepNext w:val="0"/>
        <w:keepLines w:val="0"/>
        <w:pageBreakBefore w:val="0"/>
        <w:numPr>
          <w:ilvl w:val="0"/>
          <w:numId w:val="1"/>
        </w:numPr>
        <w:wordWrap/>
        <w:topLinePunct w:val="0"/>
        <w:bidi w:val="0"/>
        <w:adjustRightInd w:val="0"/>
        <w:snapToGrid w:val="0"/>
        <w:spacing w:line="400" w:lineRule="exact"/>
        <w:ind w:left="0" w:leftChars="0" w:right="0" w:firstLine="422"/>
        <w:rPr>
          <w:rFonts w:ascii="Times New Roman" w:hAnsi="Times New Roman" w:eastAsia="宋体" w:cs="Times New Roman"/>
          <w:bCs/>
          <w:szCs w:val="21"/>
        </w:rPr>
      </w:pPr>
      <w:r>
        <w:rPr>
          <w:rFonts w:ascii="Times New Roman" w:hAnsi="Times New Roman" w:eastAsia="宋体" w:cs="Times New Roman"/>
          <w:bCs/>
          <w:szCs w:val="21"/>
          <w:lang w:bidi="ar"/>
        </w:rPr>
        <w:t>素质目标：培养深厚的爱国主义情感和国家安全意识；树立坚定的组织纪律观念和服从命令品质；增强团队协作精神和集体荣誉感；提升心理抗压能力、应变韧性和意志品质；养成吃苦耐劳、勇于担当、无私奉献的优良作风，确保学生在思想品德、心理素质、价值观念等方面全面升华，为国防建设提供坚实的人才支撑。</w:t>
      </w:r>
    </w:p>
    <w:p w14:paraId="6DA59AC4">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lang w:bidi="ar"/>
        </w:rPr>
        <w:t>主要内容：</w:t>
      </w:r>
    </w:p>
    <w:p w14:paraId="052F3A8E">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lang w:bidi="ar"/>
        </w:rPr>
        <w:t>学校军事技能训练时间不少于3周，计2学分。训练时间安排在新生入学后前3周，由学校武装部统筹组织。</w:t>
      </w:r>
    </w:p>
    <w:p w14:paraId="7FE61C0B">
      <w:pPr>
        <w:keepNext w:val="0"/>
        <w:keepLines w:val="0"/>
        <w:pageBreakBefore w:val="0"/>
        <w:numPr>
          <w:ilvl w:val="0"/>
          <w:numId w:val="2"/>
        </w:numPr>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lang w:bidi="ar"/>
        </w:rPr>
        <w:t>军事技能理论知识学习：习近平强军思想，三大条令的学习，轻武器性能、构造与保养，简易射击原理，战场医疗救护基本知识，战备规定的内容与要求，地形图基本知识。</w:t>
      </w:r>
    </w:p>
    <w:p w14:paraId="39CED69F">
      <w:pPr>
        <w:keepNext w:val="0"/>
        <w:keepLines w:val="0"/>
        <w:pageBreakBefore w:val="0"/>
        <w:numPr>
          <w:ilvl w:val="0"/>
          <w:numId w:val="2"/>
        </w:numPr>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lang w:bidi="ar"/>
        </w:rPr>
        <w:t>个人军事技能学习与掌握：队列动作，轻武器射击，军事格斗技能，战术运动，战场救护实操，战场防护实操，地图使用方法。</w:t>
      </w:r>
    </w:p>
    <w:p w14:paraId="4F0C58B8">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lang w:bidi="ar"/>
        </w:rPr>
        <w:t>教学要求</w:t>
      </w:r>
      <w:r>
        <w:rPr>
          <w:rFonts w:ascii="Times New Roman" w:hAnsi="Times New Roman" w:cs="Times New Roman"/>
          <w:b/>
          <w:szCs w:val="21"/>
          <w:lang w:bidi="ar"/>
        </w:rPr>
        <w:t>：</w:t>
      </w:r>
    </w:p>
    <w:p w14:paraId="27B46536">
      <w:pPr>
        <w:keepNext w:val="0"/>
        <w:keepLines w:val="0"/>
        <w:pageBreakBefore w:val="0"/>
        <w:numPr>
          <w:ilvl w:val="0"/>
          <w:numId w:val="3"/>
        </w:numPr>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lang w:bidi="ar"/>
        </w:rPr>
        <w:t>教师要求：具备相关军事训练资质和实弹经验；熟练掌握《内务条令》《纪律条令》《队列条令》等条令内容，并能清晰讲解和示范；注重安全教育，确保训练过程符合操作规程，预防意外伤害；采用理论结合实践的教学方法，如现场演示、分组练习和互动问答；定期参加专业培训，更新知识技能；具备良好的组织能力，有效管理课堂纪律和训练进度；关注学生个体差异，提供针对性指导；在现地教学、实弹射击等高风险环节，严格执行安全预案，全程监督。</w:t>
      </w:r>
    </w:p>
    <w:p w14:paraId="4E9B7E57">
      <w:pPr>
        <w:keepNext w:val="0"/>
        <w:keepLines w:val="0"/>
        <w:pageBreakBefore w:val="0"/>
        <w:numPr>
          <w:ilvl w:val="0"/>
          <w:numId w:val="3"/>
        </w:numPr>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lang w:bidi="ar"/>
        </w:rPr>
        <w:t>教学条件：包括标准化的训练场地，如操场、野外训练区和模拟实战环境；配备必要的教学设备，如地图、投影仪、模型及行军装备；落实安全保障措施，包括配备急救箱、头盔、护具等物资，以及制定严格的安全预案；提供后勤支持，如交通车辆、宿营设施和维护工具；确保教材资源齐全，包括《内务条令》《纪律条令》《队列条令》等条令手册，以及相关技术资料；在现地教学、实弹射击等高危环节，配备专职安全员和监督设备，全程监控训练过程，保障师生安全。</w:t>
      </w:r>
    </w:p>
    <w:p w14:paraId="3E4AB283">
      <w:pPr>
        <w:keepNext w:val="0"/>
        <w:keepLines w:val="0"/>
        <w:pageBreakBefore w:val="0"/>
        <w:numPr>
          <w:ilvl w:val="0"/>
          <w:numId w:val="3"/>
        </w:numPr>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lang w:bidi="ar"/>
        </w:rPr>
        <w:t>教学方法：采用理论结合实践的方式，核心包括现场演示、分组练习和互动问答等多种形式。现场演示中，教官亲自示范标准军事动作，学生通过观察模仿掌握要领；分组练习时，将学生划分为小团队，协作完成实战任务，；互动问答环节则通过提问与解答，强化条令知识的理解与应用。此外，教官注重个体差异，针对不同学生提供个性化指导，配备专职安全员全程监督，确保操作规范。同时，定期评估学生表现，结合反馈优化教学方法，提升训练实效性。</w:t>
      </w:r>
    </w:p>
    <w:p w14:paraId="52AF1C70">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lang w:bidi="ar"/>
        </w:rPr>
        <w:t>（4）考核评价：成绩由军训教官根据学生训练考核情况、参训表现及日常行为综合评定。成绩分为优秀、良好、及格、不及格四个等级。若违反军训纪律或相关规章，将按规定予以扣分、降级或直接评定为不及格；成绩不合格者须参加补训与补考。学生需全程参与训练，严守纪律规范，积极协作互动。教官将记录日常考核积分，作为最终成绩评定的补充依据。实行三级成绩审核制度：军训教官评定《军事技能》成绩后，经教官及辅导员、学院军训办公室、学校军训办公室逐级审核、签字确认，确保成绩评定公平公正、准确无误。</w:t>
      </w:r>
    </w:p>
    <w:p w14:paraId="22E2CE27">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cs="Times New Roman"/>
          <w:b/>
          <w:szCs w:val="21"/>
        </w:rPr>
        <w:t>7.大学英语</w:t>
      </w:r>
    </w:p>
    <w:p w14:paraId="720B835C">
      <w:pPr>
        <w:keepNext w:val="0"/>
        <w:keepLines w:val="0"/>
        <w:pageBreakBefore w:val="0"/>
        <w:wordWrap/>
        <w:topLinePunct w:val="0"/>
        <w:autoSpaceDE w:val="0"/>
        <w:bidi w:val="0"/>
        <w:spacing w:line="400" w:lineRule="exact"/>
        <w:ind w:left="0" w:leftChars="0" w:right="0" w:firstLine="632" w:firstLineChars="300"/>
        <w:rPr>
          <w:rFonts w:ascii="Times New Roman" w:hAnsi="Times New Roman" w:eastAsia="宋体" w:cs="Times New Roman"/>
          <w:b/>
          <w:szCs w:val="21"/>
        </w:rPr>
      </w:pPr>
      <w:r>
        <w:rPr>
          <w:rFonts w:ascii="Times New Roman" w:hAnsi="Times New Roman" w:eastAsia="宋体" w:cs="Times New Roman"/>
          <w:b/>
          <w:szCs w:val="21"/>
          <w:lang w:bidi="ar"/>
        </w:rPr>
        <w:t>课程目标</w:t>
      </w:r>
      <w:r>
        <w:rPr>
          <w:rFonts w:ascii="Times New Roman" w:hAnsi="Times New Roman" w:cs="Times New Roman"/>
          <w:b/>
          <w:szCs w:val="21"/>
          <w:lang w:bidi="ar"/>
        </w:rPr>
        <w:t>：</w:t>
      </w:r>
    </w:p>
    <w:p w14:paraId="3EBB4E6B">
      <w:pPr>
        <w:keepNext w:val="0"/>
        <w:keepLines w:val="0"/>
        <w:pageBreakBefore w:val="0"/>
        <w:wordWrap/>
        <w:topLinePunct w:val="0"/>
        <w:autoSpaceDE w:val="0"/>
        <w:bidi w:val="0"/>
        <w:spacing w:line="400" w:lineRule="exact"/>
        <w:ind w:left="0" w:leftChars="0" w:right="0" w:firstLine="420" w:firstLineChars="200"/>
        <w:rPr>
          <w:rFonts w:ascii="Times New Roman" w:hAnsi="Times New Roman" w:eastAsia="宋体" w:cs="Times New Roman"/>
          <w:color w:val="1C1F23"/>
          <w:szCs w:val="21"/>
          <w:shd w:val="clear" w:color="auto" w:fill="FFFFFF"/>
        </w:rPr>
      </w:pPr>
      <w:r>
        <w:rPr>
          <w:rFonts w:ascii="Times New Roman" w:hAnsi="Times New Roman" w:cs="Times New Roman"/>
          <w:color w:val="1C1F23"/>
          <w:szCs w:val="21"/>
          <w:shd w:val="clear" w:color="auto" w:fill="FFFFFF"/>
        </w:rPr>
        <w:t>（1）</w:t>
      </w:r>
      <w:r>
        <w:rPr>
          <w:rFonts w:ascii="Times New Roman" w:hAnsi="Times New Roman" w:eastAsia="宋体" w:cs="Times New Roman"/>
          <w:color w:val="1C1F23"/>
          <w:szCs w:val="21"/>
          <w:shd w:val="clear" w:color="auto" w:fill="FFFFFF"/>
        </w:rPr>
        <w:t>知识目标</w:t>
      </w:r>
      <w:r>
        <w:rPr>
          <w:rFonts w:ascii="Times New Roman" w:hAnsi="Times New Roman" w:cs="Times New Roman"/>
          <w:color w:val="1C1F23"/>
          <w:szCs w:val="21"/>
          <w:shd w:val="clear" w:color="auto" w:fill="FFFFFF"/>
        </w:rPr>
        <w:t>：</w:t>
      </w:r>
      <w:r>
        <w:rPr>
          <w:rFonts w:ascii="Times New Roman" w:hAnsi="Times New Roman" w:eastAsia="宋体" w:cs="Times New Roman"/>
          <w:color w:val="1C1F23"/>
          <w:szCs w:val="21"/>
          <w:shd w:val="clear" w:color="auto" w:fill="FFFFFF"/>
        </w:rPr>
        <w:t>掌握日常交际、交通出行、餐厅就医、银行服务等场景的核心词汇、短语及实用句型，涵盖问路、购票、点餐、预约等交通服务相关表达；系统学习形容词与副词、代词、情态动词、时态、被动语态等基础语法，以及限制性/非限制性定语从句、不定式与动名词、分词、虚拟语气等进阶语法规则；熟练运用多义词翻译、增译法、省略句翻译、被动语态翻译、定语从句翻译、状语从句翻译等技巧；掌握个人资料、名片、通知、海报、邀请函、欠条等应用文的写作规范；通过阅读材料接触交通站点标识、出行安全提示、交通领域人物故事等内容。</w:t>
      </w:r>
    </w:p>
    <w:p w14:paraId="32BC2B39">
      <w:pPr>
        <w:keepNext w:val="0"/>
        <w:keepLines w:val="0"/>
        <w:pageBreakBefore w:val="0"/>
        <w:wordWrap/>
        <w:topLinePunct w:val="0"/>
        <w:autoSpaceDE w:val="0"/>
        <w:bidi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cs="Times New Roman"/>
          <w:color w:val="1C1F23"/>
          <w:szCs w:val="21"/>
          <w:shd w:val="clear" w:color="auto" w:fill="FFFFFF"/>
        </w:rPr>
        <w:t>（2）</w:t>
      </w:r>
      <w:r>
        <w:rPr>
          <w:rFonts w:ascii="Times New Roman" w:hAnsi="Times New Roman" w:eastAsia="宋体" w:cs="Times New Roman"/>
          <w:color w:val="1C1F23"/>
          <w:szCs w:val="21"/>
          <w:shd w:val="clear" w:color="auto" w:fill="FFFFFF"/>
        </w:rPr>
        <w:t>能力目标</w:t>
      </w:r>
      <w:r>
        <w:rPr>
          <w:rFonts w:ascii="Times New Roman" w:hAnsi="Times New Roman" w:cs="Times New Roman"/>
          <w:color w:val="1C1F23"/>
          <w:szCs w:val="21"/>
          <w:shd w:val="clear" w:color="auto" w:fill="FFFFFF"/>
        </w:rPr>
        <w:t>：</w:t>
      </w:r>
      <w:r>
        <w:rPr>
          <w:rFonts w:ascii="Times New Roman" w:hAnsi="Times New Roman" w:eastAsia="宋体" w:cs="Times New Roman"/>
          <w:color w:val="1C1F23"/>
          <w:szCs w:val="21"/>
          <w:shd w:val="clear" w:color="auto" w:fill="FFFFFF"/>
        </w:rPr>
        <w:t>能够在日常交际、旅行、职场等场景中运用英语进行有效沟通，包括模拟购票对话、撰写交通意外险投保预约函等交通服务场景实践；读懂交通站点就医指引、购物信息等实用英文材料，准确理解公共交通设施名称、安全提示等标识内容；运用所学语法和翻译技巧完成复杂句子翻译，独立撰写邀请函、请假条等应用文；借助在线教学平台（如学习通）开展自主学习，解决语言问题并优化学习策略。</w:t>
      </w:r>
    </w:p>
    <w:p w14:paraId="77D30711">
      <w:pPr>
        <w:keepNext w:val="0"/>
        <w:keepLines w:val="0"/>
        <w:pageBreakBefore w:val="0"/>
        <w:wordWrap/>
        <w:topLinePunct w:val="0"/>
        <w:autoSpaceDE w:val="0"/>
        <w:bidi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cs="Times New Roman"/>
          <w:color w:val="1C1F23"/>
          <w:szCs w:val="21"/>
          <w:shd w:val="clear" w:color="auto" w:fill="FFFFFF"/>
        </w:rPr>
        <w:t>（3）</w:t>
      </w:r>
      <w:r>
        <w:rPr>
          <w:rFonts w:ascii="Times New Roman" w:hAnsi="Times New Roman" w:eastAsia="宋体" w:cs="Times New Roman"/>
          <w:color w:val="1C1F23"/>
          <w:szCs w:val="21"/>
          <w:shd w:val="clear" w:color="auto" w:fill="FFFFFF"/>
        </w:rPr>
        <w:t>素质目标</w:t>
      </w:r>
      <w:r>
        <w:rPr>
          <w:rFonts w:ascii="Times New Roman" w:hAnsi="Times New Roman" w:cs="Times New Roman"/>
          <w:color w:val="1C1F23"/>
          <w:szCs w:val="21"/>
          <w:shd w:val="clear" w:color="auto" w:fill="FFFFFF"/>
        </w:rPr>
        <w:t>：</w:t>
      </w:r>
      <w:r>
        <w:rPr>
          <w:rFonts w:ascii="Times New Roman" w:hAnsi="Times New Roman" w:eastAsia="宋体" w:cs="Times New Roman"/>
          <w:color w:val="1C1F23"/>
          <w:szCs w:val="21"/>
          <w:shd w:val="clear" w:color="auto" w:fill="FFFFFF"/>
        </w:rPr>
        <w:t>在跨文化交际中增强文化自信，主动传播中国传统文化（如春节习俗、太极拳），同时尊重不同文化差异；通过小组合作完成情景对话、应用文互评等任务，提升团队协作与沟通能力；结合交通场景学习强化规则意识与安全观念，树立社会责任感；培养严谨的学习态度和自主探究精神，形成终身学习能力。</w:t>
      </w:r>
    </w:p>
    <w:p w14:paraId="75C2FD73">
      <w:pPr>
        <w:keepNext w:val="0"/>
        <w:keepLines w:val="0"/>
        <w:pageBreakBefore w:val="0"/>
        <w:wordWrap/>
        <w:topLinePunct w:val="0"/>
        <w:autoSpaceDE w:val="0"/>
        <w:bidi w:val="0"/>
        <w:spacing w:line="400" w:lineRule="exact"/>
        <w:ind w:left="0" w:leftChars="0" w:right="0" w:firstLine="422" w:firstLineChars="200"/>
        <w:rPr>
          <w:rFonts w:ascii="Times New Roman" w:hAnsi="Times New Roman" w:cs="Times New Roman"/>
          <w:b/>
          <w:bCs/>
          <w:color w:val="1C1F23"/>
          <w:szCs w:val="21"/>
          <w:shd w:val="clear" w:color="auto" w:fill="FFFFFF"/>
        </w:rPr>
      </w:pPr>
      <w:r>
        <w:rPr>
          <w:rFonts w:ascii="Times New Roman" w:hAnsi="Times New Roman" w:eastAsia="宋体" w:cs="Times New Roman"/>
          <w:b/>
          <w:bCs/>
          <w:color w:val="1C1F23"/>
          <w:szCs w:val="21"/>
          <w:shd w:val="clear" w:color="auto" w:fill="FFFFFF"/>
        </w:rPr>
        <w:t>主要内容</w:t>
      </w:r>
      <w:r>
        <w:rPr>
          <w:rFonts w:ascii="Times New Roman" w:hAnsi="Times New Roman" w:cs="Times New Roman"/>
          <w:b/>
          <w:bCs/>
          <w:color w:val="1C1F23"/>
          <w:szCs w:val="21"/>
          <w:shd w:val="clear" w:color="auto" w:fill="FFFFFF"/>
        </w:rPr>
        <w:t>：</w:t>
      </w:r>
    </w:p>
    <w:p w14:paraId="548222BB">
      <w:pPr>
        <w:keepNext w:val="0"/>
        <w:keepLines w:val="0"/>
        <w:pageBreakBefore w:val="0"/>
        <w:wordWrap/>
        <w:topLinePunct w:val="0"/>
        <w:autoSpaceDE w:val="0"/>
        <w:bidi w:val="0"/>
        <w:spacing w:line="400" w:lineRule="exact"/>
        <w:ind w:left="0" w:leftChars="0" w:right="0" w:firstLine="420" w:firstLineChars="200"/>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（1）日常交际与基础语法</w:t>
      </w:r>
      <w:r>
        <w:rPr>
          <w:rFonts w:ascii="Times New Roman" w:hAnsi="Times New Roman" w:cs="Times New Roman"/>
          <w:color w:val="1C1F23"/>
          <w:szCs w:val="21"/>
          <w:shd w:val="clear" w:color="auto" w:fill="FFFFFF"/>
        </w:rPr>
        <w:t>：</w:t>
      </w:r>
      <w:r>
        <w:rPr>
          <w:rFonts w:ascii="Times New Roman" w:hAnsi="Times New Roman" w:eastAsia="宋体" w:cs="Times New Roman"/>
          <w:color w:val="1C1F23"/>
          <w:szCs w:val="21"/>
          <w:shd w:val="clear" w:color="auto" w:fill="FFFFFF"/>
        </w:rPr>
        <w:t>问候、兴趣爱好、体育运动</w:t>
      </w:r>
      <w:r>
        <w:rPr>
          <w:rFonts w:ascii="Times New Roman" w:hAnsi="Times New Roman" w:cs="Times New Roman"/>
          <w:color w:val="1C1F23"/>
          <w:szCs w:val="21"/>
          <w:shd w:val="clear" w:color="auto" w:fill="FFFFFF"/>
        </w:rPr>
        <w:t>、</w:t>
      </w:r>
      <w:r>
        <w:rPr>
          <w:rFonts w:ascii="Times New Roman" w:hAnsi="Times New Roman" w:eastAsia="宋体" w:cs="Times New Roman"/>
          <w:color w:val="1C1F23"/>
          <w:szCs w:val="21"/>
          <w:shd w:val="clear" w:color="auto" w:fill="FFFFFF"/>
        </w:rPr>
        <w:t>自我介绍、校园生活</w:t>
      </w:r>
      <w:r>
        <w:rPr>
          <w:rFonts w:ascii="Times New Roman" w:hAnsi="Times New Roman" w:cs="Times New Roman"/>
          <w:color w:val="1C1F23"/>
          <w:szCs w:val="21"/>
          <w:shd w:val="clear" w:color="auto" w:fill="FFFFFF"/>
        </w:rPr>
        <w:t>等</w:t>
      </w:r>
      <w:r>
        <w:rPr>
          <w:rFonts w:ascii="Times New Roman" w:hAnsi="Times New Roman" w:eastAsia="宋体" w:cs="Times New Roman"/>
          <w:color w:val="1C1F23"/>
          <w:szCs w:val="21"/>
          <w:shd w:val="clear" w:color="auto" w:fill="FFFFFF"/>
        </w:rPr>
        <w:t>主题交流</w:t>
      </w:r>
      <w:r>
        <w:rPr>
          <w:rFonts w:ascii="Times New Roman" w:hAnsi="Times New Roman" w:cs="Times New Roman"/>
          <w:color w:val="1C1F23"/>
          <w:szCs w:val="21"/>
          <w:shd w:val="clear" w:color="auto" w:fill="FFFFFF"/>
        </w:rPr>
        <w:t>，</w:t>
      </w:r>
      <w:r>
        <w:rPr>
          <w:rFonts w:ascii="Times New Roman" w:hAnsi="Times New Roman" w:eastAsia="宋体" w:cs="Times New Roman"/>
          <w:color w:val="1C1F23"/>
          <w:szCs w:val="21"/>
          <w:shd w:val="clear" w:color="auto" w:fill="FFFFFF"/>
        </w:rPr>
        <w:t>旅行场景对话（如购票、问路），融入交通站点标识英文表达，掌握形容词与副词、代词的用法；学习情态动词、基本句型及对话翻译技巧</w:t>
      </w:r>
      <w:r>
        <w:rPr>
          <w:rFonts w:ascii="Times New Roman" w:hAnsi="Times New Roman" w:cs="Times New Roman"/>
          <w:color w:val="1C1F23"/>
          <w:szCs w:val="21"/>
          <w:shd w:val="clear" w:color="auto" w:fill="FFFFFF"/>
        </w:rPr>
        <w:t>。</w:t>
      </w:r>
    </w:p>
    <w:p w14:paraId="1F7B46D0">
      <w:pPr>
        <w:keepNext w:val="0"/>
        <w:keepLines w:val="0"/>
        <w:pageBreakBefore w:val="0"/>
        <w:wordWrap/>
        <w:topLinePunct w:val="0"/>
        <w:autoSpaceDE w:val="0"/>
        <w:bidi w:val="0"/>
        <w:spacing w:line="400" w:lineRule="exact"/>
        <w:ind w:left="0" w:leftChars="0" w:right="0" w:firstLine="420" w:firstLineChars="200"/>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（2）实用写作与文化传承</w:t>
      </w:r>
      <w:r>
        <w:rPr>
          <w:rFonts w:ascii="Times New Roman" w:hAnsi="Times New Roman" w:cs="Times New Roman"/>
          <w:color w:val="1C1F23"/>
          <w:szCs w:val="21"/>
          <w:shd w:val="clear" w:color="auto" w:fill="FFFFFF"/>
        </w:rPr>
        <w:t>：</w:t>
      </w:r>
      <w:r>
        <w:rPr>
          <w:rFonts w:ascii="Times New Roman" w:hAnsi="Times New Roman" w:eastAsia="宋体" w:cs="Times New Roman"/>
          <w:color w:val="1C1F23"/>
          <w:szCs w:val="21"/>
          <w:shd w:val="clear" w:color="auto" w:fill="FFFFFF"/>
        </w:rPr>
        <w:t>个人资料、名片、通知、海报写作规范，结合校园活动设计实践任务；邀请函、感谢信、贺卡写作，融入春节习俗等</w:t>
      </w:r>
      <w:r>
        <w:rPr>
          <w:rFonts w:ascii="Times New Roman" w:hAnsi="Times New Roman" w:cs="Times New Roman"/>
          <w:color w:val="1C1F23"/>
          <w:szCs w:val="21"/>
          <w:shd w:val="clear" w:color="auto" w:fill="FFFFFF"/>
        </w:rPr>
        <w:t>传统</w:t>
      </w:r>
      <w:r>
        <w:rPr>
          <w:rFonts w:ascii="Times New Roman" w:hAnsi="Times New Roman" w:eastAsia="宋体" w:cs="Times New Roman"/>
          <w:color w:val="1C1F23"/>
          <w:szCs w:val="21"/>
          <w:shd w:val="clear" w:color="auto" w:fill="FFFFFF"/>
        </w:rPr>
        <w:t>文化元素，强化文化传播能力；欠条、收据、请假条写作，结合银行服务、职场场景开展案例分析。</w:t>
      </w:r>
    </w:p>
    <w:p w14:paraId="57585C19">
      <w:pPr>
        <w:keepNext w:val="0"/>
        <w:keepLines w:val="0"/>
        <w:pageBreakBefore w:val="0"/>
        <w:wordWrap/>
        <w:topLinePunct w:val="0"/>
        <w:autoSpaceDE w:val="0"/>
        <w:bidi w:val="0"/>
        <w:spacing w:line="400" w:lineRule="exact"/>
        <w:ind w:left="0" w:leftChars="0" w:right="0" w:firstLine="420" w:firstLineChars="200"/>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（3）健康生活与交通服务</w:t>
      </w:r>
      <w:r>
        <w:rPr>
          <w:rFonts w:ascii="Times New Roman" w:hAnsi="Times New Roman" w:cs="Times New Roman"/>
          <w:color w:val="1C1F23"/>
          <w:szCs w:val="21"/>
          <w:shd w:val="clear" w:color="auto" w:fill="FFFFFF"/>
        </w:rPr>
        <w:t>：</w:t>
      </w:r>
      <w:r>
        <w:rPr>
          <w:rFonts w:ascii="Times New Roman" w:hAnsi="Times New Roman" w:eastAsia="宋体" w:cs="Times New Roman"/>
          <w:color w:val="1C1F23"/>
          <w:szCs w:val="21"/>
          <w:shd w:val="clear" w:color="auto" w:fill="FFFFFF"/>
        </w:rPr>
        <w:t>餐厅就餐、就医场景英语表达，学习限制性定语从句、被动语态翻译；车站餐厅点餐模拟，掌握交通服务场景核心词汇与句型；心理健康、个人理财主题阅读，渗透健康生活、理性消费理念。</w:t>
      </w:r>
    </w:p>
    <w:p w14:paraId="73D2104F">
      <w:pPr>
        <w:keepNext w:val="0"/>
        <w:keepLines w:val="0"/>
        <w:pageBreakBefore w:val="0"/>
        <w:wordWrap/>
        <w:topLinePunct w:val="0"/>
        <w:autoSpaceDE w:val="0"/>
        <w:bidi w:val="0"/>
        <w:spacing w:line="400" w:lineRule="exact"/>
        <w:ind w:left="0" w:leftChars="0" w:right="0" w:firstLine="420" w:firstLineChars="200"/>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（4）职场应用与高阶语法银行服务、预约场景英语沟通，学习虚拟语气、状语从句翻译技巧；商务信函、简历写作规范，结合职场需求设计模拟任务；分析不定式与动名词、分词的语法功能。</w:t>
      </w:r>
    </w:p>
    <w:p w14:paraId="5CC88FBF">
      <w:pPr>
        <w:keepNext w:val="0"/>
        <w:keepLines w:val="0"/>
        <w:pageBreakBefore w:val="0"/>
        <w:wordWrap/>
        <w:topLinePunct w:val="0"/>
        <w:autoSpaceDE w:val="0"/>
        <w:bidi w:val="0"/>
        <w:spacing w:line="400" w:lineRule="exact"/>
        <w:ind w:left="0" w:leftChars="0" w:right="0" w:firstLine="422" w:firstLineChars="200"/>
        <w:rPr>
          <w:rFonts w:ascii="Times New Roman" w:hAnsi="Times New Roman" w:cs="Times New Roman"/>
          <w:b/>
          <w:bCs/>
          <w:color w:val="1C1F23"/>
          <w:szCs w:val="21"/>
          <w:shd w:val="clear" w:color="auto" w:fill="FFFFFF"/>
        </w:rPr>
      </w:pPr>
      <w:r>
        <w:rPr>
          <w:rFonts w:ascii="Times New Roman" w:hAnsi="Times New Roman" w:eastAsia="宋体" w:cs="Times New Roman"/>
          <w:b/>
          <w:bCs/>
          <w:color w:val="1C1F23"/>
          <w:szCs w:val="21"/>
          <w:shd w:val="clear" w:color="auto" w:fill="FFFFFF"/>
        </w:rPr>
        <w:t>教学要求</w:t>
      </w:r>
      <w:r>
        <w:rPr>
          <w:rFonts w:ascii="Times New Roman" w:hAnsi="Times New Roman" w:cs="Times New Roman"/>
          <w:b/>
          <w:bCs/>
          <w:color w:val="1C1F23"/>
          <w:szCs w:val="21"/>
          <w:shd w:val="clear" w:color="auto" w:fill="FFFFFF"/>
        </w:rPr>
        <w:t>：</w:t>
      </w:r>
    </w:p>
    <w:p w14:paraId="153F85B4">
      <w:pPr>
        <w:keepNext w:val="0"/>
        <w:keepLines w:val="0"/>
        <w:pageBreakBefore w:val="0"/>
        <w:wordWrap/>
        <w:topLinePunct w:val="0"/>
        <w:autoSpaceDE w:val="0"/>
        <w:bidi w:val="0"/>
        <w:spacing w:line="400" w:lineRule="exact"/>
        <w:ind w:left="0" w:leftChars="0" w:right="0" w:firstLine="420" w:firstLineChars="200"/>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（1）教师要求</w:t>
      </w:r>
      <w:r>
        <w:rPr>
          <w:rFonts w:ascii="Times New Roman" w:hAnsi="Times New Roman" w:cs="Times New Roman"/>
          <w:color w:val="1C1F23"/>
          <w:szCs w:val="21"/>
          <w:shd w:val="clear" w:color="auto" w:fill="FFFFFF"/>
        </w:rPr>
        <w:t>：</w:t>
      </w:r>
      <w:r>
        <w:rPr>
          <w:rFonts w:ascii="Times New Roman" w:hAnsi="Times New Roman" w:eastAsia="宋体" w:cs="Times New Roman"/>
          <w:color w:val="1C1F23"/>
          <w:szCs w:val="21"/>
          <w:shd w:val="clear" w:color="auto" w:fill="FFFFFF"/>
        </w:rPr>
        <w:t>具备扎实的英语语言知识体系，熟练掌握任务驱动法、情景教学法等教学策略；能够将交通服务场景元素自然融入教学内容，深度挖掘思政教育点（如规则意识、文化自信）；精通多媒体课件制作、在线教学平台（如SPOC）应用等信息技术，优化教学过程。</w:t>
      </w:r>
    </w:p>
    <w:p w14:paraId="40F912C6">
      <w:pPr>
        <w:keepNext w:val="0"/>
        <w:keepLines w:val="0"/>
        <w:pageBreakBefore w:val="0"/>
        <w:wordWrap/>
        <w:topLinePunct w:val="0"/>
        <w:autoSpaceDE w:val="0"/>
        <w:bidi w:val="0"/>
        <w:spacing w:line="400" w:lineRule="exact"/>
        <w:ind w:left="0" w:leftChars="0" w:right="0" w:firstLine="420" w:firstLineChars="200"/>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（2）教学条件</w:t>
      </w:r>
      <w:r>
        <w:rPr>
          <w:rFonts w:ascii="Times New Roman" w:hAnsi="Times New Roman" w:cs="Times New Roman"/>
          <w:color w:val="1C1F23"/>
          <w:szCs w:val="21"/>
          <w:shd w:val="clear" w:color="auto" w:fill="FFFFFF"/>
        </w:rPr>
        <w:t>：</w:t>
      </w:r>
      <w:r>
        <w:rPr>
          <w:rFonts w:ascii="Times New Roman" w:hAnsi="Times New Roman" w:eastAsia="宋体" w:cs="Times New Roman"/>
          <w:color w:val="1C1F23"/>
          <w:szCs w:val="21"/>
          <w:shd w:val="clear" w:color="auto" w:fill="FFFFFF"/>
        </w:rPr>
        <w:t xml:space="preserve">理论教学需配备多媒体教室，实践教学依托语音实验室，配备听力训练软件、口语互动设备；搭建在线教学平台，支持师生线上互动、作业批改及学习行为跟踪。 </w:t>
      </w:r>
    </w:p>
    <w:p w14:paraId="2E51FB3D">
      <w:pPr>
        <w:keepNext w:val="0"/>
        <w:keepLines w:val="0"/>
        <w:pageBreakBefore w:val="0"/>
        <w:wordWrap/>
        <w:topLinePunct w:val="0"/>
        <w:autoSpaceDE w:val="0"/>
        <w:bidi w:val="0"/>
        <w:spacing w:line="400" w:lineRule="exact"/>
        <w:ind w:left="0" w:leftChars="0" w:right="0" w:firstLine="420" w:firstLineChars="200"/>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w:t>
      </w:r>
      <w:r>
        <w:rPr>
          <w:rFonts w:ascii="Times New Roman" w:hAnsi="Times New Roman" w:cs="Times New Roman"/>
          <w:color w:val="1C1F23"/>
          <w:szCs w:val="21"/>
          <w:shd w:val="clear" w:color="auto" w:fill="FFFFFF"/>
        </w:rPr>
        <w:t>3</w:t>
      </w:r>
      <w:r>
        <w:rPr>
          <w:rFonts w:ascii="Times New Roman" w:hAnsi="Times New Roman" w:eastAsia="宋体" w:cs="Times New Roman"/>
          <w:color w:val="1C1F23"/>
          <w:szCs w:val="21"/>
          <w:shd w:val="clear" w:color="auto" w:fill="FFFFFF"/>
        </w:rPr>
        <w:t>）教学方法</w:t>
      </w:r>
      <w:r>
        <w:rPr>
          <w:rFonts w:ascii="Times New Roman" w:hAnsi="Times New Roman" w:cs="Times New Roman"/>
          <w:color w:val="1C1F23"/>
          <w:szCs w:val="21"/>
          <w:shd w:val="clear" w:color="auto" w:fill="FFFFFF"/>
        </w:rPr>
        <w:t>：</w:t>
      </w:r>
      <w:r>
        <w:rPr>
          <w:rFonts w:ascii="Times New Roman" w:hAnsi="Times New Roman" w:eastAsia="宋体" w:cs="Times New Roman"/>
          <w:color w:val="1C1F23"/>
          <w:szCs w:val="21"/>
          <w:shd w:val="clear" w:color="auto" w:fill="FFFFFF"/>
        </w:rPr>
        <w:t xml:space="preserve">任务驱动法：设计“模拟地铁站务员服务”“撰写交通通知”等实践任务，强化语言应用能力；情景教学法：通过角色扮演再现购票、点餐等场景，增强学习体验感；案例分析法：选取车站标识等实用文案例，解析写作逻辑；线上线下混合教学：利用在线平台布置预习任务（如观看交通场景微课），课堂聚焦重点讲解与互动。 </w:t>
      </w:r>
    </w:p>
    <w:p w14:paraId="1A202DAD">
      <w:pPr>
        <w:keepNext w:val="0"/>
        <w:keepLines w:val="0"/>
        <w:pageBreakBefore w:val="0"/>
        <w:wordWrap/>
        <w:topLinePunct w:val="0"/>
        <w:autoSpaceDE w:val="0"/>
        <w:bidi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color w:val="1C1F23"/>
          <w:szCs w:val="21"/>
          <w:shd w:val="clear" w:color="auto" w:fill="FFFFFF"/>
        </w:rPr>
        <w:t>（4）考核评价</w:t>
      </w:r>
      <w:r>
        <w:rPr>
          <w:rFonts w:ascii="Times New Roman" w:hAnsi="Times New Roman" w:cs="Times New Roman"/>
          <w:color w:val="1C1F23"/>
          <w:szCs w:val="21"/>
          <w:shd w:val="clear" w:color="auto" w:fill="FFFFFF"/>
        </w:rPr>
        <w:t>：</w:t>
      </w:r>
      <w:r>
        <w:rPr>
          <w:rFonts w:ascii="Times New Roman" w:hAnsi="Times New Roman" w:eastAsia="宋体" w:cs="Times New Roman"/>
          <w:color w:val="1C1F23"/>
          <w:szCs w:val="21"/>
          <w:shd w:val="clear" w:color="auto" w:fill="FFFFFF"/>
        </w:rPr>
        <w:t>过程考核占40%，综合考核占60%（期末综合测试）。</w:t>
      </w:r>
      <w:r>
        <w:rPr>
          <w:rFonts w:ascii="Times New Roman" w:hAnsi="Times New Roman" w:cs="Times New Roman"/>
          <w:color w:val="1C1F23"/>
          <w:szCs w:val="21"/>
          <w:shd w:val="clear" w:color="auto" w:fill="FFFFFF"/>
        </w:rPr>
        <w:t>综合</w:t>
      </w:r>
      <w:r>
        <w:rPr>
          <w:rFonts w:ascii="Times New Roman" w:hAnsi="Times New Roman" w:eastAsia="宋体" w:cs="Times New Roman"/>
          <w:color w:val="1C1F23"/>
          <w:szCs w:val="21"/>
          <w:shd w:val="clear" w:color="auto" w:fill="FFFFFF"/>
        </w:rPr>
        <w:t>涵盖阅读</w:t>
      </w:r>
      <w:r>
        <w:rPr>
          <w:rFonts w:ascii="Times New Roman" w:hAnsi="Times New Roman" w:cs="Times New Roman"/>
          <w:color w:val="1C1F23"/>
          <w:szCs w:val="21"/>
          <w:shd w:val="clear" w:color="auto" w:fill="FFFFFF"/>
        </w:rPr>
        <w:t>、语法</w:t>
      </w:r>
      <w:r>
        <w:rPr>
          <w:rFonts w:ascii="Times New Roman" w:hAnsi="Times New Roman" w:eastAsia="宋体" w:cs="Times New Roman"/>
          <w:color w:val="1C1F23"/>
          <w:szCs w:val="21"/>
          <w:shd w:val="clear" w:color="auto" w:fill="FFFFFF"/>
        </w:rPr>
        <w:t>、</w:t>
      </w:r>
      <w:r>
        <w:rPr>
          <w:rFonts w:ascii="Times New Roman" w:hAnsi="Times New Roman" w:cs="Times New Roman"/>
          <w:color w:val="1C1F23"/>
          <w:szCs w:val="21"/>
          <w:shd w:val="clear" w:color="auto" w:fill="FFFFFF"/>
        </w:rPr>
        <w:t>词汇、翻译、</w:t>
      </w:r>
      <w:r>
        <w:rPr>
          <w:rFonts w:ascii="Times New Roman" w:hAnsi="Times New Roman" w:eastAsia="宋体" w:cs="Times New Roman"/>
          <w:color w:val="1C1F23"/>
          <w:szCs w:val="21"/>
          <w:shd w:val="clear" w:color="auto" w:fill="FFFFFF"/>
        </w:rPr>
        <w:t>写作等多维度能力评测</w:t>
      </w:r>
      <w:r>
        <w:rPr>
          <w:rFonts w:ascii="Times New Roman" w:hAnsi="Times New Roman" w:cs="Times New Roman"/>
          <w:color w:val="1C1F23"/>
          <w:szCs w:val="21"/>
          <w:shd w:val="clear" w:color="auto" w:fill="FFFFFF"/>
        </w:rPr>
        <w:t>，</w:t>
      </w:r>
      <w:r>
        <w:rPr>
          <w:rFonts w:ascii="Times New Roman" w:hAnsi="Times New Roman" w:eastAsia="宋体" w:cs="Times New Roman"/>
          <w:color w:val="1C1F23"/>
          <w:szCs w:val="21"/>
          <w:shd w:val="clear" w:color="auto" w:fill="FFFFFF"/>
        </w:rPr>
        <w:t>考查实际语言运用能力。</w:t>
      </w:r>
    </w:p>
    <w:p w14:paraId="5F850982">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cs="Times New Roman"/>
          <w:b/>
          <w:szCs w:val="21"/>
        </w:rPr>
      </w:pPr>
      <w:r>
        <w:rPr>
          <w:rFonts w:ascii="Times New Roman" w:hAnsi="Times New Roman" w:cs="Times New Roman"/>
          <w:b/>
          <w:szCs w:val="21"/>
        </w:rPr>
        <w:t>8.大学语文</w:t>
      </w:r>
    </w:p>
    <w:p w14:paraId="0DCA9AE5">
      <w:pPr>
        <w:pStyle w:val="24"/>
        <w:keepNext w:val="0"/>
        <w:keepLines w:val="0"/>
        <w:pageBreakBefore w:val="0"/>
        <w:widowControl/>
        <w:wordWrap/>
        <w:topLinePunct w:val="0"/>
        <w:bidi w:val="0"/>
        <w:spacing w:line="400" w:lineRule="exact"/>
        <w:ind w:left="0" w:leftChars="0" w:right="0" w:firstLine="422" w:firstLineChars="200"/>
        <w:rPr>
          <w:rFonts w:ascii="Times New Roman" w:hAnsi="Times New Roman" w:cs="Times New Roman"/>
          <w:b/>
          <w:lang w:eastAsia="zh-CN"/>
        </w:rPr>
      </w:pPr>
      <w:r>
        <w:rPr>
          <w:rFonts w:ascii="Times New Roman" w:hAnsi="Times New Roman" w:cs="Times New Roman"/>
          <w:b/>
          <w:lang w:eastAsia="zh-CN"/>
        </w:rPr>
        <w:t>课程目标：</w:t>
      </w:r>
    </w:p>
    <w:p w14:paraId="30A4EE6D">
      <w:pPr>
        <w:pStyle w:val="24"/>
        <w:keepNext w:val="0"/>
        <w:keepLines w:val="0"/>
        <w:pageBreakBefore w:val="0"/>
        <w:wordWrap/>
        <w:topLinePunct w:val="0"/>
        <w:autoSpaceDE w:val="0"/>
        <w:bidi w:val="0"/>
        <w:spacing w:line="400" w:lineRule="exact"/>
        <w:ind w:left="0" w:leftChars="0" w:right="0" w:firstLine="420" w:firstLineChars="200"/>
        <w:rPr>
          <w:rFonts w:ascii="Times New Roman" w:hAnsi="Times New Roman" w:cs="Times New Roman"/>
          <w:bCs/>
          <w:lang w:eastAsia="zh-CN"/>
        </w:rPr>
      </w:pPr>
      <w:r>
        <w:rPr>
          <w:rFonts w:ascii="Times New Roman" w:hAnsi="Times New Roman" w:cs="Times New Roman"/>
          <w:bCs/>
          <w:lang w:eastAsia="zh-CN"/>
        </w:rPr>
        <w:t>（1）知识目标：掌握口语表达的基本技巧与礼仪规范，了解不同场景的语言特点；熟知中外经典文学作品的思想内涵与艺术手法；掌握各类应用文的格式规范与写作要求。</w:t>
      </w:r>
    </w:p>
    <w:p w14:paraId="425B9E05">
      <w:pPr>
        <w:pStyle w:val="24"/>
        <w:keepNext w:val="0"/>
        <w:keepLines w:val="0"/>
        <w:pageBreakBefore w:val="0"/>
        <w:wordWrap/>
        <w:topLinePunct w:val="0"/>
        <w:autoSpaceDE w:val="0"/>
        <w:bidi w:val="0"/>
        <w:spacing w:line="400" w:lineRule="exact"/>
        <w:ind w:left="0" w:leftChars="0" w:right="0" w:firstLine="420" w:firstLineChars="200"/>
        <w:rPr>
          <w:rFonts w:ascii="Times New Roman" w:hAnsi="Times New Roman" w:cs="Times New Roman"/>
          <w:bCs/>
          <w:lang w:eastAsia="zh-CN"/>
        </w:rPr>
      </w:pPr>
      <w:r>
        <w:rPr>
          <w:rFonts w:ascii="Times New Roman" w:hAnsi="Times New Roman" w:cs="Times New Roman"/>
          <w:bCs/>
          <w:lang w:eastAsia="zh-CN"/>
        </w:rPr>
        <w:t>（2）能力目标：理解与运用祖国语言文字的能力（包括写作能力、语言表达能力、交际能力等）；掌握鉴赏评价文学作品的能力。</w:t>
      </w:r>
    </w:p>
    <w:p w14:paraId="4FC9F829">
      <w:pPr>
        <w:pStyle w:val="24"/>
        <w:keepNext w:val="0"/>
        <w:keepLines w:val="0"/>
        <w:pageBreakBefore w:val="0"/>
        <w:wordWrap/>
        <w:topLinePunct w:val="0"/>
        <w:autoSpaceDE w:val="0"/>
        <w:bidi w:val="0"/>
        <w:spacing w:line="400" w:lineRule="exact"/>
        <w:ind w:left="0" w:leftChars="0" w:right="0" w:firstLine="420" w:firstLineChars="200"/>
        <w:rPr>
          <w:rFonts w:ascii="Times New Roman" w:hAnsi="Times New Roman" w:cs="Times New Roman"/>
          <w:bCs/>
          <w:lang w:eastAsia="zh-CN"/>
        </w:rPr>
      </w:pPr>
      <w:r>
        <w:rPr>
          <w:rFonts w:ascii="Times New Roman" w:hAnsi="Times New Roman" w:cs="Times New Roman"/>
          <w:bCs/>
          <w:lang w:eastAsia="zh-CN"/>
        </w:rPr>
        <w:t>（3）素质目标：了解中华民族的优秀传统文化，培养学生高尚的思想品质和良好的道德情操，接受爱国主义的熏陶和教育，增强民族感和自信心。</w:t>
      </w:r>
    </w:p>
    <w:p w14:paraId="12422EA4">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lang w:bidi="ar"/>
        </w:rPr>
        <w:t>主要内容：</w:t>
      </w:r>
    </w:p>
    <w:p w14:paraId="1003F2B8">
      <w:pPr>
        <w:keepNext w:val="0"/>
        <w:keepLines w:val="0"/>
        <w:pageBreakBefore w:val="0"/>
        <w:wordWrap/>
        <w:topLinePunct w:val="0"/>
        <w:bidi w:val="0"/>
        <w:adjustRightInd w:val="0"/>
        <w:snapToGrid w:val="0"/>
        <w:spacing w:line="400" w:lineRule="exact"/>
        <w:ind w:left="0" w:leftChars="0" w:right="0" w:firstLine="421"/>
        <w:rPr>
          <w:rFonts w:ascii="Times New Roman" w:hAnsi="Times New Roman" w:eastAsia="宋体" w:cs="Times New Roman"/>
          <w:bCs/>
          <w:szCs w:val="21"/>
          <w:lang w:bidi="ar"/>
        </w:rPr>
      </w:pPr>
      <w:r>
        <w:rPr>
          <w:rFonts w:ascii="Times New Roman" w:hAnsi="Times New Roman" w:eastAsia="宋体" w:cs="Times New Roman"/>
          <w:bCs/>
          <w:szCs w:val="21"/>
          <w:lang w:bidi="ar"/>
        </w:rPr>
        <w:t>（1）口语表达：涵盖普通话口语训练、日常交谈、求职等场景的表达技巧训练，以及</w:t>
      </w:r>
    </w:p>
    <w:p w14:paraId="0283259C">
      <w:pPr>
        <w:keepNext w:val="0"/>
        <w:keepLines w:val="0"/>
        <w:pageBreakBefore w:val="0"/>
        <w:wordWrap/>
        <w:topLinePunct w:val="0"/>
        <w:bidi w:val="0"/>
        <w:adjustRightInd w:val="0"/>
        <w:snapToGrid w:val="0"/>
        <w:spacing w:line="400" w:lineRule="exact"/>
        <w:ind w:left="0" w:leftChars="0" w:right="0"/>
        <w:rPr>
          <w:rFonts w:ascii="Times New Roman" w:hAnsi="Times New Roman" w:eastAsia="宋体" w:cs="Times New Roman"/>
          <w:bCs/>
          <w:szCs w:val="21"/>
          <w:lang w:bidi="ar"/>
        </w:rPr>
      </w:pPr>
      <w:r>
        <w:rPr>
          <w:rFonts w:ascii="Times New Roman" w:hAnsi="Times New Roman" w:eastAsia="宋体" w:cs="Times New Roman"/>
          <w:bCs/>
          <w:szCs w:val="21"/>
          <w:lang w:bidi="ar"/>
        </w:rPr>
        <w:t>语言逻辑、肢体语言与倾听能力的综合培养；（2）文学鉴赏：包含诗歌、散文、小说等文学作品的文本解读、艺术手法分析、思想内涵探究，以及审美能力与人文素养的提升；（3）应用写作：涉及行政公文、日常文书、事务性文书等实用文体的格式规范、写作方法及实际场景应用练习。</w:t>
      </w:r>
    </w:p>
    <w:p w14:paraId="7C467DF3">
      <w:pPr>
        <w:keepNext w:val="0"/>
        <w:keepLines w:val="0"/>
        <w:pageBreakBefore w:val="0"/>
        <w:wordWrap/>
        <w:topLinePunct w:val="0"/>
        <w:bidi w:val="0"/>
        <w:adjustRightInd w:val="0"/>
        <w:snapToGrid w:val="0"/>
        <w:spacing w:line="400" w:lineRule="exact"/>
        <w:ind w:left="0" w:leftChars="0" w:right="0" w:firstLine="421"/>
        <w:rPr>
          <w:rFonts w:ascii="Times New Roman" w:hAnsi="Times New Roman" w:eastAsia="宋体" w:cs="Times New Roman"/>
          <w:b/>
          <w:szCs w:val="21"/>
        </w:rPr>
      </w:pPr>
      <w:r>
        <w:rPr>
          <w:rFonts w:ascii="Times New Roman" w:hAnsi="Times New Roman" w:eastAsia="宋体" w:cs="Times New Roman"/>
          <w:b/>
          <w:szCs w:val="21"/>
          <w:lang w:bidi="ar"/>
        </w:rPr>
        <w:t>教学要求：</w:t>
      </w:r>
    </w:p>
    <w:p w14:paraId="375AE0E5">
      <w:pPr>
        <w:keepNext w:val="0"/>
        <w:keepLines w:val="0"/>
        <w:pageBreakBefore w:val="0"/>
        <w:wordWrap/>
        <w:topLinePunct w:val="0"/>
        <w:autoSpaceDE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cs="Times New Roman"/>
          <w:bCs/>
          <w:szCs w:val="21"/>
          <w:lang w:bidi="ar"/>
        </w:rPr>
        <w:t>（1）</w:t>
      </w:r>
      <w:r>
        <w:rPr>
          <w:rFonts w:ascii="Times New Roman" w:hAnsi="Times New Roman" w:eastAsia="宋体" w:cs="Times New Roman"/>
          <w:bCs/>
          <w:szCs w:val="21"/>
          <w:lang w:bidi="ar"/>
        </w:rPr>
        <w:t>教师要求：需掌握中国文学史上重要作家的代表作及风格，同时了解中外经典文学作品的核心思想与文化内涵。要强化阅读理解能力，能准确分析文本结构、把握主旨及艺术手法；提升写作水平，可撰写规范的议论文、应用文，做到逻辑清晰、语言流畅；还要具备口头表达能力，通过课堂讨论、演讲等形式清晰阐述观点。注重引导学生通过文学作品感悟人文精神，培养审美情趣与批判性思维，使其能将语文素养融入专业学习与生活实践，形成良好的文化品格。</w:t>
      </w:r>
    </w:p>
    <w:p w14:paraId="34728749">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cs="Times New Roman"/>
          <w:bCs/>
          <w:szCs w:val="21"/>
          <w:lang w:bidi="ar"/>
        </w:rPr>
        <w:t>（2）</w:t>
      </w:r>
      <w:r>
        <w:rPr>
          <w:rFonts w:ascii="Times New Roman" w:hAnsi="Times New Roman" w:eastAsia="宋体" w:cs="Times New Roman"/>
          <w:bCs/>
          <w:szCs w:val="21"/>
          <w:lang w:bidi="ar"/>
        </w:rPr>
        <w:t>教学条件：多媒体辅助课件</w:t>
      </w:r>
    </w:p>
    <w:p w14:paraId="28BCCA0C">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lang w:bidi="ar"/>
        </w:rPr>
        <w:t>（3）教学方法：现场教学法、小组讨论法、案例教学法、</w:t>
      </w:r>
      <w:r>
        <w:rPr>
          <w:rFonts w:ascii="Times New Roman" w:hAnsi="Times New Roman" w:cs="Times New Roman"/>
          <w:bCs/>
          <w:szCs w:val="21"/>
          <w:lang w:bidi="ar"/>
        </w:rPr>
        <w:t>情景</w:t>
      </w:r>
      <w:r>
        <w:rPr>
          <w:rFonts w:ascii="Times New Roman" w:hAnsi="Times New Roman" w:eastAsia="宋体" w:cs="Times New Roman"/>
          <w:bCs/>
          <w:szCs w:val="21"/>
          <w:lang w:bidi="ar"/>
        </w:rPr>
        <w:t>模拟法</w:t>
      </w:r>
    </w:p>
    <w:p w14:paraId="6D9FEF9F">
      <w:pPr>
        <w:keepNext w:val="0"/>
        <w:keepLines w:val="0"/>
        <w:pageBreakBefore w:val="0"/>
        <w:wordWrap/>
        <w:topLinePunct w:val="0"/>
        <w:bidi w:val="0"/>
        <w:adjustRightInd w:val="0"/>
        <w:snapToGrid w:val="0"/>
        <w:spacing w:line="400" w:lineRule="exact"/>
        <w:ind w:left="0" w:leftChars="0" w:right="0" w:firstLine="420"/>
        <w:rPr>
          <w:rFonts w:ascii="Times New Roman" w:hAnsi="Times New Roman" w:cs="Times New Roman"/>
          <w:b/>
          <w:szCs w:val="21"/>
        </w:rPr>
      </w:pPr>
      <w:r>
        <w:rPr>
          <w:rFonts w:ascii="Times New Roman" w:hAnsi="Times New Roman" w:eastAsia="宋体" w:cs="Times New Roman"/>
          <w:bCs/>
          <w:szCs w:val="21"/>
          <w:lang w:bidi="ar"/>
        </w:rPr>
        <w:t>（4）考核评价：过程考核占</w:t>
      </w:r>
      <w:r>
        <w:rPr>
          <w:rFonts w:ascii="Times New Roman" w:hAnsi="Times New Roman" w:cs="Times New Roman"/>
          <w:bCs/>
          <w:szCs w:val="21"/>
          <w:lang w:bidi="ar"/>
        </w:rPr>
        <w:t>4</w:t>
      </w:r>
      <w:r>
        <w:rPr>
          <w:rFonts w:ascii="Times New Roman" w:hAnsi="Times New Roman" w:eastAsia="宋体" w:cs="Times New Roman"/>
          <w:bCs/>
          <w:szCs w:val="21"/>
          <w:lang w:bidi="ar"/>
        </w:rPr>
        <w:t>0%+期末综合考核占</w:t>
      </w:r>
      <w:r>
        <w:rPr>
          <w:rFonts w:ascii="Times New Roman" w:hAnsi="Times New Roman" w:cs="Times New Roman"/>
          <w:bCs/>
          <w:szCs w:val="21"/>
          <w:lang w:bidi="ar"/>
        </w:rPr>
        <w:t>6</w:t>
      </w:r>
      <w:r>
        <w:rPr>
          <w:rFonts w:ascii="Times New Roman" w:hAnsi="Times New Roman" w:eastAsia="宋体" w:cs="Times New Roman"/>
          <w:bCs/>
          <w:szCs w:val="21"/>
          <w:lang w:bidi="ar"/>
        </w:rPr>
        <w:t>0%。</w:t>
      </w:r>
    </w:p>
    <w:p w14:paraId="2BB8889F">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cs="Times New Roman"/>
          <w:b/>
          <w:szCs w:val="21"/>
        </w:rPr>
      </w:pPr>
      <w:r>
        <w:rPr>
          <w:rFonts w:ascii="Times New Roman" w:hAnsi="Times New Roman" w:cs="Times New Roman"/>
          <w:b/>
          <w:szCs w:val="21"/>
        </w:rPr>
        <w:t>9.高等数学A</w:t>
      </w:r>
    </w:p>
    <w:p w14:paraId="615DF7ED">
      <w:pPr>
        <w:pStyle w:val="11"/>
        <w:keepNext w:val="0"/>
        <w:keepLines w:val="0"/>
        <w:pageBreakBefore w:val="0"/>
        <w:wordWrap/>
        <w:topLinePunct w:val="0"/>
        <w:bidi w:val="0"/>
        <w:spacing w:beforeAutospacing="0" w:afterAutospacing="0" w:line="400" w:lineRule="exact"/>
        <w:ind w:left="0" w:leftChars="0" w:right="0" w:firstLine="422" w:firstLineChars="200"/>
        <w:jc w:val="both"/>
        <w:rPr>
          <w:rFonts w:ascii="Times New Roman" w:hAnsi="Times New Roman" w:eastAsia="宋体"/>
          <w:b/>
          <w:kern w:val="2"/>
          <w:sz w:val="21"/>
          <w:szCs w:val="21"/>
        </w:rPr>
      </w:pPr>
      <w:r>
        <w:rPr>
          <w:rFonts w:ascii="Times New Roman" w:hAnsi="Times New Roman" w:eastAsia="宋体"/>
          <w:b/>
          <w:kern w:val="2"/>
          <w:sz w:val="21"/>
          <w:szCs w:val="21"/>
          <w:lang w:bidi="ar"/>
        </w:rPr>
        <w:t>课程目标：</w:t>
      </w:r>
    </w:p>
    <w:p w14:paraId="6CFD39D4">
      <w:pPr>
        <w:pStyle w:val="11"/>
        <w:keepNext w:val="0"/>
        <w:keepLines w:val="0"/>
        <w:pageBreakBefore w:val="0"/>
        <w:wordWrap/>
        <w:topLinePunct w:val="0"/>
        <w:bidi w:val="0"/>
        <w:spacing w:beforeAutospacing="0" w:afterAutospacing="0" w:line="400" w:lineRule="exact"/>
        <w:ind w:left="0" w:leftChars="0" w:right="0" w:firstLine="420" w:firstLineChars="200"/>
        <w:jc w:val="both"/>
        <w:rPr>
          <w:rFonts w:ascii="Times New Roman" w:hAnsi="Times New Roman" w:eastAsia="宋体"/>
          <w:bCs/>
          <w:kern w:val="2"/>
          <w:sz w:val="21"/>
          <w:szCs w:val="21"/>
        </w:rPr>
      </w:pPr>
      <w:r>
        <w:rPr>
          <w:rFonts w:ascii="Times New Roman" w:hAnsi="Times New Roman" w:eastAsia="宋体"/>
          <w:bCs/>
          <w:kern w:val="2"/>
          <w:sz w:val="21"/>
          <w:szCs w:val="21"/>
          <w:lang w:bidi="ar"/>
        </w:rPr>
        <w:t>（1）知识目标：通过本课程的学习，使学生掌握函数极限的定义和极限的运算法则，理解函数连续的定义；掌握函数微积分的基本概念、基本理论、基本运算和典型应用；掌握微分方程和多元函数微积分的基本概念、基本理论、基本运算和典型应用；通过各个教学环节逐步培养学生具有一定的运算能力、逻辑推理能力、抽象概括能力、综合运用所学知识分析和解决问题的能力、运用工具的能力和自学能力。</w:t>
      </w:r>
    </w:p>
    <w:p w14:paraId="49A06816">
      <w:pPr>
        <w:pStyle w:val="11"/>
        <w:keepNext w:val="0"/>
        <w:keepLines w:val="0"/>
        <w:pageBreakBefore w:val="0"/>
        <w:wordWrap/>
        <w:topLinePunct w:val="0"/>
        <w:bidi w:val="0"/>
        <w:spacing w:beforeAutospacing="0" w:afterAutospacing="0" w:line="400" w:lineRule="exact"/>
        <w:ind w:left="0" w:leftChars="0" w:right="0" w:firstLine="420" w:firstLineChars="200"/>
        <w:jc w:val="both"/>
        <w:rPr>
          <w:rFonts w:ascii="Times New Roman" w:hAnsi="Times New Roman" w:eastAsia="宋体"/>
          <w:bCs/>
          <w:kern w:val="2"/>
          <w:sz w:val="21"/>
          <w:szCs w:val="21"/>
        </w:rPr>
      </w:pPr>
      <w:r>
        <w:rPr>
          <w:rFonts w:ascii="Times New Roman" w:hAnsi="Times New Roman" w:eastAsia="宋体"/>
          <w:bCs/>
          <w:kern w:val="2"/>
          <w:sz w:val="21"/>
          <w:szCs w:val="21"/>
          <w:lang w:bidi="ar"/>
        </w:rPr>
        <w:t>（2）能力目标：培养学生具有一定的运算能力、逻辑推理能力、抽象概括能力、综合运用所学知识分析和解决问题的能力、运用工具的能力和自学能力。</w:t>
      </w:r>
    </w:p>
    <w:p w14:paraId="29C5E764">
      <w:pPr>
        <w:pStyle w:val="11"/>
        <w:keepNext w:val="0"/>
        <w:keepLines w:val="0"/>
        <w:pageBreakBefore w:val="0"/>
        <w:wordWrap/>
        <w:topLinePunct w:val="0"/>
        <w:bidi w:val="0"/>
        <w:spacing w:beforeAutospacing="0" w:afterAutospacing="0" w:line="400" w:lineRule="exact"/>
        <w:ind w:left="0" w:leftChars="0" w:right="0" w:firstLine="420" w:firstLineChars="200"/>
        <w:jc w:val="both"/>
        <w:rPr>
          <w:rFonts w:ascii="Times New Roman" w:hAnsi="Times New Roman" w:eastAsia="宋体"/>
          <w:bCs/>
          <w:color w:val="FF0000"/>
          <w:kern w:val="2"/>
          <w:sz w:val="21"/>
          <w:szCs w:val="21"/>
        </w:rPr>
      </w:pPr>
      <w:r>
        <w:rPr>
          <w:rFonts w:ascii="Times New Roman" w:hAnsi="Times New Roman" w:eastAsia="宋体"/>
          <w:bCs/>
          <w:kern w:val="2"/>
          <w:sz w:val="21"/>
          <w:szCs w:val="21"/>
          <w:lang w:bidi="ar"/>
        </w:rPr>
        <w:t>（3）素质目标：培养学生谦虚、好学的能力；培养学生勤于思考、做事认真的良好作风；培养学生良好的职业道德。</w:t>
      </w:r>
    </w:p>
    <w:p w14:paraId="284AA12D">
      <w:pPr>
        <w:keepNext w:val="0"/>
        <w:keepLines w:val="0"/>
        <w:pageBreakBefore w:val="0"/>
        <w:wordWrap/>
        <w:topLinePunct w:val="0"/>
        <w:bidi w:val="0"/>
        <w:adjustRightInd w:val="0"/>
        <w:snapToGrid w:val="0"/>
        <w:spacing w:line="400" w:lineRule="exact"/>
        <w:ind w:left="0" w:leftChars="0" w:right="0" w:firstLine="421"/>
        <w:rPr>
          <w:rFonts w:ascii="Times New Roman" w:hAnsi="Times New Roman" w:eastAsia="宋体" w:cs="Times New Roman"/>
          <w:b/>
          <w:szCs w:val="21"/>
        </w:rPr>
      </w:pPr>
      <w:r>
        <w:rPr>
          <w:rFonts w:ascii="Times New Roman" w:hAnsi="Times New Roman" w:eastAsia="宋体" w:cs="Times New Roman"/>
          <w:b/>
          <w:szCs w:val="21"/>
          <w:lang w:bidi="ar"/>
        </w:rPr>
        <w:t>主要内容：</w:t>
      </w:r>
    </w:p>
    <w:p w14:paraId="5215F784">
      <w:pPr>
        <w:pStyle w:val="11"/>
        <w:keepNext w:val="0"/>
        <w:keepLines w:val="0"/>
        <w:pageBreakBefore w:val="0"/>
        <w:wordWrap/>
        <w:topLinePunct w:val="0"/>
        <w:bidi w:val="0"/>
        <w:spacing w:beforeAutospacing="0" w:afterAutospacing="0" w:line="400" w:lineRule="exact"/>
        <w:ind w:left="0" w:leftChars="0" w:right="0" w:firstLine="420" w:firstLineChars="200"/>
        <w:jc w:val="both"/>
        <w:rPr>
          <w:rFonts w:ascii="Times New Roman" w:hAnsi="Times New Roman" w:eastAsia="宋体"/>
          <w:bCs/>
          <w:kern w:val="2"/>
          <w:sz w:val="21"/>
          <w:szCs w:val="21"/>
        </w:rPr>
      </w:pPr>
      <w:r>
        <w:rPr>
          <w:rFonts w:ascii="Times New Roman" w:hAnsi="Times New Roman" w:eastAsia="宋体"/>
          <w:bCs/>
          <w:kern w:val="2"/>
          <w:sz w:val="21"/>
          <w:szCs w:val="21"/>
          <w:lang w:bidi="ar"/>
        </w:rPr>
        <w:t>第一学期的学习内容为:函数、极限与连续；一元函数微分学；一元函数积分学；</w:t>
      </w:r>
    </w:p>
    <w:p w14:paraId="2FC55753">
      <w:pPr>
        <w:pStyle w:val="11"/>
        <w:keepNext w:val="0"/>
        <w:keepLines w:val="0"/>
        <w:pageBreakBefore w:val="0"/>
        <w:wordWrap/>
        <w:topLinePunct w:val="0"/>
        <w:bidi w:val="0"/>
        <w:spacing w:beforeAutospacing="0" w:afterAutospacing="0" w:line="400" w:lineRule="exact"/>
        <w:ind w:left="0" w:leftChars="0" w:right="0" w:firstLine="420" w:firstLineChars="200"/>
        <w:jc w:val="both"/>
        <w:rPr>
          <w:rFonts w:ascii="Times New Roman" w:hAnsi="Times New Roman" w:eastAsia="宋体"/>
          <w:bCs/>
          <w:kern w:val="2"/>
          <w:sz w:val="21"/>
          <w:szCs w:val="21"/>
        </w:rPr>
      </w:pPr>
      <w:r>
        <w:rPr>
          <w:rFonts w:ascii="Times New Roman" w:hAnsi="Times New Roman" w:eastAsia="宋体"/>
          <w:bCs/>
          <w:kern w:val="2"/>
          <w:sz w:val="21"/>
          <w:szCs w:val="21"/>
          <w:lang w:bidi="ar"/>
        </w:rPr>
        <w:t>第二学期的学习内容为:微分方程；多元函数微分学；行列式和矩阵、线性方程组。</w:t>
      </w:r>
    </w:p>
    <w:p w14:paraId="40B3D2DC">
      <w:pPr>
        <w:keepNext w:val="0"/>
        <w:keepLines w:val="0"/>
        <w:pageBreakBefore w:val="0"/>
        <w:wordWrap/>
        <w:topLinePunct w:val="0"/>
        <w:bidi w:val="0"/>
        <w:adjustRightInd w:val="0"/>
        <w:snapToGrid w:val="0"/>
        <w:spacing w:line="400" w:lineRule="exact"/>
        <w:ind w:left="0" w:leftChars="0" w:right="0" w:firstLine="421"/>
        <w:rPr>
          <w:rFonts w:ascii="Times New Roman" w:hAnsi="Times New Roman" w:eastAsia="宋体" w:cs="Times New Roman"/>
          <w:b/>
          <w:szCs w:val="21"/>
        </w:rPr>
      </w:pPr>
      <w:r>
        <w:rPr>
          <w:rFonts w:ascii="Times New Roman" w:hAnsi="Times New Roman" w:eastAsia="宋体" w:cs="Times New Roman"/>
          <w:b/>
          <w:szCs w:val="21"/>
          <w:lang w:bidi="ar"/>
        </w:rPr>
        <w:t>教学要求：</w:t>
      </w:r>
    </w:p>
    <w:p w14:paraId="4DAD153E">
      <w:pPr>
        <w:keepNext w:val="0"/>
        <w:keepLines w:val="0"/>
        <w:pageBreakBefore w:val="0"/>
        <w:wordWrap/>
        <w:topLinePunct w:val="0"/>
        <w:bidi w:val="0"/>
        <w:adjustRightInd w:val="0"/>
        <w:snapToGrid w:val="0"/>
        <w:spacing w:line="400" w:lineRule="exact"/>
        <w:ind w:left="0" w:leftChars="0" w:right="0" w:firstLine="420"/>
        <w:rPr>
          <w:rFonts w:ascii="Times New Roman" w:hAnsi="Times New Roman" w:eastAsia="宋体" w:cs="Times New Roman"/>
          <w:bCs/>
          <w:szCs w:val="21"/>
        </w:rPr>
      </w:pPr>
      <w:r>
        <w:rPr>
          <w:rFonts w:ascii="Times New Roman" w:hAnsi="Times New Roman" w:cs="Times New Roman"/>
          <w:bCs/>
          <w:szCs w:val="21"/>
          <w:lang w:bidi="ar"/>
        </w:rPr>
        <w:t>（1）</w:t>
      </w:r>
      <w:r>
        <w:rPr>
          <w:rFonts w:ascii="Times New Roman" w:hAnsi="Times New Roman" w:eastAsia="宋体" w:cs="Times New Roman"/>
          <w:bCs/>
          <w:szCs w:val="21"/>
          <w:lang w:bidi="ar"/>
        </w:rPr>
        <w:t>教师要求：掌握函数极限的定义和极限的运算法则，掌握函数连续的定义；掌握一元函数微积分、定积分、不定积分的基本概念、基本理论、基本运算和典型应用；掌握行列式和矩阵、线性方程组的基本概念、基本理论、运算法则；掌握微分方程和多元函数微积分的基本概念、基本理论、基本运算和典型应用；能用通俗易懂的语言给学生传授相关知识。</w:t>
      </w:r>
    </w:p>
    <w:p w14:paraId="0414C4C4">
      <w:pPr>
        <w:keepNext w:val="0"/>
        <w:keepLines w:val="0"/>
        <w:pageBreakBefore w:val="0"/>
        <w:wordWrap/>
        <w:topLinePunct w:val="0"/>
        <w:bidi w:val="0"/>
        <w:adjustRightInd w:val="0"/>
        <w:snapToGrid w:val="0"/>
        <w:spacing w:line="400" w:lineRule="exact"/>
        <w:ind w:left="0" w:leftChars="0" w:right="0" w:firstLine="420"/>
        <w:rPr>
          <w:rFonts w:ascii="Times New Roman" w:hAnsi="Times New Roman" w:eastAsia="宋体" w:cs="Times New Roman"/>
          <w:bCs/>
          <w:szCs w:val="21"/>
        </w:rPr>
      </w:pPr>
      <w:r>
        <w:rPr>
          <w:rFonts w:ascii="Times New Roman" w:hAnsi="Times New Roman" w:eastAsia="宋体" w:cs="Times New Roman"/>
          <w:bCs/>
          <w:szCs w:val="21"/>
          <w:lang w:bidi="ar"/>
        </w:rPr>
        <w:t>（2）教学条件：多媒体辅助课件,投影设备,黑板等。</w:t>
      </w:r>
    </w:p>
    <w:p w14:paraId="2BCD537E">
      <w:pPr>
        <w:keepNext w:val="0"/>
        <w:keepLines w:val="0"/>
        <w:pageBreakBefore w:val="0"/>
        <w:wordWrap/>
        <w:topLinePunct w:val="0"/>
        <w:bidi w:val="0"/>
        <w:adjustRightInd w:val="0"/>
        <w:snapToGrid w:val="0"/>
        <w:spacing w:line="400" w:lineRule="exact"/>
        <w:ind w:left="0" w:leftChars="0" w:right="0" w:firstLine="420"/>
        <w:rPr>
          <w:rFonts w:ascii="Times New Roman" w:hAnsi="Times New Roman" w:eastAsia="宋体" w:cs="Times New Roman"/>
          <w:bCs/>
          <w:szCs w:val="21"/>
        </w:rPr>
      </w:pPr>
      <w:r>
        <w:rPr>
          <w:rFonts w:ascii="Times New Roman" w:hAnsi="Times New Roman" w:eastAsia="宋体" w:cs="Times New Roman"/>
          <w:bCs/>
          <w:szCs w:val="21"/>
          <w:lang w:bidi="ar"/>
        </w:rPr>
        <w:t>（3）教学方法：现场教学法、分组讨论法、直观演示法、自主学习法和任务驱动法。</w:t>
      </w:r>
    </w:p>
    <w:p w14:paraId="7F08DCC4">
      <w:pPr>
        <w:keepNext w:val="0"/>
        <w:keepLines w:val="0"/>
        <w:pageBreakBefore w:val="0"/>
        <w:wordWrap/>
        <w:topLinePunct w:val="0"/>
        <w:bidi w:val="0"/>
        <w:adjustRightInd w:val="0"/>
        <w:snapToGrid w:val="0"/>
        <w:spacing w:line="400" w:lineRule="exact"/>
        <w:ind w:left="0" w:leftChars="0" w:right="0" w:firstLine="420"/>
        <w:rPr>
          <w:rFonts w:ascii="Times New Roman" w:hAnsi="Times New Roman" w:cs="Times New Roman"/>
          <w:b/>
          <w:szCs w:val="21"/>
        </w:rPr>
      </w:pPr>
      <w:r>
        <w:rPr>
          <w:rFonts w:ascii="Times New Roman" w:hAnsi="Times New Roman" w:eastAsia="宋体" w:cs="Times New Roman"/>
          <w:bCs/>
          <w:szCs w:val="21"/>
          <w:lang w:bidi="ar"/>
        </w:rPr>
        <w:t>（4）考核评价：过程考核占40%+综合考核占60%。</w:t>
      </w:r>
    </w:p>
    <w:p w14:paraId="29EAE218">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cs="Times New Roman"/>
          <w:b/>
          <w:szCs w:val="21"/>
        </w:rPr>
      </w:pPr>
      <w:r>
        <w:rPr>
          <w:rFonts w:ascii="Times New Roman" w:hAnsi="Times New Roman" w:eastAsia="宋体" w:cs="Times New Roman"/>
          <w:b/>
          <w:szCs w:val="21"/>
        </w:rPr>
        <w:t>10.</w:t>
      </w:r>
      <w:r>
        <w:rPr>
          <w:rFonts w:ascii="Times New Roman" w:hAnsi="Times New Roman" w:cs="Times New Roman"/>
          <w:b/>
          <w:szCs w:val="21"/>
        </w:rPr>
        <w:t>大学体育</w:t>
      </w:r>
    </w:p>
    <w:p w14:paraId="32F08045">
      <w:pPr>
        <w:keepNext w:val="0"/>
        <w:keepLines w:val="0"/>
        <w:pageBreakBefore w:val="0"/>
        <w:wordWrap/>
        <w:topLinePunct w:val="0"/>
        <w:bidi w:val="0"/>
        <w:spacing w:line="400" w:lineRule="exact"/>
        <w:ind w:left="0" w:leftChars="0" w:right="0" w:firstLine="632" w:firstLineChars="300"/>
        <w:rPr>
          <w:rFonts w:ascii="Times New Roman" w:hAnsi="Times New Roman" w:eastAsia="宋体" w:cs="Times New Roman"/>
          <w:b/>
          <w:szCs w:val="21"/>
        </w:rPr>
      </w:pPr>
      <w:r>
        <w:rPr>
          <w:rFonts w:ascii="Times New Roman" w:hAnsi="Times New Roman" w:eastAsia="宋体" w:cs="Times New Roman"/>
          <w:b/>
          <w:szCs w:val="21"/>
        </w:rPr>
        <w:t>课程目标：</w:t>
      </w:r>
    </w:p>
    <w:p w14:paraId="4F75B0D4">
      <w:pPr>
        <w:keepNext w:val="0"/>
        <w:keepLines w:val="0"/>
        <w:pageBreakBefore w:val="0"/>
        <w:wordWrap/>
        <w:topLinePunct w:val="0"/>
        <w:bidi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知识目标：按照《全国普通高等学校体育课程教学指导纲要》《高等学校体育工作基本标准》等文件要求，通过体育课程教学使学生基本掌握两项以上体育运动技能和相应竞赛规则，同时，提高学生遵守竞赛规则、交通法规的意识，提高学生体育运动水平和体质健康水平，并学会常见运动损伤的预防和处置方法。</w:t>
      </w:r>
    </w:p>
    <w:p w14:paraId="710DA614">
      <w:pPr>
        <w:keepNext w:val="0"/>
        <w:keepLines w:val="0"/>
        <w:pageBreakBefore w:val="0"/>
        <w:wordWrap/>
        <w:topLinePunct w:val="0"/>
        <w:bidi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2）能力目标：具备自我开展体育健康卫生知识的学习利用能力；能基本掌握课堂学习到的体育运动技能并运用到课余体育锻炼中；能准确、客观了解、评价自己的身体状况，不断增强自身体质；能够自我编制合理、可行的锻炼计划，科学开展体育锻炼，树立终身体育意识和自觉遵守交通法规的思想。</w:t>
      </w:r>
    </w:p>
    <w:p w14:paraId="33A95124">
      <w:pPr>
        <w:keepNext w:val="0"/>
        <w:keepLines w:val="0"/>
        <w:pageBreakBefore w:val="0"/>
        <w:wordWrap/>
        <w:topLinePunct w:val="0"/>
        <w:bidi w:val="0"/>
        <w:spacing w:line="400" w:lineRule="exact"/>
        <w:ind w:left="0" w:leftChars="0" w:right="0" w:firstLine="420" w:firstLineChars="200"/>
        <w:rPr>
          <w:rFonts w:ascii="Times New Roman" w:hAnsi="Times New Roman" w:eastAsia="宋体" w:cs="Times New Roman"/>
          <w:b/>
          <w:szCs w:val="21"/>
        </w:rPr>
      </w:pPr>
      <w:r>
        <w:rPr>
          <w:rFonts w:ascii="Times New Roman" w:hAnsi="Times New Roman" w:eastAsia="宋体" w:cs="Times New Roman"/>
          <w:bCs/>
          <w:szCs w:val="21"/>
        </w:rPr>
        <w:t>（3）素质目标：增强学生的爱国主义、集体主义精神，培养学生团结、互助、拼搏意识，具备应对困难、挫折的能力。具备正确的体育价值观和健康观，具备较强的身体素质和强健体魄，树立“健康第一”思想。</w:t>
      </w:r>
      <w:r>
        <w:rPr>
          <w:rFonts w:ascii="Times New Roman" w:hAnsi="Times New Roman" w:eastAsia="宋体" w:cs="Times New Roman"/>
          <w:bCs/>
          <w:szCs w:val="21"/>
        </w:rPr>
        <w:cr/>
      </w:r>
      <w:r>
        <w:rPr>
          <w:rFonts w:ascii="Times New Roman" w:hAnsi="Times New Roman" w:eastAsia="宋体" w:cs="Times New Roman"/>
          <w:b/>
          <w:szCs w:val="21"/>
        </w:rPr>
        <w:t xml:space="preserve">    主要内容：</w:t>
      </w:r>
    </w:p>
    <w:p w14:paraId="019A9FEF">
      <w:pPr>
        <w:keepNext w:val="0"/>
        <w:keepLines w:val="0"/>
        <w:pageBreakBefore w:val="0"/>
        <w:wordWrap/>
        <w:topLinePunct w:val="0"/>
        <w:bidi w:val="0"/>
        <w:spacing w:line="400" w:lineRule="exact"/>
        <w:ind w:left="0" w:leftChars="0" w:right="0" w:firstLine="420" w:firstLineChars="200"/>
        <w:rPr>
          <w:rFonts w:ascii="Times New Roman" w:hAnsi="Times New Roman" w:eastAsia="宋体" w:cs="Times New Roman"/>
          <w:bCs/>
          <w:szCs w:val="21"/>
        </w:rPr>
      </w:pPr>
      <w:bookmarkStart w:id="18" w:name="_Hlk204683974"/>
      <w:r>
        <w:rPr>
          <w:rFonts w:ascii="Times New Roman" w:hAnsi="Times New Roman" w:eastAsia="宋体" w:cs="Times New Roman"/>
          <w:bCs/>
          <w:szCs w:val="21"/>
        </w:rPr>
        <w:t>（1）</w:t>
      </w:r>
      <w:bookmarkEnd w:id="18"/>
      <w:r>
        <w:rPr>
          <w:rFonts w:ascii="Times New Roman" w:hAnsi="Times New Roman" w:eastAsia="宋体" w:cs="Times New Roman"/>
          <w:bCs/>
          <w:szCs w:val="21"/>
        </w:rPr>
        <w:t>第一学期的学生体育运动技能学习内容均为二十六式陈式太极拳，并辅以健康体育理论知识、身体素质练习及校园跑活动；（2）第二、三、四学期的学生根据自己的身体条件、运动基础和兴趣、爱好选择专项上课。教学内容以学生所选运动项目为主，目前为学生提供的运动项目包括：篮球、足球、排球、气排球、田径、羽毛球、乒乓球、网球、武术、跆拳道、太极扇、太极剑、健美操、轮滑、体育舞蹈、排舞、毽球等。</w:t>
      </w:r>
    </w:p>
    <w:p w14:paraId="23F63CBD">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教学要求：</w:t>
      </w:r>
    </w:p>
    <w:p w14:paraId="3884D8E2">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cs="Times New Roman"/>
          <w:bCs/>
          <w:szCs w:val="21"/>
        </w:rPr>
        <w:t>（1）</w:t>
      </w:r>
      <w:r>
        <w:rPr>
          <w:rFonts w:ascii="Times New Roman" w:hAnsi="Times New Roman" w:eastAsia="宋体" w:cs="Times New Roman"/>
          <w:bCs/>
          <w:szCs w:val="21"/>
        </w:rPr>
        <w:t>教师要求：熟练掌握二十六式陈式太极拳相关理论与技能，熟悉所教体育运动技能课程的技术知识和运动技能，熟练掌握科学、合理的体育课堂教学方式、方法，掌握扎实的体育运动理论知识和健康卫生知识，具备较高职业素养高和教育教学能力。</w:t>
      </w:r>
    </w:p>
    <w:p w14:paraId="5B811A3F">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cs="Times New Roman"/>
          <w:bCs/>
          <w:szCs w:val="21"/>
        </w:rPr>
        <w:t>（2）</w:t>
      </w:r>
      <w:r>
        <w:rPr>
          <w:rFonts w:ascii="Times New Roman" w:hAnsi="Times New Roman" w:eastAsia="宋体" w:cs="Times New Roman"/>
          <w:bCs/>
          <w:szCs w:val="21"/>
        </w:rPr>
        <w:t>教学条件：室内理论课拥有多媒体等辅助课件,实践课在体育馆或室外相应体育运动场地，体育馆内拥有教学所需的灯光设备、运动器材和运动场地，室外体育场地及运动器材能满足体育课堂教学需要。</w:t>
      </w:r>
    </w:p>
    <w:p w14:paraId="02D8D7A1">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cs="Times New Roman"/>
          <w:bCs/>
          <w:szCs w:val="21"/>
        </w:rPr>
        <w:t>（3）</w:t>
      </w:r>
      <w:r>
        <w:rPr>
          <w:rFonts w:ascii="Times New Roman" w:hAnsi="Times New Roman" w:eastAsia="宋体" w:cs="Times New Roman"/>
          <w:bCs/>
          <w:szCs w:val="21"/>
        </w:rPr>
        <w:t>教学方法：语言法、示范法、完整教学法、分解教学法、预防和纠正错误动作法、游戏练习法、比赛练习法、综合练习法、循环练习法、重复练习法、变换练习法等。</w:t>
      </w:r>
    </w:p>
    <w:p w14:paraId="53D4EED0">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cs="Times New Roman"/>
          <w:b/>
          <w:szCs w:val="21"/>
        </w:rPr>
      </w:pPr>
      <w:r>
        <w:rPr>
          <w:rFonts w:ascii="Times New Roman" w:hAnsi="Times New Roman" w:eastAsia="宋体" w:cs="Times New Roman"/>
          <w:bCs/>
          <w:szCs w:val="21"/>
        </w:rPr>
        <w:t>（4）考核评价：体育课程考核采取过程性考核与</w:t>
      </w:r>
      <w:bookmarkStart w:id="19" w:name="_Hlk204686324"/>
      <w:r>
        <w:rPr>
          <w:rFonts w:ascii="Times New Roman" w:hAnsi="Times New Roman" w:eastAsia="宋体" w:cs="Times New Roman"/>
          <w:bCs/>
          <w:szCs w:val="21"/>
        </w:rPr>
        <w:t>终结性考核</w:t>
      </w:r>
      <w:bookmarkEnd w:id="19"/>
      <w:r>
        <w:rPr>
          <w:rFonts w:ascii="Times New Roman" w:hAnsi="Times New Roman" w:eastAsia="宋体" w:cs="Times New Roman"/>
          <w:bCs/>
          <w:szCs w:val="21"/>
        </w:rPr>
        <w:t>相结合，课内、课外（校园跑）相结合的方式，过程考核成绩占比20%，综合考核成绩占比80%，总分为100分。过程考核包括：课堂测验、课堂学习态度、课堂练习及进步情况等。终结性考核包括一般身体素质、专项能力发展所需的专项素质、专项运动技能。</w:t>
      </w:r>
    </w:p>
    <w:p w14:paraId="4F883C01">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cs="Times New Roman"/>
          <w:b/>
          <w:szCs w:val="21"/>
        </w:rPr>
      </w:pPr>
      <w:r>
        <w:rPr>
          <w:rFonts w:ascii="Times New Roman" w:hAnsi="Times New Roman" w:eastAsia="宋体" w:cs="Times New Roman"/>
          <w:b/>
          <w:szCs w:val="21"/>
        </w:rPr>
        <w:t>11.</w:t>
      </w:r>
      <w:r>
        <w:rPr>
          <w:rFonts w:ascii="Times New Roman" w:hAnsi="Times New Roman" w:cs="Times New Roman"/>
          <w:b/>
          <w:szCs w:val="21"/>
        </w:rPr>
        <w:t>信息技术与人工智能基础</w:t>
      </w:r>
    </w:p>
    <w:p w14:paraId="3872DBB7">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cs="Times New Roman"/>
          <w:szCs w:val="21"/>
        </w:rPr>
      </w:pPr>
      <w:r>
        <w:rPr>
          <w:rFonts w:ascii="Times New Roman" w:hAnsi="Times New Roman" w:cs="Times New Roman"/>
          <w:b/>
          <w:szCs w:val="21"/>
        </w:rPr>
        <w:t>课程目标：</w:t>
      </w:r>
      <w:r>
        <w:rPr>
          <w:rFonts w:ascii="Times New Roman" w:hAnsi="Times New Roman" w:cs="Times New Roman"/>
          <w:bCs/>
          <w:szCs w:val="21"/>
        </w:rPr>
        <w:t>信息技术与人工智能基础是面向全校各专科专业学生开设的通识必修课程。本课程主要介绍计算机基础知识、Office应用、人工智能基础、关键技术及应用。</w:t>
      </w:r>
      <w:r>
        <w:rPr>
          <w:rFonts w:ascii="Times New Roman" w:hAnsi="Times New Roman" w:cs="Times New Roman"/>
          <w:szCs w:val="21"/>
        </w:rPr>
        <w:t>通过本课程的理论学习，使学生具备如下知识和能力：</w:t>
      </w:r>
    </w:p>
    <w:p w14:paraId="2963BDCB">
      <w:pPr>
        <w:pStyle w:val="24"/>
        <w:keepNext w:val="0"/>
        <w:keepLines w:val="0"/>
        <w:pageBreakBefore w:val="0"/>
        <w:wordWrap/>
        <w:topLinePunct w:val="0"/>
        <w:bidi w:val="0"/>
        <w:spacing w:line="400" w:lineRule="exact"/>
        <w:ind w:left="0" w:leftChars="0" w:right="0" w:firstLine="210" w:firstLineChars="100"/>
        <w:rPr>
          <w:rFonts w:ascii="Times New Roman" w:hAnsi="Times New Roman" w:cs="Times New Roman"/>
          <w:bCs/>
          <w:lang w:eastAsia="zh-CN"/>
        </w:rPr>
      </w:pPr>
      <w:r>
        <w:rPr>
          <w:rFonts w:ascii="Times New Roman" w:hAnsi="Times New Roman" w:cs="Times New Roman"/>
          <w:bCs/>
          <w:lang w:eastAsia="zh-CN"/>
        </w:rPr>
        <w:t>（1）知识目标：了解基本的计算机知识和人工智能发展历史、关键技术，深刻认识我国在信息科技领域取得的巨大成就与面临的机遇挑战；系统掌握信息技术与人工智能（概念、原理、技术流派）的核心基础知识，并深刻理解其在交通领域（如自动驾驶、智慧物流、车联网、北斗导航）的关键应用、国家战略布局以及伴随的伦理挑战与社会责任。</w:t>
      </w:r>
    </w:p>
    <w:p w14:paraId="7274E511">
      <w:pPr>
        <w:pStyle w:val="24"/>
        <w:keepNext w:val="0"/>
        <w:keepLines w:val="0"/>
        <w:pageBreakBefore w:val="0"/>
        <w:wordWrap/>
        <w:topLinePunct w:val="0"/>
        <w:bidi w:val="0"/>
        <w:spacing w:line="400" w:lineRule="exact"/>
        <w:ind w:left="0" w:leftChars="0" w:right="0" w:firstLine="210" w:firstLineChars="100"/>
        <w:rPr>
          <w:rFonts w:ascii="Times New Roman" w:hAnsi="Times New Roman" w:cs="Times New Roman"/>
          <w:bCs/>
          <w:lang w:eastAsia="zh-CN"/>
        </w:rPr>
      </w:pPr>
      <w:r>
        <w:rPr>
          <w:rFonts w:ascii="Times New Roman" w:hAnsi="Times New Roman" w:cs="Times New Roman"/>
          <w:bCs/>
          <w:lang w:eastAsia="zh-CN"/>
        </w:rPr>
        <w:t>（2）能力目标：培养学生熟练运用信息技术工具（办公软件、信息检索）、掌握基础编程与数据处理技能、初步应用与评估人工智能解决方案的能力，并着重提升其在交通场景下分析问题、批判性评估技术方案、融合跨学科知识以及强化信息安全与数据安全意识的实践能力。</w:t>
      </w:r>
    </w:p>
    <w:p w14:paraId="0984B298">
      <w:pPr>
        <w:pStyle w:val="24"/>
        <w:keepNext w:val="0"/>
        <w:keepLines w:val="0"/>
        <w:pageBreakBefore w:val="0"/>
        <w:wordWrap/>
        <w:topLinePunct w:val="0"/>
        <w:bidi w:val="0"/>
        <w:spacing w:line="400" w:lineRule="exact"/>
        <w:ind w:left="0" w:leftChars="0" w:right="0" w:firstLine="210" w:firstLineChars="100"/>
        <w:rPr>
          <w:rFonts w:ascii="Times New Roman" w:hAnsi="Times New Roman" w:cs="Times New Roman"/>
          <w:bCs/>
          <w:lang w:eastAsia="zh-CN"/>
        </w:rPr>
      </w:pPr>
      <w:r>
        <w:rPr>
          <w:rFonts w:ascii="Times New Roman" w:hAnsi="Times New Roman" w:cs="Times New Roman"/>
          <w:bCs/>
          <w:lang w:eastAsia="zh-CN"/>
        </w:rPr>
        <w:t>（3）素质目标：培养学生在学习和运用信息技术、人工智能解决交通问题时所需的严谨求实、精益求精的态度，强调系统可靠性、数据准确性在交通应用中的极端重要性。树立诚信意识，尊重知识产权，遵守学术规范和职业道德。</w:t>
      </w:r>
    </w:p>
    <w:p w14:paraId="42C4169C">
      <w:pPr>
        <w:pStyle w:val="24"/>
        <w:keepNext w:val="0"/>
        <w:keepLines w:val="0"/>
        <w:pageBreakBefore w:val="0"/>
        <w:wordWrap/>
        <w:topLinePunct w:val="0"/>
        <w:bidi w:val="0"/>
        <w:spacing w:line="400" w:lineRule="exact"/>
        <w:ind w:left="0" w:leftChars="0" w:right="0" w:firstLine="422" w:firstLineChars="200"/>
        <w:rPr>
          <w:rFonts w:ascii="Times New Roman" w:hAnsi="Times New Roman" w:cs="Times New Roman"/>
          <w:b/>
          <w:lang w:eastAsia="zh-CN"/>
        </w:rPr>
      </w:pPr>
      <w:r>
        <w:rPr>
          <w:rFonts w:ascii="Times New Roman" w:hAnsi="Times New Roman" w:cs="Times New Roman"/>
          <w:b/>
          <w:lang w:eastAsia="zh-CN"/>
        </w:rPr>
        <w:t>主要内容：</w:t>
      </w:r>
    </w:p>
    <w:p w14:paraId="77A42AA5">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cs="Times New Roman"/>
          <w:szCs w:val="22"/>
        </w:rPr>
      </w:pPr>
      <w:r>
        <w:rPr>
          <w:rFonts w:ascii="Times New Roman" w:hAnsi="Times New Roman" w:cs="Times New Roman"/>
          <w:szCs w:val="21"/>
        </w:rPr>
        <w:t>（1）了解信息技术的发展历史、掌握数制转换等内容；（2）</w:t>
      </w:r>
      <w:r>
        <w:rPr>
          <w:rFonts w:ascii="Times New Roman" w:hAnsi="Times New Roman" w:cs="Times New Roman"/>
        </w:rPr>
        <w:t>Office应用：使学生熟练掌握word、Excel、PPT使用方法和实际应用；（3）</w:t>
      </w:r>
      <w:r>
        <w:rPr>
          <w:rFonts w:ascii="Times New Roman" w:hAnsi="Times New Roman" w:cs="Times New Roman"/>
          <w:szCs w:val="21"/>
        </w:rPr>
        <w:t>了解人工智能的基本概念、发展历史，理解人工智能伦理问题；了解人工智能知识图谱、自然语言处理、智能语音、计算机视觉等关键技术；了解大模型的基本概念、分类和应用案例；了解新一代人工智能的生态和应用领域；</w:t>
      </w:r>
      <w:r>
        <w:rPr>
          <w:rFonts w:ascii="Times New Roman" w:hAnsi="Times New Roman" w:cs="Times New Roman"/>
        </w:rPr>
        <w:t>（4）人工智能关键技术及其应用：使学生了解知识图谱的基本概念、构建方法和应用领域；理解机器学习的分类，常用机器学习算法，神经网络和深度学习；理解自然语言处理的基本概念、语言模型和应用案例；掌握智能语音的基本概念、语音识别技术、语音合成技术、语智能语音应用案例；理解计算机视觉的基本概念、核心方法和应用案例；（5）</w:t>
      </w:r>
      <w:r>
        <w:rPr>
          <w:rFonts w:ascii="Times New Roman" w:hAnsi="Times New Roman" w:cs="Times New Roman"/>
          <w:szCs w:val="22"/>
        </w:rPr>
        <w:t>大模型及其应用：使学生了解大模型的定义和分类；理解大模型的工作原理；理解重要的大模型架构；掌握大模型的实践应用。了解提示词工程，会使用提示词完成的设计和优化。</w:t>
      </w:r>
    </w:p>
    <w:p w14:paraId="7005032F">
      <w:pPr>
        <w:keepNext w:val="0"/>
        <w:keepLines w:val="0"/>
        <w:pageBreakBefore w:val="0"/>
        <w:wordWrap/>
        <w:topLinePunct w:val="0"/>
        <w:bidi w:val="0"/>
        <w:spacing w:line="400" w:lineRule="exact"/>
        <w:ind w:left="0" w:leftChars="0" w:right="0" w:firstLine="422" w:firstLineChars="200"/>
        <w:rPr>
          <w:rFonts w:ascii="Times New Roman" w:hAnsi="Times New Roman" w:cs="Times New Roman"/>
          <w:b/>
          <w:bCs/>
          <w:szCs w:val="22"/>
        </w:rPr>
      </w:pPr>
      <w:r>
        <w:rPr>
          <w:rFonts w:ascii="Times New Roman" w:hAnsi="Times New Roman" w:cs="Times New Roman"/>
          <w:b/>
          <w:bCs/>
          <w:szCs w:val="22"/>
        </w:rPr>
        <w:t>教学要求：</w:t>
      </w:r>
    </w:p>
    <w:p w14:paraId="0B581D09">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（1）教师要求：熟悉人工智能发展史，熟练掌握常用的人工智能体，具备较强的office办公软件操作水平。</w:t>
      </w:r>
    </w:p>
    <w:p w14:paraId="4E5E9898">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（2）教学条件：多媒体辅助课件,实践课在机房完成（包括理论教学及实践所需的所有需求，包含软硬件）</w:t>
      </w:r>
    </w:p>
    <w:p w14:paraId="1E10CD26">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3）教学方法：“理论讲授+演示操作+任务驱动+项目实践+案例研讨”相结合的方式，充分利用在线教学平台（如Moodle、超星、智慧树等）提供学习资源、布置作业、进行测验和讨论，鼓励小组合作完成综合性实践任务（如制作一份包含数据分析的交通调研报告PPT），培养团队协作能力；认真组织课堂讨论，围绕AI伦理、交通领域的数字化应用等话题进行交流。</w:t>
      </w:r>
    </w:p>
    <w:p w14:paraId="059ADAB0">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（4）考核评价：平时成绩40%+期末考核60%。其中平时成绩包括平时考勤与课堂参与（20%）、上机操作作业（Office为主）（40%）、AI工具应用实践报告/作品（40%）。</w:t>
      </w:r>
    </w:p>
    <w:p w14:paraId="3B77D8C1">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cs="Times New Roman"/>
          <w:b/>
          <w:szCs w:val="21"/>
        </w:rPr>
      </w:pPr>
      <w:r>
        <w:rPr>
          <w:rFonts w:ascii="Times New Roman" w:hAnsi="Times New Roman" w:cs="Times New Roman"/>
          <w:b/>
          <w:szCs w:val="21"/>
        </w:rPr>
        <w:t>12.大学生职业生涯规划</w:t>
      </w:r>
    </w:p>
    <w:p w14:paraId="7FC334CF">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cs="Times New Roman"/>
          <w:b/>
          <w:szCs w:val="21"/>
        </w:rPr>
      </w:pPr>
      <w:r>
        <w:rPr>
          <w:rFonts w:ascii="Times New Roman" w:hAnsi="Times New Roman" w:cs="Times New Roman"/>
          <w:b/>
          <w:szCs w:val="21"/>
        </w:rPr>
        <w:t>课程目标：</w:t>
      </w:r>
      <w:bookmarkStart w:id="20" w:name="_Hlk68463921"/>
    </w:p>
    <w:bookmarkEnd w:id="20"/>
    <w:p w14:paraId="7ECDDB16">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知识目标：了解职业发展的特点，较为清晰地认识自己的特性、职业的特性以及社会环境，交通强国战略背景下职业环境的变化趋势等；了解人生发展与职业生涯规划的重要关系；熟悉职业生涯规划的相关理论；掌握大学生职业生涯规划的步骤。 </w:t>
      </w:r>
    </w:p>
    <w:p w14:paraId="3A5ADECB">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（2）能力目标：掌握基于交通等行业特质的自我探索技能、信息搜索与管理技能、生涯决策技能等，掌握团队协作中的沟通技能，提升解决复杂问题的能力，具备交通类院校毕业生特有的职业竞争力。</w:t>
      </w:r>
    </w:p>
    <w:p w14:paraId="4B21D8B4">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（3）素质目标：树立职业生涯发展的自主意识，树立积极正确的人生观、价值观、世界观和就业观，把个人发展与国家需要、社会发展相结合，确立职业概念和意识，为个人生涯发展和社会发展积极努力。</w:t>
      </w:r>
    </w:p>
    <w:p w14:paraId="6C834BC0">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cs="Times New Roman"/>
          <w:b/>
          <w:szCs w:val="21"/>
        </w:rPr>
      </w:pPr>
      <w:r>
        <w:rPr>
          <w:rFonts w:ascii="Times New Roman" w:hAnsi="Times New Roman" w:cs="Times New Roman"/>
          <w:b/>
          <w:szCs w:val="21"/>
        </w:rPr>
        <w:t>主要内容：</w:t>
      </w:r>
    </w:p>
    <w:p w14:paraId="03FE0734">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（1）认识职业生涯规划；（2）自我认知；（3）职业认知；（4）生涯决策；（5）提升职业素养。</w:t>
      </w:r>
    </w:p>
    <w:p w14:paraId="43671282">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cs="Times New Roman"/>
          <w:b/>
          <w:szCs w:val="21"/>
        </w:rPr>
      </w:pPr>
      <w:r>
        <w:rPr>
          <w:rFonts w:ascii="Times New Roman" w:hAnsi="Times New Roman" w:cs="Times New Roman"/>
          <w:b/>
          <w:szCs w:val="21"/>
        </w:rPr>
        <w:t>教学要求：</w:t>
      </w:r>
    </w:p>
    <w:p w14:paraId="643DDD0A">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1）教师要求：熟悉行业职业发展特征及人才需求趋势，具备职业生涯规划理论知识和交通行业职业咨询能力；掌握职业测评工具使用技能，能结合车辆工程、交通工程、物流管理等专业特点开展个性化生涯规划指导。</w:t>
      </w:r>
    </w:p>
    <w:p w14:paraId="3455C457">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（2）教学条件：多媒体辅助课件, 线上教学平台，职业生涯与发展规划工具包等教具，实践课在多媒体教室、生涯咨询室、创业园区、校内外实践教学基地等多平台进行，利用社会资源、外聘专家、成功校友、职场人物开展专题讲座、座谈等。</w:t>
      </w:r>
    </w:p>
    <w:p w14:paraId="595A132C">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（3）教学方法：本课程采用理论与实践相结合、讲授与训练相结合的方式进行。教学可采用课堂讲授、交通领域典型案例分析、轨道交通运营管理等情景模拟训练、小组讨论、社会调查、实习见习等方法。</w:t>
      </w:r>
    </w:p>
    <w:p w14:paraId="6F9E6974">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（4）考核评价：过程考核占40%+综合考核占60%。</w:t>
      </w:r>
    </w:p>
    <w:p w14:paraId="2B408B9E">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13.创业基础</w:t>
      </w:r>
    </w:p>
    <w:p w14:paraId="6638E544">
      <w:pPr>
        <w:pStyle w:val="24"/>
        <w:keepNext w:val="0"/>
        <w:keepLines w:val="0"/>
        <w:pageBreakBefore w:val="0"/>
        <w:wordWrap/>
        <w:topLinePunct w:val="0"/>
        <w:bidi w:val="0"/>
        <w:spacing w:line="400" w:lineRule="exact"/>
        <w:ind w:left="0" w:leftChars="0" w:right="0" w:firstLine="422" w:firstLineChars="200"/>
        <w:rPr>
          <w:rFonts w:ascii="Times New Roman" w:hAnsi="Times New Roman" w:cs="Times New Roman"/>
          <w:b/>
          <w:lang w:eastAsia="zh-CN"/>
        </w:rPr>
      </w:pPr>
      <w:r>
        <w:rPr>
          <w:rFonts w:ascii="Times New Roman" w:hAnsi="Times New Roman" w:cs="Times New Roman"/>
          <w:b/>
          <w:lang w:eastAsia="zh-CN"/>
        </w:rPr>
        <w:t>课程目标：</w:t>
      </w:r>
    </w:p>
    <w:p w14:paraId="2FC05CBD">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（1）知识目标：了解创新创业的基本概念、流程和方法，掌握机会识别、商业模式设计、团队管理、融资策略等创新创业核心知识。</w:t>
      </w:r>
    </w:p>
    <w:p w14:paraId="01B27BE1">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（2）能力目标：掌握创新方法、机会识别、资源整合和风险应对能力，制定创业计划并进行可行性分析，熟悉新企业的开办流程与管理，提高创办和管理企业的综合素质与能力。</w:t>
      </w:r>
    </w:p>
    <w:p w14:paraId="37472993">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3）素质目标：增强学生的社会责任感和团队协作精神，树立正确的创业价值观，培养吃苦耐劳、诚信守法的职业素养。将个人创业梦想与“工匠精神”“交通强国”等国家发展战略相结合，培养服务社会、奉献交通的使命担当，在创业过程中践行社会主义核心价值观。</w:t>
      </w:r>
    </w:p>
    <w:p w14:paraId="4012C725">
      <w:pPr>
        <w:keepNext w:val="0"/>
        <w:keepLines w:val="0"/>
        <w:pageBreakBefore w:val="0"/>
        <w:wordWrap/>
        <w:topLinePunct w:val="0"/>
        <w:bidi w:val="0"/>
        <w:adjustRightInd w:val="0"/>
        <w:snapToGrid w:val="0"/>
        <w:spacing w:line="400" w:lineRule="exact"/>
        <w:ind w:left="0" w:leftChars="0" w:right="0" w:firstLine="421"/>
        <w:rPr>
          <w:rFonts w:ascii="Times New Roman" w:hAnsi="Times New Roman" w:cs="Times New Roman"/>
          <w:b/>
          <w:szCs w:val="21"/>
        </w:rPr>
      </w:pPr>
      <w:r>
        <w:rPr>
          <w:rFonts w:ascii="Times New Roman" w:hAnsi="Times New Roman" w:cs="Times New Roman"/>
          <w:b/>
          <w:szCs w:val="21"/>
        </w:rPr>
        <w:t>主要内容：</w:t>
      </w:r>
    </w:p>
    <w:p w14:paraId="2B6E9FA6">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（1）创新与创业精神；（2）创新思维与机会识别；（3）风险管理；（4）团队组建与领导力；（5）商业模式设计；（6）创业计划与路演技巧；（7）新企业的开办。</w:t>
      </w:r>
    </w:p>
    <w:p w14:paraId="4DEF688A">
      <w:pPr>
        <w:keepNext w:val="0"/>
        <w:keepLines w:val="0"/>
        <w:pageBreakBefore w:val="0"/>
        <w:wordWrap/>
        <w:topLinePunct w:val="0"/>
        <w:bidi w:val="0"/>
        <w:adjustRightInd w:val="0"/>
        <w:snapToGrid w:val="0"/>
        <w:spacing w:line="400" w:lineRule="exact"/>
        <w:ind w:left="0" w:leftChars="0" w:right="0" w:firstLine="421"/>
        <w:rPr>
          <w:rFonts w:ascii="Times New Roman" w:hAnsi="Times New Roman" w:cs="Times New Roman"/>
          <w:b/>
          <w:szCs w:val="21"/>
        </w:rPr>
      </w:pPr>
      <w:r>
        <w:rPr>
          <w:rFonts w:ascii="Times New Roman" w:hAnsi="Times New Roman" w:cs="Times New Roman"/>
          <w:b/>
          <w:szCs w:val="21"/>
        </w:rPr>
        <w:t>教学要求：</w:t>
      </w:r>
    </w:p>
    <w:p w14:paraId="748A49AD">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教师要求：具备扎实的创新创业理论知识和丰富的实践经验，能够结合学科前沿动态更新教学内容。同时，教师应具备较强的课堂组织能力，灵活运用多元化教学方法，激发学生的创新思维和创业热情。在能力素养方面，教师应保持开放的学习态度，积极关注创新创业领域的新趋势，并善于利用信息化教学工具提升课堂效果，指导学生完成创业计划并解决实际问题。</w:t>
      </w:r>
    </w:p>
    <w:p w14:paraId="78395FFD">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（2）教学条件：多媒体辅助课件，线上教学平台等，实践课在路演教室、创业园区、校内外实践教学基地等多平台进行，利用社会资源、创业导师、成功校友、职场人物开展创业讲座、座谈等。</w:t>
      </w:r>
    </w:p>
    <w:p w14:paraId="4C246DB6">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（3）教学方法：本课程采用理论与实践相结合、讲授与训练相结合的方式进行。采用现场教学法、分组讨论法、案例教学法、情景模拟法和任务驱动法等。</w:t>
      </w:r>
    </w:p>
    <w:p w14:paraId="2C91C240">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（4）考核评价：过程考核占40%+综合考核占60%。</w:t>
      </w:r>
    </w:p>
    <w:p w14:paraId="6ED5D0A3">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14.就业指导</w:t>
      </w:r>
    </w:p>
    <w:p w14:paraId="1BB1F0AF">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cs="Times New Roman"/>
          <w:b/>
          <w:bCs/>
          <w:szCs w:val="21"/>
        </w:rPr>
      </w:pPr>
      <w:r>
        <w:rPr>
          <w:rFonts w:ascii="Times New Roman" w:hAnsi="Times New Roman" w:cs="Times New Roman"/>
          <w:b/>
          <w:bCs/>
          <w:szCs w:val="21"/>
        </w:rPr>
        <w:t>课程目标：</w:t>
      </w:r>
    </w:p>
    <w:p w14:paraId="146B199B">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（1）知识目标：了解国家稳就业政策核心内容，理解产业结构升级对人才需求的变化趋势，掌握就业材料的收集与整理、面试技巧等。</w:t>
      </w:r>
    </w:p>
    <w:p w14:paraId="6BC21357">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（2）能力目标：具备职业规划、简历制作、面试技巧、职场沟通等求职技能；强化AI工具应用（如大模型辅助简历优化）、数据分析等数字化就业能力。</w:t>
      </w:r>
    </w:p>
    <w:p w14:paraId="0F6CEE1D">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（3）素养目标：厚植家国情怀，主动将自身的就业目标同国家战略及区域经济发展相结合，树立理性的就业观，增强职业责任感，培养适应社会变革的终身学习能力与职业韧性。</w:t>
      </w:r>
    </w:p>
    <w:p w14:paraId="60F78B9A">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cs="Times New Roman"/>
          <w:b/>
          <w:bCs/>
          <w:szCs w:val="21"/>
        </w:rPr>
      </w:pPr>
      <w:r>
        <w:rPr>
          <w:rFonts w:ascii="Times New Roman" w:hAnsi="Times New Roman" w:cs="Times New Roman"/>
          <w:b/>
          <w:bCs/>
          <w:szCs w:val="21"/>
        </w:rPr>
        <w:t>主要内容：</w:t>
      </w:r>
    </w:p>
    <w:p w14:paraId="13B36E36">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（1）求职目标确定与就业能力提升；（2）就业信息收集与调整；（3）求职技巧；（4）就业心理调适；（5）就业权益保护；（6）职业适应与发展。</w:t>
      </w:r>
    </w:p>
    <w:p w14:paraId="6597CA3B">
      <w:pPr>
        <w:keepNext w:val="0"/>
        <w:keepLines w:val="0"/>
        <w:pageBreakBefore w:val="0"/>
        <w:wordWrap/>
        <w:topLinePunct w:val="0"/>
        <w:bidi w:val="0"/>
        <w:spacing w:line="400" w:lineRule="exact"/>
        <w:ind w:left="0" w:leftChars="0" w:right="0" w:firstLine="422" w:firstLineChars="200"/>
        <w:rPr>
          <w:rFonts w:ascii="Times New Roman" w:hAnsi="Times New Roman" w:cs="Times New Roman"/>
          <w:b/>
          <w:szCs w:val="21"/>
        </w:rPr>
      </w:pPr>
      <w:r>
        <w:rPr>
          <w:rFonts w:ascii="Times New Roman" w:hAnsi="Times New Roman" w:cs="Times New Roman"/>
          <w:b/>
          <w:szCs w:val="21"/>
        </w:rPr>
        <w:t>教学要求：</w:t>
      </w:r>
    </w:p>
    <w:p w14:paraId="0B36379E">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（1）教师要求：熟悉车辆工程、交通工程、物流管理等专业及未来发展方向、就业政策、求职技巧、工具使用等。</w:t>
      </w:r>
    </w:p>
    <w:p w14:paraId="3A005761">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（2）教学条件：多媒体辅助课件, 线上教学平台等，实践课在云招聘室、网络视频面试室、信息查询室、职业发展与就业指导室、校内外实践教学基地等多平台进行。</w:t>
      </w:r>
    </w:p>
    <w:p w14:paraId="3A24F9CF">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（3）教学方法：本课程采用理论与实践相结合、讲授与训练相结合的方式进行。采用讲授法、案例分析法、小组讨论、翻转课堂、简历大赛、模拟面试等多种教学方法。</w:t>
      </w:r>
    </w:p>
    <w:p w14:paraId="37903E4F">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（4）考核评价：过程考核占40%+综合考核占60%。</w:t>
      </w:r>
    </w:p>
    <w:p w14:paraId="33B33ACF">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15.国家安全教育</w:t>
      </w:r>
    </w:p>
    <w:p w14:paraId="7DE3F66E">
      <w:pPr>
        <w:pStyle w:val="11"/>
        <w:keepNext w:val="0"/>
        <w:keepLines w:val="0"/>
        <w:pageBreakBefore w:val="0"/>
        <w:wordWrap/>
        <w:topLinePunct w:val="0"/>
        <w:bidi w:val="0"/>
        <w:spacing w:beforeAutospacing="0" w:afterAutospacing="0" w:line="400" w:lineRule="exact"/>
        <w:ind w:left="0" w:leftChars="0" w:right="0" w:firstLine="422" w:firstLineChars="200"/>
        <w:jc w:val="both"/>
        <w:rPr>
          <w:rFonts w:ascii="Times New Roman" w:hAnsi="Times New Roman" w:eastAsia="宋体"/>
          <w:b/>
          <w:kern w:val="2"/>
          <w:sz w:val="21"/>
          <w:szCs w:val="21"/>
        </w:rPr>
      </w:pPr>
      <w:r>
        <w:rPr>
          <w:rFonts w:ascii="Times New Roman" w:hAnsi="Times New Roman" w:eastAsia="宋体"/>
          <w:b/>
          <w:kern w:val="2"/>
          <w:sz w:val="21"/>
          <w:szCs w:val="21"/>
          <w:lang w:bidi="ar"/>
        </w:rPr>
        <w:t>课程目标：</w:t>
      </w:r>
    </w:p>
    <w:p w14:paraId="2D71D4FF">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（1）知识目标：掌握国家安全的基本理论、政策法规及交通安全相关的国家安全风险及防范措施，理解交通安全与国家安全的紧密联系。</w:t>
      </w:r>
    </w:p>
    <w:p w14:paraId="0304F802">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（2）能力目标：培养学生分析和识别交通领域国家安全隐患的能力，提升应对复杂安全问题的实际操作技能，增强风险预警和应急处置能力。</w:t>
      </w:r>
    </w:p>
    <w:p w14:paraId="70AB0F22">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（3）素质目标：强化思想政治教育，树立正确的国家观念和职业道德，激发爱国主义精神，培养高度的社会责任感和守法意识，推动学生在未来工作中践行国家安全职责。</w:t>
      </w:r>
    </w:p>
    <w:p w14:paraId="6D708436">
      <w:pPr>
        <w:keepNext w:val="0"/>
        <w:keepLines w:val="0"/>
        <w:pageBreakBefore w:val="0"/>
        <w:wordWrap/>
        <w:topLinePunct w:val="0"/>
        <w:bidi w:val="0"/>
        <w:adjustRightInd w:val="0"/>
        <w:snapToGrid w:val="0"/>
        <w:spacing w:line="400" w:lineRule="exact"/>
        <w:ind w:left="0" w:leftChars="0" w:right="0" w:firstLine="421"/>
        <w:rPr>
          <w:rFonts w:ascii="Times New Roman" w:hAnsi="Times New Roman" w:eastAsia="宋体" w:cs="Times New Roman"/>
          <w:b/>
          <w:szCs w:val="21"/>
        </w:rPr>
      </w:pPr>
      <w:r>
        <w:rPr>
          <w:rFonts w:ascii="Times New Roman" w:hAnsi="Times New Roman" w:eastAsia="宋体" w:cs="Times New Roman"/>
          <w:b/>
          <w:szCs w:val="21"/>
          <w:lang w:bidi="ar"/>
        </w:rPr>
        <w:t>主要内容：</w:t>
      </w:r>
    </w:p>
    <w:p w14:paraId="108CFBF0">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1）总体国家安全观总论；（2）政治安全；（3）国土安全；（4）军事安全；（5）经济安全；（6）文化安全；（7）社会安全；(8)科技安全；（9）网络安全；（10）生态安全；（11）资源安全；（12）核安全；（13）海外利益安全；（14）新型领域安全。</w:t>
      </w:r>
    </w:p>
    <w:p w14:paraId="0BA9E475">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lang w:bidi="ar"/>
        </w:rPr>
        <w:t>教学要求：</w:t>
      </w:r>
    </w:p>
    <w:p w14:paraId="0FAE0DCF">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（1）教师要求：具有较高的政治素养和责任感，能够有效开展思政教育，激发学生的国家安全意识。能够将国家安全理论与交通行业实务结合，具备较强的教学与案例分析能力。 </w:t>
      </w:r>
    </w:p>
    <w:p w14:paraId="2354859C">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（2）教学条件：配备多媒体教学设施和交通安全模拟实验设备，支持实践教学与案例研究。提供丰富的教学资源，包括国家安全相关政策文本、案例库及专业书籍。 </w:t>
      </w:r>
    </w:p>
    <w:p w14:paraId="7C96691E">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3）教学方法：采用理论讲授与案例分析相结合的方法，注重互动讨论。利用情景模拟、角色扮演等方式提高学生的实际应对能力。融入思政教育内容，结合时政热点开展专题讲座，增强课程的思想性和现实针对性。</w:t>
      </w:r>
    </w:p>
    <w:p w14:paraId="314B8DA0">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（4）考核评价：过程考核占40%+综合考核占60%。</w:t>
      </w:r>
    </w:p>
    <w:p w14:paraId="3A84F1FE">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16.大学生心理健康教育</w:t>
      </w:r>
    </w:p>
    <w:p w14:paraId="19445FF6">
      <w:pPr>
        <w:pStyle w:val="11"/>
        <w:keepNext w:val="0"/>
        <w:keepLines w:val="0"/>
        <w:pageBreakBefore w:val="0"/>
        <w:wordWrap/>
        <w:topLinePunct w:val="0"/>
        <w:autoSpaceDE w:val="0"/>
        <w:bidi w:val="0"/>
        <w:spacing w:beforeAutospacing="0" w:afterAutospacing="0" w:line="400" w:lineRule="exact"/>
        <w:ind w:left="0" w:leftChars="0" w:right="0" w:firstLine="422" w:firstLineChars="200"/>
        <w:jc w:val="both"/>
        <w:rPr>
          <w:rFonts w:ascii="Times New Roman" w:hAnsi="Times New Roman" w:eastAsia="宋体"/>
          <w:b/>
          <w:kern w:val="2"/>
          <w:sz w:val="21"/>
          <w:szCs w:val="21"/>
        </w:rPr>
      </w:pPr>
      <w:r>
        <w:rPr>
          <w:rFonts w:ascii="Times New Roman" w:hAnsi="Times New Roman" w:eastAsia="宋体"/>
          <w:b/>
          <w:kern w:val="2"/>
          <w:sz w:val="21"/>
          <w:szCs w:val="21"/>
          <w:lang w:bidi="ar"/>
        </w:rPr>
        <w:t>课程目标：</w:t>
      </w:r>
    </w:p>
    <w:p w14:paraId="6F222D2B">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1）知识目标：掌握心理健康标准及意义，明确其对个人成长与职业发展的作用。了解不同职业场景下常见的心理特点，明晰团队协作中的心理规律，知晓特殊事件对心理的影响，建立适配交通职业的认知体系。</w:t>
      </w:r>
    </w:p>
    <w:p w14:paraId="0D2BAB6F">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（2）能力目标：提升自我认知与情绪识别能力，能察觉学习实践中的心理变化。增强团队协作中的沟通能力，学会应对各类心理挑战，提高在交通职业环境中解决心理问题的实践能力。</w:t>
      </w:r>
    </w:p>
    <w:p w14:paraId="5F5C6883">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（3）素质目标：将课程所学与强国建设使命结合，培养爱岗敬业、责任担当精神，增强社会责任感。形成坚韧意志与正确价值观，实现心理素质与思想道德素质协同发展，为行业发展和社会进步贡献力量。</w:t>
      </w:r>
    </w:p>
    <w:p w14:paraId="7722435A">
      <w:pPr>
        <w:keepNext w:val="0"/>
        <w:keepLines w:val="0"/>
        <w:pageBreakBefore w:val="0"/>
        <w:wordWrap/>
        <w:topLinePunct w:val="0"/>
        <w:autoSpaceDE w:val="0"/>
        <w:bidi w:val="0"/>
        <w:adjustRightInd w:val="0"/>
        <w:snapToGrid w:val="0"/>
        <w:spacing w:line="400" w:lineRule="exact"/>
        <w:ind w:left="0" w:leftChars="0" w:right="0" w:firstLine="421"/>
        <w:rPr>
          <w:rFonts w:ascii="Times New Roman" w:hAnsi="Times New Roman" w:eastAsia="宋体" w:cs="Times New Roman"/>
          <w:b/>
          <w:szCs w:val="21"/>
        </w:rPr>
      </w:pPr>
      <w:r>
        <w:rPr>
          <w:rFonts w:ascii="Times New Roman" w:hAnsi="Times New Roman" w:eastAsia="宋体" w:cs="Times New Roman"/>
          <w:b/>
          <w:szCs w:val="21"/>
          <w:lang w:bidi="ar"/>
        </w:rPr>
        <w:t>主要内容：</w:t>
      </w:r>
    </w:p>
    <w:p w14:paraId="787EC4C2">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（1）大学生心理健康导论（2）认识自我（3）学习心理（4）人际交往（5）恋爱心理（6）性心理（7）家庭关系（8）情绪管理（9）网络心理（10）压力与应对（11）生命意义与危机干预（12）职业生涯规划</w:t>
      </w:r>
    </w:p>
    <w:p w14:paraId="324F4A6D">
      <w:pPr>
        <w:keepNext w:val="0"/>
        <w:keepLines w:val="0"/>
        <w:pageBreakBefore w:val="0"/>
        <w:wordWrap/>
        <w:topLinePunct w:val="0"/>
        <w:autoSpaceDE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lang w:bidi="ar"/>
        </w:rPr>
        <w:t>教学要求：</w:t>
      </w:r>
    </w:p>
    <w:p w14:paraId="26E70C7E">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1）教师要求：需具备扎实的心理学理论基础，掌握心理健康教育核心知识，熟悉大学生心理发展规律及职业心理特点，了解思政教育与心理健康教育融合的方法，能精准对接课程十二大模块内容。同时，具备教学设计与实践组织能力，能结合课程目标设计案例分析、情景模拟等教学活动；拥有良好的沟通与引导能力，可有效开展心理互动与团队协作指导；具备心理辅导与危机识别基础能力，能融入思政元素培养学生责任担当意识。</w:t>
      </w:r>
    </w:p>
    <w:p w14:paraId="08D70FE6">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（2）教学条件：需配备多媒体教室（含投影仪、音响等设备），提供配套教材、教学PPT、心理案例库（涵盖学习、人际、职业等场景）及相关文献资源。</w:t>
      </w:r>
    </w:p>
    <w:p w14:paraId="3D89A107">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（3）教学方法：现场教学法、分组讨论法、直观演示法、案例分析法、启发教学法和角色扮演。</w:t>
      </w:r>
    </w:p>
    <w:p w14:paraId="63F36567">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（4）考核评价：过程考核占40%+期末考核占60%。</w:t>
      </w:r>
    </w:p>
    <w:p w14:paraId="0B8614C9">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17.劳动教育</w:t>
      </w:r>
    </w:p>
    <w:p w14:paraId="31D819DE">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lang w:bidi="ar"/>
        </w:rPr>
        <w:t>课程目标：</w:t>
      </w:r>
    </w:p>
    <w:p w14:paraId="4A6531FD">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（1）知识目标</w:t>
      </w:r>
    </w:p>
    <w:p w14:paraId="273B96AC">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知识目标一：通过劳动教育课程，培养学生正确的劳动观念、劳动习惯和劳动精神，增强学生社会责任感与实践能力。</w:t>
      </w:r>
    </w:p>
    <w:p w14:paraId="340FFD35">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知识目标二：落实国家关于加强新时代大中小学劳动教育的要求，使学生理解劳动创造价值、劳动最光荣的内涵，掌握基本劳动技能，形成尊重劳动、热爱劳动的品质，促进学生全面发展。</w:t>
      </w:r>
    </w:p>
    <w:p w14:paraId="6471A0FC">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（2）能力目标</w:t>
      </w:r>
    </w:p>
    <w:p w14:paraId="7639CF5E">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通过劳动教育课程，使学生掌握基础劳动技能与工具使用方法，具备独立完成校园清洁、绿化维护、手工制作等实践任务的能力。能够结合专业特色设计劳动方案，解决简单劳动问题，并在团队协作中提升沟通协调与任务执行效率，形成持续改进的劳动实践能力。</w:t>
      </w:r>
    </w:p>
    <w:p w14:paraId="22D5319A">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（3）素质目标</w:t>
      </w:r>
    </w:p>
    <w:p w14:paraId="67DC9C83">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培养学生尊重劳动、崇尚技能的价值观，强化责任意识与吃苦精神。通过劳动实践塑造严谨细致、精益求精的工匠态度，增强集体荣誉感与社会服务意识。引导学生树立“劳动创造价值”的人生观，形成勤俭节约、绿色环保的生活理念，最终成长为德技并修的新时代应用型人才。</w:t>
      </w:r>
    </w:p>
    <w:p w14:paraId="156D36F1">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lang w:bidi="ar"/>
        </w:rPr>
        <w:t>主要内容：</w:t>
      </w:r>
    </w:p>
    <w:p w14:paraId="19E17DDD">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1）劳动理论与价值观教育：包括马克思主义劳动观、劳动法律法规、劳动安全与权益保护等知识，引导学生树立正确的劳动价值观；（2）日常生活劳动实践：开展校园环境维护、宿舍内务整理、食堂帮厨等实践活动，培养学生生活自理能力与卫生习惯；（3）生产劳动技能训练：结合电子商务专业特点，组织物流包装、商品分拣、电商运营模拟等实训，提升学生动手能力和职业素养；（4）公益服务劳动体验：参与社区志愿服务、校园公益活动，增强学生社会责任感与奉献精神。</w:t>
      </w:r>
    </w:p>
    <w:p w14:paraId="7AA6579B">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lang w:bidi="ar"/>
        </w:rPr>
        <w:t>教学要求：</w:t>
      </w:r>
    </w:p>
    <w:p w14:paraId="5A7BCAB8">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（1）教师要求：理论教学要通过课堂讲授、案例分析、小组讨论等形式，确保学生掌握劳动教育基本理论。</w:t>
      </w:r>
    </w:p>
    <w:p w14:paraId="5A1CE6F5">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（2）教学条件：严格遵守劳动安全规范，配备必要防护用品，确保实践活动安全有序开展。进行资源整合，联合校企合作单位、社区组织共建劳动实践基地，丰富劳动教育形式与内容。</w:t>
      </w:r>
    </w:p>
    <w:p w14:paraId="21D53759">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（3）教学方法：在线理论教学+线下劳动实践。</w:t>
      </w:r>
    </w:p>
    <w:p w14:paraId="0BB90BDB">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szCs w:val="21"/>
        </w:rPr>
      </w:pPr>
      <w:r>
        <w:rPr>
          <w:rFonts w:ascii="Times New Roman" w:hAnsi="Times New Roman" w:eastAsia="宋体" w:cs="Times New Roman"/>
          <w:szCs w:val="21"/>
        </w:rPr>
        <w:t>（4）考核评价：以实践考核为主，劳动实践时长不少于16学时，采用过程性评价与成果展示相结合的方式，考核学生劳动态度、技能掌握情况。</w:t>
      </w:r>
    </w:p>
    <w:p w14:paraId="61CD9179">
      <w:pPr>
        <w:keepNext w:val="0"/>
        <w:keepLines w:val="0"/>
        <w:pageBreakBefore w:val="0"/>
        <w:wordWrap/>
        <w:overflowPunct w:val="0"/>
        <w:topLinePunct w:val="0"/>
        <w:bidi w:val="0"/>
        <w:adjustRightInd w:val="0"/>
        <w:spacing w:line="400" w:lineRule="exact"/>
        <w:ind w:left="0" w:leftChars="0" w:right="0" w:firstLine="422" w:firstLineChars="200"/>
        <w:outlineLvl w:val="0"/>
        <w:rPr>
          <w:rFonts w:ascii="Times New Roman" w:hAnsi="Times New Roman" w:eastAsia="宋体" w:cs="Times New Roman"/>
          <w:b/>
          <w:szCs w:val="32"/>
        </w:rPr>
      </w:pPr>
      <w:r>
        <w:rPr>
          <w:rFonts w:ascii="Times New Roman" w:hAnsi="Times New Roman" w:eastAsia="宋体" w:cs="Times New Roman"/>
          <w:b/>
          <w:szCs w:val="32"/>
        </w:rPr>
        <w:t>（二）专业理论课程</w:t>
      </w:r>
    </w:p>
    <w:p w14:paraId="2652C3C6">
      <w:pPr>
        <w:keepNext w:val="0"/>
        <w:keepLines w:val="0"/>
        <w:pageBreakBefore w:val="0"/>
        <w:tabs>
          <w:tab w:val="left" w:pos="4859"/>
        </w:tabs>
        <w:wordWrap/>
        <w:topLinePunct w:val="0"/>
        <w:bidi w:val="0"/>
        <w:adjustRightInd w:val="0"/>
        <w:snapToGrid w:val="0"/>
        <w:spacing w:line="400" w:lineRule="exact"/>
        <w:ind w:left="0" w:leftChars="0" w:right="0" w:firstLine="404" w:firstLineChars="200"/>
        <w:rPr>
          <w:rFonts w:ascii="Times New Roman" w:hAnsi="Times New Roman" w:eastAsia="宋体" w:cs="Times New Roman"/>
          <w:szCs w:val="21"/>
        </w:rPr>
      </w:pPr>
      <w:r>
        <w:rPr>
          <w:rFonts w:hint="eastAsia" w:ascii="Times New Roman" w:hAnsi="Times New Roman"/>
          <w:color w:val="000000" w:themeColor="text1"/>
          <w:spacing w:val="-4"/>
          <w14:textFill>
            <w14:solidFill>
              <w14:schemeClr w14:val="tx1"/>
            </w14:solidFill>
          </w14:textFill>
        </w:rPr>
        <w:t>该专业专业理论课共包含专业必修课程和专业选修课程两大类。专业必修课程有</w:t>
      </w:r>
      <w:bookmarkStart w:id="21" w:name="_Hlk204852623"/>
      <w:r>
        <w:rPr>
          <w:rFonts w:ascii="Times New Roman" w:hAnsi="Times New Roman" w:eastAsia="宋体" w:cs="Times New Roman"/>
          <w:szCs w:val="21"/>
        </w:rPr>
        <w:t>《工程力学》《机械制图》《电工电子技术基础》《公差配合与技术测量》《CAD机械绘图》《金属材料成型及热处理技术》《机械设计基础》《特种加工技术》《液压与气压传动》《机械制造技术基础》《数控编程与工艺》</w:t>
      </w:r>
      <w:bookmarkEnd w:id="21"/>
      <w:r>
        <w:rPr>
          <w:rFonts w:ascii="Times New Roman" w:hAnsi="Times New Roman" w:eastAsia="宋体" w:cs="Times New Roman"/>
          <w:szCs w:val="21"/>
        </w:rPr>
        <w:t>等1</w:t>
      </w:r>
      <w:r>
        <w:rPr>
          <w:rFonts w:hint="eastAsia" w:ascii="Times New Roman" w:hAnsi="Times New Roman" w:eastAsia="宋体" w:cs="Times New Roman"/>
          <w:szCs w:val="21"/>
        </w:rPr>
        <w:t>1</w:t>
      </w:r>
      <w:r>
        <w:rPr>
          <w:rFonts w:ascii="Times New Roman" w:hAnsi="Times New Roman" w:eastAsia="宋体" w:cs="Times New Roman"/>
          <w:szCs w:val="21"/>
        </w:rPr>
        <w:t>门课程，</w:t>
      </w:r>
      <w:r>
        <w:rPr>
          <w:rFonts w:hint="eastAsia" w:ascii="Times New Roman" w:hAnsi="Times New Roman" w:eastAsia="宋体" w:cs="Times New Roman"/>
          <w:szCs w:val="21"/>
        </w:rPr>
        <w:t>28</w:t>
      </w:r>
      <w:r>
        <w:rPr>
          <w:rFonts w:ascii="Times New Roman" w:hAnsi="Times New Roman" w:eastAsia="宋体" w:cs="Times New Roman"/>
          <w:szCs w:val="21"/>
        </w:rPr>
        <w:t>学分。</w:t>
      </w:r>
    </w:p>
    <w:p w14:paraId="729299AF">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Cs/>
          <w:szCs w:val="21"/>
        </w:rPr>
      </w:pPr>
      <w:r>
        <w:rPr>
          <w:rFonts w:ascii="Times New Roman" w:hAnsi="Times New Roman" w:eastAsia="宋体" w:cs="Times New Roman"/>
          <w:b/>
          <w:szCs w:val="21"/>
        </w:rPr>
        <w:t>1.工程力学</w:t>
      </w:r>
    </w:p>
    <w:p w14:paraId="0397768E">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课程目标：</w:t>
      </w:r>
    </w:p>
    <w:p w14:paraId="64ABE679">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知识目标：掌握静力学、运动学和材料力学核心理论，理解构件受力分析与强度计算方法，具备机械结构设计的基础力学知识。</w:t>
      </w:r>
    </w:p>
    <w:p w14:paraId="31B5AC54">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能力目标：能独立分析机械系统的静力平衡、运动规律及失效形式，解决工程中的强度、刚度和稳定性问题，具备交通装备（如车辆底盘、传动机构）的力学建模能力。</w:t>
      </w:r>
    </w:p>
    <w:p w14:paraId="3C2CC853">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素质目标：融入工匠精神与安全责任意识，通过桥梁坍塌、车辆部件断裂等案例，强调力学计算对交通安全的重要性；结合高铁轴承、汽车悬架等交通装备实例，培养学生精益求精的职业素养，树立</w:t>
      </w:r>
      <w:r>
        <w:rPr>
          <w:rFonts w:hint="eastAsia" w:ascii="Times New Roman" w:hAnsi="Times New Roman" w:eastAsia="宋体" w:cs="Times New Roman"/>
          <w:bCs/>
          <w:szCs w:val="21"/>
        </w:rPr>
        <w:t>“</w:t>
      </w:r>
      <w:r>
        <w:rPr>
          <w:rFonts w:ascii="Times New Roman" w:hAnsi="Times New Roman" w:eastAsia="宋体" w:cs="Times New Roman"/>
          <w:bCs/>
          <w:szCs w:val="21"/>
        </w:rPr>
        <w:t>强国交通</w:t>
      </w:r>
      <w:r>
        <w:rPr>
          <w:rFonts w:hint="eastAsia" w:ascii="Times New Roman" w:hAnsi="Times New Roman" w:eastAsia="宋体" w:cs="Times New Roman"/>
          <w:bCs/>
          <w:szCs w:val="21"/>
        </w:rPr>
        <w:t>”</w:t>
      </w:r>
      <w:r>
        <w:rPr>
          <w:rFonts w:ascii="Times New Roman" w:hAnsi="Times New Roman" w:eastAsia="宋体" w:cs="Times New Roman"/>
          <w:bCs/>
          <w:szCs w:val="21"/>
        </w:rPr>
        <w:t>的使命担当。</w:t>
      </w:r>
    </w:p>
    <w:p w14:paraId="549042C1">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主要内容：</w:t>
      </w:r>
    </w:p>
    <w:p w14:paraId="3D5DC533">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静力学基础：刚体平衡、约束类型、力系简化与受力图绘制。</w:t>
      </w:r>
    </w:p>
    <w:p w14:paraId="5162FC42">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运动学与动力学：点与刚体的运动规律、动量定理、动能定理及其在机构分析中的应用。</w:t>
      </w:r>
    </w:p>
    <w:p w14:paraId="3DEC2559">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材料力学核心：轴向拉压、剪切、扭转、弯曲的应力与变形计算；组合变形强度理论、压杆稳定性及疲劳分析；交通场景案例（如车轴弯曲、连杆强度校核）。</w:t>
      </w:r>
    </w:p>
    <w:p w14:paraId="276191E3">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实验模块：材料拉伸/压缩测试、梁弯曲实验，强化动手能力与数据分析技能。</w:t>
      </w:r>
    </w:p>
    <w:p w14:paraId="113132BB">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教学要求：</w:t>
      </w:r>
    </w:p>
    <w:p w14:paraId="5DCB7D29">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（1）教师要求：</w:t>
      </w:r>
    </w:p>
    <w:p w14:paraId="628D6B54">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具备扎实的理论功底与工程实践经验，能熟练操作材料试验设备及CAE仿真软件。</w:t>
      </w:r>
    </w:p>
    <w:p w14:paraId="5AE8A63C">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（2）教学条件：</w:t>
      </w:r>
    </w:p>
    <w:p w14:paraId="2A3E2C02">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理论教学：多媒体课件、动态力学仿真动画、工程事故案例影像库；</w:t>
      </w:r>
    </w:p>
    <w:p w14:paraId="1F7D2024">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实践教学：基础实验室：万能试验机、扭转变形仪、应变采集系统</w:t>
      </w:r>
    </w:p>
    <w:p w14:paraId="586544C0">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（3）教学方法：</w:t>
      </w:r>
    </w:p>
    <w:p w14:paraId="1B6B7CE8">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采用</w:t>
      </w:r>
      <w:r>
        <w:rPr>
          <w:rFonts w:hint="eastAsia" w:ascii="Times New Roman" w:hAnsi="Times New Roman" w:eastAsia="宋体" w:cs="Times New Roman"/>
          <w:bCs/>
          <w:szCs w:val="21"/>
        </w:rPr>
        <w:t>“</w:t>
      </w:r>
      <w:r>
        <w:rPr>
          <w:rFonts w:ascii="Times New Roman" w:hAnsi="Times New Roman" w:eastAsia="宋体" w:cs="Times New Roman"/>
          <w:bCs/>
          <w:szCs w:val="21"/>
        </w:rPr>
        <w:t>理论推演－案例精析－实验验证－项目设计</w:t>
      </w:r>
      <w:r>
        <w:rPr>
          <w:rFonts w:hint="eastAsia" w:ascii="Times New Roman" w:hAnsi="Times New Roman" w:eastAsia="宋体" w:cs="Times New Roman"/>
          <w:bCs/>
          <w:szCs w:val="21"/>
        </w:rPr>
        <w:t>”</w:t>
      </w:r>
      <w:r>
        <w:rPr>
          <w:rFonts w:ascii="Times New Roman" w:hAnsi="Times New Roman" w:eastAsia="宋体" w:cs="Times New Roman"/>
          <w:bCs/>
          <w:szCs w:val="21"/>
        </w:rPr>
        <w:t>四维融合，理论结合案例教学，采用交通装备（如齿轮箱、转向架）的力学模型解析；推行“问题导向”研讨，引导学生解决实际工程问题（如校核货车承载结构）。</w:t>
      </w:r>
    </w:p>
    <w:p w14:paraId="04B32258">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实践环节：实验课需规范操作仪器，记录数据并撰写报告，培养严谨科学态度；设计交通部件（如悬架弹簧）的虚拟仿真项目，提升数字化应用能力。</w:t>
      </w:r>
    </w:p>
    <w:p w14:paraId="5A38EE59">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（4）考核评价：</w:t>
      </w:r>
    </w:p>
    <w:p w14:paraId="374161BA">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总成绩=平时成绩（30%）+期末考核（70%）。</w:t>
      </w:r>
    </w:p>
    <w:p w14:paraId="5CD6EA00">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期末考核采用闭卷笔试；平时成绩=作业成绩（50%）+实验报告（30%）+考勤与课堂互动（20%）。</w:t>
      </w:r>
    </w:p>
    <w:p w14:paraId="37C5735E">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2.机械制图</w:t>
      </w:r>
    </w:p>
    <w:p w14:paraId="712398FE">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课程目标：</w:t>
      </w:r>
    </w:p>
    <w:p w14:paraId="4F6932E2">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知识目标：掌握机械工程设计表达的基础知识，基本理论，基本方法，基本技能，以投影理论为基础，培养学生的空间想象能力，培养构形与表达能力，积累工程科学的基本科学素质，特别结合交通装备（如车辆、轨道、航空器等）的结构特点，强化对交通装备类、机械零部件的工程图学表达，为学习后续课程奠定基础。熟知并遵守国家有关制图标准，熟知国家标准中对机械制图的相关规定，实践并应用国标进行机械图样、交通装备类图样的绘制与阅读，正确、规范地绘制图纸等技术文件。</w:t>
      </w:r>
    </w:p>
    <w:p w14:paraId="11D1DBE0">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能力目标：掌握制图国家标准的有关规定，具有自主学习和查阅标准的能力，树立规范法规意识；熟练掌握投影与三视图形成的基本原理，基本体、组合体和装配图的基本画法；熟悉和掌握国家标准的有关规定，具有查阅有关标准的能力；能够绘制简单零件图、交通装备类图样和机械装配图；具备三维形体与相关位置的空间逻辑思维和形象思维能力，空间几何问题的图解能力，绘制和阅读机械图样的基本能力。</w:t>
      </w:r>
    </w:p>
    <w:p w14:paraId="38A99238">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素质目标：培养学生工程意识、团队精神、规范规矩的做事做人，遵守规范准则，同时树立目标意识，全局意识，培养学生独立思考善于创新的能力，形成一丝不苟的做事精神，具备认真负责的工作态度和严谨细致的工作作风，不断自觉规范自己的行为。</w:t>
      </w:r>
    </w:p>
    <w:p w14:paraId="0AA8D972">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主要内容：</w:t>
      </w:r>
    </w:p>
    <w:p w14:paraId="0801DE75">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制图基础：投影理论：基本体三视图、组合体尺寸标注；表达方法：全剖/半剖视图、局部放大图绘制；国标规范：图幅/标题栏/比例选用。</w:t>
      </w:r>
    </w:p>
    <w:p w14:paraId="5A896EF5">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专业图样：零件图：轴类（车轴）、盘类（制动盘）视图表达与工艺标注；装配图：转向架螺栓连接组绘制、明细栏编制；常用件：齿轮啮合图、轴承简化画法。</w:t>
      </w:r>
    </w:p>
    <w:p w14:paraId="1772D138">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教学要求：</w:t>
      </w:r>
    </w:p>
    <w:p w14:paraId="4671CEA0">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（1）教师要求：</w:t>
      </w:r>
    </w:p>
    <w:p w14:paraId="1D9AF6FA">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精通机械制图理论、国家标准及行业规范，掌握投影法、视图表达、尺寸标注等核心知识，了解机械设计与制造流程，具备交通、机械等领域相关背景，能结合实际案例教学；具备扎实的教学能力、空间思维和图形表达能力，注重学生实践技能培养；严谨细致，确保图纸规范；善于结合工程案例（如交通装备制图）激发学生兴趣，并具备团队协作与持续学习能力，适应行业技术发展。具备扎实的工程图学理论基础，精通《机械制图》国家标准（GB/T）；熟练掌握项目教学法、案例教学法等策略，能将典型机械零件（齿轮、轴类）设计元素融入教学；</w:t>
      </w:r>
    </w:p>
    <w:p w14:paraId="213DC19C">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深度挖掘思政教育点（如工匠精神、标准化意识），通过经典装备国产化案例增强文化自信；</w:t>
      </w:r>
    </w:p>
    <w:p w14:paraId="065F31B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（2）教学条件：</w:t>
      </w:r>
    </w:p>
    <w:p w14:paraId="0D02E159">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理论教学：配备多媒体教室；</w:t>
      </w:r>
    </w:p>
    <w:p w14:paraId="1EE6EFBC">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实践教学：专用制图教室（绘图板、丁字尺、模型教具）</w:t>
      </w:r>
    </w:p>
    <w:p w14:paraId="143591FD">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数字化支持：提供国标电子手册、典型零件图库。</w:t>
      </w:r>
    </w:p>
    <w:p w14:paraId="17A0D862">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（3）教学方法：</w:t>
      </w:r>
    </w:p>
    <w:p w14:paraId="60CBEEC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项目驱动法：设计减速器零件测绘</w:t>
      </w:r>
      <w:r>
        <w:rPr>
          <w:rFonts w:hint="eastAsia" w:ascii="Times New Roman" w:hAnsi="Times New Roman" w:eastAsia="宋体" w:cs="Times New Roman"/>
          <w:bCs/>
          <w:szCs w:val="21"/>
        </w:rPr>
        <w:t>、</w:t>
      </w:r>
      <w:r>
        <w:rPr>
          <w:rFonts w:ascii="Times New Roman" w:hAnsi="Times New Roman" w:eastAsia="宋体" w:cs="Times New Roman"/>
          <w:bCs/>
          <w:szCs w:val="21"/>
        </w:rPr>
        <w:t>装配图拆画等任务，强化工程图表达能力；</w:t>
      </w:r>
    </w:p>
    <w:p w14:paraId="7E4CF674">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案例教学法：通过机床夹具、发动机缸体等案例解析视图选择与尺寸标注逻辑；</w:t>
      </w:r>
    </w:p>
    <w:p w14:paraId="09632995">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（4）考核评价：</w:t>
      </w:r>
    </w:p>
    <w:p w14:paraId="3C3EF153">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总成绩=平时成绩（30%）+期末考核（70%）。</w:t>
      </w:r>
    </w:p>
    <w:p w14:paraId="55BCDFD5">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期末考核采用闭卷笔试；平时成绩=作业成绩（70%）+考勤与课堂互动（30%）。</w:t>
      </w:r>
    </w:p>
    <w:p w14:paraId="5DB003CB">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3.电工电子技术基础</w:t>
      </w:r>
    </w:p>
    <w:p w14:paraId="1652332B">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课程目标：</w:t>
      </w:r>
    </w:p>
    <w:p w14:paraId="6A81A906">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知识目标：掌握电路基本定律、交直流电路分析方法、常用半导体器件特性；理解电机控制、数字电路原理及直流稳压电源设计；熟悉电工仪器仪表使用规范及安全用电知识，为机械系统中的电气控制模块奠定基础。</w:t>
      </w:r>
    </w:p>
    <w:p w14:paraId="0B3E320F">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能力目标：能识读机械设备的电气原理图；运用仪器仪表检测电路故障；设计简单逻辑控制电路；具备交通机电设备（如车辆传感器、轨道信号系统）的电路调试与维护能力。</w:t>
      </w:r>
    </w:p>
    <w:p w14:paraId="184D600F">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素质目标：安全责任意识：通过新能源汽车充电事故、高铁信号系统故障等案例，强调规范操作对交通安全的重要性；技术报国情怀：结合“中国中车IGBT芯片研发”“比亚迪电池技术”等攻关事迹，培养“交通强国”的使命担当。</w:t>
      </w:r>
    </w:p>
    <w:p w14:paraId="4E4101C0">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主要内容：</w:t>
      </w:r>
    </w:p>
    <w:p w14:paraId="2EED020F">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电路基础：直流电路分析与计算（基尔霍夫定律、戴维南定理）；正弦交流电路（三相负载、功率因数校正）；安全用电规范。</w:t>
      </w:r>
    </w:p>
    <w:p w14:paraId="3DDF07A2">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电子技术核心：半导体器件（二极管、三极管、晶闸管）特性与检测；放大电路、集成运放的应用；数字电路（门电路、组合逻辑电路设计）；直流稳压电源（整流、滤波、稳压）设计与故障排查。</w:t>
      </w:r>
    </w:p>
    <w:p w14:paraId="78D27D00">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交通应用模块：车辆控制电路（如发动机传感器信号调理）；轨道信号检测系统逻辑电路设计；机电设备电力电子转换技术（如变频驱动）。</w:t>
      </w:r>
    </w:p>
    <w:p w14:paraId="656BBAE2">
      <w:pPr>
        <w:keepNext w:val="0"/>
        <w:keepLines w:val="0"/>
        <w:pageBreakBefore w:val="0"/>
        <w:tabs>
          <w:tab w:val="left" w:pos="1440"/>
        </w:tabs>
        <w:wordWrap/>
        <w:topLinePunct w:val="0"/>
        <w:bidi w:val="0"/>
        <w:adjustRightInd w:val="0"/>
        <w:snapToGrid w:val="0"/>
        <w:spacing w:line="400" w:lineRule="exact"/>
        <w:ind w:left="0" w:leftChars="0" w:right="0"/>
        <w:rPr>
          <w:rFonts w:ascii="Times New Roman" w:hAnsi="Times New Roman" w:eastAsia="宋体" w:cs="Times New Roman"/>
          <w:b/>
          <w:szCs w:val="21"/>
        </w:rPr>
      </w:pPr>
      <w:r>
        <w:rPr>
          <w:rFonts w:ascii="Times New Roman" w:hAnsi="Times New Roman" w:eastAsia="宋体" w:cs="Times New Roman"/>
          <w:bCs/>
          <w:szCs w:val="21"/>
        </w:rPr>
        <w:t>实践环节：万用表检测元器件、照明电路安装、小型配电箱调试，强化工程实践能力。</w:t>
      </w:r>
      <w:r>
        <w:rPr>
          <w:rFonts w:ascii="Times New Roman" w:hAnsi="Times New Roman" w:eastAsia="宋体" w:cs="Times New Roman"/>
          <w:b/>
          <w:szCs w:val="21"/>
        </w:rPr>
        <w:t>教学要求：</w:t>
      </w:r>
    </w:p>
    <w:p w14:paraId="716DD3C2">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（1）教师要求：</w:t>
      </w:r>
    </w:p>
    <w:p w14:paraId="4820255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具备扎实的电路分析与电子技术理论基础，精通电工安全规范（GB/T 13869）及元器件国家标准；</w:t>
      </w:r>
    </w:p>
    <w:p w14:paraId="144545FC">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熟练掌握理实一体化教学法、故障模拟教学法等策略，能将典型机电系统（电机控制、电源电路）元素融入教学；</w:t>
      </w:r>
    </w:p>
    <w:p w14:paraId="07942F7D">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深度挖掘思政教育点（如工匠精神、安全生产意识），通过国产芯片技术突破案例增强科技自信。</w:t>
      </w:r>
    </w:p>
    <w:p w14:paraId="09E5BF8E">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（2）教学条件：</w:t>
      </w:r>
    </w:p>
    <w:p w14:paraId="4DF2699A">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理论教学：配备多媒体教室（支持电路仿真动态演示）；</w:t>
      </w:r>
    </w:p>
    <w:p w14:paraId="0DCD189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实践教学：电工电子实训室（万用表、示波器、电路焊接台）</w:t>
      </w:r>
    </w:p>
    <w:p w14:paraId="5DB9AF7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安全防护设施（绝缘地板、漏电保护系统）</w:t>
      </w:r>
    </w:p>
    <w:p w14:paraId="191FB6B3">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数字化支持：提供电路仿真软件、元器件3D模型库及电工操作虚拟实训平台。</w:t>
      </w:r>
    </w:p>
    <w:p w14:paraId="49B4D98D">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（3）教学方法：</w:t>
      </w:r>
    </w:p>
    <w:p w14:paraId="4A0B1C6F">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项目驱动法：设计照明系统安装</w:t>
      </w:r>
      <w:r>
        <w:rPr>
          <w:rFonts w:hint="eastAsia" w:ascii="Times New Roman" w:hAnsi="Times New Roman" w:eastAsia="宋体" w:cs="Times New Roman"/>
          <w:bCs/>
          <w:szCs w:val="21"/>
        </w:rPr>
        <w:t>、</w:t>
      </w:r>
      <w:r>
        <w:rPr>
          <w:rFonts w:ascii="Times New Roman" w:hAnsi="Times New Roman" w:eastAsia="宋体" w:cs="Times New Roman"/>
          <w:bCs/>
          <w:szCs w:val="21"/>
        </w:rPr>
        <w:t>晶体管放大电路调试等任务，强化电路搭建与故障排查能力；</w:t>
      </w:r>
    </w:p>
    <w:p w14:paraId="11D50B11">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案例教学法：通过机床电气控制、新能源汽车充电桩电路等案例解析工作原理与设计规范；</w:t>
      </w:r>
    </w:p>
    <w:p w14:paraId="351651FC">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虚实结合训练：</w:t>
      </w:r>
    </w:p>
    <w:p w14:paraId="151CC0CA">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基础实验：直流电路测量、门电路功能验证</w:t>
      </w:r>
    </w:p>
    <w:p w14:paraId="483885C5">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虚拟仿真：电力电子变换电路拓扑分析</w:t>
      </w:r>
    </w:p>
    <w:p w14:paraId="47A8E0DE">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（4）考核评价：</w:t>
      </w:r>
    </w:p>
    <w:p w14:paraId="34C788C1">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总成绩=平时成绩（30%）+期末考核（70%）。</w:t>
      </w:r>
    </w:p>
    <w:p w14:paraId="65D6215D">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期末考核采用闭卷笔试；平时成绩=作业成绩（50%）+实验报告（30%）+考勤与课堂互动（20%）。</w:t>
      </w:r>
    </w:p>
    <w:p w14:paraId="6BA30B35">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4.公差配合与技术测量</w:t>
      </w:r>
    </w:p>
    <w:p w14:paraId="018677D2">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课程目标：</w:t>
      </w:r>
    </w:p>
    <w:p w14:paraId="4800D628">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知识目标：掌握尺寸公差、几何公差（形状/位置/方向）标注规范；理解配合制度（基孔制/基轴制）、表面粗糙度评定参数；熟悉常用量具（千分尺/三坐标仪）原理及交通装备精度标准（如轮轨配合IT6级）。</w:t>
      </w:r>
    </w:p>
    <w:p w14:paraId="0B80351F">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能力目标：能正确标注零件图公差；选用量具检测关键尺寸（轴径/孔径）；分析装配干涉问题；具备交通部件（转向架轴承配合、齿轮啮合侧隙）的测量与质量判定能力。</w:t>
      </w:r>
    </w:p>
    <w:p w14:paraId="5D02D5EB">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素质目标：培养微米级严谨性（如0.001mm读数精度）、标准化思维（优先配合选用）及数据求真精神；将“公差精度=运行安全”理念贯穿教学全流程。</w:t>
      </w:r>
    </w:p>
    <w:p w14:paraId="27277124">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主要内容：</w:t>
      </w:r>
    </w:p>
    <w:p w14:paraId="6F744E4E">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公差体系：尺寸公差带图解（孔轴配合计算）；几何公差标注（直线度/同轴度/跳动公差）；表面粗糙度参数（Ra/Rz）选用与检测。</w:t>
      </w:r>
    </w:p>
    <w:p w14:paraId="603D0AD4">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测量技术：通用量具：游标卡尺/千分尺/百分表操作规范；精密仪器：三坐标仪测量复杂曲面（如涡轮叶片）；功能量规：位置度综合检具设计。</w:t>
      </w:r>
    </w:p>
    <w:p w14:paraId="27D6095A">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教学要求：</w:t>
      </w:r>
    </w:p>
    <w:p w14:paraId="322F4339">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（1）教师要求：</w:t>
      </w:r>
    </w:p>
    <w:p w14:paraId="5A32BB2C">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具备扎实的机械精度设计理论基础，精通《极限与配合》国家标准（GB/T 1800-1804）及《几何公差》标准（GB/T 1182）；</w:t>
      </w:r>
    </w:p>
    <w:p w14:paraId="1E341858">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熟练掌握项目教学法、案例教学法等策略，能将典型机械配合（轴承-轴装配、齿轮啮合）元素融入教学；</w:t>
      </w:r>
    </w:p>
    <w:p w14:paraId="63908B26">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深度挖掘思政教育点（如工匠精神、质量强国意识），通过航天精密部件测量案例强化技术自信。</w:t>
      </w:r>
    </w:p>
    <w:p w14:paraId="4B7D5825">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（2）教学条件：</w:t>
      </w:r>
    </w:p>
    <w:p w14:paraId="22AB634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理论教学：配备多媒体教室（支持公差标注动态演示、配合动画）；</w:t>
      </w:r>
    </w:p>
    <w:p w14:paraId="0006BC01">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实践教学：精密测量实验室（游标卡尺、千分尺、粗糙度仪、三坐标测量机）</w:t>
      </w:r>
    </w:p>
    <w:p w14:paraId="173DB0A3">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配合副教具（基轴制/基孔制轴套组件、齿轮副间隙调整装置）</w:t>
      </w:r>
    </w:p>
    <w:p w14:paraId="17A026FF">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数字化支持：提供公差查询软件、虚拟测量仿真平台及典型零件公差数据库。</w:t>
      </w:r>
    </w:p>
    <w:p w14:paraId="3184BAC4">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（3）教学方法：</w:t>
      </w:r>
    </w:p>
    <w:p w14:paraId="5DF0E9E1">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项目驱动法：设计轴承座孔轴配合选配</w:t>
      </w:r>
      <w:r>
        <w:rPr>
          <w:rFonts w:hint="eastAsia" w:ascii="Times New Roman" w:hAnsi="Times New Roman" w:eastAsia="宋体" w:cs="Times New Roman"/>
          <w:bCs/>
          <w:szCs w:val="21"/>
        </w:rPr>
        <w:t>、</w:t>
      </w:r>
      <w:r>
        <w:rPr>
          <w:rFonts w:ascii="Times New Roman" w:hAnsi="Times New Roman" w:eastAsia="宋体" w:cs="Times New Roman"/>
          <w:bCs/>
          <w:szCs w:val="21"/>
        </w:rPr>
        <w:t>变速箱齿轮副侧隙检测等任务，强化公差应用能力；</w:t>
      </w:r>
    </w:p>
    <w:p w14:paraId="5CC7BA85">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案例教学法：通过发动机活塞-缸体配合、数控机床导轨精度等案例解析公差标注与检测方案；</w:t>
      </w:r>
    </w:p>
    <w:p w14:paraId="754B598E">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虚实结合训练：</w:t>
      </w:r>
    </w:p>
    <w:p w14:paraId="29328F4E">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实物测量：轴类零件尺寸链计算与形位误差检测</w:t>
      </w:r>
    </w:p>
    <w:p w14:paraId="7FE3B9BE">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虚拟仿真：装配体公差累积分析与优化</w:t>
      </w:r>
    </w:p>
    <w:p w14:paraId="07F5784D">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（4）考核评价：</w:t>
      </w:r>
    </w:p>
    <w:p w14:paraId="6F14C3FD">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总成绩=平时成绩（30%）+期末考核（70%）。</w:t>
      </w:r>
    </w:p>
    <w:p w14:paraId="31E813F5">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期末考核采用闭卷笔试；平时成绩=作业成绩（50%）+实验报告（30%）+考勤与课堂互动（20%）。</w:t>
      </w:r>
    </w:p>
    <w:p w14:paraId="1EC3B553">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5.</w:t>
      </w:r>
      <w:r>
        <w:rPr>
          <w:rFonts w:ascii="Times New Roman" w:hAnsi="Times New Roman" w:eastAsia="宋体" w:cs="Times New Roman"/>
          <w:b/>
          <w:szCs w:val="21"/>
        </w:rPr>
        <w:t>.CAD机械绘图</w:t>
      </w:r>
    </w:p>
    <w:p w14:paraId="7B2A7975">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课程目标：</w:t>
      </w:r>
    </w:p>
    <w:p w14:paraId="27826EA6">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知识目标：掌握CAXA电子图板二维绘图核心功能，包括基本曲线绘制、图形编辑、工程标注（尺寸/公差/粗糙度）、图幅与标题栏设置；熟悉参数化图库调用及交通零部件（如轴类、齿轮、连接件）的绘图规范。</w:t>
      </w:r>
    </w:p>
    <w:p w14:paraId="51DB9492">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能力目标：能独立绘制机械零件图与简单装配图；具备交通装备典型零件（如车轴、齿轮箱、转向架部件）的数字化表达与图纸标准化能力；掌握三维模型转二维工程图及图纸输出技术。</w:t>
      </w:r>
    </w:p>
    <w:p w14:paraId="04C5690E">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素质目标：提高学生正确认识问题、分析问题和解决问题的能力；培养学生求真务实的学习态度和工作作风；培养学生不断进取的创新精神和精益求精的工匠精神，激发学生科技报国的家国情怀和使命担当；结合CAXA自主知识产权属性，融入</w:t>
      </w:r>
      <w:r>
        <w:rPr>
          <w:rFonts w:hint="eastAsia" w:ascii="Times New Roman" w:hAnsi="Times New Roman" w:eastAsia="宋体" w:cs="Times New Roman"/>
          <w:bCs/>
          <w:szCs w:val="21"/>
        </w:rPr>
        <w:t>“</w:t>
      </w:r>
      <w:r>
        <w:rPr>
          <w:rFonts w:ascii="Times New Roman" w:hAnsi="Times New Roman" w:eastAsia="宋体" w:cs="Times New Roman"/>
          <w:bCs/>
          <w:szCs w:val="21"/>
        </w:rPr>
        <w:t>交通强国</w:t>
      </w:r>
      <w:r>
        <w:rPr>
          <w:rFonts w:hint="eastAsia" w:ascii="Times New Roman" w:hAnsi="Times New Roman" w:eastAsia="宋体" w:cs="Times New Roman"/>
          <w:bCs/>
          <w:szCs w:val="21"/>
        </w:rPr>
        <w:t>”</w:t>
      </w:r>
      <w:r>
        <w:rPr>
          <w:rFonts w:ascii="Times New Roman" w:hAnsi="Times New Roman" w:eastAsia="宋体" w:cs="Times New Roman"/>
          <w:bCs/>
          <w:szCs w:val="21"/>
        </w:rPr>
        <w:t>战略，培养技术自立意识。</w:t>
      </w:r>
    </w:p>
    <w:p w14:paraId="7F359F62">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主要内容：</w:t>
      </w:r>
    </w:p>
    <w:p w14:paraId="4730683D">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基础操作：软件界面与坐标系设置；图层管理；基本曲线（直线/圆/弧）与高级曲线（齿轮/公式曲线）绘制。</w:t>
      </w:r>
    </w:p>
    <w:p w14:paraId="271BCCE5">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图形处理：图形编辑（平移/镜像/阵列）、工程标注（尺寸公差/形位公差/表面粗糙度）；图幅与标题栏标准化设置。</w:t>
      </w:r>
    </w:p>
    <w:p w14:paraId="7E80B849">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交通零件绘图：轴类零件（车轴、传动轴）的主视图、剖面图及局部放大图绘制；盘套类零件（齿轮、法兰）的参数化设计；装配图绘制（如转向架螺栓连接组）；交通标准件图库调用（轴承/紧固件）。</w:t>
      </w:r>
    </w:p>
    <w:p w14:paraId="00DD125B">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教学要求：</w:t>
      </w:r>
    </w:p>
    <w:p w14:paraId="5E943C12">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（1）教师要求：</w:t>
      </w:r>
    </w:p>
    <w:p w14:paraId="77D1736D">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具备扎实的工程图学理论基础，精通《机械制图》国家标准（GB/T）及CAXA电子图板软件核心功能；</w:t>
      </w:r>
    </w:p>
    <w:p w14:paraId="4E1CE0A3">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熟练掌握项目教学法、案例教学法等策略，能将典型机械零件（轴类、齿轮、箱体）的二维表达需求融入教学案例；</w:t>
      </w:r>
    </w:p>
    <w:p w14:paraId="48829AFD">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深度挖掘思政教育点（如工匠精神、国产软件自主创新意识），通过国产大飞机C919工程图案例强化技术自信。</w:t>
      </w:r>
    </w:p>
    <w:p w14:paraId="445C48D9">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（2）教学条件：</w:t>
      </w:r>
    </w:p>
    <w:p w14:paraId="23637883">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理论教学：配备多媒体教室（支持CAXA电子图板界面演示、三视图导航动态展示）；</w:t>
      </w:r>
    </w:p>
    <w:p w14:paraId="76857460">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实践教学：计算机机房（预装CAXA电子图板企业版、配备教学系统）</w:t>
      </w:r>
    </w:p>
    <w:p w14:paraId="40C33891">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数字化支持：提供GB国标电子手册、CAXA参数化图库（标准件库）、典型零件二维图库。</w:t>
      </w:r>
    </w:p>
    <w:p w14:paraId="5C6F3CCB">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（3）教学方法：</w:t>
      </w:r>
    </w:p>
    <w:p w14:paraId="2C6B093F">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项目驱动法：实施“轴类零件全标注绘图”“齿轮泵装配图拼画”等任务，强化二维工程图表达能力；</w:t>
      </w:r>
    </w:p>
    <w:p w14:paraId="7EBE75AB">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案例教学法：通过连杆零件图、端盖剖视图等案例，解析图层管理、尺寸标注规范及形位公差标注逻辑；</w:t>
      </w:r>
    </w:p>
    <w:p w14:paraId="49EBB5B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分层实训模式：</w:t>
      </w:r>
    </w:p>
    <w:p w14:paraId="72A71A6C">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基础层：基本图素绘制（直线/圆弧）、图幅设置、标题栏填写；</w:t>
      </w:r>
    </w:p>
    <w:p w14:paraId="6CB77D0F">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综合层：零件图全要素表达（视图/标注/技术要求）。</w:t>
      </w:r>
    </w:p>
    <w:p w14:paraId="69AA514B">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（4）考核评价：</w:t>
      </w:r>
    </w:p>
    <w:p w14:paraId="45FD90AC">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总成绩=平时成绩（40%）+期末考核（60%）。</w:t>
      </w:r>
    </w:p>
    <w:p w14:paraId="2BA3FBF0">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期末考核采用机试；平时成绩=实验报告（50%）+考勤（20%）+课堂表现（30%）。</w:t>
      </w:r>
    </w:p>
    <w:p w14:paraId="338C2575">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6</w:t>
      </w:r>
      <w:r>
        <w:rPr>
          <w:rFonts w:ascii="Times New Roman" w:hAnsi="Times New Roman" w:eastAsia="宋体" w:cs="Times New Roman"/>
          <w:b/>
          <w:szCs w:val="21"/>
        </w:rPr>
        <w:t>.金属材料成型及热处理技术</w:t>
      </w:r>
    </w:p>
    <w:p w14:paraId="21F3D3E4">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课程目标：</w:t>
      </w:r>
    </w:p>
    <w:p w14:paraId="22148D40">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知识目标：掌握金属凝固理论、塑性变形原理及热处理（退火/淬火/回火）工艺；熟悉铸造、锻造、冲压等成型方法；理解材料组织性能关系及交通装备典型材料（车轴钢、铝合金车体）的选材依据。</w:t>
      </w:r>
    </w:p>
    <w:p w14:paraId="097B854E">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能力目标：能制定简单零件的成型工艺路线；分析材料失效原因（如轮轨疲劳断裂）；具备交通部件（齿轮、弹簧）热处理工艺设计及金相组织观察能力。</w:t>
      </w:r>
    </w:p>
    <w:p w14:paraId="62B5A586">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素质目标：培养严谨质量观（如热处理温控±5℃精度）、安全规范意识（高温设备操作）及工艺优化思维。将</w:t>
      </w:r>
      <w:r>
        <w:rPr>
          <w:rFonts w:hint="eastAsia" w:ascii="Times New Roman" w:hAnsi="Times New Roman" w:eastAsia="宋体" w:cs="Times New Roman"/>
          <w:bCs/>
          <w:szCs w:val="21"/>
        </w:rPr>
        <w:t>“</w:t>
      </w:r>
      <w:r>
        <w:rPr>
          <w:rFonts w:ascii="Times New Roman" w:hAnsi="Times New Roman" w:eastAsia="宋体" w:cs="Times New Roman"/>
          <w:bCs/>
          <w:szCs w:val="21"/>
        </w:rPr>
        <w:t>工艺精度=装备寿命</w:t>
      </w:r>
      <w:r>
        <w:rPr>
          <w:rFonts w:hint="eastAsia" w:ascii="Times New Roman" w:hAnsi="Times New Roman" w:eastAsia="宋体" w:cs="Times New Roman"/>
          <w:bCs/>
          <w:szCs w:val="21"/>
        </w:rPr>
        <w:t>”</w:t>
      </w:r>
      <w:r>
        <w:rPr>
          <w:rFonts w:ascii="Times New Roman" w:hAnsi="Times New Roman" w:eastAsia="宋体" w:cs="Times New Roman"/>
          <w:bCs/>
          <w:szCs w:val="21"/>
        </w:rPr>
        <w:t>理念贯穿教学全流程；通过“复兴号车体铝合金焊接0缺陷”案例，渗透精益制造价值观。</w:t>
      </w:r>
    </w:p>
    <w:p w14:paraId="73C73D85">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主要内容：</w:t>
      </w:r>
    </w:p>
    <w:p w14:paraId="6D70A3D1">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成型技术：铸造：砂型/压力铸造工艺及缺陷控制（缩孔、气孔）；塑性加工：自由锻/模锻工艺设计；冲压成形性分析（汽车覆盖件）。</w:t>
      </w:r>
    </w:p>
    <w:p w14:paraId="5FE39E5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热处理核心：常规工艺：淬透性曲线分析、回火脆性防控；表面处理：渗碳/渗氮强化工艺（齿轮表面硬度≥60HRC）；组织性能：金相试样制备与显微组织观察（铁素体/珠光体）。</w:t>
      </w:r>
    </w:p>
    <w:p w14:paraId="4CF509B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交通应用专题：车轴锻造成型与调质处理工艺；轨道交通铝合金车体T6热处理工艺；弹簧钢疲劳寿命与热处理关联性实验。</w:t>
      </w:r>
    </w:p>
    <w:p w14:paraId="6F8299DA">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教学要求：</w:t>
      </w:r>
    </w:p>
    <w:p w14:paraId="05F76D00">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（1）教师要求：</w:t>
      </w:r>
    </w:p>
    <w:p w14:paraId="001D4955">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具备扎实的材料科学与工程理论基础，精通《金属热处理工艺规范》（GB/T 16923）及《铸造/锻压国家标准》；</w:t>
      </w:r>
    </w:p>
    <w:p w14:paraId="7087EFED">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熟练掌握项目教学法、案例教学法等策略，能将典型零件制造（齿轮淬火、铝合金轮毂铸造）工艺元素融入教学；</w:t>
      </w:r>
    </w:p>
    <w:p w14:paraId="2A0C45D8">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深度挖掘思政教育点（如工匠精神、材料强国意识），通过航空发动机涡轮叶片单晶铸造案例强化科技自信。</w:t>
      </w:r>
    </w:p>
    <w:p w14:paraId="3B5B508C">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（2）教学条件：</w:t>
      </w:r>
    </w:p>
    <w:p w14:paraId="392DECA4">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理论教学：配备多媒体教室；</w:t>
      </w:r>
    </w:p>
    <w:p w14:paraId="3C4936F3">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实践教学：材料成型实训区（箱式热处理炉、熔炼铸造设备、万能试验机）</w:t>
      </w:r>
    </w:p>
    <w:p w14:paraId="37A3AFB0">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（3）教学方法：</w:t>
      </w:r>
    </w:p>
    <w:p w14:paraId="405D5D0F">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项目驱动法：实施“45钢齿轮淬火工艺设计”“合金钢砂型铸造”任务，强化工艺制定能力。</w:t>
      </w:r>
    </w:p>
    <w:p w14:paraId="1BFBEDED">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案例教学法：解析汽车曲轴锻造成型、高铁轴承渗碳处理工艺；对比不同冷却速率对T8钢组织性能的影响规律；</w:t>
      </w:r>
    </w:p>
    <w:p w14:paraId="09FD64E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（4）考核评价：</w:t>
      </w:r>
    </w:p>
    <w:p w14:paraId="5914A41E">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总成绩=平时成绩（30%）+期末考核（70%）。</w:t>
      </w:r>
    </w:p>
    <w:p w14:paraId="0C829E3E">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期末考核采用闭卷笔试；平时成绩=作业成绩（50%）+实验报告（30%）+考勤与课堂互动（20%）。</w:t>
      </w:r>
    </w:p>
    <w:p w14:paraId="2C22A553">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7</w:t>
      </w:r>
      <w:r>
        <w:rPr>
          <w:rFonts w:ascii="Times New Roman" w:hAnsi="Times New Roman" w:eastAsia="宋体" w:cs="Times New Roman"/>
          <w:b/>
          <w:szCs w:val="21"/>
        </w:rPr>
        <w:t>.机械设计基础</w:t>
      </w:r>
    </w:p>
    <w:p w14:paraId="237C5BEE">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课程目标：</w:t>
      </w:r>
    </w:p>
    <w:p w14:paraId="3A436648">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知识目标：掌握平面机构运动原理、常用传动（齿轮/带/链）设计方法；理解连接件（螺纹/键/轴承）选型标准及轴系结构设计要点；熟悉机械零件失效形式与设计准则。</w:t>
      </w:r>
    </w:p>
    <w:p w14:paraId="113149EE">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能力目标：能设计简单机械传动系统（如减速器）；校核关键零件（轴、齿轮）强度；运用标准规范绘制机构简图；具备交通装备部件（转向架连杆、车门传动机构）的改良设计能力。</w:t>
      </w:r>
    </w:p>
    <w:p w14:paraId="0D2592AF">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素质目标：培养严谨计算习惯（如齿轮模数精确取值）、标准化意识（优先数系应用）及创新设计思维。结合</w:t>
      </w:r>
      <w:r>
        <w:rPr>
          <w:rFonts w:hint="eastAsia" w:ascii="Times New Roman" w:hAnsi="Times New Roman" w:eastAsia="宋体" w:cs="Times New Roman"/>
          <w:bCs/>
          <w:szCs w:val="21"/>
        </w:rPr>
        <w:t>“</w:t>
      </w:r>
      <w:r>
        <w:rPr>
          <w:rFonts w:ascii="Times New Roman" w:hAnsi="Times New Roman" w:eastAsia="宋体" w:cs="Times New Roman"/>
          <w:bCs/>
          <w:szCs w:val="21"/>
        </w:rPr>
        <w:t>复兴号转向架完全自主设计</w:t>
      </w:r>
      <w:r>
        <w:rPr>
          <w:rFonts w:hint="eastAsia" w:ascii="Times New Roman" w:hAnsi="Times New Roman" w:eastAsia="宋体" w:cs="Times New Roman"/>
          <w:bCs/>
          <w:szCs w:val="21"/>
        </w:rPr>
        <w:t>”</w:t>
      </w:r>
      <w:r>
        <w:rPr>
          <w:rFonts w:ascii="Times New Roman" w:hAnsi="Times New Roman" w:eastAsia="宋体" w:cs="Times New Roman"/>
          <w:bCs/>
          <w:szCs w:val="21"/>
        </w:rPr>
        <w:t>，强化交通强国责任担当。</w:t>
      </w:r>
    </w:p>
    <w:p w14:paraId="2E01D1D7">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主要内容：</w:t>
      </w:r>
    </w:p>
    <w:p w14:paraId="0D60C32A">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机构设计基础：平面连杆机构运动分析；凸轮轮廓设计；轮系传动比计算。</w:t>
      </w:r>
    </w:p>
    <w:p w14:paraId="6881615A">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机械传动设计：齿轮参数化设计（强度校核/失效预防）；带传动张紧装置选型；链传动多边形效应防控。</w:t>
      </w:r>
    </w:p>
    <w:p w14:paraId="1FEC12CA">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连接与支撑部件：螺纹连接防松设计；滚动轴承寿命计算；轴的结构优化（阶梯轴、弯扭组合强度校核）。</w:t>
      </w:r>
    </w:p>
    <w:p w14:paraId="4CDAD127">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教学要求：</w:t>
      </w:r>
    </w:p>
    <w:p w14:paraId="58A6DBD0">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（1）教师要求：</w:t>
      </w:r>
    </w:p>
    <w:p w14:paraId="144BA184">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具备扎实的机构学与机械传动理论基础，精通《机械设计手册》国家标准（GB/T 3478）及通用零件设计规范；</w:t>
      </w:r>
    </w:p>
    <w:p w14:paraId="2FB77F9D">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熟练掌握项目教学法、案例教学法等策略，能将典型机械系统（减速器、连杆机构）设计元素融入教学；</w:t>
      </w:r>
    </w:p>
    <w:p w14:paraId="0B11215E">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深度挖掘思政教育点（如工匠精神、自主创新意识），通过复兴号高铁齿轮箱自主研发案例强化技术自信。</w:t>
      </w:r>
    </w:p>
    <w:p w14:paraId="607A9155">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（2）教学条件：</w:t>
      </w:r>
    </w:p>
    <w:p w14:paraId="59265866">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理论教学：配备多媒体教室（支持机构运动仿真、轴承寿命动态计算演示）；</w:t>
      </w:r>
    </w:p>
    <w:p w14:paraId="788F2FB6">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实践教学：机械创新实验室（齿轮传动测试台、轴系结构装调平台、动平衡机）；机构运动展示柜（四杆/凸轮/间歇运动机构模型）</w:t>
      </w:r>
    </w:p>
    <w:p w14:paraId="76E55BCB">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（3）教学方法：</w:t>
      </w:r>
    </w:p>
    <w:p w14:paraId="74804A61">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项目驱动法：实施单级圆柱齿轮减速器设计</w:t>
      </w:r>
      <w:r>
        <w:rPr>
          <w:rFonts w:hint="eastAsia" w:ascii="Times New Roman" w:hAnsi="Times New Roman" w:eastAsia="宋体" w:cs="Times New Roman"/>
          <w:bCs/>
          <w:szCs w:val="21"/>
        </w:rPr>
        <w:t>、</w:t>
      </w:r>
      <w:r>
        <w:rPr>
          <w:rFonts w:ascii="Times New Roman" w:hAnsi="Times New Roman" w:eastAsia="宋体" w:cs="Times New Roman"/>
          <w:bCs/>
          <w:szCs w:val="21"/>
        </w:rPr>
        <w:t>V带传动系统选型计算任务，强化设计计算能力；设计“滚珠丝杠副刚度优化”项目，掌握精密传动系统设计方法；</w:t>
      </w:r>
    </w:p>
    <w:p w14:paraId="1A4F3D1F">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案例教学法：解析工业机器人关节传动设计、风电齿轮箱失效案例；对比滑动轴承与滚动轴承在工程机械中的选型逻辑；</w:t>
      </w:r>
    </w:p>
    <w:p w14:paraId="420B6756">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（4）考核评价：</w:t>
      </w:r>
    </w:p>
    <w:p w14:paraId="4A8827B5">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总成绩=平时成绩（30%）+期末考核（70%）。</w:t>
      </w:r>
    </w:p>
    <w:p w14:paraId="64681FF2">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期末考核采用闭卷笔试；平时成绩=作业成绩（50%）+实验报告（30%）+考勤与课堂互动（20%）。</w:t>
      </w:r>
    </w:p>
    <w:p w14:paraId="22CF4E96">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8</w:t>
      </w:r>
      <w:r>
        <w:rPr>
          <w:rFonts w:ascii="Times New Roman" w:hAnsi="Times New Roman" w:eastAsia="宋体" w:cs="Times New Roman"/>
          <w:b/>
          <w:szCs w:val="21"/>
        </w:rPr>
        <w:t>.特种加工技术</w:t>
      </w:r>
    </w:p>
    <w:p w14:paraId="3698755C">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课程目标：</w:t>
      </w:r>
    </w:p>
    <w:p w14:paraId="1D2805BE">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知识目标：掌握电火花加工、线切割、激光加工等原理；理解特种加工在难切削材料（硬质合金/陶瓷）及复杂结构中的应用优势；熟悉加工参数（脉宽/电流）对表面质量的影响规律。</w:t>
      </w:r>
    </w:p>
    <w:p w14:paraId="40EDA6D8">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能力目标：能编制电火花成型工艺卡；设计激光切割路径；具备交通零件（如涡轮叶片气膜孔、轨道导电轨）的特种加工实施能力。</w:t>
      </w:r>
    </w:p>
    <w:p w14:paraId="794BD2BF">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素质目标：培养微米级精度意识（如线切割±0.005mm误差控制）、安全防护习惯（强光/高压电防护）及新技术敏感度；结合中国自主研发五轴电火花机床，强化核心技术自主可控信念。</w:t>
      </w:r>
    </w:p>
    <w:p w14:paraId="3168A108">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主要内容：</w:t>
      </w:r>
    </w:p>
    <w:p w14:paraId="66C423E4">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基础工艺：电火花加工：电极设计、型腔加工（表面粗糙度Ra≤1.6μm）；线切割：锥度切割、精密齿轮模具加工（精度±0.01mm）；激光技术：车用高强钢切割、表面强化处理。</w:t>
      </w:r>
    </w:p>
    <w:p w14:paraId="75A32BA2">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进阶应用：超声加工：陶瓷传感器基座精密成型；电解加工：航空发动机叶片型面加工。</w:t>
      </w:r>
    </w:p>
    <w:p w14:paraId="6043029A">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教学要求：</w:t>
      </w:r>
    </w:p>
    <w:p w14:paraId="665EA1ED">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（1）教师要求：</w:t>
      </w:r>
    </w:p>
    <w:p w14:paraId="5776F09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具备扎实的非传统加工理论基础，精通《电火花加工安全规范》（GB 13567）及《激光加工设备国家标准》（GB 7247.1）；</w:t>
      </w:r>
    </w:p>
    <w:p w14:paraId="48572DB6">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熟练掌握项目教学法、案例教学法等策略，能将典型高精度零件（航空叶轮、注塑模具）加工需求融入教学；</w:t>
      </w:r>
    </w:p>
    <w:p w14:paraId="2C06BE4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深度挖掘思政教育点（如创新精神、精密制造强国意识），通过火箭发动机喷管电火花加工案例强化技术自信。</w:t>
      </w:r>
    </w:p>
    <w:p w14:paraId="396E5652">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（2）教学条件：</w:t>
      </w:r>
    </w:p>
    <w:p w14:paraId="58F269DE">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理论教学：配备多媒体教室（支持加工仿真、电加工动画演示）；</w:t>
      </w:r>
    </w:p>
    <w:p w14:paraId="5DAC620C">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实践教学：</w:t>
      </w:r>
    </w:p>
    <w:p w14:paraId="393A54E1">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特种加工实训区（数控电火花成型机、线切割机床、激光打标机、3D打印设备）</w:t>
      </w:r>
    </w:p>
    <w:p w14:paraId="0EEDC5BE">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精密检测区（表面粗糙度仪、三坐标测量机）</w:t>
      </w:r>
    </w:p>
    <w:p w14:paraId="478AE7DB">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（3）教学方法：</w:t>
      </w:r>
    </w:p>
    <w:p w14:paraId="07FD5F4B">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项目驱动法：实施涡轮叶片电火花打孔</w:t>
      </w:r>
      <w:r>
        <w:rPr>
          <w:rFonts w:hint="eastAsia" w:ascii="Times New Roman" w:hAnsi="Times New Roman" w:eastAsia="宋体" w:cs="Times New Roman"/>
          <w:bCs/>
          <w:szCs w:val="21"/>
        </w:rPr>
        <w:t>、</w:t>
      </w:r>
      <w:r>
        <w:rPr>
          <w:rFonts w:ascii="Times New Roman" w:hAnsi="Times New Roman" w:eastAsia="宋体" w:cs="Times New Roman"/>
          <w:bCs/>
          <w:szCs w:val="21"/>
        </w:rPr>
        <w:t>精密冲模线切割加工任务，强化特种设备操作能力；设计“异形零件3D打印与后处理”项目，掌握增材制造全流程；</w:t>
      </w:r>
    </w:p>
    <w:p w14:paraId="5E102251">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案例教学法：解析零件激光切割工艺、航天复合材料水射流加工案例；对比电火花/激光/超声加工在陶瓷材料上的精度差异；</w:t>
      </w:r>
    </w:p>
    <w:p w14:paraId="55E725EF">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bookmarkStart w:id="22" w:name="OLE_LINK5"/>
      <w:r>
        <w:rPr>
          <w:rFonts w:ascii="Times New Roman" w:hAnsi="Times New Roman" w:eastAsia="宋体" w:cs="Times New Roman"/>
          <w:bCs/>
          <w:szCs w:val="21"/>
        </w:rPr>
        <w:t>（4）考核评价：</w:t>
      </w:r>
    </w:p>
    <w:p w14:paraId="1FA71658">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总成绩=平时成绩（30%）+期末考核（70%）。</w:t>
      </w:r>
    </w:p>
    <w:p w14:paraId="6141477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期末考核采用闭卷笔试；平时成绩=作业成绩（50%）+实验报告（30%）+考勤与课堂互动（20%）。</w:t>
      </w:r>
    </w:p>
    <w:bookmarkEnd w:id="22"/>
    <w:p w14:paraId="3FD091E3">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9</w:t>
      </w:r>
      <w:r>
        <w:rPr>
          <w:rFonts w:ascii="Times New Roman" w:hAnsi="Times New Roman" w:eastAsia="宋体" w:cs="Times New Roman"/>
          <w:b/>
          <w:szCs w:val="21"/>
        </w:rPr>
        <w:t>.液压与气压传动</w:t>
      </w:r>
    </w:p>
    <w:p w14:paraId="131DED5C">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Cs/>
          <w:szCs w:val="21"/>
        </w:rPr>
      </w:pPr>
      <w:r>
        <w:rPr>
          <w:rFonts w:ascii="Times New Roman" w:hAnsi="Times New Roman" w:eastAsia="宋体" w:cs="Times New Roman"/>
          <w:b/>
          <w:szCs w:val="21"/>
        </w:rPr>
        <w:t>知识目标：</w:t>
      </w:r>
      <w:r>
        <w:rPr>
          <w:rFonts w:ascii="Times New Roman" w:hAnsi="Times New Roman" w:eastAsia="宋体" w:cs="Times New Roman"/>
          <w:bCs/>
          <w:szCs w:val="21"/>
        </w:rPr>
        <w:t>掌握液压传动的基本理论知识；熟悉常用元件结构、工作原理、故障处理方法，了解液压在汽车、航空航天等领域的用途。</w:t>
      </w:r>
    </w:p>
    <w:p w14:paraId="7E27A986">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Cs/>
          <w:szCs w:val="21"/>
        </w:rPr>
      </w:pPr>
      <w:r>
        <w:rPr>
          <w:rFonts w:ascii="Times New Roman" w:hAnsi="Times New Roman" w:eastAsia="宋体" w:cs="Times New Roman"/>
          <w:b/>
          <w:szCs w:val="21"/>
        </w:rPr>
        <w:t>能力目标：</w:t>
      </w:r>
      <w:r>
        <w:rPr>
          <w:rFonts w:ascii="Times New Roman" w:hAnsi="Times New Roman" w:eastAsia="宋体" w:cs="Times New Roman"/>
          <w:bCs/>
          <w:szCs w:val="21"/>
        </w:rPr>
        <w:t>学会分析典型液压系统和气动系统原理及作用，会根据系统原理图排查处理一般性故障；培养学生具有较强的实践动手能力。</w:t>
      </w:r>
    </w:p>
    <w:p w14:paraId="529F8858">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Cs/>
          <w:szCs w:val="21"/>
        </w:rPr>
      </w:pPr>
      <w:r>
        <w:rPr>
          <w:rFonts w:ascii="Times New Roman" w:hAnsi="Times New Roman" w:eastAsia="宋体" w:cs="Times New Roman"/>
          <w:b/>
          <w:szCs w:val="21"/>
        </w:rPr>
        <w:t>素质目标：</w:t>
      </w:r>
      <w:r>
        <w:rPr>
          <w:rFonts w:ascii="Times New Roman" w:hAnsi="Times New Roman" w:eastAsia="宋体" w:cs="Times New Roman"/>
          <w:bCs/>
          <w:szCs w:val="21"/>
        </w:rPr>
        <w:t>在液压系统和气压系统的元件选型、数据计算等相关设计中具备严谨的科学态度和良好的职业道德；培养学生具有创新精神和实践能力。</w:t>
      </w:r>
    </w:p>
    <w:p w14:paraId="4D3E6BD0">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主要内容：</w:t>
      </w:r>
    </w:p>
    <w:p w14:paraId="19530036">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液压传动概述；（2）液压流体力学基础；（3）液压泵和液压马达；（4）液压执行元件；（5）液压控制阀；（6）液压辅助元件；（7）液压基本回路；（8）典型液压系统；（9）液压传动系统的设计与计算；（10）气压传动。</w:t>
      </w:r>
    </w:p>
    <w:p w14:paraId="203BD330">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教学要求：</w:t>
      </w:r>
    </w:p>
    <w:p w14:paraId="532FF919">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（1）教师要求：</w:t>
      </w:r>
    </w:p>
    <w:p w14:paraId="72740706">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具备扎实的流体力学与传动控制理论基础，精通《液压系统通用技术条件》（GB/T 3766）及《气动元件国家标准》（GB/T 7932）；熟悉液压系统、气压系统的工艺原理，具备处理元件和系统回路的故障能力；</w:t>
      </w:r>
    </w:p>
    <w:p w14:paraId="3F00A961">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熟练掌握项目教学法、案例教学法等策略，能将典型工业系统（注塑机液压回路、机器人气动抓手）设计元素融入教学；</w:t>
      </w:r>
    </w:p>
    <w:p w14:paraId="10ED0E35">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深度挖掘思政教育点（如工匠精神、安全生产红线意识），通过万吨级液压锻造机国产化案例强化技术自信。</w:t>
      </w:r>
    </w:p>
    <w:p w14:paraId="41E0C4D2">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（2）教学条件：</w:t>
      </w:r>
    </w:p>
    <w:p w14:paraId="66EB86BA">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理论教学：配备多媒体教室（支持仿真动态演示、回路原理动画）；</w:t>
      </w:r>
    </w:p>
    <w:p w14:paraId="0D2623F2">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实践教学：</w:t>
      </w:r>
    </w:p>
    <w:p w14:paraId="0B3DB17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液压实训区：泵站试验台、多路阀组、液压缸/马达测试平台、Fluidsim设计软件</w:t>
      </w:r>
    </w:p>
    <w:p w14:paraId="6CE542E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气动实训区：空压机组、FESTO气动实验台、真空发生装置</w:t>
      </w:r>
    </w:p>
    <w:p w14:paraId="0D1C688C">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安全系统：耐压防护罩、管路防爆阀、急停按钮阵列</w:t>
      </w:r>
    </w:p>
    <w:p w14:paraId="5117803C">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数字化支持：提供液压仿真软件、气动回路设计库及典型故障诊断案例库。</w:t>
      </w:r>
    </w:p>
    <w:p w14:paraId="353F7665">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（3）教学方法：</w:t>
      </w:r>
    </w:p>
    <w:p w14:paraId="4F26BF42">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项目驱动法：</w:t>
      </w:r>
    </w:p>
    <w:p w14:paraId="14CED962">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液压模块：设计注塑机合模液压回路搭建</w:t>
      </w:r>
      <w:r>
        <w:rPr>
          <w:rFonts w:hint="eastAsia" w:ascii="Times New Roman" w:hAnsi="Times New Roman" w:eastAsia="宋体" w:cs="Times New Roman"/>
          <w:bCs/>
          <w:szCs w:val="21"/>
        </w:rPr>
        <w:t>、</w:t>
      </w:r>
      <w:r>
        <w:rPr>
          <w:rFonts w:ascii="Times New Roman" w:hAnsi="Times New Roman" w:eastAsia="宋体" w:cs="Times New Roman"/>
          <w:bCs/>
          <w:szCs w:val="21"/>
        </w:rPr>
        <w:t>挖掘机臂速度控制调试任务；</w:t>
      </w:r>
    </w:p>
    <w:p w14:paraId="7B34E7B3">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气动模块：实施装配线物料分拣系统设计</w:t>
      </w:r>
      <w:r>
        <w:rPr>
          <w:rFonts w:hint="eastAsia" w:ascii="Times New Roman" w:hAnsi="Times New Roman" w:eastAsia="宋体" w:cs="Times New Roman"/>
          <w:bCs/>
          <w:szCs w:val="21"/>
        </w:rPr>
        <w:t>、</w:t>
      </w:r>
      <w:r>
        <w:rPr>
          <w:rFonts w:ascii="Times New Roman" w:hAnsi="Times New Roman" w:eastAsia="宋体" w:cs="Times New Roman"/>
          <w:bCs/>
          <w:szCs w:val="21"/>
        </w:rPr>
        <w:t>真空吸盘搬运装置调试项目；</w:t>
      </w:r>
    </w:p>
    <w:p w14:paraId="1BC0614E">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案例教学法：解析高铁刹车液压系统、飞机起落架收放气动逻辑；对比液压/气动在注塑机与包装机械中的能耗差异；</w:t>
      </w:r>
    </w:p>
    <w:p w14:paraId="45291D4A">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虚实结合训练：</w:t>
      </w:r>
    </w:p>
    <w:p w14:paraId="4DC941BF">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基础实验：溢流阀压力特性测试、气缸速度调节</w:t>
      </w:r>
    </w:p>
    <w:p w14:paraId="1EF7DB00">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虚拟仿真：大型工程机械液压系统分析</w:t>
      </w:r>
    </w:p>
    <w:p w14:paraId="69E6679F">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（4）考核评价：</w:t>
      </w:r>
    </w:p>
    <w:p w14:paraId="472234EC">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总成绩=平时成绩（30%）+期末考核（70%）。</w:t>
      </w:r>
    </w:p>
    <w:p w14:paraId="041F2DEB">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期末考核采用闭卷笔试；平时成绩=作业成绩（50%）+实验报告（30%）+考勤与课堂互动（20%）。</w:t>
      </w:r>
    </w:p>
    <w:p w14:paraId="448A36FB">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10</w:t>
      </w:r>
      <w:r>
        <w:rPr>
          <w:rFonts w:ascii="Times New Roman" w:hAnsi="Times New Roman" w:eastAsia="宋体" w:cs="Times New Roman"/>
          <w:b/>
          <w:szCs w:val="21"/>
        </w:rPr>
        <w:t>机械制造技术基础</w:t>
      </w:r>
    </w:p>
    <w:p w14:paraId="1CBD3329">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课程目标：</w:t>
      </w:r>
    </w:p>
    <w:p w14:paraId="0B767752">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知识目标：掌握切削原理（刀具角度/切削力计算）、机床结构、工艺规程设计；理解夹具定位原理、加工精度控制方法；熟悉典型零件（轴/箱体/齿轮）加工路线及交通装备制造标准。</w:t>
      </w:r>
    </w:p>
    <w:p w14:paraId="6A7CF902">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能力目标：能编制工艺规程卡；设计简单工装夹具；分析加工误差原因；具备交通零件（转向架轴承座、变速齿轮）的工艺优化与质量管控能力。</w:t>
      </w:r>
    </w:p>
    <w:p w14:paraId="0B14493F">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素质目标：培养微米级精度意识（尺寸公差IT7级）、标准化思维（工艺文件规范）及成本管控素养；通过</w:t>
      </w:r>
      <w:r>
        <w:rPr>
          <w:rFonts w:hint="eastAsia" w:ascii="Times New Roman" w:hAnsi="Times New Roman" w:eastAsia="宋体" w:cs="Times New Roman"/>
          <w:bCs/>
          <w:szCs w:val="21"/>
        </w:rPr>
        <w:t>“</w:t>
      </w:r>
      <w:r>
        <w:rPr>
          <w:rFonts w:ascii="Times New Roman" w:hAnsi="Times New Roman" w:eastAsia="宋体" w:cs="Times New Roman"/>
          <w:bCs/>
          <w:szCs w:val="21"/>
        </w:rPr>
        <w:t>高铁轮对镟修0.01mm精度</w:t>
      </w:r>
      <w:r>
        <w:rPr>
          <w:rFonts w:hint="eastAsia" w:ascii="Times New Roman" w:hAnsi="Times New Roman" w:eastAsia="宋体" w:cs="Times New Roman"/>
          <w:bCs/>
          <w:szCs w:val="21"/>
        </w:rPr>
        <w:t>”</w:t>
      </w:r>
      <w:r>
        <w:rPr>
          <w:rFonts w:ascii="Times New Roman" w:hAnsi="Times New Roman" w:eastAsia="宋体" w:cs="Times New Roman"/>
          <w:bCs/>
          <w:szCs w:val="21"/>
        </w:rPr>
        <w:t>案例，渗透毫厘必争的质量观；结合</w:t>
      </w:r>
      <w:r>
        <w:rPr>
          <w:rFonts w:hint="eastAsia" w:ascii="Times New Roman" w:hAnsi="Times New Roman" w:eastAsia="宋体" w:cs="Times New Roman"/>
          <w:bCs/>
          <w:szCs w:val="21"/>
        </w:rPr>
        <w:t>“</w:t>
      </w:r>
      <w:r>
        <w:rPr>
          <w:rFonts w:ascii="Times New Roman" w:hAnsi="Times New Roman" w:eastAsia="宋体" w:cs="Times New Roman"/>
          <w:bCs/>
          <w:szCs w:val="21"/>
        </w:rPr>
        <w:t>复兴号齿轮箱智能产线</w:t>
      </w:r>
      <w:r>
        <w:rPr>
          <w:rFonts w:hint="eastAsia" w:ascii="Times New Roman" w:hAnsi="Times New Roman" w:eastAsia="宋体" w:cs="Times New Roman"/>
          <w:bCs/>
          <w:szCs w:val="21"/>
        </w:rPr>
        <w:t>”</w:t>
      </w:r>
      <w:r>
        <w:rPr>
          <w:rFonts w:ascii="Times New Roman" w:hAnsi="Times New Roman" w:eastAsia="宋体" w:cs="Times New Roman"/>
          <w:bCs/>
          <w:szCs w:val="21"/>
        </w:rPr>
        <w:t>，强化制造强国责任担当。。</w:t>
      </w:r>
    </w:p>
    <w:p w14:paraId="567E51F6">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主要内容：</w:t>
      </w:r>
    </w:p>
    <w:p w14:paraId="6B96C21C">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制造核心模块：切削原理：刀具材料选择、切削参数优化（表面粗糙度Ra≤1.6μm）；机床与夹具：车铣钻床结构、六点定位原理（转向架加工专用夹具）；工艺设计：工序卡编制、加工余量计算、工艺尺寸链解算。</w:t>
      </w:r>
    </w:p>
    <w:p w14:paraId="4517694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质量与控制：加工误差分析（机床热变形/刀具磨损补偿）；装配精度控制（分组选配法在车辆轴承装配中的应用）。</w:t>
      </w:r>
    </w:p>
    <w:p w14:paraId="35F66C98">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教学要求：</w:t>
      </w:r>
    </w:p>
    <w:p w14:paraId="6DAAA1EE">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（1）教师要求：</w:t>
      </w:r>
    </w:p>
    <w:p w14:paraId="6567533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具备扎实的机械加工工艺理论基础，精通《机械加工工艺手册》国家标准（GB/T 24740）及《切削用量推荐标准》；</w:t>
      </w:r>
    </w:p>
    <w:p w14:paraId="47F03F7E">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熟练掌握项目教学法、案例教学法等策略，能将典型零件制造（轴类车削、箱体铣削）工艺元素融入教学；</w:t>
      </w:r>
    </w:p>
    <w:p w14:paraId="2BB7578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深度挖掘思政教育点（如工匠精神、质量强国意识），通过高铁转向架精密加工案例强化技术自信。</w:t>
      </w:r>
    </w:p>
    <w:p w14:paraId="33A5A87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（2）教学条件：</w:t>
      </w:r>
    </w:p>
    <w:p w14:paraId="753CAF93">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理论教学：配备多媒体教室（支持数控加工演示、切削力动态分析演示）；</w:t>
      </w:r>
    </w:p>
    <w:p w14:paraId="12953718">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实践教学：</w:t>
      </w:r>
    </w:p>
    <w:p w14:paraId="2586B54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加工实训区：数控车床/铣床、刀具磨床、精密虎钳工装</w:t>
      </w:r>
    </w:p>
    <w:p w14:paraId="610033CC">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检测分析区：三坐标测量机、表面粗糙度仪、金相试样制备设备</w:t>
      </w:r>
    </w:p>
    <w:p w14:paraId="480CC16C">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数字化支持：提供CAPP工艺设计软件。</w:t>
      </w:r>
    </w:p>
    <w:p w14:paraId="40C2C971">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（3）教学方法：</w:t>
      </w:r>
    </w:p>
    <w:p w14:paraId="5CFE0DAC">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项目驱动法：实施阶梯轴车削工艺设计</w:t>
      </w:r>
      <w:r>
        <w:rPr>
          <w:rFonts w:hint="eastAsia" w:ascii="Times New Roman" w:hAnsi="Times New Roman" w:eastAsia="宋体" w:cs="Times New Roman"/>
          <w:bCs/>
          <w:szCs w:val="21"/>
        </w:rPr>
        <w:t>、</w:t>
      </w:r>
      <w:r>
        <w:rPr>
          <w:rFonts w:ascii="Times New Roman" w:hAnsi="Times New Roman" w:eastAsia="宋体" w:cs="Times New Roman"/>
          <w:bCs/>
          <w:szCs w:val="21"/>
        </w:rPr>
        <w:t>变速箱壳体数控编程任务，强化工艺编制能力；设计</w:t>
      </w:r>
      <w:r>
        <w:rPr>
          <w:rFonts w:hint="eastAsia" w:ascii="Times New Roman" w:hAnsi="Times New Roman" w:eastAsia="宋体" w:cs="Times New Roman"/>
          <w:bCs/>
          <w:szCs w:val="21"/>
        </w:rPr>
        <w:t>“</w:t>
      </w:r>
      <w:r>
        <w:rPr>
          <w:rFonts w:ascii="Times New Roman" w:hAnsi="Times New Roman" w:eastAsia="宋体" w:cs="Times New Roman"/>
          <w:bCs/>
          <w:szCs w:val="21"/>
        </w:rPr>
        <w:t>薄壁零件变形控制</w:t>
      </w:r>
      <w:r>
        <w:rPr>
          <w:rFonts w:hint="eastAsia" w:ascii="Times New Roman" w:hAnsi="Times New Roman" w:eastAsia="宋体" w:cs="Times New Roman"/>
          <w:bCs/>
          <w:szCs w:val="21"/>
        </w:rPr>
        <w:t>”</w:t>
      </w:r>
      <w:r>
        <w:rPr>
          <w:rFonts w:ascii="Times New Roman" w:hAnsi="Times New Roman" w:eastAsia="宋体" w:cs="Times New Roman"/>
          <w:bCs/>
          <w:szCs w:val="21"/>
        </w:rPr>
        <w:t>项目，掌握精密加工关键技术；</w:t>
      </w:r>
    </w:p>
    <w:p w14:paraId="1617D6D5">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案例教学法：解析汽车连杆生产线工艺布局；对比传统机床与加工中心在效率、精度方面的技术差异；</w:t>
      </w:r>
    </w:p>
    <w:p w14:paraId="34C8980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产教融合训练：</w:t>
      </w:r>
    </w:p>
    <w:p w14:paraId="6CF2D616">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基础模块：刀具角度测量、切削参数优化实验</w:t>
      </w:r>
    </w:p>
    <w:p w14:paraId="03FB8D3B">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企业实景：典型零件（齿轮/法兰）全工序跟产实践</w:t>
      </w:r>
    </w:p>
    <w:p w14:paraId="01790D0D">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（4）考核评价：</w:t>
      </w:r>
    </w:p>
    <w:p w14:paraId="1BF65CBA">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总成绩=平时成绩（30%）+期末考核（70%）。</w:t>
      </w:r>
    </w:p>
    <w:p w14:paraId="29205AC1">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期末考核采用闭卷笔试；平时成绩=作业成绩（50%）+实验报告（30%）+考勤与课堂互动（20%）。</w:t>
      </w:r>
    </w:p>
    <w:p w14:paraId="624E2041">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1</w:t>
      </w:r>
      <w:r>
        <w:rPr>
          <w:rFonts w:ascii="Times New Roman" w:hAnsi="Times New Roman" w:eastAsia="宋体" w:cs="Times New Roman"/>
          <w:b/>
          <w:szCs w:val="21"/>
        </w:rPr>
        <w:t>.数控编程与工艺</w:t>
      </w:r>
    </w:p>
    <w:p w14:paraId="78A59D15">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课程目标：</w:t>
      </w:r>
    </w:p>
    <w:p w14:paraId="77FC3D47">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知识目标：掌握数控机床结构（车/铣/加工中心）；理解G/M代码编程规则、刀具补偿原理；熟悉工艺参数（切削速度/进给量）对加工质量的影响；精通交通零件（齿轮/轴类）的数控加工特点。</w:t>
      </w:r>
    </w:p>
    <w:p w14:paraId="62756DF8">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能力目标：能编制中等复杂零件数控程序；运用CAM软件生成刀具路径；操作机床加工合格工件；具备交通部件（转向架销轴、制动盘）的工艺设计与调试能力。</w:t>
      </w:r>
    </w:p>
    <w:p w14:paraId="5827D161">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素质目标：培养微米级精度意识（尺寸公差IT6级）、规范操作习惯（对刀/仿真验证）及工艺优化思维；结合</w:t>
      </w:r>
      <w:r>
        <w:rPr>
          <w:rFonts w:hint="eastAsia" w:ascii="Times New Roman" w:hAnsi="Times New Roman" w:eastAsia="宋体" w:cs="Times New Roman"/>
          <w:bCs/>
          <w:szCs w:val="21"/>
        </w:rPr>
        <w:t>“</w:t>
      </w:r>
      <w:r>
        <w:rPr>
          <w:rFonts w:ascii="Times New Roman" w:hAnsi="Times New Roman" w:eastAsia="宋体" w:cs="Times New Roman"/>
          <w:bCs/>
          <w:szCs w:val="21"/>
        </w:rPr>
        <w:t>中国五轴数控技术突破</w:t>
      </w:r>
      <w:r>
        <w:rPr>
          <w:rFonts w:hint="eastAsia" w:ascii="Times New Roman" w:hAnsi="Times New Roman" w:eastAsia="宋体" w:cs="Times New Roman"/>
          <w:bCs/>
          <w:szCs w:val="21"/>
        </w:rPr>
        <w:t>”</w:t>
      </w:r>
      <w:r>
        <w:rPr>
          <w:rFonts w:ascii="Times New Roman" w:hAnsi="Times New Roman" w:eastAsia="宋体" w:cs="Times New Roman"/>
          <w:bCs/>
          <w:szCs w:val="21"/>
        </w:rPr>
        <w:t xml:space="preserve">，强化核心技术自主可控信念。 </w:t>
      </w:r>
    </w:p>
    <w:p w14:paraId="68E96A67">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主要内容：</w:t>
      </w:r>
    </w:p>
    <w:p w14:paraId="1E4FB15F">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编程核心：手工编程：车削阶梯轴、铣削轮廓（G00/G01/G02指令）；自动编程：CAM软件三维建模与后处理（车用连杆加工仿真）。</w:t>
      </w:r>
    </w:p>
    <w:p w14:paraId="1C6755E8">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工艺设计：刀具选型（车刀/铣刀角度设计）；切削参数优化（表面粗糙度Ra≤0.8μm）；夹具设计（液压卡盘在轮毂加工中的应用）。</w:t>
      </w:r>
    </w:p>
    <w:p w14:paraId="6D8B1EA0">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教学要求：</w:t>
      </w:r>
    </w:p>
    <w:p w14:paraId="3463FFD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（1）教师要求：</w:t>
      </w:r>
    </w:p>
    <w:p w14:paraId="7B5A9911">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具备扎实的数控加工理论与工艺设计基础，精通《数控编程国家标准》（GB/T 30574）及《切削用量推荐规范》；</w:t>
      </w:r>
    </w:p>
    <w:p w14:paraId="23DF69B5">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熟练掌握项目教学法、案例教学法等策略，能将典型零件（如航空叶轮、汽车齿轮箱）的数控工艺需求融入教学项目；</w:t>
      </w:r>
    </w:p>
    <w:p w14:paraId="564344C8">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深度挖掘思政教育点（如工匠精神、质量强国意识），通过航天发动机精密部件五轴加工案例强化技术自信。</w:t>
      </w:r>
    </w:p>
    <w:p w14:paraId="7787C928">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（2）教学条件：</w:t>
      </w:r>
    </w:p>
    <w:p w14:paraId="2F3CF1C1">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理论教学：配备多媒体教室（支持数控加工仿真动画、工艺参数动态分析系统）；</w:t>
      </w:r>
    </w:p>
    <w:p w14:paraId="0BC1E199">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实践教学：</w:t>
      </w:r>
    </w:p>
    <w:p w14:paraId="7FA766D3">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数控实训车间（数控车床、铣床、加工中心及刀具预调仪）</w:t>
      </w:r>
    </w:p>
    <w:p w14:paraId="016F4385">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检测区（三坐标测量机、表面粗糙度仪）</w:t>
      </w:r>
    </w:p>
    <w:p w14:paraId="112B64FF">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数字化支持：提供CAD/CAM软件（SolidWorks、MasterCAM）、虚拟仿真平台。</w:t>
      </w:r>
    </w:p>
    <w:p w14:paraId="2EE7B57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（3）教学方法：</w:t>
      </w:r>
    </w:p>
    <w:p w14:paraId="251FE78E">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项目驱动法：设</w:t>
      </w:r>
      <w:r>
        <w:rPr>
          <w:rFonts w:cs="Times New Roman" w:asciiTheme="minorEastAsia" w:hAnsiTheme="minorEastAsia"/>
          <w:bCs/>
          <w:szCs w:val="21"/>
        </w:rPr>
        <w:t>计“新能源汽车齿轮箱数控工艺设计”任</w:t>
      </w:r>
      <w:r>
        <w:rPr>
          <w:rFonts w:ascii="Times New Roman" w:hAnsi="Times New Roman" w:eastAsia="宋体" w:cs="Times New Roman"/>
          <w:bCs/>
          <w:szCs w:val="21"/>
        </w:rPr>
        <w:t>务，强化工艺-编程-加工全流程能力；实</w:t>
      </w:r>
      <w:r>
        <w:rPr>
          <w:rFonts w:cs="Times New Roman" w:asciiTheme="minorEastAsia" w:hAnsiTheme="minorEastAsia"/>
          <w:bCs/>
          <w:szCs w:val="21"/>
        </w:rPr>
        <w:t>施“薄壁零件变形控制优化”项目</w:t>
      </w:r>
      <w:r>
        <w:rPr>
          <w:rFonts w:ascii="Times New Roman" w:hAnsi="Times New Roman" w:eastAsia="宋体" w:cs="Times New Roman"/>
          <w:bCs/>
          <w:szCs w:val="21"/>
        </w:rPr>
        <w:t>，掌握精密加工参数优化技术；</w:t>
      </w:r>
    </w:p>
    <w:p w14:paraId="496B4306">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案例教学法：解析高铁轴承座数控加工工艺、火箭喷管电火花加工编程逻辑；对比车削中心与五轴铣削在复杂零件加工的适用性差异；</w:t>
      </w:r>
    </w:p>
    <w:p w14:paraId="4AED7B7D">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虚实结合训练：</w:t>
      </w:r>
    </w:p>
    <w:p w14:paraId="15873F2E">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基础层：仿真软件指令练习与碰撞检测（如数控机床仿真）</w:t>
      </w:r>
    </w:p>
    <w:p w14:paraId="7BB9141A">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综合层：实机加工典型零件（轴套配合件）并精度检测。</w:t>
      </w:r>
    </w:p>
    <w:p w14:paraId="309AC1FD">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（4）考核评价：</w:t>
      </w:r>
    </w:p>
    <w:p w14:paraId="3C10D12A">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总成绩=平时成绩（30%）+期末考核（70%）。</w:t>
      </w:r>
    </w:p>
    <w:p w14:paraId="69F5CD48">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期末考核采用闭卷笔试；平时成绩=作业成绩（50%）+实验报告（30%）+考勤与课堂互动（20%）。</w:t>
      </w:r>
    </w:p>
    <w:p w14:paraId="3AA235A9">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hint="eastAsia" w:ascii="Times New Roman" w:hAnsi="Times New Roman" w:eastAsia="宋体" w:cs="Times New Roman"/>
          <w:bCs/>
          <w:szCs w:val="21"/>
        </w:rPr>
        <w:t>专业选修课包含专业限选课程和专业任选课程两类，其中专业限选课程有《音乐鉴赏》《舞蹈鉴赏》《戏剧鉴赏》《塑料模具设计》《机械产品三维设计》《电气与PLC控制技术》《先进制造技术》《数字化设计与制造》8门课程，共计14.5学分。专业任选课程有《单片机原理与接口技术》《专业英语》《MATLAB程序设计》《现代企业管理技术》《工业机器人编程与调试》5门课程，学生需选够2学分，共计1学分。</w:t>
      </w:r>
    </w:p>
    <w:p w14:paraId="004A9219">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1. 塑料模具设计</w:t>
      </w:r>
    </w:p>
    <w:p w14:paraId="56AB767C">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Cs/>
          <w:szCs w:val="21"/>
        </w:rPr>
      </w:pPr>
      <w:r>
        <w:rPr>
          <w:rFonts w:hint="eastAsia" w:ascii="Times New Roman" w:hAnsi="Times New Roman" w:eastAsia="宋体" w:cs="Times New Roman"/>
          <w:b/>
          <w:szCs w:val="21"/>
        </w:rPr>
        <w:t>课程目标：</w:t>
      </w:r>
      <w:r>
        <w:rPr>
          <w:rFonts w:hint="eastAsia" w:ascii="Times New Roman" w:hAnsi="Times New Roman" w:eastAsia="宋体" w:cs="Times New Roman"/>
          <w:bCs/>
          <w:szCs w:val="21"/>
        </w:rPr>
        <w:t>本课程旨在使学生了解塑料成型及塑料模具技术的发展动向、新技术、新工艺知识。理解塑料的成型性能、成型工艺特点及工艺参数对模具设计的影响。熟悉常用塑料模具材料的性能要求和选择原则。了解塑料模具设计的标准规范、设计流程及应用基础知识。能够根据塑料产品的结构特点和性能要求，初步完成简单塑料模具的整体结构设计，如单分型面注射模。学会查阅塑料模具设计相关的手册、标准和资料，运用所学知识解决模具设计中的基本技术问题。培养专注执着、追求卓越的职业态度，激发学生的民族自豪感和创新动力，引导学生将个人创新追求与国家科技发展需求相结合，在设计中积极探索符合国情的新技术、新方案。</w:t>
      </w:r>
    </w:p>
    <w:p w14:paraId="0AED6039">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Cs/>
          <w:szCs w:val="21"/>
        </w:rPr>
      </w:pPr>
      <w:r>
        <w:rPr>
          <w:rFonts w:hint="eastAsia" w:ascii="Times New Roman" w:hAnsi="Times New Roman" w:eastAsia="宋体" w:cs="Times New Roman"/>
          <w:b/>
          <w:szCs w:val="21"/>
        </w:rPr>
        <w:t>主要内容：</w:t>
      </w:r>
      <w:r>
        <w:rPr>
          <w:rFonts w:hint="eastAsia" w:ascii="Times New Roman" w:hAnsi="Times New Roman" w:eastAsia="宋体" w:cs="Times New Roman"/>
          <w:bCs/>
          <w:szCs w:val="21"/>
        </w:rPr>
        <w:t>塑料基础知识，塑件结构设计基本原则，塑料注射成型原理，注射模具设计，其他类型塑料模设计，注射成型新技术发展。</w:t>
      </w:r>
    </w:p>
    <w:p w14:paraId="4F9110C5">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Cs/>
          <w:szCs w:val="21"/>
        </w:rPr>
      </w:pPr>
      <w:r>
        <w:rPr>
          <w:rFonts w:hint="eastAsia" w:ascii="Times New Roman" w:hAnsi="Times New Roman" w:eastAsia="宋体" w:cs="Times New Roman"/>
          <w:b/>
          <w:szCs w:val="21"/>
        </w:rPr>
        <w:t>教学要求：</w:t>
      </w:r>
      <w:r>
        <w:rPr>
          <w:rFonts w:hint="eastAsia" w:ascii="Times New Roman" w:hAnsi="Times New Roman" w:eastAsia="宋体" w:cs="Times New Roman"/>
          <w:bCs/>
          <w:szCs w:val="21"/>
        </w:rPr>
        <w:t>理解塑料的基本概念；理解塑料材料性能与成型工艺之间的联系；理解塑料成型工艺要求的塑件结构设计原则；理解塑料注射成型的内在机理；掌握注射模具的典型结构，包括型腔、型芯、浇注系统、导向机构、推出机构等各部分的组成和工作原理；了解压缩模、压注模、挤出模等其他类型塑料模的工作原理。</w:t>
      </w:r>
    </w:p>
    <w:p w14:paraId="7BBA95AD">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2. 机械产品三维设计</w:t>
      </w:r>
    </w:p>
    <w:p w14:paraId="7414985E">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Cs/>
          <w:szCs w:val="21"/>
        </w:rPr>
      </w:pPr>
      <w:r>
        <w:rPr>
          <w:rFonts w:hint="eastAsia" w:ascii="Times New Roman" w:hAnsi="Times New Roman" w:eastAsia="宋体" w:cs="Times New Roman"/>
          <w:b/>
          <w:szCs w:val="21"/>
        </w:rPr>
        <w:t>课程目标：</w:t>
      </w:r>
      <w:r>
        <w:rPr>
          <w:rFonts w:ascii="Times New Roman" w:hAnsi="Times New Roman" w:eastAsia="宋体" w:cs="Times New Roman"/>
          <w:bCs/>
          <w:szCs w:val="21"/>
        </w:rPr>
        <w:t>本课程旨在使学生系统掌握三维建模的核心概念、典型零件建模技巧及产品装配设计基本流程，熟悉SolidWorks软件功能与操作，能运用该软件进行产品数字化建模、装配分析和工程图绘制。同时，培养学生严谨的科学态度、职业道德、创新思维与空间想象能力，使其能综合分析图纸关系，树立为国家做贡献的精神，支撑专业在产品设计与数字化表达方面的毕业要求，为从事机械产品设计研发奠定基础。</w:t>
      </w:r>
    </w:p>
    <w:p w14:paraId="552651A6">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Cs/>
          <w:szCs w:val="21"/>
        </w:rPr>
      </w:pPr>
      <w:r>
        <w:rPr>
          <w:rFonts w:hint="eastAsia" w:ascii="Times New Roman" w:hAnsi="Times New Roman" w:eastAsia="宋体" w:cs="Times New Roman"/>
          <w:b/>
          <w:szCs w:val="21"/>
        </w:rPr>
        <w:t>主要内容：</w:t>
      </w:r>
      <w:r>
        <w:rPr>
          <w:rFonts w:ascii="Times New Roman" w:hAnsi="Times New Roman" w:eastAsia="宋体" w:cs="Times New Roman"/>
          <w:bCs/>
          <w:szCs w:val="21"/>
        </w:rPr>
        <w:t>机械产品三维设计包括SolidWorks软件简介、二维草图绘制、零件设计、装配设计及工程图设计等。理论上讲解三维建模原理、软件操作、产品结构设计原则等；实践中通过8个实验，涵盖软件认识、草图绘制与编辑、零件设计、装配设计及综合三维设计，结合交通案例如高铁零件、交通标志牌等，融入思政元素。</w:t>
      </w:r>
    </w:p>
    <w:p w14:paraId="3A171EC1">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Cs/>
          <w:szCs w:val="21"/>
        </w:rPr>
      </w:pPr>
      <w:r>
        <w:rPr>
          <w:rFonts w:hint="eastAsia" w:ascii="Times New Roman" w:hAnsi="Times New Roman" w:eastAsia="宋体" w:cs="Times New Roman"/>
          <w:b/>
          <w:szCs w:val="21"/>
        </w:rPr>
        <w:t>教学要求：</w:t>
      </w:r>
      <w:r>
        <w:rPr>
          <w:rFonts w:ascii="Times New Roman" w:hAnsi="Times New Roman" w:eastAsia="宋体" w:cs="Times New Roman"/>
          <w:bCs/>
          <w:szCs w:val="21"/>
        </w:rPr>
        <w:t>理解机械产品三维设计的基本概念，掌握SolidWorks工作界面设置、草图绘制与编辑、零件建模、装配配合及工程图生成等操作。实验需遵守实验室规章，规范编写实验报告。考核采用考查方式，平时含考勤、课堂表现和实验成绩，需达到各环节要求，以培养运用软件解决实际设计问题的能力。</w:t>
      </w:r>
    </w:p>
    <w:p w14:paraId="1B6B7491">
      <w:pPr>
        <w:keepNext w:val="0"/>
        <w:keepLines w:val="0"/>
        <w:pageBreakBefore w:val="0"/>
        <w:tabs>
          <w:tab w:val="left" w:pos="1440"/>
        </w:tabs>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3. 数字化设计与制造</w:t>
      </w:r>
    </w:p>
    <w:p w14:paraId="1F78A39D">
      <w:pPr>
        <w:keepNext w:val="0"/>
        <w:keepLines w:val="0"/>
        <w:pageBreakBefore w:val="0"/>
        <w:wordWrap/>
        <w:topLinePunct w:val="0"/>
        <w:bidi w:val="0"/>
        <w:adjustRightInd w:val="0"/>
        <w:snapToGrid w:val="0"/>
        <w:spacing w:line="400" w:lineRule="exact"/>
        <w:ind w:left="0" w:leftChars="0" w:right="0" w:firstLine="422" w:firstLineChars="200"/>
        <w:rPr>
          <w:rFonts w:hint="eastAsia" w:ascii="宋体" w:hAnsi="宋体" w:eastAsia="宋体" w:cs="宋体"/>
          <w:bCs/>
          <w:szCs w:val="21"/>
          <w:lang w:bidi="ar"/>
        </w:rPr>
      </w:pPr>
      <w:r>
        <w:rPr>
          <w:rFonts w:ascii="宋体" w:hAnsi="宋体" w:eastAsia="宋体" w:cs="宋体"/>
          <w:b/>
          <w:szCs w:val="21"/>
          <w:lang w:bidi="ar"/>
        </w:rPr>
        <w:t>课程目标</w:t>
      </w:r>
      <w:r>
        <w:rPr>
          <w:rFonts w:hint="eastAsia" w:ascii="Times New Roman" w:hAnsi="Times New Roman" w:eastAsia="宋体" w:cs="Times New Roman"/>
          <w:bCs/>
          <w:szCs w:val="21"/>
          <w:lang w:bidi="ar"/>
        </w:rPr>
        <w:t>：</w:t>
      </w:r>
      <w:r>
        <w:rPr>
          <w:rFonts w:ascii="宋体" w:hAnsi="宋体" w:eastAsia="宋体" w:cs="宋体"/>
          <w:bCs/>
          <w:szCs w:val="21"/>
          <w:lang w:bidi="ar"/>
        </w:rPr>
        <w:t>本课程旨在使学生系统掌握数字化设计与制造核心技术（CAD三维建模、CAM加工编程、CAE仿真分析）、数字化生产线组成（数控设备、工业机器人、MES系统）及数据驱动制造原理，熟悉典型零件数字化设计流程（草图绘制-特征建模-装配设计）、数控加工工艺规划（刀具路径规划-切削参数设置）与数字化检测方法（三坐标测量-点云逆向工程）；培养运用CAD软件完成零件建模、借助CAM软件生成数控加工程序、利用仿真软件验证加工可行性的能力，以及具备数字化设计与智能制造实操技能，兼具过硬专业能力和服务制造强国</w:t>
      </w:r>
      <w:r>
        <w:rPr>
          <w:rFonts w:hint="eastAsia" w:ascii="宋体" w:hAnsi="宋体" w:eastAsia="宋体" w:cs="宋体"/>
          <w:bCs/>
          <w:szCs w:val="21"/>
          <w:lang w:bidi="ar"/>
        </w:rPr>
        <w:t>使命担当的</w:t>
      </w:r>
      <w:r>
        <w:rPr>
          <w:rFonts w:ascii="宋体" w:hAnsi="宋体" w:eastAsia="宋体" w:cs="宋体"/>
          <w:bCs/>
          <w:szCs w:val="21"/>
          <w:lang w:bidi="ar"/>
        </w:rPr>
        <w:t>综合人才。</w:t>
      </w:r>
    </w:p>
    <w:p w14:paraId="72297913">
      <w:pPr>
        <w:keepNext w:val="0"/>
        <w:keepLines w:val="0"/>
        <w:pageBreakBefore w:val="0"/>
        <w:wordWrap/>
        <w:topLinePunct w:val="0"/>
        <w:bidi w:val="0"/>
        <w:adjustRightInd w:val="0"/>
        <w:snapToGrid w:val="0"/>
        <w:spacing w:line="400" w:lineRule="exact"/>
        <w:ind w:left="0" w:leftChars="0" w:right="0" w:firstLine="422" w:firstLineChars="200"/>
        <w:rPr>
          <w:rFonts w:hint="eastAsia" w:ascii="宋体" w:hAnsi="宋体" w:eastAsia="宋体" w:cs="宋体"/>
          <w:bCs/>
          <w:szCs w:val="21"/>
          <w:lang w:bidi="ar"/>
        </w:rPr>
      </w:pPr>
      <w:r>
        <w:rPr>
          <w:rFonts w:ascii="宋体" w:hAnsi="宋体" w:eastAsia="宋体" w:cs="宋体"/>
          <w:b/>
          <w:szCs w:val="21"/>
          <w:lang w:bidi="ar"/>
        </w:rPr>
        <w:t>主要内容</w:t>
      </w:r>
      <w:r>
        <w:rPr>
          <w:rFonts w:hint="eastAsia" w:ascii="Times New Roman" w:hAnsi="Times New Roman" w:eastAsia="宋体" w:cs="Times New Roman"/>
          <w:b/>
          <w:szCs w:val="21"/>
          <w:lang w:bidi="ar"/>
        </w:rPr>
        <w:t>：</w:t>
      </w:r>
      <w:r>
        <w:rPr>
          <w:rFonts w:ascii="宋体" w:hAnsi="宋体" w:eastAsia="宋体" w:cs="宋体"/>
          <w:bCs/>
          <w:szCs w:val="21"/>
          <w:lang w:bidi="ar"/>
        </w:rPr>
        <w:t>数字化设计技术包括CAD软件操作（草图绘制、特征建模、曲面设计、装配设计、工程图生成）、产品数字化设计流程（需求分析-概念设计-详细设计-设计验证）、CAE 仿真分析（结构强度仿真、运动学仿真、流体动力学仿真）；数字化制造技术包括CAM加工编程（数控铣削编程、数控车削编程、多轴加工编程）、数控加工工艺规划（加工方法选择、刀具选择、切削参数确定、工序安排）；数字化检测与逆向工程包括三坐标测量机操作、点云数据采集与处理、逆向建模与模型修复。</w:t>
      </w:r>
      <w:r>
        <w:rPr>
          <w:rFonts w:ascii="Times New Roman" w:hAnsi="Times New Roman" w:eastAsia="宋体" w:cs="Times New Roman"/>
          <w:bCs/>
          <w:szCs w:val="21"/>
          <w:lang w:bidi="ar"/>
        </w:rPr>
        <w:t>​</w:t>
      </w:r>
    </w:p>
    <w:p w14:paraId="3C16D333">
      <w:pPr>
        <w:keepNext w:val="0"/>
        <w:keepLines w:val="0"/>
        <w:pageBreakBefore w:val="0"/>
        <w:wordWrap/>
        <w:topLinePunct w:val="0"/>
        <w:bidi w:val="0"/>
        <w:adjustRightInd w:val="0"/>
        <w:snapToGrid w:val="0"/>
        <w:spacing w:line="400" w:lineRule="exact"/>
        <w:ind w:left="0" w:leftChars="0" w:right="0" w:firstLine="422" w:firstLineChars="200"/>
        <w:rPr>
          <w:rFonts w:hint="eastAsia" w:ascii="宋体" w:hAnsi="宋体" w:eastAsia="宋体" w:cs="宋体"/>
          <w:bCs/>
          <w:szCs w:val="21"/>
          <w:lang w:bidi="ar"/>
        </w:rPr>
      </w:pPr>
      <w:r>
        <w:rPr>
          <w:rFonts w:ascii="宋体" w:hAnsi="宋体" w:eastAsia="宋体" w:cs="宋体"/>
          <w:b/>
          <w:szCs w:val="21"/>
          <w:lang w:bidi="ar"/>
        </w:rPr>
        <w:t>教学要求</w:t>
      </w:r>
      <w:r>
        <w:rPr>
          <w:rFonts w:hint="eastAsia" w:ascii="Times New Roman" w:hAnsi="Times New Roman" w:eastAsia="宋体" w:cs="Times New Roman"/>
          <w:b/>
          <w:szCs w:val="21"/>
          <w:lang w:bidi="ar"/>
        </w:rPr>
        <w:t>：</w:t>
      </w:r>
      <w:r>
        <w:rPr>
          <w:rFonts w:ascii="宋体" w:hAnsi="宋体" w:eastAsia="宋体" w:cs="宋体"/>
          <w:bCs/>
          <w:szCs w:val="21"/>
          <w:lang w:bidi="ar"/>
        </w:rPr>
        <w:t>理解数字化设计与制造的基本概念及发展趋势；了解数字化制造技术在现代制造业中的应用场景；理解CAD三维建模的基本原理、常用方法及操作流程；理解CAM加工编程的核心逻辑、刀具路径生成规则及数控代码含义；理解CAE仿真分析的基本思路、常用仿真类型及结果解读方法；理解数控加工工艺规划的基本原则、影响因素及优化方法；掌握运用CAD软件完成零件建模与装配的操作技能；掌握借助CAM软件生成基础数控加工程序的方法；具备对数字化设计与制造过程中常见问题的分析与初步解决能力。</w:t>
      </w:r>
    </w:p>
    <w:p w14:paraId="0DB67329">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4</w:t>
      </w:r>
      <w:r>
        <w:rPr>
          <w:rFonts w:ascii="Times New Roman" w:hAnsi="Times New Roman" w:eastAsia="宋体" w:cs="Times New Roman"/>
          <w:b/>
          <w:szCs w:val="21"/>
        </w:rPr>
        <w:t>.单片机原理与接口技术</w:t>
      </w:r>
    </w:p>
    <w:p w14:paraId="2B6C9EEC">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课程目标：</w:t>
      </w:r>
    </w:p>
    <w:p w14:paraId="011991F7">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知识目标：掌握单片机基本原理及常用外设接口技术，理解传感器采集、信号调理、通信协议等基础知识，正确使用单片机相关各种设备和工具；能对单片机程序系统故障进行检测、诊断、分析和排除；能够结合交通领域应用，熟悉交通信号控制、车速检测等典型系统的单片机实现原理。</w:t>
      </w:r>
    </w:p>
    <w:p w14:paraId="4D01561F">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能力目标：具备独立完成单片机软硬件系统设计与调试的能力，能够运用定时器、中断、A/D转换等技术实现交通灯控制、车辆检测、智能停车管理等功能；能分析并解决交通电子系统运行中的数据采集、控制精度等工程实际问题。</w:t>
      </w:r>
    </w:p>
    <w:p w14:paraId="4751AF3D">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素质目标：通过项目实践增强团队协作、问题分析与解决能力，培养学生以理服人、科学验证的工匠精神。</w:t>
      </w:r>
    </w:p>
    <w:p w14:paraId="23BCA382">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主要内容：</w:t>
      </w:r>
    </w:p>
    <w:p w14:paraId="16D97EBB">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（1）单片机硬件结构及组成等基础知识；（2）C51编程基础；（3）Keil、Protues等软件开发与仿真工具的使用；（4）接口电路设计；（5）单片机的中断系统；（6）定时器与计数器；（7）串行通信。</w:t>
      </w:r>
    </w:p>
    <w:p w14:paraId="30DF90DE">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ascii="Times New Roman" w:hAnsi="Times New Roman" w:eastAsia="宋体" w:cs="Times New Roman"/>
          <w:b/>
          <w:szCs w:val="21"/>
        </w:rPr>
        <w:t>教学要求：</w:t>
      </w:r>
    </w:p>
    <w:p w14:paraId="0BC572B0">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教师要求：掌握主流单片机架构、熟悉C语言及汇编语言编程、熟悉常用接口协议、了解嵌入式系统开发全流程、具备实际项目开发经验；能结合工程案例进行理论教学，熟练使用Proteus、Keil等开发工具，具备故障排查与调试能力。</w:t>
      </w:r>
    </w:p>
    <w:p w14:paraId="30CD7BD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（2）教学条件：多媒体辅助课件，超星学习通，实践课在单片机实验室，配置有相应的Altium Designer等设计软件。</w:t>
      </w:r>
    </w:p>
    <w:p w14:paraId="5614BFE5">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（3）教学方法：线上线下混合教学法、小组讨论法、动手实践法和任务驱动法。</w:t>
      </w:r>
    </w:p>
    <w:p w14:paraId="75129765">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（4）考核评价：过程考核占60%+综合考核占40%。</w:t>
      </w:r>
    </w:p>
    <w:p w14:paraId="370046CA">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5.专业英语</w:t>
      </w:r>
    </w:p>
    <w:p w14:paraId="345052EC">
      <w:pPr>
        <w:keepNext w:val="0"/>
        <w:keepLines w:val="0"/>
        <w:pageBreakBefore w:val="0"/>
        <w:wordWrap/>
        <w:topLinePunct w:val="0"/>
        <w:bidi w:val="0"/>
        <w:adjustRightInd w:val="0"/>
        <w:snapToGrid w:val="0"/>
        <w:spacing w:line="400" w:lineRule="exact"/>
        <w:ind w:left="0" w:leftChars="0" w:right="0" w:firstLine="422" w:firstLineChars="200"/>
        <w:rPr>
          <w:rFonts w:hint="eastAsia" w:ascii="宋体" w:hAnsi="宋体" w:eastAsia="宋体" w:cs="宋体"/>
          <w:b/>
          <w:szCs w:val="21"/>
          <w:lang w:bidi="ar"/>
        </w:rPr>
      </w:pPr>
      <w:r>
        <w:rPr>
          <w:rFonts w:hint="eastAsia" w:ascii="宋体" w:hAnsi="宋体" w:eastAsia="宋体" w:cs="宋体"/>
          <w:b/>
          <w:szCs w:val="21"/>
          <w:lang w:bidi="ar"/>
        </w:rPr>
        <w:t>课程目标：</w:t>
      </w:r>
      <w:r>
        <w:rPr>
          <w:rFonts w:hint="eastAsia" w:ascii="宋体" w:hAnsi="宋体" w:eastAsia="宋体" w:cs="宋体"/>
          <w:bCs/>
          <w:szCs w:val="21"/>
          <w:lang w:bidi="ar"/>
        </w:rPr>
        <w:t>本课程</w:t>
      </w:r>
      <w:r>
        <w:rPr>
          <w:rFonts w:ascii="宋体" w:hAnsi="宋体" w:eastAsia="宋体" w:cs="宋体"/>
          <w:bCs/>
          <w:szCs w:val="21"/>
          <w:lang w:bidi="ar"/>
        </w:rPr>
        <w:t>作为融合机械设计与制造专业知识及普通基础英语的综合性基础课，以成果导向教育为理念，旨在使学生牢固掌握专业英语词汇特点、阅读翻译及写作方法技巧，初步掌握常见机械加工过程元器件、部件和设备的专业词汇与专业文献或设备技术文件翻译知识，能够阅读英文图纸、设备说明及手册；同时帮助学生了解国际本专业最新前沿动态并进行简单现场交流，树立专业技术国际化视野，正确认识我国机械制造业在经济全球化中的机遇与挑战，筑牢爱国信念、民族自尊心和自豪感，坚定投身我国机械制造业的信心决心，为其今后从事技术学术研究、撰写专业科技论文、开展国际技术学术交流及服务“中国制造”奠定坚实基础。</w:t>
      </w:r>
      <w:r>
        <w:rPr>
          <w:rFonts w:hint="eastAsia" w:ascii="宋体" w:hAnsi="宋体" w:eastAsia="宋体" w:cs="宋体"/>
          <w:bCs/>
          <w:szCs w:val="21"/>
          <w:lang w:bidi="ar"/>
        </w:rPr>
        <w:t>。</w:t>
      </w:r>
    </w:p>
    <w:p w14:paraId="088A004E">
      <w:pPr>
        <w:keepNext w:val="0"/>
        <w:keepLines w:val="0"/>
        <w:pageBreakBefore w:val="0"/>
        <w:wordWrap/>
        <w:topLinePunct w:val="0"/>
        <w:bidi w:val="0"/>
        <w:adjustRightInd w:val="0"/>
        <w:snapToGrid w:val="0"/>
        <w:spacing w:line="400" w:lineRule="exact"/>
        <w:ind w:left="0" w:leftChars="0" w:right="0" w:firstLine="422" w:firstLineChars="200"/>
        <w:rPr>
          <w:rFonts w:hint="eastAsia" w:ascii="宋体" w:hAnsi="宋体" w:eastAsia="宋体" w:cs="宋体"/>
          <w:b/>
          <w:szCs w:val="21"/>
          <w:lang w:bidi="ar"/>
        </w:rPr>
      </w:pPr>
      <w:r>
        <w:rPr>
          <w:rFonts w:hint="eastAsia" w:ascii="宋体" w:hAnsi="宋体" w:eastAsia="宋体" w:cs="宋体"/>
          <w:b/>
          <w:szCs w:val="21"/>
          <w:lang w:bidi="ar"/>
        </w:rPr>
        <w:t>主要内容：</w:t>
      </w:r>
      <w:r>
        <w:rPr>
          <w:rFonts w:hint="eastAsia" w:ascii="宋体" w:hAnsi="宋体" w:eastAsia="宋体" w:cs="宋体"/>
          <w:bCs/>
          <w:szCs w:val="21"/>
          <w:lang w:bidi="ar"/>
        </w:rPr>
        <w:t>专业英语涵盖15个单元，从绪论（专业词汇特点与翻译技巧）切入，依次讲解先进工程材料、金属热处理、铸造、锻造、注塑成型、金属切削、磨削、车床与车削、钻削与铣削、极限与公差、数控编程、柔性制造系统、智能制造、计算机集成制造系统等机械领域核心主题，每个单元均融入专业词汇学习、英文科技论文句子分析及思政元素</w:t>
      </w:r>
      <w:r>
        <w:rPr>
          <w:rFonts w:hint="eastAsia" w:ascii="宋体" w:hAnsi="宋体" w:eastAsia="宋体" w:cs="宋体"/>
          <w:b/>
          <w:szCs w:val="21"/>
          <w:lang w:bidi="ar"/>
        </w:rPr>
        <w:t>。</w:t>
      </w:r>
    </w:p>
    <w:p w14:paraId="313A5846">
      <w:pPr>
        <w:keepNext w:val="0"/>
        <w:keepLines w:val="0"/>
        <w:pageBreakBefore w:val="0"/>
        <w:wordWrap/>
        <w:topLinePunct w:val="0"/>
        <w:bidi w:val="0"/>
        <w:spacing w:line="400" w:lineRule="exact"/>
        <w:ind w:left="0" w:leftChars="0" w:right="0" w:firstLine="422" w:firstLineChars="200"/>
        <w:rPr>
          <w:rFonts w:hint="eastAsia" w:ascii="宋体" w:hAnsi="宋体" w:eastAsia="宋体"/>
          <w:b/>
          <w:bCs/>
          <w:szCs w:val="21"/>
        </w:rPr>
      </w:pPr>
      <w:r>
        <w:rPr>
          <w:rFonts w:hint="eastAsia" w:ascii="宋体" w:hAnsi="宋体" w:eastAsia="宋体" w:cs="宋体"/>
          <w:b/>
          <w:szCs w:val="21"/>
          <w:lang w:bidi="ar"/>
        </w:rPr>
        <w:t>教学要求：</w:t>
      </w:r>
      <w:r>
        <w:rPr>
          <w:rFonts w:ascii="宋体" w:hAnsi="宋体" w:eastAsia="宋体" w:cs="宋体"/>
          <w:bCs/>
          <w:szCs w:val="21"/>
          <w:lang w:bidi="ar"/>
        </w:rPr>
        <w:t>需牢固掌握专业英语词汇特点，以及专业英文资料的阅读、翻译方法与技巧，同时加深对机械专业知识的理解；初步掌握专业文献、设备技术文件的翻译知识，能够独立阅读英文图纸、设备说明或手册；需熟练掌握先进工程材料、金属加工（含铸造、锻造、切削等）、数控技术、智能制造等领域的常见专业词汇，并理解各技术环节的核心原理（如铁碳状态图、注塑成型作业循环、数控编程指令等）；此外，还需了解国际机械领域最新前沿动态，具备简单的现场技术交流能力与工程伦理素养，为“中国制造”相关工作提供支持</w:t>
      </w:r>
      <w:r>
        <w:rPr>
          <w:rFonts w:hint="eastAsia" w:ascii="宋体" w:hAnsi="宋体" w:eastAsia="宋体" w:cs="宋体"/>
          <w:bCs/>
          <w:szCs w:val="21"/>
          <w:lang w:bidi="ar"/>
        </w:rPr>
        <w:t>。</w:t>
      </w:r>
    </w:p>
    <w:p w14:paraId="1AB95926">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6.现代企业管理技术</w:t>
      </w:r>
    </w:p>
    <w:p w14:paraId="2D883B0D">
      <w:pPr>
        <w:keepNext w:val="0"/>
        <w:keepLines w:val="0"/>
        <w:pageBreakBefore w:val="0"/>
        <w:wordWrap/>
        <w:topLinePunct w:val="0"/>
        <w:bidi w:val="0"/>
        <w:adjustRightInd w:val="0"/>
        <w:snapToGrid w:val="0"/>
        <w:spacing w:line="400" w:lineRule="exact"/>
        <w:ind w:left="0" w:leftChars="0" w:right="0" w:firstLine="422" w:firstLineChars="200"/>
        <w:rPr>
          <w:rFonts w:hint="eastAsia" w:ascii="宋体" w:hAnsi="宋体" w:eastAsia="宋体" w:cs="宋体"/>
          <w:bCs/>
          <w:szCs w:val="21"/>
        </w:rPr>
      </w:pPr>
      <w:r>
        <w:rPr>
          <w:rFonts w:hint="eastAsia" w:ascii="宋体" w:hAnsi="宋体" w:eastAsia="宋体" w:cs="宋体"/>
          <w:b/>
          <w:szCs w:val="21"/>
          <w:lang w:bidi="ar"/>
        </w:rPr>
        <w:t>课程目标：</w:t>
      </w:r>
      <w:r>
        <w:rPr>
          <w:rFonts w:hint="eastAsia" w:ascii="宋体" w:hAnsi="宋体" w:eastAsia="宋体" w:cs="宋体"/>
          <w:bCs/>
          <w:szCs w:val="21"/>
          <w:lang w:bidi="ar"/>
        </w:rPr>
        <w:t>本课程旨在让学生系统掌握现代企业管理的核心模块（战略管理/人力资源管理/生产运营管理/财务管理）、管理理论基础及决策分析原理，熟悉不同管理工具（SWOT分析法/PDCA循环/看板管理）特性与交通装备制造企业典型管理场景（生产车间排程/供应链协同/质量管控）；培养制定基础管理制度、优化简单业务流程、诊断管理问题（效率低下/成本失控）的能力，形成交通装备相关企业（汽车零部件厂/工程机械制造公司）运营管理辅助技能；全程贯穿“科学管理=企业竞争力”核心理念——以“交通装备企业精益生产降本15%”案例诠释精益求精的管理思维，实现管理理论、实操能力与企业发展责任的深度统一。</w:t>
      </w:r>
    </w:p>
    <w:p w14:paraId="5E4E1D4A">
      <w:pPr>
        <w:keepNext w:val="0"/>
        <w:keepLines w:val="0"/>
        <w:pageBreakBefore w:val="0"/>
        <w:wordWrap/>
        <w:topLinePunct w:val="0"/>
        <w:bidi w:val="0"/>
        <w:adjustRightInd w:val="0"/>
        <w:snapToGrid w:val="0"/>
        <w:spacing w:line="400" w:lineRule="exact"/>
        <w:ind w:left="0" w:leftChars="0" w:right="0" w:firstLine="422" w:firstLineChars="200"/>
        <w:rPr>
          <w:rFonts w:hint="eastAsia" w:ascii="宋体" w:hAnsi="宋体" w:eastAsia="宋体" w:cs="宋体"/>
          <w:bCs/>
          <w:szCs w:val="21"/>
        </w:rPr>
      </w:pPr>
      <w:r>
        <w:rPr>
          <w:rFonts w:hint="eastAsia" w:ascii="宋体" w:hAnsi="宋体" w:eastAsia="宋体" w:cs="宋体"/>
          <w:b/>
          <w:szCs w:val="21"/>
          <w:lang w:bidi="ar"/>
        </w:rPr>
        <w:t>主要内容：</w:t>
      </w:r>
      <w:r>
        <w:rPr>
          <w:rFonts w:hint="eastAsia" w:ascii="宋体" w:hAnsi="宋体" w:eastAsia="宋体" w:cs="宋体"/>
          <w:bCs/>
          <w:szCs w:val="21"/>
          <w:lang w:bidi="ar"/>
        </w:rPr>
        <w:t>企业基础管理包括现代企业组织架构设计、管理职能（计划/组织/领导/控制）及工作原理，管理制度体系搭建，部门协作流程规划与分析；核心模块中人力资源管理（招聘培训/绩效薪酬）、生产运营管理（订单处理/库存管控）；财务管理基础（成本核算/资金流转）。专项管理技术涵盖精益生产（5S现场管理/浪费消除）；质量管理（ISO9001体系应用、质量问题追溯）；供应链管理（供应商选择评估、物流协同优化）。</w:t>
      </w:r>
    </w:p>
    <w:p w14:paraId="14B002B6">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Times New Roman"/>
          <w:b/>
          <w:szCs w:val="21"/>
        </w:rPr>
      </w:pPr>
      <w:r>
        <w:rPr>
          <w:rFonts w:hint="eastAsia" w:ascii="宋体" w:hAnsi="宋体" w:eastAsia="宋体" w:cs="宋体"/>
          <w:b/>
          <w:szCs w:val="21"/>
          <w:lang w:bidi="ar"/>
        </w:rPr>
        <w:t>教学要求：</w:t>
      </w:r>
      <w:r>
        <w:rPr>
          <w:rFonts w:hint="eastAsia" w:ascii="宋体" w:hAnsi="宋体" w:eastAsia="宋体" w:cs="宋体"/>
          <w:bCs/>
          <w:szCs w:val="21"/>
          <w:lang w:bidi="ar"/>
        </w:rPr>
        <w:t>理解现代企业管理的基本概念与核心职能；了解管理理论的发展历程（古典管理理论/现代管理理论）及应用场景；理解人力资源管理的基本工作原理、模块构成和关键流程；理解生产运营管理的核心环节、常用方法及绩效指标；理解财务管理的基础逻辑、成本构成及资金管理要点；理解精益生产与质量管理的核心思想、工具方法及实施步骤；能够运用基础管理工具分析简单管理问题，具备制定基础管理制度和优化业务流程的初步能力。</w:t>
      </w:r>
    </w:p>
    <w:p w14:paraId="1059C41A">
      <w:pPr>
        <w:keepNext w:val="0"/>
        <w:keepLines w:val="0"/>
        <w:pageBreakBefore w:val="0"/>
        <w:wordWrap/>
        <w:overflowPunct w:val="0"/>
        <w:topLinePunct w:val="0"/>
        <w:bidi w:val="0"/>
        <w:adjustRightInd w:val="0"/>
        <w:spacing w:line="400" w:lineRule="exact"/>
        <w:ind w:left="0" w:leftChars="0" w:right="0" w:firstLine="422" w:firstLineChars="200"/>
        <w:outlineLvl w:val="0"/>
        <w:rPr>
          <w:rFonts w:ascii="Times New Roman" w:hAnsi="Times New Roman" w:eastAsia="宋体" w:cs="Times New Roman"/>
          <w:b/>
          <w:szCs w:val="32"/>
        </w:rPr>
      </w:pPr>
      <w:r>
        <w:rPr>
          <w:rFonts w:ascii="Times New Roman" w:hAnsi="Times New Roman" w:eastAsia="宋体" w:cs="Times New Roman"/>
          <w:b/>
          <w:szCs w:val="32"/>
        </w:rPr>
        <w:t>（三）专业集中实践（技能）课程</w:t>
      </w:r>
    </w:p>
    <w:p w14:paraId="0F20905A">
      <w:pPr>
        <w:pStyle w:val="18"/>
        <w:keepNext w:val="0"/>
        <w:keepLines w:val="0"/>
        <w:pageBreakBefore w:val="0"/>
        <w:wordWrap/>
        <w:topLinePunct w:val="0"/>
        <w:bidi w:val="0"/>
        <w:spacing w:before="0" w:after="0" w:line="400" w:lineRule="exact"/>
        <w:ind w:left="0" w:leftChars="0" w:right="0" w:firstLine="0" w:firstLineChars="0"/>
        <w:jc w:val="center"/>
        <w:rPr>
          <w:rFonts w:ascii="Times New Roman" w:hAnsi="Times New Roman" w:eastAsia="黑体" w:cs="Times New Roman"/>
          <w:color w:val="000000"/>
          <w:kern w:val="0"/>
          <w:szCs w:val="21"/>
        </w:rPr>
      </w:pPr>
      <w:r>
        <w:rPr>
          <w:rFonts w:ascii="Times New Roman" w:hAnsi="Times New Roman" w:eastAsia="黑体" w:cs="Times New Roman"/>
          <w:color w:val="000000"/>
          <w:kern w:val="0"/>
          <w:szCs w:val="21"/>
        </w:rPr>
        <w:t xml:space="preserve">表4  </w:t>
      </w:r>
      <w:r>
        <w:rPr>
          <w:rFonts w:hint="eastAsia" w:ascii="Times New Roman" w:hAnsi="Times New Roman" w:eastAsia="黑体" w:cs="Times New Roman"/>
          <w:color w:val="000000"/>
          <w:kern w:val="0"/>
          <w:szCs w:val="21"/>
        </w:rPr>
        <w:t>专业</w:t>
      </w:r>
      <w:r>
        <w:rPr>
          <w:rFonts w:ascii="Times New Roman" w:hAnsi="Times New Roman" w:eastAsia="黑体" w:cs="Times New Roman"/>
          <w:color w:val="000000"/>
          <w:kern w:val="0"/>
          <w:szCs w:val="21"/>
        </w:rPr>
        <w:t>集中实践（技能）课程设置表</w:t>
      </w:r>
    </w:p>
    <w:tbl>
      <w:tblPr>
        <w:tblStyle w:val="13"/>
        <w:tblW w:w="92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55"/>
        <w:gridCol w:w="1141"/>
        <w:gridCol w:w="4111"/>
        <w:gridCol w:w="567"/>
        <w:gridCol w:w="425"/>
        <w:gridCol w:w="567"/>
        <w:gridCol w:w="1418"/>
        <w:gridCol w:w="454"/>
      </w:tblGrid>
      <w:tr w14:paraId="0CC6C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4" w:hRule="exact"/>
          <w:jc w:val="center"/>
        </w:trPr>
        <w:tc>
          <w:tcPr>
            <w:tcW w:w="555" w:type="dxa"/>
            <w:vAlign w:val="center"/>
          </w:tcPr>
          <w:p w14:paraId="6F4E8424">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序号</w:t>
            </w:r>
          </w:p>
        </w:tc>
        <w:tc>
          <w:tcPr>
            <w:tcW w:w="1141" w:type="dxa"/>
            <w:vAlign w:val="center"/>
          </w:tcPr>
          <w:p w14:paraId="323042CE">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课程编码</w:t>
            </w:r>
          </w:p>
        </w:tc>
        <w:tc>
          <w:tcPr>
            <w:tcW w:w="4111" w:type="dxa"/>
            <w:vAlign w:val="center"/>
          </w:tcPr>
          <w:p w14:paraId="007F97B4">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课程名称</w:t>
            </w:r>
          </w:p>
        </w:tc>
        <w:tc>
          <w:tcPr>
            <w:tcW w:w="567" w:type="dxa"/>
            <w:vAlign w:val="center"/>
          </w:tcPr>
          <w:p w14:paraId="39EB9714">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实践周数</w:t>
            </w:r>
          </w:p>
        </w:tc>
        <w:tc>
          <w:tcPr>
            <w:tcW w:w="425" w:type="dxa"/>
            <w:vAlign w:val="center"/>
          </w:tcPr>
          <w:p w14:paraId="1E0FA712">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学分</w:t>
            </w:r>
          </w:p>
        </w:tc>
        <w:tc>
          <w:tcPr>
            <w:tcW w:w="567" w:type="dxa"/>
            <w:vAlign w:val="center"/>
          </w:tcPr>
          <w:p w14:paraId="59892372">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开设学期</w:t>
            </w:r>
          </w:p>
        </w:tc>
        <w:tc>
          <w:tcPr>
            <w:tcW w:w="1418" w:type="dxa"/>
            <w:vAlign w:val="center"/>
          </w:tcPr>
          <w:p w14:paraId="7D21B84F">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实施地点</w:t>
            </w:r>
          </w:p>
        </w:tc>
        <w:tc>
          <w:tcPr>
            <w:tcW w:w="454" w:type="dxa"/>
            <w:vAlign w:val="center"/>
          </w:tcPr>
          <w:p w14:paraId="11A89E1F">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备注</w:t>
            </w:r>
          </w:p>
        </w:tc>
      </w:tr>
      <w:tr w14:paraId="42CF4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0" w:hRule="exact"/>
          <w:jc w:val="center"/>
        </w:trPr>
        <w:tc>
          <w:tcPr>
            <w:tcW w:w="555" w:type="dxa"/>
            <w:vAlign w:val="center"/>
          </w:tcPr>
          <w:p w14:paraId="0DB81D24">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hint="eastAsia" w:ascii="Times New Roman" w:hAnsi="Times New Roman" w:eastAsia="宋体" w:cs="Times New Roman"/>
                <w:bCs/>
                <w:kern w:val="0"/>
                <w:sz w:val="18"/>
                <w:szCs w:val="18"/>
                <w:lang w:bidi="ar"/>
              </w:rPr>
              <w:t>1</w:t>
            </w:r>
          </w:p>
        </w:tc>
        <w:tc>
          <w:tcPr>
            <w:tcW w:w="1141" w:type="dxa"/>
            <w:vAlign w:val="center"/>
          </w:tcPr>
          <w:p w14:paraId="6B429AE2">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1323241005</w:t>
            </w:r>
          </w:p>
        </w:tc>
        <w:tc>
          <w:tcPr>
            <w:tcW w:w="4111" w:type="dxa"/>
            <w:tcMar>
              <w:left w:w="113" w:type="dxa"/>
              <w:right w:w="113" w:type="dxa"/>
            </w:tcMar>
            <w:vAlign w:val="center"/>
          </w:tcPr>
          <w:p w14:paraId="19575226">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金工实训（钳工、焊工）</w:t>
            </w:r>
          </w:p>
          <w:p w14:paraId="36E26B2C">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Metalworking Training (Fitter, Welder)</w:t>
            </w:r>
          </w:p>
        </w:tc>
        <w:tc>
          <w:tcPr>
            <w:tcW w:w="567" w:type="dxa"/>
            <w:vAlign w:val="center"/>
          </w:tcPr>
          <w:p w14:paraId="27365146">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1</w:t>
            </w:r>
          </w:p>
        </w:tc>
        <w:tc>
          <w:tcPr>
            <w:tcW w:w="425" w:type="dxa"/>
            <w:vAlign w:val="center"/>
          </w:tcPr>
          <w:p w14:paraId="69D8BF8C">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1</w:t>
            </w:r>
          </w:p>
        </w:tc>
        <w:tc>
          <w:tcPr>
            <w:tcW w:w="567" w:type="dxa"/>
            <w:vAlign w:val="center"/>
          </w:tcPr>
          <w:p w14:paraId="3B3944E3">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1</w:t>
            </w:r>
          </w:p>
        </w:tc>
        <w:tc>
          <w:tcPr>
            <w:tcW w:w="1418" w:type="dxa"/>
            <w:vAlign w:val="center"/>
          </w:tcPr>
          <w:p w14:paraId="1F1488F1">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校内/实习基地</w:t>
            </w:r>
          </w:p>
        </w:tc>
        <w:tc>
          <w:tcPr>
            <w:tcW w:w="454" w:type="dxa"/>
            <w:vAlign w:val="center"/>
          </w:tcPr>
          <w:p w14:paraId="71D63C2C">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8"/>
                <w:szCs w:val="18"/>
                <w:lang w:bidi="ar"/>
              </w:rPr>
            </w:pPr>
          </w:p>
        </w:tc>
      </w:tr>
      <w:tr w14:paraId="29F7B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0" w:hRule="exact"/>
          <w:jc w:val="center"/>
        </w:trPr>
        <w:tc>
          <w:tcPr>
            <w:tcW w:w="555" w:type="dxa"/>
            <w:vAlign w:val="center"/>
          </w:tcPr>
          <w:p w14:paraId="25E7DDC8">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hint="eastAsia" w:ascii="Times New Roman" w:hAnsi="Times New Roman" w:eastAsia="宋体" w:cs="Times New Roman"/>
                <w:bCs/>
                <w:kern w:val="0"/>
                <w:sz w:val="18"/>
                <w:szCs w:val="18"/>
                <w:lang w:bidi="ar"/>
              </w:rPr>
              <w:t>2</w:t>
            </w:r>
          </w:p>
        </w:tc>
        <w:tc>
          <w:tcPr>
            <w:tcW w:w="1141" w:type="dxa"/>
            <w:vAlign w:val="center"/>
          </w:tcPr>
          <w:p w14:paraId="4B33F941">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1323242007</w:t>
            </w:r>
          </w:p>
        </w:tc>
        <w:tc>
          <w:tcPr>
            <w:tcW w:w="4111" w:type="dxa"/>
            <w:tcMar>
              <w:left w:w="113" w:type="dxa"/>
              <w:right w:w="113" w:type="dxa"/>
            </w:tcMar>
            <w:vAlign w:val="center"/>
          </w:tcPr>
          <w:p w14:paraId="3707D403">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8"/>
                <w:szCs w:val="18"/>
                <w:lang w:bidi="ar"/>
              </w:rPr>
            </w:pPr>
            <w:bookmarkStart w:id="23" w:name="_Hlk206405890"/>
            <w:r>
              <w:rPr>
                <w:rFonts w:ascii="Times New Roman" w:hAnsi="Times New Roman" w:eastAsia="宋体" w:cs="Times New Roman"/>
                <w:bCs/>
                <w:kern w:val="0"/>
                <w:sz w:val="18"/>
                <w:szCs w:val="18"/>
                <w:lang w:bidi="ar"/>
              </w:rPr>
              <w:t>CAD机械绘图课程设计</w:t>
            </w:r>
          </w:p>
          <w:bookmarkEnd w:id="23"/>
          <w:p w14:paraId="7D18DE8D">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Course Design of CAD Mechanical Drawing</w:t>
            </w:r>
          </w:p>
        </w:tc>
        <w:tc>
          <w:tcPr>
            <w:tcW w:w="567" w:type="dxa"/>
            <w:vAlign w:val="center"/>
          </w:tcPr>
          <w:p w14:paraId="3E1ED06B">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1</w:t>
            </w:r>
          </w:p>
        </w:tc>
        <w:tc>
          <w:tcPr>
            <w:tcW w:w="425" w:type="dxa"/>
            <w:vAlign w:val="center"/>
          </w:tcPr>
          <w:p w14:paraId="3F2E62D3">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1</w:t>
            </w:r>
          </w:p>
        </w:tc>
        <w:tc>
          <w:tcPr>
            <w:tcW w:w="567" w:type="dxa"/>
            <w:vAlign w:val="center"/>
          </w:tcPr>
          <w:p w14:paraId="71921D34">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2</w:t>
            </w:r>
          </w:p>
        </w:tc>
        <w:tc>
          <w:tcPr>
            <w:tcW w:w="1418" w:type="dxa"/>
            <w:vAlign w:val="center"/>
          </w:tcPr>
          <w:p w14:paraId="0D774AF5">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校内/实习基地</w:t>
            </w:r>
          </w:p>
        </w:tc>
        <w:tc>
          <w:tcPr>
            <w:tcW w:w="454" w:type="dxa"/>
            <w:vAlign w:val="center"/>
          </w:tcPr>
          <w:p w14:paraId="34833E3F">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8"/>
                <w:szCs w:val="18"/>
                <w:lang w:bidi="ar"/>
              </w:rPr>
            </w:pPr>
          </w:p>
        </w:tc>
      </w:tr>
      <w:tr w14:paraId="636E7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1" w:hRule="exact"/>
          <w:jc w:val="center"/>
        </w:trPr>
        <w:tc>
          <w:tcPr>
            <w:tcW w:w="555" w:type="dxa"/>
            <w:vAlign w:val="center"/>
          </w:tcPr>
          <w:p w14:paraId="1EE4D139">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hint="eastAsia" w:ascii="Times New Roman" w:hAnsi="Times New Roman" w:eastAsia="宋体" w:cs="Times New Roman"/>
                <w:bCs/>
                <w:kern w:val="0"/>
                <w:sz w:val="18"/>
                <w:szCs w:val="18"/>
                <w:lang w:bidi="ar"/>
              </w:rPr>
              <w:t>3</w:t>
            </w:r>
          </w:p>
        </w:tc>
        <w:tc>
          <w:tcPr>
            <w:tcW w:w="1141" w:type="dxa"/>
            <w:vAlign w:val="center"/>
          </w:tcPr>
          <w:p w14:paraId="4B3B4B7A">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13232420012</w:t>
            </w:r>
          </w:p>
        </w:tc>
        <w:tc>
          <w:tcPr>
            <w:tcW w:w="4111" w:type="dxa"/>
            <w:tcMar>
              <w:left w:w="113" w:type="dxa"/>
              <w:right w:w="113" w:type="dxa"/>
            </w:tcMar>
            <w:vAlign w:val="center"/>
          </w:tcPr>
          <w:p w14:paraId="3C9BA9E6">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8"/>
                <w:szCs w:val="18"/>
                <w:lang w:bidi="ar"/>
              </w:rPr>
            </w:pPr>
            <w:bookmarkStart w:id="24" w:name="_Hlk206405913"/>
            <w:r>
              <w:rPr>
                <w:rFonts w:ascii="Times New Roman" w:hAnsi="Times New Roman" w:eastAsia="宋体" w:cs="Times New Roman"/>
                <w:bCs/>
                <w:kern w:val="0"/>
                <w:sz w:val="18"/>
                <w:szCs w:val="18"/>
                <w:lang w:bidi="ar"/>
              </w:rPr>
              <w:t>机械产品三维设计课程设计</w:t>
            </w:r>
          </w:p>
          <w:bookmarkEnd w:id="24"/>
          <w:p w14:paraId="61C86EA6">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Course Design for 3D Design of Mechanical Products</w:t>
            </w:r>
          </w:p>
        </w:tc>
        <w:tc>
          <w:tcPr>
            <w:tcW w:w="567" w:type="dxa"/>
            <w:vAlign w:val="center"/>
          </w:tcPr>
          <w:p w14:paraId="6149D2E9">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1</w:t>
            </w:r>
          </w:p>
        </w:tc>
        <w:tc>
          <w:tcPr>
            <w:tcW w:w="425" w:type="dxa"/>
            <w:vAlign w:val="center"/>
          </w:tcPr>
          <w:p w14:paraId="682D111B">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1</w:t>
            </w:r>
          </w:p>
        </w:tc>
        <w:tc>
          <w:tcPr>
            <w:tcW w:w="567" w:type="dxa"/>
            <w:vAlign w:val="center"/>
          </w:tcPr>
          <w:p w14:paraId="23F61832">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3</w:t>
            </w:r>
          </w:p>
        </w:tc>
        <w:tc>
          <w:tcPr>
            <w:tcW w:w="1418" w:type="dxa"/>
            <w:vAlign w:val="center"/>
          </w:tcPr>
          <w:p w14:paraId="330AF268">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校内/实习基地</w:t>
            </w:r>
          </w:p>
        </w:tc>
        <w:tc>
          <w:tcPr>
            <w:tcW w:w="454" w:type="dxa"/>
            <w:vAlign w:val="center"/>
          </w:tcPr>
          <w:p w14:paraId="46025B1E">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8"/>
                <w:szCs w:val="18"/>
                <w:lang w:bidi="ar"/>
              </w:rPr>
            </w:pPr>
          </w:p>
        </w:tc>
      </w:tr>
      <w:tr w14:paraId="3C2D3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1" w:hRule="exact"/>
          <w:jc w:val="center"/>
        </w:trPr>
        <w:tc>
          <w:tcPr>
            <w:tcW w:w="555" w:type="dxa"/>
            <w:vAlign w:val="center"/>
          </w:tcPr>
          <w:p w14:paraId="2D34C601">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hint="eastAsia" w:ascii="Times New Roman" w:hAnsi="Times New Roman" w:eastAsia="宋体" w:cs="Times New Roman"/>
                <w:bCs/>
                <w:kern w:val="0"/>
                <w:sz w:val="18"/>
                <w:szCs w:val="18"/>
                <w:lang w:bidi="ar"/>
              </w:rPr>
              <w:t>4</w:t>
            </w:r>
          </w:p>
        </w:tc>
        <w:tc>
          <w:tcPr>
            <w:tcW w:w="1141" w:type="dxa"/>
            <w:vAlign w:val="center"/>
          </w:tcPr>
          <w:p w14:paraId="5C9CE536">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1323242009</w:t>
            </w:r>
          </w:p>
        </w:tc>
        <w:tc>
          <w:tcPr>
            <w:tcW w:w="4111" w:type="dxa"/>
            <w:tcMar>
              <w:left w:w="113" w:type="dxa"/>
              <w:right w:w="113" w:type="dxa"/>
            </w:tcMar>
            <w:vAlign w:val="center"/>
          </w:tcPr>
          <w:p w14:paraId="2773C535">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8"/>
                <w:szCs w:val="18"/>
                <w:lang w:bidi="ar"/>
              </w:rPr>
            </w:pPr>
            <w:bookmarkStart w:id="25" w:name="_Hlk206405941"/>
            <w:r>
              <w:rPr>
                <w:rFonts w:ascii="Times New Roman" w:hAnsi="Times New Roman" w:eastAsia="宋体" w:cs="Times New Roman"/>
                <w:bCs/>
                <w:kern w:val="0"/>
                <w:sz w:val="18"/>
                <w:szCs w:val="18"/>
                <w:lang w:bidi="ar"/>
              </w:rPr>
              <w:t>数控编程与工艺课程设计</w:t>
            </w:r>
          </w:p>
          <w:bookmarkEnd w:id="25"/>
          <w:p w14:paraId="0A123917">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Course Design of Numerical Control Programming and Technology</w:t>
            </w:r>
          </w:p>
        </w:tc>
        <w:tc>
          <w:tcPr>
            <w:tcW w:w="567" w:type="dxa"/>
            <w:vAlign w:val="center"/>
          </w:tcPr>
          <w:p w14:paraId="7824CD1E">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1</w:t>
            </w:r>
          </w:p>
        </w:tc>
        <w:tc>
          <w:tcPr>
            <w:tcW w:w="425" w:type="dxa"/>
            <w:vAlign w:val="center"/>
          </w:tcPr>
          <w:p w14:paraId="36DDE6B8">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1</w:t>
            </w:r>
          </w:p>
        </w:tc>
        <w:tc>
          <w:tcPr>
            <w:tcW w:w="567" w:type="dxa"/>
            <w:vAlign w:val="center"/>
          </w:tcPr>
          <w:p w14:paraId="79E8ED31">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5</w:t>
            </w:r>
          </w:p>
        </w:tc>
        <w:tc>
          <w:tcPr>
            <w:tcW w:w="1418" w:type="dxa"/>
            <w:vAlign w:val="center"/>
          </w:tcPr>
          <w:p w14:paraId="77E07486">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校内/实习基地</w:t>
            </w:r>
          </w:p>
        </w:tc>
        <w:tc>
          <w:tcPr>
            <w:tcW w:w="454" w:type="dxa"/>
            <w:vAlign w:val="center"/>
          </w:tcPr>
          <w:p w14:paraId="78E31F1B">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8"/>
                <w:szCs w:val="18"/>
                <w:lang w:bidi="ar"/>
              </w:rPr>
            </w:pPr>
          </w:p>
        </w:tc>
      </w:tr>
      <w:tr w14:paraId="6ACB6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0" w:hRule="exact"/>
          <w:jc w:val="center"/>
        </w:trPr>
        <w:tc>
          <w:tcPr>
            <w:tcW w:w="555" w:type="dxa"/>
            <w:vAlign w:val="center"/>
          </w:tcPr>
          <w:p w14:paraId="2ABBFD04">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hint="eastAsia" w:ascii="Times New Roman" w:hAnsi="Times New Roman" w:eastAsia="宋体" w:cs="Times New Roman"/>
                <w:bCs/>
                <w:kern w:val="0"/>
                <w:sz w:val="18"/>
                <w:szCs w:val="18"/>
                <w:lang w:bidi="ar"/>
              </w:rPr>
              <w:t>5</w:t>
            </w:r>
          </w:p>
        </w:tc>
        <w:tc>
          <w:tcPr>
            <w:tcW w:w="1141" w:type="dxa"/>
            <w:vAlign w:val="center"/>
          </w:tcPr>
          <w:p w14:paraId="08E6527B">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1324659002</w:t>
            </w:r>
          </w:p>
        </w:tc>
        <w:tc>
          <w:tcPr>
            <w:tcW w:w="4111" w:type="dxa"/>
            <w:tcMar>
              <w:left w:w="113" w:type="dxa"/>
              <w:right w:w="113" w:type="dxa"/>
            </w:tcMar>
            <w:vAlign w:val="center"/>
          </w:tcPr>
          <w:p w14:paraId="6DEC5DF1">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 xml:space="preserve">顶岗实习及毕业实践 </w:t>
            </w:r>
          </w:p>
          <w:p w14:paraId="06F6EBDD">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Job Internship and Graduation Practice</w:t>
            </w:r>
          </w:p>
        </w:tc>
        <w:tc>
          <w:tcPr>
            <w:tcW w:w="567" w:type="dxa"/>
            <w:vAlign w:val="center"/>
          </w:tcPr>
          <w:p w14:paraId="49C33315">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hint="eastAsia" w:ascii="Times New Roman" w:hAnsi="Times New Roman" w:eastAsia="宋体" w:cs="Times New Roman"/>
                <w:bCs/>
                <w:kern w:val="0"/>
                <w:sz w:val="18"/>
                <w:szCs w:val="18"/>
                <w:lang w:bidi="ar"/>
              </w:rPr>
              <w:t>28</w:t>
            </w:r>
          </w:p>
        </w:tc>
        <w:tc>
          <w:tcPr>
            <w:tcW w:w="425" w:type="dxa"/>
            <w:vAlign w:val="center"/>
          </w:tcPr>
          <w:p w14:paraId="608B9680">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hint="eastAsia" w:ascii="Times New Roman" w:hAnsi="Times New Roman" w:eastAsia="宋体" w:cs="Times New Roman"/>
                <w:bCs/>
                <w:kern w:val="0"/>
                <w:sz w:val="18"/>
                <w:szCs w:val="18"/>
                <w:lang w:bidi="ar"/>
              </w:rPr>
              <w:t>28</w:t>
            </w:r>
          </w:p>
        </w:tc>
        <w:tc>
          <w:tcPr>
            <w:tcW w:w="567" w:type="dxa"/>
            <w:vAlign w:val="center"/>
          </w:tcPr>
          <w:p w14:paraId="66199F96">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5</w:t>
            </w:r>
            <w:r>
              <w:rPr>
                <w:rFonts w:hint="eastAsia" w:ascii="Times New Roman" w:hAnsi="Times New Roman" w:eastAsia="宋体" w:cs="Times New Roman"/>
                <w:bCs/>
                <w:kern w:val="0"/>
                <w:sz w:val="18"/>
                <w:szCs w:val="18"/>
                <w:lang w:bidi="ar"/>
              </w:rPr>
              <w:t>-6</w:t>
            </w:r>
          </w:p>
        </w:tc>
        <w:tc>
          <w:tcPr>
            <w:tcW w:w="1418" w:type="dxa"/>
            <w:vAlign w:val="center"/>
          </w:tcPr>
          <w:p w14:paraId="000C3DB3">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校外/实习基地</w:t>
            </w:r>
          </w:p>
        </w:tc>
        <w:tc>
          <w:tcPr>
            <w:tcW w:w="454" w:type="dxa"/>
            <w:vAlign w:val="center"/>
          </w:tcPr>
          <w:p w14:paraId="70A7A755">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8"/>
                <w:szCs w:val="18"/>
                <w:lang w:bidi="ar"/>
              </w:rPr>
            </w:pPr>
          </w:p>
        </w:tc>
      </w:tr>
      <w:tr w14:paraId="4B3CF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7" w:hRule="exact"/>
          <w:jc w:val="center"/>
        </w:trPr>
        <w:tc>
          <w:tcPr>
            <w:tcW w:w="5807" w:type="dxa"/>
            <w:gridSpan w:val="3"/>
            <w:vAlign w:val="center"/>
          </w:tcPr>
          <w:p w14:paraId="7F026890">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
                <w:kern w:val="0"/>
                <w:sz w:val="18"/>
                <w:szCs w:val="18"/>
                <w:lang w:bidi="ar"/>
              </w:rPr>
            </w:pPr>
            <w:r>
              <w:rPr>
                <w:rFonts w:ascii="Times New Roman" w:hAnsi="Times New Roman" w:eastAsia="宋体" w:cs="Times New Roman"/>
                <w:b/>
                <w:kern w:val="0"/>
                <w:sz w:val="18"/>
                <w:szCs w:val="18"/>
                <w:lang w:bidi="ar"/>
              </w:rPr>
              <w:t>合计</w:t>
            </w:r>
          </w:p>
        </w:tc>
        <w:tc>
          <w:tcPr>
            <w:tcW w:w="567" w:type="dxa"/>
            <w:vAlign w:val="center"/>
          </w:tcPr>
          <w:p w14:paraId="1A726416">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
                <w:kern w:val="0"/>
                <w:sz w:val="18"/>
                <w:szCs w:val="18"/>
                <w:lang w:bidi="ar"/>
              </w:rPr>
            </w:pPr>
            <w:r>
              <w:rPr>
                <w:rFonts w:hint="eastAsia" w:ascii="Times New Roman" w:hAnsi="Times New Roman" w:eastAsia="宋体" w:cs="Times New Roman"/>
                <w:b/>
                <w:kern w:val="0"/>
                <w:sz w:val="18"/>
                <w:szCs w:val="18"/>
                <w:lang w:bidi="ar"/>
              </w:rPr>
              <w:t>32</w:t>
            </w:r>
          </w:p>
        </w:tc>
        <w:tc>
          <w:tcPr>
            <w:tcW w:w="425" w:type="dxa"/>
            <w:vAlign w:val="center"/>
          </w:tcPr>
          <w:p w14:paraId="31765890">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
                <w:kern w:val="0"/>
                <w:sz w:val="18"/>
                <w:szCs w:val="18"/>
                <w:lang w:bidi="ar"/>
              </w:rPr>
            </w:pPr>
            <w:r>
              <w:rPr>
                <w:rFonts w:hint="eastAsia" w:ascii="Times New Roman" w:hAnsi="Times New Roman" w:eastAsia="宋体" w:cs="Times New Roman"/>
                <w:b/>
                <w:kern w:val="0"/>
                <w:sz w:val="18"/>
                <w:szCs w:val="18"/>
                <w:lang w:bidi="ar"/>
              </w:rPr>
              <w:t>32</w:t>
            </w:r>
          </w:p>
        </w:tc>
        <w:tc>
          <w:tcPr>
            <w:tcW w:w="567" w:type="dxa"/>
            <w:vAlign w:val="center"/>
          </w:tcPr>
          <w:p w14:paraId="24306B79">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
                <w:kern w:val="0"/>
                <w:sz w:val="18"/>
                <w:szCs w:val="18"/>
                <w:lang w:bidi="ar"/>
              </w:rPr>
            </w:pPr>
          </w:p>
        </w:tc>
        <w:tc>
          <w:tcPr>
            <w:tcW w:w="1418" w:type="dxa"/>
            <w:vAlign w:val="center"/>
          </w:tcPr>
          <w:p w14:paraId="7097CEA8">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
                <w:kern w:val="0"/>
                <w:sz w:val="18"/>
                <w:szCs w:val="18"/>
                <w:lang w:bidi="ar"/>
              </w:rPr>
            </w:pPr>
          </w:p>
        </w:tc>
        <w:tc>
          <w:tcPr>
            <w:tcW w:w="454" w:type="dxa"/>
            <w:vAlign w:val="center"/>
          </w:tcPr>
          <w:p w14:paraId="0ADFEABC">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8"/>
                <w:szCs w:val="18"/>
                <w:lang w:bidi="ar"/>
              </w:rPr>
            </w:pPr>
          </w:p>
        </w:tc>
      </w:tr>
    </w:tbl>
    <w:p w14:paraId="7BED20BC">
      <w:pPr>
        <w:keepNext w:val="0"/>
        <w:keepLines w:val="0"/>
        <w:pageBreakBefore w:val="0"/>
        <w:wordWrap/>
        <w:overflowPunct w:val="0"/>
        <w:topLinePunct w:val="0"/>
        <w:bidi w:val="0"/>
        <w:adjustRightInd w:val="0"/>
        <w:spacing w:line="400" w:lineRule="exact"/>
        <w:ind w:left="0" w:leftChars="0" w:right="0" w:firstLine="422" w:firstLineChars="200"/>
        <w:outlineLvl w:val="0"/>
        <w:rPr>
          <w:rFonts w:ascii="Times New Roman" w:hAnsi="Times New Roman" w:eastAsia="宋体" w:cs="Times New Roman"/>
          <w:b/>
          <w:szCs w:val="32"/>
        </w:rPr>
      </w:pPr>
      <w:r>
        <w:rPr>
          <w:rFonts w:ascii="Times New Roman" w:hAnsi="Times New Roman" w:eastAsia="宋体" w:cs="Times New Roman"/>
          <w:b/>
          <w:szCs w:val="32"/>
        </w:rPr>
        <w:t>（四）课证融通</w:t>
      </w:r>
    </w:p>
    <w:p w14:paraId="530DB977">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本专业相关的通用及职业技能等级或职业资格证书如表5所示。</w:t>
      </w:r>
    </w:p>
    <w:p w14:paraId="7345107C">
      <w:pPr>
        <w:pStyle w:val="18"/>
        <w:keepNext w:val="0"/>
        <w:keepLines w:val="0"/>
        <w:pageBreakBefore w:val="0"/>
        <w:wordWrap/>
        <w:topLinePunct w:val="0"/>
        <w:bidi w:val="0"/>
        <w:spacing w:before="0" w:after="0" w:line="400" w:lineRule="exact"/>
        <w:ind w:left="0" w:leftChars="0" w:right="0" w:firstLine="0" w:firstLineChars="0"/>
        <w:jc w:val="center"/>
        <w:rPr>
          <w:rFonts w:ascii="Times New Roman" w:hAnsi="Times New Roman" w:cs="Times New Roman"/>
        </w:rPr>
      </w:pPr>
      <w:r>
        <w:rPr>
          <w:rFonts w:ascii="Times New Roman" w:hAnsi="Times New Roman" w:eastAsia="黑体" w:cs="Times New Roman"/>
          <w:color w:val="000000"/>
          <w:kern w:val="0"/>
          <w:szCs w:val="21"/>
        </w:rPr>
        <w:t>表5  毕业生通用及职业技能等级或职业资格证书</w:t>
      </w:r>
    </w:p>
    <w:tbl>
      <w:tblPr>
        <w:tblStyle w:val="21"/>
        <w:tblW w:w="921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57" w:type="dxa"/>
          <w:bottom w:w="0" w:type="dxa"/>
          <w:right w:w="57" w:type="dxa"/>
        </w:tblCellMar>
      </w:tblPr>
      <w:tblGrid>
        <w:gridCol w:w="2549"/>
        <w:gridCol w:w="2551"/>
        <w:gridCol w:w="1418"/>
        <w:gridCol w:w="2693"/>
      </w:tblGrid>
      <w:tr w14:paraId="0C40AD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633" w:hRule="atLeast"/>
          <w:jc w:val="center"/>
        </w:trPr>
        <w:tc>
          <w:tcPr>
            <w:tcW w:w="2549" w:type="dxa"/>
            <w:vAlign w:val="center"/>
          </w:tcPr>
          <w:p w14:paraId="3B9663AD">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napToGrid w:val="0"/>
                <w:color w:val="auto"/>
                <w:sz w:val="18"/>
                <w:szCs w:val="18"/>
              </w:rPr>
            </w:pPr>
            <w:r>
              <w:rPr>
                <w:rFonts w:ascii="Times New Roman" w:hAnsi="Times New Roman" w:eastAsia="黑体" w:cs="Times New Roman"/>
                <w:bCs/>
                <w:snapToGrid w:val="0"/>
                <w:color w:val="auto"/>
                <w:sz w:val="18"/>
                <w:szCs w:val="18"/>
              </w:rPr>
              <w:t>证书名称</w:t>
            </w:r>
          </w:p>
        </w:tc>
        <w:tc>
          <w:tcPr>
            <w:tcW w:w="2551" w:type="dxa"/>
            <w:vAlign w:val="center"/>
          </w:tcPr>
          <w:p w14:paraId="137ABCCA">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napToGrid w:val="0"/>
                <w:color w:val="auto"/>
                <w:sz w:val="18"/>
                <w:szCs w:val="18"/>
              </w:rPr>
            </w:pPr>
            <w:r>
              <w:rPr>
                <w:rFonts w:ascii="Times New Roman" w:hAnsi="Times New Roman" w:eastAsia="黑体" w:cs="Times New Roman"/>
                <w:bCs/>
                <w:snapToGrid w:val="0"/>
                <w:color w:val="auto"/>
                <w:sz w:val="18"/>
                <w:szCs w:val="18"/>
              </w:rPr>
              <w:t>颁证单位</w:t>
            </w:r>
          </w:p>
        </w:tc>
        <w:tc>
          <w:tcPr>
            <w:tcW w:w="1418" w:type="dxa"/>
            <w:vAlign w:val="center"/>
          </w:tcPr>
          <w:p w14:paraId="66A95C29">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napToGrid w:val="0"/>
                <w:color w:val="auto"/>
                <w:sz w:val="18"/>
                <w:szCs w:val="18"/>
              </w:rPr>
            </w:pPr>
            <w:r>
              <w:rPr>
                <w:rFonts w:ascii="Times New Roman" w:hAnsi="Times New Roman" w:eastAsia="黑体" w:cs="Times New Roman"/>
                <w:bCs/>
                <w:snapToGrid w:val="0"/>
                <w:color w:val="auto"/>
                <w:sz w:val="18"/>
                <w:szCs w:val="18"/>
              </w:rPr>
              <w:t>等级</w:t>
            </w:r>
          </w:p>
        </w:tc>
        <w:tc>
          <w:tcPr>
            <w:tcW w:w="2693" w:type="dxa"/>
            <w:vAlign w:val="center"/>
          </w:tcPr>
          <w:p w14:paraId="0A417561">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napToGrid w:val="0"/>
                <w:color w:val="auto"/>
                <w:sz w:val="18"/>
                <w:szCs w:val="18"/>
              </w:rPr>
            </w:pPr>
            <w:r>
              <w:rPr>
                <w:rFonts w:ascii="Times New Roman" w:hAnsi="Times New Roman" w:eastAsia="黑体" w:cs="Times New Roman"/>
                <w:bCs/>
                <w:snapToGrid w:val="0"/>
                <w:color w:val="auto"/>
                <w:sz w:val="18"/>
                <w:szCs w:val="18"/>
              </w:rPr>
              <w:t>融通课程</w:t>
            </w:r>
          </w:p>
        </w:tc>
      </w:tr>
      <w:tr w14:paraId="7DEFDD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567" w:hRule="atLeast"/>
          <w:jc w:val="center"/>
        </w:trPr>
        <w:tc>
          <w:tcPr>
            <w:tcW w:w="2549" w:type="dxa"/>
            <w:tcMar>
              <w:left w:w="113" w:type="dxa"/>
              <w:right w:w="113" w:type="dxa"/>
            </w:tcMar>
            <w:vAlign w:val="center"/>
          </w:tcPr>
          <w:p w14:paraId="2850E2F6">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普通话水平测试等级证书</w:t>
            </w:r>
          </w:p>
        </w:tc>
        <w:tc>
          <w:tcPr>
            <w:tcW w:w="2551" w:type="dxa"/>
            <w:tcMar>
              <w:left w:w="113" w:type="dxa"/>
              <w:right w:w="113" w:type="dxa"/>
            </w:tcMar>
            <w:vAlign w:val="center"/>
          </w:tcPr>
          <w:p w14:paraId="421FAE11">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国家语委普通话与文字应用培训测试中心</w:t>
            </w:r>
          </w:p>
        </w:tc>
        <w:tc>
          <w:tcPr>
            <w:tcW w:w="1418" w:type="dxa"/>
            <w:tcMar>
              <w:left w:w="113" w:type="dxa"/>
              <w:right w:w="113" w:type="dxa"/>
            </w:tcMar>
            <w:vAlign w:val="center"/>
          </w:tcPr>
          <w:p w14:paraId="54658C94">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hint="eastAsia" w:ascii="Times New Roman" w:hAnsi="Times New Roman" w:cstheme="minorEastAsia"/>
                <w:snapToGrid/>
                <w:color w:val="auto"/>
                <w:kern w:val="0"/>
                <w:sz w:val="18"/>
                <w:szCs w:val="18"/>
                <w:lang w:bidi="ar"/>
              </w:rPr>
              <w:t>二级乙等</w:t>
            </w:r>
          </w:p>
        </w:tc>
        <w:tc>
          <w:tcPr>
            <w:tcW w:w="2693" w:type="dxa"/>
            <w:tcMar>
              <w:left w:w="113" w:type="dxa"/>
              <w:right w:w="113" w:type="dxa"/>
            </w:tcMar>
            <w:vAlign w:val="center"/>
          </w:tcPr>
          <w:p w14:paraId="56CEF1C4">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诵读与写作</w:t>
            </w:r>
          </w:p>
          <w:p w14:paraId="5C1DCA89">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普通话语言艺术</w:t>
            </w:r>
          </w:p>
        </w:tc>
      </w:tr>
      <w:tr w14:paraId="4DCB12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567" w:hRule="atLeast"/>
          <w:jc w:val="center"/>
        </w:trPr>
        <w:tc>
          <w:tcPr>
            <w:tcW w:w="2549" w:type="dxa"/>
            <w:tcMar>
              <w:left w:w="113" w:type="dxa"/>
              <w:right w:w="113" w:type="dxa"/>
            </w:tcMar>
            <w:vAlign w:val="center"/>
          </w:tcPr>
          <w:p w14:paraId="7620FBF3">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全国计算机等级考试证书</w:t>
            </w:r>
          </w:p>
        </w:tc>
        <w:tc>
          <w:tcPr>
            <w:tcW w:w="2551" w:type="dxa"/>
            <w:tcMar>
              <w:left w:w="113" w:type="dxa"/>
              <w:right w:w="113" w:type="dxa"/>
            </w:tcMar>
            <w:vAlign w:val="center"/>
          </w:tcPr>
          <w:p w14:paraId="6A6E7E0E">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教育部教育考试院</w:t>
            </w:r>
          </w:p>
        </w:tc>
        <w:tc>
          <w:tcPr>
            <w:tcW w:w="1418" w:type="dxa"/>
            <w:tcMar>
              <w:left w:w="113" w:type="dxa"/>
              <w:right w:w="113" w:type="dxa"/>
            </w:tcMar>
            <w:vAlign w:val="center"/>
          </w:tcPr>
          <w:p w14:paraId="2BE6C4C4">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二级</w:t>
            </w:r>
          </w:p>
        </w:tc>
        <w:tc>
          <w:tcPr>
            <w:tcW w:w="2693" w:type="dxa"/>
            <w:tcMar>
              <w:left w:w="113" w:type="dxa"/>
              <w:right w:w="113" w:type="dxa"/>
            </w:tcMar>
            <w:vAlign w:val="center"/>
          </w:tcPr>
          <w:p w14:paraId="4F175956">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信息技术</w:t>
            </w:r>
          </w:p>
        </w:tc>
      </w:tr>
      <w:tr w14:paraId="698DAE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567" w:hRule="atLeast"/>
          <w:jc w:val="center"/>
        </w:trPr>
        <w:tc>
          <w:tcPr>
            <w:tcW w:w="2549" w:type="dxa"/>
            <w:tcMar>
              <w:left w:w="113" w:type="dxa"/>
              <w:right w:w="113" w:type="dxa"/>
            </w:tcMar>
            <w:vAlign w:val="center"/>
          </w:tcPr>
          <w:p w14:paraId="02988045">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全国大学英语四六级考试等级证书</w:t>
            </w:r>
          </w:p>
        </w:tc>
        <w:tc>
          <w:tcPr>
            <w:tcW w:w="2551" w:type="dxa"/>
            <w:tcMar>
              <w:left w:w="113" w:type="dxa"/>
              <w:right w:w="113" w:type="dxa"/>
            </w:tcMar>
            <w:vAlign w:val="center"/>
          </w:tcPr>
          <w:p w14:paraId="2F7D8F7D">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教育部教育考试院</w:t>
            </w:r>
          </w:p>
        </w:tc>
        <w:tc>
          <w:tcPr>
            <w:tcW w:w="1418" w:type="dxa"/>
            <w:tcMar>
              <w:left w:w="113" w:type="dxa"/>
              <w:right w:w="113" w:type="dxa"/>
            </w:tcMar>
            <w:vAlign w:val="center"/>
          </w:tcPr>
          <w:p w14:paraId="6FDD6154">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四级以上</w:t>
            </w:r>
          </w:p>
          <w:p w14:paraId="7EF67FA2">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（含四级）</w:t>
            </w:r>
          </w:p>
        </w:tc>
        <w:tc>
          <w:tcPr>
            <w:tcW w:w="2693" w:type="dxa"/>
            <w:tcMar>
              <w:left w:w="113" w:type="dxa"/>
              <w:right w:w="113" w:type="dxa"/>
            </w:tcMar>
            <w:vAlign w:val="center"/>
          </w:tcPr>
          <w:p w14:paraId="518B56CC">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大学英语</w:t>
            </w:r>
          </w:p>
        </w:tc>
      </w:tr>
      <w:tr w14:paraId="4879DC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567" w:hRule="atLeast"/>
          <w:jc w:val="center"/>
        </w:trPr>
        <w:tc>
          <w:tcPr>
            <w:tcW w:w="2549" w:type="dxa"/>
            <w:tcMar>
              <w:left w:w="113" w:type="dxa"/>
              <w:right w:w="113" w:type="dxa"/>
            </w:tcMar>
            <w:vAlign w:val="center"/>
          </w:tcPr>
          <w:p w14:paraId="0DEF3A50">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数控机床操作工</w:t>
            </w:r>
          </w:p>
        </w:tc>
        <w:tc>
          <w:tcPr>
            <w:tcW w:w="2551" w:type="dxa"/>
            <w:tcMar>
              <w:left w:w="113" w:type="dxa"/>
              <w:right w:w="113" w:type="dxa"/>
            </w:tcMar>
            <w:vAlign w:val="center"/>
          </w:tcPr>
          <w:p w14:paraId="2D9CC9F5">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河南省人力资源劳动和社会保障厅</w:t>
            </w:r>
          </w:p>
        </w:tc>
        <w:tc>
          <w:tcPr>
            <w:tcW w:w="1418" w:type="dxa"/>
            <w:tcMar>
              <w:left w:w="113" w:type="dxa"/>
              <w:right w:w="113" w:type="dxa"/>
            </w:tcMar>
            <w:vAlign w:val="center"/>
          </w:tcPr>
          <w:p w14:paraId="72FC8D00">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中级</w:t>
            </w:r>
          </w:p>
        </w:tc>
        <w:tc>
          <w:tcPr>
            <w:tcW w:w="2693" w:type="dxa"/>
            <w:tcMar>
              <w:left w:w="113" w:type="dxa"/>
              <w:right w:w="113" w:type="dxa"/>
            </w:tcMar>
            <w:vAlign w:val="center"/>
          </w:tcPr>
          <w:p w14:paraId="5A0BA7D4">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数控编程与工艺</w:t>
            </w:r>
          </w:p>
          <w:p w14:paraId="5DBA2066">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数控编程与工艺课程设计</w:t>
            </w:r>
          </w:p>
        </w:tc>
      </w:tr>
      <w:tr w14:paraId="3054CF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567" w:hRule="atLeast"/>
          <w:jc w:val="center"/>
        </w:trPr>
        <w:tc>
          <w:tcPr>
            <w:tcW w:w="2549" w:type="dxa"/>
            <w:tcMar>
              <w:left w:w="113" w:type="dxa"/>
              <w:right w:w="113" w:type="dxa"/>
            </w:tcMar>
            <w:vAlign w:val="center"/>
          </w:tcPr>
          <w:p w14:paraId="45B64B4A">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维修电工</w:t>
            </w:r>
          </w:p>
        </w:tc>
        <w:tc>
          <w:tcPr>
            <w:tcW w:w="2551" w:type="dxa"/>
            <w:tcMar>
              <w:left w:w="113" w:type="dxa"/>
              <w:right w:w="113" w:type="dxa"/>
            </w:tcMar>
            <w:vAlign w:val="center"/>
          </w:tcPr>
          <w:p w14:paraId="7D733ACF">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河南省人力资源劳动和社会保障厅</w:t>
            </w:r>
          </w:p>
        </w:tc>
        <w:tc>
          <w:tcPr>
            <w:tcW w:w="1418" w:type="dxa"/>
            <w:tcMar>
              <w:left w:w="113" w:type="dxa"/>
              <w:right w:w="113" w:type="dxa"/>
            </w:tcMar>
            <w:vAlign w:val="center"/>
          </w:tcPr>
          <w:p w14:paraId="48A40ABD">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中级</w:t>
            </w:r>
          </w:p>
        </w:tc>
        <w:tc>
          <w:tcPr>
            <w:tcW w:w="2693" w:type="dxa"/>
            <w:tcMar>
              <w:left w:w="113" w:type="dxa"/>
              <w:right w:w="113" w:type="dxa"/>
            </w:tcMar>
            <w:vAlign w:val="center"/>
          </w:tcPr>
          <w:p w14:paraId="5DE14DF3">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电工电子技术基础</w:t>
            </w:r>
          </w:p>
          <w:p w14:paraId="583CD218">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电气与PLC控制技术</w:t>
            </w:r>
          </w:p>
        </w:tc>
      </w:tr>
      <w:tr w14:paraId="4F7356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567" w:hRule="atLeast"/>
          <w:jc w:val="center"/>
        </w:trPr>
        <w:tc>
          <w:tcPr>
            <w:tcW w:w="2549" w:type="dxa"/>
            <w:tcMar>
              <w:left w:w="113" w:type="dxa"/>
              <w:right w:w="113" w:type="dxa"/>
            </w:tcMar>
            <w:vAlign w:val="center"/>
          </w:tcPr>
          <w:p w14:paraId="7B5E99B4">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普通机床操作工</w:t>
            </w:r>
          </w:p>
        </w:tc>
        <w:tc>
          <w:tcPr>
            <w:tcW w:w="2551" w:type="dxa"/>
            <w:tcMar>
              <w:left w:w="113" w:type="dxa"/>
              <w:right w:w="113" w:type="dxa"/>
            </w:tcMar>
            <w:vAlign w:val="center"/>
          </w:tcPr>
          <w:p w14:paraId="1922AB7F">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河南省人力资源劳动和社会保障厅</w:t>
            </w:r>
          </w:p>
        </w:tc>
        <w:tc>
          <w:tcPr>
            <w:tcW w:w="1418" w:type="dxa"/>
            <w:tcMar>
              <w:left w:w="113" w:type="dxa"/>
              <w:right w:w="113" w:type="dxa"/>
            </w:tcMar>
            <w:vAlign w:val="center"/>
          </w:tcPr>
          <w:p w14:paraId="13DC169C">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中级</w:t>
            </w:r>
          </w:p>
        </w:tc>
        <w:tc>
          <w:tcPr>
            <w:tcW w:w="2693" w:type="dxa"/>
            <w:tcMar>
              <w:left w:w="113" w:type="dxa"/>
              <w:right w:w="113" w:type="dxa"/>
            </w:tcMar>
            <w:vAlign w:val="center"/>
          </w:tcPr>
          <w:p w14:paraId="7D5C0D33">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金工实训</w:t>
            </w:r>
          </w:p>
        </w:tc>
      </w:tr>
      <w:tr w14:paraId="32F423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567" w:hRule="atLeast"/>
          <w:jc w:val="center"/>
        </w:trPr>
        <w:tc>
          <w:tcPr>
            <w:tcW w:w="2549" w:type="dxa"/>
            <w:tcMar>
              <w:left w:w="113" w:type="dxa"/>
              <w:right w:w="113" w:type="dxa"/>
            </w:tcMar>
            <w:vAlign w:val="center"/>
          </w:tcPr>
          <w:p w14:paraId="16B78DEE">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数控车工操作员</w:t>
            </w:r>
          </w:p>
        </w:tc>
        <w:tc>
          <w:tcPr>
            <w:tcW w:w="2551" w:type="dxa"/>
            <w:tcMar>
              <w:left w:w="113" w:type="dxa"/>
              <w:right w:w="113" w:type="dxa"/>
            </w:tcMar>
            <w:vAlign w:val="center"/>
          </w:tcPr>
          <w:p w14:paraId="1ACC98F6">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河南省人力资源劳动和社会保障厅</w:t>
            </w:r>
          </w:p>
        </w:tc>
        <w:tc>
          <w:tcPr>
            <w:tcW w:w="1418" w:type="dxa"/>
            <w:tcMar>
              <w:left w:w="113" w:type="dxa"/>
              <w:right w:w="113" w:type="dxa"/>
            </w:tcMar>
            <w:vAlign w:val="center"/>
          </w:tcPr>
          <w:p w14:paraId="3614E35E">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中级</w:t>
            </w:r>
          </w:p>
        </w:tc>
        <w:tc>
          <w:tcPr>
            <w:tcW w:w="2693" w:type="dxa"/>
            <w:tcMar>
              <w:left w:w="113" w:type="dxa"/>
              <w:right w:w="113" w:type="dxa"/>
            </w:tcMar>
            <w:vAlign w:val="center"/>
          </w:tcPr>
          <w:p w14:paraId="047CE48F">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数控编程与工艺</w:t>
            </w:r>
          </w:p>
          <w:p w14:paraId="5A636A5C">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数控编程与工艺课程设计</w:t>
            </w:r>
          </w:p>
        </w:tc>
      </w:tr>
      <w:tr w14:paraId="034C6D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723" w:hRule="atLeast"/>
          <w:jc w:val="center"/>
        </w:trPr>
        <w:tc>
          <w:tcPr>
            <w:tcW w:w="2549" w:type="dxa"/>
            <w:tcMar>
              <w:left w:w="113" w:type="dxa"/>
              <w:right w:w="113" w:type="dxa"/>
            </w:tcMar>
            <w:vAlign w:val="center"/>
          </w:tcPr>
          <w:p w14:paraId="5B0CCF99">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CAD制图员</w:t>
            </w:r>
          </w:p>
        </w:tc>
        <w:tc>
          <w:tcPr>
            <w:tcW w:w="2551" w:type="dxa"/>
            <w:tcMar>
              <w:left w:w="113" w:type="dxa"/>
              <w:right w:w="113" w:type="dxa"/>
            </w:tcMar>
            <w:vAlign w:val="center"/>
          </w:tcPr>
          <w:p w14:paraId="60A47BC8">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郑州市人力资源和社会</w:t>
            </w:r>
          </w:p>
          <w:p w14:paraId="1584FFAB">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保障部</w:t>
            </w:r>
          </w:p>
        </w:tc>
        <w:tc>
          <w:tcPr>
            <w:tcW w:w="1418" w:type="dxa"/>
            <w:tcMar>
              <w:left w:w="113" w:type="dxa"/>
              <w:right w:w="113" w:type="dxa"/>
            </w:tcMar>
            <w:vAlign w:val="center"/>
          </w:tcPr>
          <w:p w14:paraId="2A5109DB">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中级</w:t>
            </w:r>
          </w:p>
        </w:tc>
        <w:tc>
          <w:tcPr>
            <w:tcW w:w="2693" w:type="dxa"/>
            <w:tcMar>
              <w:left w:w="113" w:type="dxa"/>
              <w:right w:w="113" w:type="dxa"/>
            </w:tcMar>
            <w:vAlign w:val="center"/>
          </w:tcPr>
          <w:p w14:paraId="708A7DF2">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机械制图</w:t>
            </w:r>
          </w:p>
          <w:p w14:paraId="00159879">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CAD机械绘图/课程设计</w:t>
            </w:r>
          </w:p>
          <w:p w14:paraId="01F3DC05">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机械产品三维设计/课程设计</w:t>
            </w:r>
          </w:p>
        </w:tc>
      </w:tr>
    </w:tbl>
    <w:p w14:paraId="262118B4">
      <w:pPr>
        <w:keepNext w:val="0"/>
        <w:keepLines w:val="0"/>
        <w:pageBreakBefore w:val="0"/>
        <w:wordWrap/>
        <w:overflowPunct w:val="0"/>
        <w:topLinePunct w:val="0"/>
        <w:bidi w:val="0"/>
        <w:adjustRightInd w:val="0"/>
        <w:spacing w:line="400" w:lineRule="exact"/>
        <w:ind w:left="0" w:leftChars="0" w:right="0" w:firstLine="422" w:firstLineChars="200"/>
        <w:outlineLvl w:val="0"/>
        <w:rPr>
          <w:rFonts w:ascii="Times New Roman" w:hAnsi="Times New Roman" w:eastAsia="宋体" w:cs="Times New Roman"/>
          <w:b/>
          <w:szCs w:val="32"/>
        </w:rPr>
      </w:pPr>
      <w:r>
        <w:rPr>
          <w:rFonts w:ascii="Times New Roman" w:hAnsi="Times New Roman" w:eastAsia="宋体" w:cs="Times New Roman"/>
          <w:b/>
          <w:szCs w:val="32"/>
        </w:rPr>
        <w:t>（五）课赛融通</w:t>
      </w:r>
    </w:p>
    <w:p w14:paraId="5EBD7D70">
      <w:pPr>
        <w:pStyle w:val="6"/>
        <w:keepNext w:val="0"/>
        <w:keepLines w:val="0"/>
        <w:pageBreakBefore w:val="0"/>
        <w:wordWrap/>
        <w:topLinePunct w:val="0"/>
        <w:bidi w:val="0"/>
        <w:ind w:left="0" w:leftChars="0" w:right="0" w:firstLine="481"/>
        <w:rPr>
          <w:rFonts w:hint="eastAsia" w:cs="Times New Roman" w:asciiTheme="minorEastAsia" w:hAnsiTheme="minorEastAsia" w:eastAsiaTheme="minorEastAsia"/>
          <w:bCs/>
          <w:sz w:val="21"/>
          <w:szCs w:val="21"/>
          <w:lang w:eastAsia="zh-CN"/>
        </w:rPr>
      </w:pPr>
      <w:r>
        <w:rPr>
          <w:rFonts w:cs="Times New Roman" w:asciiTheme="minorEastAsia" w:hAnsiTheme="minorEastAsia" w:eastAsiaTheme="minorEastAsia"/>
          <w:bCs/>
          <w:sz w:val="21"/>
          <w:szCs w:val="21"/>
          <w:lang w:eastAsia="zh-CN"/>
        </w:rPr>
        <w:t>本专业相关的竞赛如表6所示。</w:t>
      </w:r>
    </w:p>
    <w:p w14:paraId="268211E6">
      <w:pPr>
        <w:pStyle w:val="18"/>
        <w:keepNext w:val="0"/>
        <w:keepLines w:val="0"/>
        <w:pageBreakBefore w:val="0"/>
        <w:wordWrap/>
        <w:topLinePunct w:val="0"/>
        <w:bidi w:val="0"/>
        <w:spacing w:before="0" w:after="0" w:line="400" w:lineRule="exact"/>
        <w:ind w:left="0" w:leftChars="0" w:right="0" w:firstLine="0" w:firstLineChars="0"/>
        <w:jc w:val="center"/>
        <w:rPr>
          <w:rFonts w:ascii="Times New Roman" w:hAnsi="Times New Roman" w:cs="Times New Roman"/>
        </w:rPr>
      </w:pPr>
      <w:r>
        <w:rPr>
          <w:rFonts w:ascii="Times New Roman" w:hAnsi="Times New Roman" w:eastAsia="黑体" w:cs="Times New Roman"/>
          <w:color w:val="000000"/>
          <w:kern w:val="0"/>
          <w:szCs w:val="21"/>
        </w:rPr>
        <w:t>表6  课赛融通表</w:t>
      </w:r>
    </w:p>
    <w:tbl>
      <w:tblPr>
        <w:tblStyle w:val="21"/>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13" w:type="dxa"/>
          <w:bottom w:w="0" w:type="dxa"/>
          <w:right w:w="113" w:type="dxa"/>
        </w:tblCellMar>
      </w:tblPr>
      <w:tblGrid>
        <w:gridCol w:w="1781"/>
        <w:gridCol w:w="2126"/>
        <w:gridCol w:w="2863"/>
        <w:gridCol w:w="2546"/>
      </w:tblGrid>
      <w:tr w14:paraId="2AF0DB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430" w:hRule="atLeast"/>
          <w:jc w:val="center"/>
        </w:trPr>
        <w:tc>
          <w:tcPr>
            <w:tcW w:w="1781" w:type="dxa"/>
            <w:vAlign w:val="center"/>
          </w:tcPr>
          <w:p w14:paraId="66F560B8">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napToGrid w:val="0"/>
                <w:color w:val="auto"/>
                <w:sz w:val="18"/>
                <w:szCs w:val="18"/>
              </w:rPr>
            </w:pPr>
            <w:r>
              <w:rPr>
                <w:rFonts w:ascii="Times New Roman" w:hAnsi="Times New Roman" w:eastAsia="黑体" w:cs="Times New Roman"/>
                <w:bCs/>
                <w:snapToGrid w:val="0"/>
                <w:color w:val="auto"/>
                <w:sz w:val="18"/>
                <w:szCs w:val="18"/>
              </w:rPr>
              <w:t>赛项名称</w:t>
            </w:r>
          </w:p>
        </w:tc>
        <w:tc>
          <w:tcPr>
            <w:tcW w:w="2126" w:type="dxa"/>
            <w:vAlign w:val="center"/>
          </w:tcPr>
          <w:p w14:paraId="6E8C6D93">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napToGrid w:val="0"/>
                <w:color w:val="auto"/>
                <w:sz w:val="18"/>
                <w:szCs w:val="18"/>
              </w:rPr>
            </w:pPr>
            <w:r>
              <w:rPr>
                <w:rFonts w:ascii="Times New Roman" w:hAnsi="Times New Roman" w:eastAsia="黑体" w:cs="Times New Roman"/>
                <w:bCs/>
                <w:snapToGrid w:val="0"/>
                <w:color w:val="auto"/>
                <w:sz w:val="18"/>
                <w:szCs w:val="18"/>
              </w:rPr>
              <w:t>组织机构</w:t>
            </w:r>
          </w:p>
        </w:tc>
        <w:tc>
          <w:tcPr>
            <w:tcW w:w="2863" w:type="dxa"/>
            <w:vAlign w:val="center"/>
          </w:tcPr>
          <w:p w14:paraId="1C548E79">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napToGrid w:val="0"/>
                <w:color w:val="auto"/>
                <w:sz w:val="18"/>
                <w:szCs w:val="18"/>
              </w:rPr>
            </w:pPr>
            <w:r>
              <w:rPr>
                <w:rFonts w:ascii="Times New Roman" w:hAnsi="Times New Roman" w:eastAsia="黑体" w:cs="Times New Roman"/>
                <w:bCs/>
                <w:snapToGrid w:val="0"/>
                <w:color w:val="auto"/>
                <w:sz w:val="18"/>
                <w:szCs w:val="18"/>
              </w:rPr>
              <w:t>主要内容</w:t>
            </w:r>
          </w:p>
        </w:tc>
        <w:tc>
          <w:tcPr>
            <w:tcW w:w="2546" w:type="dxa"/>
            <w:vAlign w:val="center"/>
          </w:tcPr>
          <w:p w14:paraId="72EA8B59">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napToGrid w:val="0"/>
                <w:color w:val="auto"/>
                <w:sz w:val="18"/>
                <w:szCs w:val="18"/>
              </w:rPr>
            </w:pPr>
            <w:r>
              <w:rPr>
                <w:rFonts w:ascii="Times New Roman" w:hAnsi="Times New Roman" w:eastAsia="黑体" w:cs="Times New Roman"/>
                <w:bCs/>
                <w:snapToGrid w:val="0"/>
                <w:color w:val="auto"/>
                <w:sz w:val="18"/>
                <w:szCs w:val="18"/>
              </w:rPr>
              <w:t>融通课程</w:t>
            </w:r>
          </w:p>
        </w:tc>
      </w:tr>
      <w:tr w14:paraId="7C2A7A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1079" w:hRule="atLeast"/>
          <w:jc w:val="center"/>
        </w:trPr>
        <w:tc>
          <w:tcPr>
            <w:tcW w:w="1781" w:type="dxa"/>
            <w:vAlign w:val="center"/>
          </w:tcPr>
          <w:p w14:paraId="75310F72">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全国大学生先进成图技术与产品信息建模创新大赛</w:t>
            </w:r>
          </w:p>
        </w:tc>
        <w:tc>
          <w:tcPr>
            <w:tcW w:w="2126" w:type="dxa"/>
            <w:vAlign w:val="center"/>
          </w:tcPr>
          <w:p w14:paraId="762A8325">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教育部工程图学教指委</w:t>
            </w:r>
          </w:p>
        </w:tc>
        <w:tc>
          <w:tcPr>
            <w:tcW w:w="2863" w:type="dxa"/>
            <w:vAlign w:val="center"/>
          </w:tcPr>
          <w:p w14:paraId="57F610A9">
            <w:pPr>
              <w:keepNext w:val="0"/>
              <w:keepLines w:val="0"/>
              <w:pageBreakBefore w:val="0"/>
              <w:widowControl/>
              <w:wordWrap/>
              <w:topLinePunct w:val="0"/>
              <w:bidi w:val="0"/>
              <w:ind w:left="0" w:leftChars="0" w:right="0"/>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1.CAD/CAM等数字化设计能力</w:t>
            </w:r>
          </w:p>
          <w:p w14:paraId="15EA04BB">
            <w:pPr>
              <w:keepNext w:val="0"/>
              <w:keepLines w:val="0"/>
              <w:pageBreakBefore w:val="0"/>
              <w:widowControl/>
              <w:wordWrap/>
              <w:topLinePunct w:val="0"/>
              <w:bidi w:val="0"/>
              <w:ind w:left="0" w:leftChars="0" w:right="0"/>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2.零件三维建模能力</w:t>
            </w:r>
          </w:p>
          <w:p w14:paraId="676703A3">
            <w:pPr>
              <w:keepNext w:val="0"/>
              <w:keepLines w:val="0"/>
              <w:pageBreakBefore w:val="0"/>
              <w:widowControl/>
              <w:wordWrap/>
              <w:topLinePunct w:val="0"/>
              <w:bidi w:val="0"/>
              <w:ind w:left="0" w:leftChars="0" w:right="0"/>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3.产品装配设计、装配体评估分析、设计优化能力。</w:t>
            </w:r>
          </w:p>
        </w:tc>
        <w:tc>
          <w:tcPr>
            <w:tcW w:w="2546" w:type="dxa"/>
            <w:vAlign w:val="center"/>
          </w:tcPr>
          <w:p w14:paraId="76036AF0">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机械制图、CAD机械绘图、产品三维设计、机械设计、机械制造技术、公差配合与技术测量</w:t>
            </w:r>
          </w:p>
        </w:tc>
      </w:tr>
      <w:tr w14:paraId="3657B1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969" w:hRule="atLeast"/>
          <w:jc w:val="center"/>
        </w:trPr>
        <w:tc>
          <w:tcPr>
            <w:tcW w:w="1781" w:type="dxa"/>
            <w:vAlign w:val="center"/>
          </w:tcPr>
          <w:p w14:paraId="04AAE137">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全国大学生机器人大赛</w:t>
            </w:r>
          </w:p>
        </w:tc>
        <w:tc>
          <w:tcPr>
            <w:tcW w:w="2126" w:type="dxa"/>
            <w:vAlign w:val="center"/>
          </w:tcPr>
          <w:p w14:paraId="2A8EA491">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共青团中央、全国学联</w:t>
            </w:r>
          </w:p>
        </w:tc>
        <w:tc>
          <w:tcPr>
            <w:tcW w:w="2863" w:type="dxa"/>
            <w:vAlign w:val="center"/>
          </w:tcPr>
          <w:p w14:paraId="7F68AA4E">
            <w:pPr>
              <w:keepNext w:val="0"/>
              <w:keepLines w:val="0"/>
              <w:pageBreakBefore w:val="0"/>
              <w:widowControl/>
              <w:wordWrap/>
              <w:topLinePunct w:val="0"/>
              <w:bidi w:val="0"/>
              <w:ind w:left="0" w:leftChars="0" w:right="0"/>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1.机器人机械结构设计</w:t>
            </w:r>
          </w:p>
          <w:p w14:paraId="3D4C213F">
            <w:pPr>
              <w:keepNext w:val="0"/>
              <w:keepLines w:val="0"/>
              <w:pageBreakBefore w:val="0"/>
              <w:widowControl/>
              <w:wordWrap/>
              <w:topLinePunct w:val="0"/>
              <w:bidi w:val="0"/>
              <w:ind w:left="0" w:leftChars="0" w:right="0"/>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2.机器人操作与对抗</w:t>
            </w:r>
          </w:p>
        </w:tc>
        <w:tc>
          <w:tcPr>
            <w:tcW w:w="2546" w:type="dxa"/>
            <w:vAlign w:val="center"/>
          </w:tcPr>
          <w:p w14:paraId="2CA44E2C">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信息技术与人工智能基础、工业机器人编程与调试、数控编程与工艺</w:t>
            </w:r>
          </w:p>
        </w:tc>
      </w:tr>
      <w:tr w14:paraId="45A88D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1010" w:hRule="atLeast"/>
          <w:jc w:val="center"/>
        </w:trPr>
        <w:tc>
          <w:tcPr>
            <w:tcW w:w="1781" w:type="dxa"/>
            <w:vAlign w:val="center"/>
          </w:tcPr>
          <w:p w14:paraId="7E0BA0A0">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全国三维数字化创新设计大赛</w:t>
            </w:r>
          </w:p>
        </w:tc>
        <w:tc>
          <w:tcPr>
            <w:tcW w:w="2126" w:type="dxa"/>
            <w:vAlign w:val="center"/>
          </w:tcPr>
          <w:p w14:paraId="1F1E1769">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全国3D大赛组委会、企业支持（如华中数控）</w:t>
            </w:r>
          </w:p>
        </w:tc>
        <w:tc>
          <w:tcPr>
            <w:tcW w:w="2863" w:type="dxa"/>
            <w:vAlign w:val="center"/>
          </w:tcPr>
          <w:p w14:paraId="14637918">
            <w:pPr>
              <w:keepNext w:val="0"/>
              <w:keepLines w:val="0"/>
              <w:pageBreakBefore w:val="0"/>
              <w:widowControl/>
              <w:wordWrap/>
              <w:topLinePunct w:val="0"/>
              <w:bidi w:val="0"/>
              <w:ind w:left="0" w:leftChars="0" w:right="0"/>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1.“工业机器人及数字孪生技术”</w:t>
            </w:r>
          </w:p>
          <w:p w14:paraId="6074D64F">
            <w:pPr>
              <w:keepNext w:val="0"/>
              <w:keepLines w:val="0"/>
              <w:pageBreakBefore w:val="0"/>
              <w:widowControl/>
              <w:wordWrap/>
              <w:topLinePunct w:val="0"/>
              <w:bidi w:val="0"/>
              <w:ind w:left="0" w:leftChars="0" w:right="0"/>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2.夹具设计、码垛等实操能力。</w:t>
            </w:r>
          </w:p>
        </w:tc>
        <w:tc>
          <w:tcPr>
            <w:tcW w:w="2546" w:type="dxa"/>
            <w:vAlign w:val="center"/>
          </w:tcPr>
          <w:p w14:paraId="7D4E7341">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信息技术与人工智能基础、工业机器人编程与调试、数控编程与工艺</w:t>
            </w:r>
          </w:p>
        </w:tc>
      </w:tr>
      <w:tr w14:paraId="1FC2AB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1380" w:hRule="atLeast"/>
          <w:jc w:val="center"/>
        </w:trPr>
        <w:tc>
          <w:tcPr>
            <w:tcW w:w="1781" w:type="dxa"/>
            <w:vAlign w:val="center"/>
          </w:tcPr>
          <w:p w14:paraId="42788C3E">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中国大学生机械工程创新创意大赛智能制造赛</w:t>
            </w:r>
          </w:p>
        </w:tc>
        <w:tc>
          <w:tcPr>
            <w:tcW w:w="2126" w:type="dxa"/>
            <w:vAlign w:val="center"/>
          </w:tcPr>
          <w:p w14:paraId="25A90276">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中国机械工程学会、教育部机械/材料/工业工程教指委</w:t>
            </w:r>
          </w:p>
        </w:tc>
        <w:tc>
          <w:tcPr>
            <w:tcW w:w="2863" w:type="dxa"/>
            <w:vAlign w:val="center"/>
          </w:tcPr>
          <w:p w14:paraId="523FBE69">
            <w:pPr>
              <w:keepNext w:val="0"/>
              <w:keepLines w:val="0"/>
              <w:pageBreakBefore w:val="0"/>
              <w:widowControl/>
              <w:wordWrap/>
              <w:topLinePunct w:val="0"/>
              <w:bidi w:val="0"/>
              <w:ind w:left="0" w:leftChars="0" w:right="0"/>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1.智能制造系统集成与调试能力</w:t>
            </w:r>
          </w:p>
          <w:p w14:paraId="3EF968C4">
            <w:pPr>
              <w:keepNext w:val="0"/>
              <w:keepLines w:val="0"/>
              <w:pageBreakBefore w:val="0"/>
              <w:widowControl/>
              <w:wordWrap/>
              <w:topLinePunct w:val="0"/>
              <w:bidi w:val="0"/>
              <w:ind w:left="0" w:leftChars="0" w:right="0"/>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2.工业数据智能分析与预测能力</w:t>
            </w:r>
          </w:p>
          <w:p w14:paraId="6886C214">
            <w:pPr>
              <w:keepNext w:val="0"/>
              <w:keepLines w:val="0"/>
              <w:pageBreakBefore w:val="0"/>
              <w:widowControl/>
              <w:wordWrap/>
              <w:topLinePunct w:val="0"/>
              <w:bidi w:val="0"/>
              <w:ind w:left="0" w:leftChars="0" w:right="0"/>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3.数字孪生与虚拟调试能力</w:t>
            </w:r>
          </w:p>
          <w:p w14:paraId="5FD03DD6">
            <w:pPr>
              <w:keepNext w:val="0"/>
              <w:keepLines w:val="0"/>
              <w:pageBreakBefore w:val="0"/>
              <w:widowControl/>
              <w:wordWrap/>
              <w:topLinePunct w:val="0"/>
              <w:bidi w:val="0"/>
              <w:ind w:left="0" w:leftChars="0" w:right="0"/>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4.智能生产系统建模与优化能力</w:t>
            </w:r>
          </w:p>
        </w:tc>
        <w:tc>
          <w:tcPr>
            <w:tcW w:w="2546" w:type="dxa"/>
            <w:vAlign w:val="center"/>
          </w:tcPr>
          <w:p w14:paraId="52E113D5">
            <w:pPr>
              <w:keepNext w:val="0"/>
              <w:keepLines w:val="0"/>
              <w:pageBreakBefore w:val="0"/>
              <w:widowControl/>
              <w:wordWrap/>
              <w:topLinePunct w:val="0"/>
              <w:bidi w:val="0"/>
              <w:ind w:left="0" w:leftChars="0" w:right="0"/>
              <w:jc w:val="center"/>
              <w:rPr>
                <w:rFonts w:ascii="Times New Roman" w:hAnsi="Times New Roman" w:cstheme="minorEastAsia"/>
                <w:snapToGrid/>
                <w:color w:val="auto"/>
                <w:kern w:val="0"/>
                <w:sz w:val="18"/>
                <w:szCs w:val="18"/>
                <w:lang w:bidi="ar"/>
              </w:rPr>
            </w:pPr>
            <w:r>
              <w:rPr>
                <w:rFonts w:ascii="Times New Roman" w:hAnsi="Times New Roman" w:cstheme="minorEastAsia"/>
                <w:snapToGrid/>
                <w:color w:val="auto"/>
                <w:kern w:val="0"/>
                <w:sz w:val="18"/>
                <w:szCs w:val="18"/>
                <w:lang w:bidi="ar"/>
              </w:rPr>
              <w:t>机械制图、CAD机械绘图、产品三维设计、机械设计、机械制造技术、公差配合与技术测量</w:t>
            </w:r>
          </w:p>
        </w:tc>
      </w:tr>
    </w:tbl>
    <w:p w14:paraId="5D32C282">
      <w:pPr>
        <w:keepNext w:val="0"/>
        <w:keepLines w:val="0"/>
        <w:pageBreakBefore w:val="0"/>
        <w:wordWrap/>
        <w:topLinePunct w:val="0"/>
        <w:bidi w:val="0"/>
        <w:adjustRightInd w:val="0"/>
        <w:snapToGrid w:val="0"/>
        <w:spacing w:line="400" w:lineRule="exact"/>
        <w:ind w:left="0" w:leftChars="0" w:right="0" w:firstLine="480" w:firstLineChars="200"/>
        <w:rPr>
          <w:rFonts w:ascii="Times New Roman" w:hAnsi="Times New Roman" w:eastAsia="黑体" w:cs="Times New Roman"/>
          <w:bCs/>
          <w:sz w:val="24"/>
        </w:rPr>
      </w:pPr>
      <w:bookmarkStart w:id="26" w:name="_Toc545"/>
      <w:r>
        <w:rPr>
          <w:rFonts w:ascii="Times New Roman" w:hAnsi="Times New Roman" w:eastAsia="黑体" w:cs="Times New Roman"/>
          <w:bCs/>
          <w:sz w:val="24"/>
        </w:rPr>
        <w:t>七、</w:t>
      </w:r>
      <w:bookmarkEnd w:id="26"/>
      <w:r>
        <w:rPr>
          <w:rFonts w:ascii="Times New Roman" w:hAnsi="Times New Roman" w:eastAsia="黑体" w:cs="Times New Roman"/>
          <w:bCs/>
          <w:sz w:val="24"/>
        </w:rPr>
        <w:t>教学进程总体安排</w:t>
      </w:r>
    </w:p>
    <w:p w14:paraId="7F5CE3AB">
      <w:pPr>
        <w:keepNext w:val="0"/>
        <w:keepLines w:val="0"/>
        <w:pageBreakBefore w:val="0"/>
        <w:wordWrap/>
        <w:overflowPunct w:val="0"/>
        <w:topLinePunct w:val="0"/>
        <w:bidi w:val="0"/>
        <w:adjustRightInd w:val="0"/>
        <w:spacing w:line="400" w:lineRule="exact"/>
        <w:ind w:left="0" w:leftChars="0" w:right="0" w:firstLine="422" w:firstLineChars="200"/>
        <w:outlineLvl w:val="0"/>
        <w:rPr>
          <w:rFonts w:ascii="Times New Roman" w:hAnsi="Times New Roman" w:eastAsia="宋体" w:cs="Times New Roman"/>
          <w:b/>
          <w:szCs w:val="32"/>
        </w:rPr>
      </w:pPr>
      <w:bookmarkStart w:id="27" w:name="_Toc6775"/>
      <w:r>
        <w:rPr>
          <w:rFonts w:ascii="Times New Roman" w:hAnsi="Times New Roman" w:eastAsia="宋体" w:cs="Times New Roman"/>
          <w:b/>
          <w:szCs w:val="32"/>
        </w:rPr>
        <w:t>（一）课程平台及学分比例</w:t>
      </w:r>
    </w:p>
    <w:bookmarkEnd w:id="27"/>
    <w:p w14:paraId="0216F6F2">
      <w:pPr>
        <w:pStyle w:val="18"/>
        <w:keepNext w:val="0"/>
        <w:keepLines w:val="0"/>
        <w:pageBreakBefore w:val="0"/>
        <w:wordWrap/>
        <w:topLinePunct w:val="0"/>
        <w:bidi w:val="0"/>
        <w:spacing w:before="0" w:after="0" w:line="400" w:lineRule="exact"/>
        <w:ind w:left="0" w:leftChars="0" w:right="0" w:firstLine="0" w:firstLineChars="0"/>
        <w:jc w:val="center"/>
        <w:rPr>
          <w:rFonts w:ascii="Times New Roman" w:hAnsi="Times New Roman" w:eastAsia="黑体" w:cs="Times New Roman"/>
          <w:color w:val="000000"/>
          <w:kern w:val="0"/>
          <w:szCs w:val="21"/>
        </w:rPr>
      </w:pPr>
      <w:r>
        <w:rPr>
          <w:rFonts w:ascii="Times New Roman" w:hAnsi="Times New Roman" w:eastAsia="黑体" w:cs="Times New Roman"/>
          <w:color w:val="000000"/>
          <w:kern w:val="0"/>
          <w:szCs w:val="21"/>
        </w:rPr>
        <w:t>表7  课程平台及学分比例</w:t>
      </w:r>
    </w:p>
    <w:tbl>
      <w:tblPr>
        <w:tblStyle w:val="13"/>
        <w:tblW w:w="9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2268"/>
        <w:gridCol w:w="992"/>
        <w:gridCol w:w="1417"/>
        <w:gridCol w:w="1134"/>
        <w:gridCol w:w="2072"/>
      </w:tblGrid>
      <w:tr w14:paraId="6F28B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1560" w:type="dxa"/>
            <w:vAlign w:val="center"/>
          </w:tcPr>
          <w:p w14:paraId="460C5338">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课程平台</w:t>
            </w:r>
          </w:p>
        </w:tc>
        <w:tc>
          <w:tcPr>
            <w:tcW w:w="2268" w:type="dxa"/>
            <w:vAlign w:val="center"/>
          </w:tcPr>
          <w:p w14:paraId="61E152C0">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课程模块</w:t>
            </w:r>
          </w:p>
        </w:tc>
        <w:tc>
          <w:tcPr>
            <w:tcW w:w="992" w:type="dxa"/>
            <w:vAlign w:val="center"/>
          </w:tcPr>
          <w:p w14:paraId="1C308491">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课程性质</w:t>
            </w:r>
          </w:p>
        </w:tc>
        <w:tc>
          <w:tcPr>
            <w:tcW w:w="1417" w:type="dxa"/>
            <w:vAlign w:val="center"/>
          </w:tcPr>
          <w:p w14:paraId="0C5A68F9">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修读学分要求</w:t>
            </w:r>
          </w:p>
        </w:tc>
        <w:tc>
          <w:tcPr>
            <w:tcW w:w="1134" w:type="dxa"/>
            <w:vAlign w:val="center"/>
          </w:tcPr>
          <w:p w14:paraId="0379D813">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占总学分</w:t>
            </w:r>
          </w:p>
          <w:p w14:paraId="74630C8B">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比例</w:t>
            </w:r>
          </w:p>
        </w:tc>
        <w:tc>
          <w:tcPr>
            <w:tcW w:w="2072" w:type="dxa"/>
            <w:vAlign w:val="center"/>
          </w:tcPr>
          <w:p w14:paraId="16E520D1">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备注</w:t>
            </w:r>
          </w:p>
        </w:tc>
      </w:tr>
      <w:tr w14:paraId="46665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560" w:type="dxa"/>
            <w:vMerge w:val="restart"/>
            <w:vAlign w:val="center"/>
          </w:tcPr>
          <w:p w14:paraId="06FC1F7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通识教育平台</w:t>
            </w:r>
          </w:p>
        </w:tc>
        <w:tc>
          <w:tcPr>
            <w:tcW w:w="2268" w:type="dxa"/>
            <w:vAlign w:val="center"/>
          </w:tcPr>
          <w:p w14:paraId="11500627">
            <w:pPr>
              <w:keepNext w:val="0"/>
              <w:keepLines w:val="0"/>
              <w:pageBreakBefore w:val="0"/>
              <w:wordWrap/>
              <w:topLinePunct w:val="0"/>
              <w:bidi w:val="0"/>
              <w:adjustRightInd w:val="0"/>
              <w:ind w:left="635" w:leftChars="0" w:right="0" w:hanging="635" w:hangingChars="353"/>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通识必修课程模块</w:t>
            </w:r>
          </w:p>
        </w:tc>
        <w:tc>
          <w:tcPr>
            <w:tcW w:w="992" w:type="dxa"/>
            <w:vAlign w:val="center"/>
          </w:tcPr>
          <w:p w14:paraId="4608CB8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必修</w:t>
            </w:r>
          </w:p>
        </w:tc>
        <w:tc>
          <w:tcPr>
            <w:tcW w:w="1417" w:type="dxa"/>
            <w:vAlign w:val="center"/>
          </w:tcPr>
          <w:p w14:paraId="5A75C1B4">
            <w:pPr>
              <w:keepNext w:val="0"/>
              <w:keepLines w:val="0"/>
              <w:pageBreakBefore w:val="0"/>
              <w:wordWrap/>
              <w:topLinePunct w:val="0"/>
              <w:bidi w:val="0"/>
              <w:adjustRightInd w:val="0"/>
              <w:ind w:left="635" w:leftChars="0" w:right="0" w:hanging="635" w:hangingChars="353"/>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43.5</w:t>
            </w:r>
          </w:p>
        </w:tc>
        <w:tc>
          <w:tcPr>
            <w:tcW w:w="1134" w:type="dxa"/>
            <w:vMerge w:val="restart"/>
            <w:vAlign w:val="center"/>
          </w:tcPr>
          <w:p w14:paraId="7294FC4A">
            <w:pPr>
              <w:keepNext w:val="0"/>
              <w:keepLines w:val="0"/>
              <w:pageBreakBefore w:val="0"/>
              <w:wordWrap/>
              <w:topLinePunct w:val="0"/>
              <w:bidi w:val="0"/>
              <w:adjustRightInd w:val="0"/>
              <w:ind w:left="635" w:leftChars="0" w:right="0" w:hanging="635" w:hangingChars="353"/>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r>
              <w:rPr>
                <w:rFonts w:hint="eastAsia" w:ascii="Times New Roman" w:hAnsi="Times New Roman" w:eastAsia="宋体" w:cs="Times New Roman"/>
                <w:bCs/>
                <w:snapToGrid w:val="0"/>
                <w:kern w:val="0"/>
                <w:sz w:val="18"/>
                <w:szCs w:val="18"/>
                <w:lang w:bidi="ar"/>
              </w:rPr>
              <w:t>7</w:t>
            </w:r>
            <w:r>
              <w:rPr>
                <w:rFonts w:ascii="Times New Roman" w:hAnsi="Times New Roman" w:eastAsia="宋体" w:cs="Times New Roman"/>
                <w:bCs/>
                <w:snapToGrid w:val="0"/>
                <w:kern w:val="0"/>
                <w:sz w:val="18"/>
                <w:szCs w:val="18"/>
                <w:lang w:bidi="ar"/>
              </w:rPr>
              <w:t>.</w:t>
            </w:r>
            <w:r>
              <w:rPr>
                <w:rFonts w:hint="eastAsia" w:ascii="Times New Roman" w:hAnsi="Times New Roman" w:eastAsia="宋体" w:cs="Times New Roman"/>
                <w:bCs/>
                <w:snapToGrid w:val="0"/>
                <w:kern w:val="0"/>
                <w:sz w:val="18"/>
                <w:szCs w:val="18"/>
                <w:lang w:bidi="ar"/>
              </w:rPr>
              <w:t>80</w:t>
            </w:r>
            <w:r>
              <w:rPr>
                <w:rFonts w:ascii="Times New Roman" w:hAnsi="Times New Roman" w:eastAsia="宋体" w:cs="Times New Roman"/>
                <w:bCs/>
                <w:snapToGrid w:val="0"/>
                <w:kern w:val="0"/>
                <w:sz w:val="18"/>
                <w:szCs w:val="18"/>
                <w:lang w:bidi="ar"/>
              </w:rPr>
              <w:t>%</w:t>
            </w:r>
          </w:p>
        </w:tc>
        <w:tc>
          <w:tcPr>
            <w:tcW w:w="2072" w:type="dxa"/>
            <w:vMerge w:val="restart"/>
            <w:vAlign w:val="center"/>
          </w:tcPr>
          <w:p w14:paraId="589FA44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两个平台课程学分相加即为总学分。</w:t>
            </w:r>
          </w:p>
          <w:p w14:paraId="7F6E52AB">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其中，专业选修课程模块包含专业限选课和专业任选课</w:t>
            </w:r>
          </w:p>
        </w:tc>
      </w:tr>
      <w:tr w14:paraId="419B3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560" w:type="dxa"/>
            <w:vMerge w:val="continue"/>
            <w:vAlign w:val="center"/>
          </w:tcPr>
          <w:p w14:paraId="5EE20850">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2268" w:type="dxa"/>
            <w:vAlign w:val="center"/>
          </w:tcPr>
          <w:p w14:paraId="2065D382">
            <w:pPr>
              <w:keepNext w:val="0"/>
              <w:keepLines w:val="0"/>
              <w:pageBreakBefore w:val="0"/>
              <w:wordWrap/>
              <w:topLinePunct w:val="0"/>
              <w:bidi w:val="0"/>
              <w:adjustRightInd w:val="0"/>
              <w:ind w:left="635" w:leftChars="0" w:right="0" w:hanging="635" w:hangingChars="353"/>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公共选修课程模块</w:t>
            </w:r>
          </w:p>
        </w:tc>
        <w:tc>
          <w:tcPr>
            <w:tcW w:w="992" w:type="dxa"/>
            <w:vAlign w:val="center"/>
          </w:tcPr>
          <w:p w14:paraId="7D6FF206">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选修</w:t>
            </w:r>
          </w:p>
        </w:tc>
        <w:tc>
          <w:tcPr>
            <w:tcW w:w="1417" w:type="dxa"/>
            <w:vAlign w:val="center"/>
          </w:tcPr>
          <w:p w14:paraId="4AA4BB2D">
            <w:pPr>
              <w:keepNext w:val="0"/>
              <w:keepLines w:val="0"/>
              <w:pageBreakBefore w:val="0"/>
              <w:wordWrap/>
              <w:topLinePunct w:val="0"/>
              <w:bidi w:val="0"/>
              <w:adjustRightInd w:val="0"/>
              <w:ind w:left="635" w:leftChars="0" w:right="0" w:hanging="635" w:hangingChars="353"/>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1134" w:type="dxa"/>
            <w:vMerge w:val="continue"/>
            <w:vAlign w:val="center"/>
          </w:tcPr>
          <w:p w14:paraId="2CAD95E0">
            <w:pPr>
              <w:keepNext w:val="0"/>
              <w:keepLines w:val="0"/>
              <w:pageBreakBefore w:val="0"/>
              <w:wordWrap/>
              <w:topLinePunct w:val="0"/>
              <w:bidi w:val="0"/>
              <w:adjustRightInd w:val="0"/>
              <w:ind w:left="635" w:leftChars="0" w:right="0" w:hanging="635" w:hangingChars="353"/>
              <w:jc w:val="center"/>
              <w:rPr>
                <w:rFonts w:ascii="Times New Roman" w:hAnsi="Times New Roman" w:eastAsia="宋体" w:cs="Times New Roman"/>
                <w:bCs/>
                <w:snapToGrid w:val="0"/>
                <w:kern w:val="0"/>
                <w:sz w:val="18"/>
                <w:szCs w:val="18"/>
                <w:lang w:bidi="ar"/>
              </w:rPr>
            </w:pPr>
          </w:p>
        </w:tc>
        <w:tc>
          <w:tcPr>
            <w:tcW w:w="2072" w:type="dxa"/>
            <w:vMerge w:val="continue"/>
            <w:vAlign w:val="center"/>
          </w:tcPr>
          <w:p w14:paraId="1A5B74C4">
            <w:pPr>
              <w:keepNext w:val="0"/>
              <w:keepLines w:val="0"/>
              <w:pageBreakBefore w:val="0"/>
              <w:wordWrap/>
              <w:topLinePunct w:val="0"/>
              <w:bidi w:val="0"/>
              <w:adjustRightInd w:val="0"/>
              <w:ind w:left="635" w:leftChars="0" w:right="0" w:hanging="635" w:hangingChars="353"/>
              <w:jc w:val="left"/>
              <w:rPr>
                <w:rFonts w:ascii="Times New Roman" w:hAnsi="Times New Roman" w:eastAsia="宋体" w:cs="Times New Roman"/>
                <w:bCs/>
                <w:snapToGrid w:val="0"/>
                <w:kern w:val="0"/>
                <w:sz w:val="18"/>
                <w:szCs w:val="18"/>
                <w:lang w:bidi="ar"/>
              </w:rPr>
            </w:pPr>
          </w:p>
        </w:tc>
      </w:tr>
      <w:tr w14:paraId="68638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560" w:type="dxa"/>
            <w:vMerge w:val="restart"/>
            <w:vAlign w:val="center"/>
          </w:tcPr>
          <w:p w14:paraId="7A2BC74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专业教育平台</w:t>
            </w:r>
          </w:p>
        </w:tc>
        <w:tc>
          <w:tcPr>
            <w:tcW w:w="2268" w:type="dxa"/>
            <w:vAlign w:val="center"/>
          </w:tcPr>
          <w:p w14:paraId="7C88E135">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专业基础课程模块</w:t>
            </w:r>
          </w:p>
        </w:tc>
        <w:tc>
          <w:tcPr>
            <w:tcW w:w="992" w:type="dxa"/>
            <w:vAlign w:val="center"/>
          </w:tcPr>
          <w:p w14:paraId="2A34962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必修</w:t>
            </w:r>
          </w:p>
        </w:tc>
        <w:tc>
          <w:tcPr>
            <w:tcW w:w="1417" w:type="dxa"/>
            <w:vAlign w:val="center"/>
          </w:tcPr>
          <w:p w14:paraId="3E723A2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15</w:t>
            </w:r>
          </w:p>
        </w:tc>
        <w:tc>
          <w:tcPr>
            <w:tcW w:w="1134" w:type="dxa"/>
            <w:vMerge w:val="restart"/>
            <w:vAlign w:val="center"/>
          </w:tcPr>
          <w:p w14:paraId="3F2DC30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hint="eastAsia" w:ascii="Times New Roman" w:hAnsi="Times New Roman" w:eastAsia="宋体" w:cs="Times New Roman"/>
                <w:bCs/>
                <w:snapToGrid w:val="0"/>
                <w:kern w:val="0"/>
                <w:sz w:val="18"/>
                <w:szCs w:val="18"/>
                <w:lang w:bidi="ar"/>
              </w:rPr>
              <w:t>62.20</w:t>
            </w:r>
            <w:r>
              <w:rPr>
                <w:rFonts w:ascii="Times New Roman" w:hAnsi="Times New Roman" w:eastAsia="宋体" w:cs="Times New Roman"/>
                <w:bCs/>
                <w:snapToGrid w:val="0"/>
                <w:kern w:val="0"/>
                <w:sz w:val="18"/>
                <w:szCs w:val="18"/>
                <w:lang w:bidi="ar"/>
              </w:rPr>
              <w:t>%</w:t>
            </w:r>
          </w:p>
        </w:tc>
        <w:tc>
          <w:tcPr>
            <w:tcW w:w="2072" w:type="dxa"/>
            <w:vMerge w:val="continue"/>
            <w:vAlign w:val="center"/>
          </w:tcPr>
          <w:p w14:paraId="599FF414">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44912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560" w:type="dxa"/>
            <w:vMerge w:val="continue"/>
            <w:vAlign w:val="center"/>
          </w:tcPr>
          <w:p w14:paraId="4DF98D0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2268" w:type="dxa"/>
            <w:vAlign w:val="center"/>
          </w:tcPr>
          <w:p w14:paraId="79A3328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专业必修课程模块</w:t>
            </w:r>
          </w:p>
        </w:tc>
        <w:tc>
          <w:tcPr>
            <w:tcW w:w="992" w:type="dxa"/>
            <w:vAlign w:val="center"/>
          </w:tcPr>
          <w:p w14:paraId="04D67D1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必修</w:t>
            </w:r>
          </w:p>
        </w:tc>
        <w:tc>
          <w:tcPr>
            <w:tcW w:w="1417" w:type="dxa"/>
            <w:vAlign w:val="center"/>
          </w:tcPr>
          <w:p w14:paraId="33890A8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hint="eastAsia" w:ascii="Times New Roman" w:hAnsi="Times New Roman" w:eastAsia="宋体" w:cs="Times New Roman"/>
                <w:bCs/>
                <w:snapToGrid w:val="0"/>
                <w:kern w:val="0"/>
                <w:sz w:val="18"/>
                <w:szCs w:val="18"/>
                <w:lang w:bidi="ar"/>
              </w:rPr>
              <w:t>44</w:t>
            </w:r>
          </w:p>
        </w:tc>
        <w:tc>
          <w:tcPr>
            <w:tcW w:w="1134" w:type="dxa"/>
            <w:vMerge w:val="continue"/>
            <w:vAlign w:val="center"/>
          </w:tcPr>
          <w:p w14:paraId="2B64F77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2072" w:type="dxa"/>
            <w:vMerge w:val="continue"/>
            <w:vAlign w:val="center"/>
          </w:tcPr>
          <w:p w14:paraId="5B757833">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37E30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560" w:type="dxa"/>
            <w:vMerge w:val="continue"/>
            <w:vAlign w:val="center"/>
          </w:tcPr>
          <w:p w14:paraId="0FABE7F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2268" w:type="dxa"/>
            <w:vAlign w:val="center"/>
          </w:tcPr>
          <w:p w14:paraId="50EE0F6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专业选修课程模块</w:t>
            </w:r>
          </w:p>
        </w:tc>
        <w:tc>
          <w:tcPr>
            <w:tcW w:w="992" w:type="dxa"/>
            <w:vAlign w:val="center"/>
          </w:tcPr>
          <w:p w14:paraId="57D27A46">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选修</w:t>
            </w:r>
          </w:p>
        </w:tc>
        <w:tc>
          <w:tcPr>
            <w:tcW w:w="1417" w:type="dxa"/>
            <w:vAlign w:val="center"/>
          </w:tcPr>
          <w:p w14:paraId="40A9B9A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hint="eastAsia" w:ascii="Times New Roman" w:hAnsi="Times New Roman" w:eastAsia="宋体" w:cs="Times New Roman"/>
                <w:bCs/>
                <w:snapToGrid w:val="0"/>
                <w:kern w:val="0"/>
                <w:sz w:val="18"/>
                <w:szCs w:val="18"/>
                <w:lang w:bidi="ar"/>
              </w:rPr>
              <w:t>17.5</w:t>
            </w:r>
          </w:p>
        </w:tc>
        <w:tc>
          <w:tcPr>
            <w:tcW w:w="1134" w:type="dxa"/>
            <w:vMerge w:val="continue"/>
            <w:vAlign w:val="center"/>
          </w:tcPr>
          <w:p w14:paraId="4A45116A">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2072" w:type="dxa"/>
            <w:vMerge w:val="continue"/>
            <w:vAlign w:val="center"/>
          </w:tcPr>
          <w:p w14:paraId="56B9FB1B">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4B060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820" w:type="dxa"/>
            <w:gridSpan w:val="3"/>
            <w:vAlign w:val="center"/>
          </w:tcPr>
          <w:p w14:paraId="1CAA80D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合计</w:t>
            </w:r>
          </w:p>
        </w:tc>
        <w:tc>
          <w:tcPr>
            <w:tcW w:w="1417" w:type="dxa"/>
            <w:vAlign w:val="center"/>
          </w:tcPr>
          <w:p w14:paraId="541D9265">
            <w:pPr>
              <w:keepNext w:val="0"/>
              <w:keepLines w:val="0"/>
              <w:pageBreakBefore w:val="0"/>
              <w:wordWrap/>
              <w:topLinePunct w:val="0"/>
              <w:bidi w:val="0"/>
              <w:adjustRightInd w:val="0"/>
              <w:ind w:left="635" w:leftChars="0" w:right="0" w:hanging="635" w:hangingChars="353"/>
              <w:jc w:val="center"/>
              <w:rPr>
                <w:rFonts w:ascii="Times New Roman" w:hAnsi="Times New Roman" w:eastAsia="宋体" w:cs="Times New Roman"/>
                <w:bCs/>
                <w:snapToGrid w:val="0"/>
                <w:kern w:val="0"/>
                <w:sz w:val="18"/>
                <w:szCs w:val="18"/>
                <w:lang w:bidi="ar"/>
              </w:rPr>
            </w:pPr>
            <w:r>
              <w:rPr>
                <w:rFonts w:hint="eastAsia" w:ascii="Times New Roman" w:hAnsi="Times New Roman" w:eastAsia="宋体" w:cs="Times New Roman"/>
                <w:bCs/>
                <w:snapToGrid w:val="0"/>
                <w:kern w:val="0"/>
                <w:sz w:val="18"/>
                <w:szCs w:val="18"/>
                <w:lang w:bidi="ar"/>
              </w:rPr>
              <w:t>123</w:t>
            </w:r>
          </w:p>
        </w:tc>
        <w:tc>
          <w:tcPr>
            <w:tcW w:w="1134" w:type="dxa"/>
            <w:vAlign w:val="center"/>
          </w:tcPr>
          <w:p w14:paraId="0D8601D0">
            <w:pPr>
              <w:keepNext w:val="0"/>
              <w:keepLines w:val="0"/>
              <w:pageBreakBefore w:val="0"/>
              <w:wordWrap/>
              <w:topLinePunct w:val="0"/>
              <w:bidi w:val="0"/>
              <w:adjustRightInd w:val="0"/>
              <w:ind w:left="635" w:leftChars="0" w:right="0" w:hanging="635" w:hangingChars="353"/>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w:t>
            </w:r>
          </w:p>
        </w:tc>
        <w:tc>
          <w:tcPr>
            <w:tcW w:w="2072" w:type="dxa"/>
            <w:vMerge w:val="continue"/>
            <w:vAlign w:val="center"/>
          </w:tcPr>
          <w:p w14:paraId="69004939">
            <w:pPr>
              <w:keepNext w:val="0"/>
              <w:keepLines w:val="0"/>
              <w:pageBreakBefore w:val="0"/>
              <w:wordWrap/>
              <w:topLinePunct w:val="0"/>
              <w:bidi w:val="0"/>
              <w:adjustRightInd w:val="0"/>
              <w:ind w:left="635" w:leftChars="0" w:right="0" w:hanging="635" w:hangingChars="353"/>
              <w:jc w:val="left"/>
              <w:rPr>
                <w:rFonts w:ascii="Times New Roman" w:hAnsi="Times New Roman" w:eastAsia="宋体" w:cs="Times New Roman"/>
                <w:bCs/>
                <w:snapToGrid w:val="0"/>
                <w:kern w:val="0"/>
                <w:sz w:val="18"/>
                <w:szCs w:val="18"/>
                <w:lang w:bidi="ar"/>
              </w:rPr>
            </w:pPr>
          </w:p>
        </w:tc>
      </w:tr>
      <w:tr w14:paraId="5BBDC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560" w:type="dxa"/>
            <w:vMerge w:val="restart"/>
            <w:vAlign w:val="center"/>
          </w:tcPr>
          <w:p w14:paraId="4135DF7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实践教育平台</w:t>
            </w:r>
          </w:p>
        </w:tc>
        <w:tc>
          <w:tcPr>
            <w:tcW w:w="2268" w:type="dxa"/>
            <w:vAlign w:val="center"/>
          </w:tcPr>
          <w:p w14:paraId="4ACB5B7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公共基础必修课程模块</w:t>
            </w:r>
          </w:p>
        </w:tc>
        <w:tc>
          <w:tcPr>
            <w:tcW w:w="992" w:type="dxa"/>
            <w:vAlign w:val="center"/>
          </w:tcPr>
          <w:p w14:paraId="768169C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必修</w:t>
            </w:r>
          </w:p>
        </w:tc>
        <w:tc>
          <w:tcPr>
            <w:tcW w:w="1417" w:type="dxa"/>
            <w:vAlign w:val="center"/>
          </w:tcPr>
          <w:p w14:paraId="5DC4E1C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w:t>
            </w:r>
          </w:p>
        </w:tc>
        <w:tc>
          <w:tcPr>
            <w:tcW w:w="1134" w:type="dxa"/>
            <w:vMerge w:val="restart"/>
            <w:vAlign w:val="center"/>
          </w:tcPr>
          <w:p w14:paraId="6517208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hint="eastAsia" w:ascii="Times New Roman" w:hAnsi="Times New Roman" w:eastAsia="宋体" w:cs="Times New Roman"/>
                <w:bCs/>
                <w:snapToGrid w:val="0"/>
                <w:kern w:val="0"/>
                <w:sz w:val="18"/>
                <w:szCs w:val="18"/>
                <w:lang w:bidi="ar"/>
              </w:rPr>
              <w:t>34.96</w:t>
            </w:r>
            <w:r>
              <w:rPr>
                <w:rFonts w:ascii="Times New Roman" w:hAnsi="Times New Roman" w:eastAsia="宋体" w:cs="Times New Roman"/>
                <w:bCs/>
                <w:snapToGrid w:val="0"/>
                <w:kern w:val="0"/>
                <w:sz w:val="18"/>
                <w:szCs w:val="18"/>
                <w:lang w:bidi="ar"/>
              </w:rPr>
              <w:t>%</w:t>
            </w:r>
          </w:p>
        </w:tc>
        <w:tc>
          <w:tcPr>
            <w:tcW w:w="2072" w:type="dxa"/>
            <w:vMerge w:val="restart"/>
            <w:vAlign w:val="center"/>
          </w:tcPr>
          <w:p w14:paraId="4348D26F">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34E38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560" w:type="dxa"/>
            <w:vMerge w:val="continue"/>
            <w:vAlign w:val="center"/>
          </w:tcPr>
          <w:p w14:paraId="1A84C9A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2268" w:type="dxa"/>
            <w:vAlign w:val="center"/>
          </w:tcPr>
          <w:p w14:paraId="733848C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专业必修课程模块</w:t>
            </w:r>
          </w:p>
        </w:tc>
        <w:tc>
          <w:tcPr>
            <w:tcW w:w="992" w:type="dxa"/>
            <w:vAlign w:val="center"/>
          </w:tcPr>
          <w:p w14:paraId="514C0C7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必修</w:t>
            </w:r>
          </w:p>
        </w:tc>
        <w:tc>
          <w:tcPr>
            <w:tcW w:w="1417" w:type="dxa"/>
            <w:vAlign w:val="center"/>
          </w:tcPr>
          <w:p w14:paraId="6D8666D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39</w:t>
            </w:r>
          </w:p>
        </w:tc>
        <w:tc>
          <w:tcPr>
            <w:tcW w:w="1134" w:type="dxa"/>
            <w:vMerge w:val="continue"/>
            <w:vAlign w:val="center"/>
          </w:tcPr>
          <w:p w14:paraId="58239EB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2072" w:type="dxa"/>
            <w:vMerge w:val="continue"/>
            <w:vAlign w:val="center"/>
          </w:tcPr>
          <w:p w14:paraId="698BD7D2">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234BC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820" w:type="dxa"/>
            <w:gridSpan w:val="3"/>
            <w:vAlign w:val="center"/>
          </w:tcPr>
          <w:p w14:paraId="17A1515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合计</w:t>
            </w:r>
          </w:p>
        </w:tc>
        <w:tc>
          <w:tcPr>
            <w:tcW w:w="1417" w:type="dxa"/>
            <w:vAlign w:val="center"/>
          </w:tcPr>
          <w:p w14:paraId="22BA2A29">
            <w:pPr>
              <w:keepNext w:val="0"/>
              <w:keepLines w:val="0"/>
              <w:pageBreakBefore w:val="0"/>
              <w:wordWrap/>
              <w:topLinePunct w:val="0"/>
              <w:bidi w:val="0"/>
              <w:adjustRightInd w:val="0"/>
              <w:ind w:left="635" w:leftChars="0" w:right="0" w:hanging="635" w:hangingChars="353"/>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43</w:t>
            </w:r>
          </w:p>
        </w:tc>
        <w:tc>
          <w:tcPr>
            <w:tcW w:w="1134" w:type="dxa"/>
            <w:vAlign w:val="center"/>
          </w:tcPr>
          <w:p w14:paraId="5AF0192C">
            <w:pPr>
              <w:keepNext w:val="0"/>
              <w:keepLines w:val="0"/>
              <w:pageBreakBefore w:val="0"/>
              <w:wordWrap/>
              <w:topLinePunct w:val="0"/>
              <w:bidi w:val="0"/>
              <w:adjustRightInd w:val="0"/>
              <w:ind w:left="635" w:leftChars="0" w:right="0" w:hanging="635" w:hangingChars="353"/>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w:t>
            </w:r>
          </w:p>
        </w:tc>
        <w:tc>
          <w:tcPr>
            <w:tcW w:w="2072" w:type="dxa"/>
            <w:vMerge w:val="continue"/>
            <w:vAlign w:val="center"/>
          </w:tcPr>
          <w:p w14:paraId="48028241">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58C1C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jc w:val="center"/>
        </w:trPr>
        <w:tc>
          <w:tcPr>
            <w:tcW w:w="4820" w:type="dxa"/>
            <w:gridSpan w:val="3"/>
            <w:vAlign w:val="center"/>
          </w:tcPr>
          <w:p w14:paraId="2CFFF436">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素质拓展平台</w:t>
            </w:r>
          </w:p>
        </w:tc>
        <w:tc>
          <w:tcPr>
            <w:tcW w:w="1417" w:type="dxa"/>
            <w:vAlign w:val="center"/>
          </w:tcPr>
          <w:p w14:paraId="7248995A">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8</w:t>
            </w:r>
          </w:p>
        </w:tc>
        <w:tc>
          <w:tcPr>
            <w:tcW w:w="3206" w:type="dxa"/>
            <w:gridSpan w:val="2"/>
            <w:vAlign w:val="center"/>
          </w:tcPr>
          <w:p w14:paraId="662FF473">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不列入教学进程计划表，学生毕业前在总学分之外至少必修综合素质拓展教育8学分。具体实施与认定按《黄河交通学院学生素质拓展学分认定及管理办法》。</w:t>
            </w:r>
          </w:p>
        </w:tc>
      </w:tr>
    </w:tbl>
    <w:p w14:paraId="1D50992C">
      <w:pPr>
        <w:keepNext w:val="0"/>
        <w:keepLines w:val="0"/>
        <w:pageBreakBefore w:val="0"/>
        <w:wordWrap/>
        <w:overflowPunct w:val="0"/>
        <w:topLinePunct w:val="0"/>
        <w:bidi w:val="0"/>
        <w:adjustRightInd w:val="0"/>
        <w:spacing w:line="400" w:lineRule="exact"/>
        <w:ind w:left="0" w:leftChars="0" w:right="0" w:firstLine="422" w:firstLineChars="200"/>
        <w:outlineLvl w:val="0"/>
        <w:rPr>
          <w:rFonts w:ascii="Times New Roman" w:hAnsi="Times New Roman" w:eastAsia="宋体" w:cs="Times New Roman"/>
          <w:b/>
          <w:szCs w:val="32"/>
        </w:rPr>
      </w:pPr>
      <w:r>
        <w:rPr>
          <w:rFonts w:ascii="Times New Roman" w:hAnsi="Times New Roman" w:eastAsia="宋体" w:cs="Times New Roman"/>
          <w:b/>
          <w:szCs w:val="32"/>
        </w:rPr>
        <w:t>（二）课程设置表</w:t>
      </w:r>
    </w:p>
    <w:p w14:paraId="3810F930">
      <w:pPr>
        <w:pStyle w:val="18"/>
        <w:keepNext w:val="0"/>
        <w:keepLines w:val="0"/>
        <w:pageBreakBefore w:val="0"/>
        <w:wordWrap/>
        <w:topLinePunct w:val="0"/>
        <w:bidi w:val="0"/>
        <w:spacing w:before="0" w:after="0" w:line="400" w:lineRule="exact"/>
        <w:ind w:left="0" w:leftChars="0" w:right="0" w:firstLine="0" w:firstLineChars="0"/>
        <w:jc w:val="center"/>
        <w:rPr>
          <w:rFonts w:ascii="Times New Roman" w:hAnsi="Times New Roman" w:eastAsia="黑体" w:cs="Times New Roman"/>
          <w:color w:val="000000"/>
          <w:kern w:val="0"/>
          <w:szCs w:val="21"/>
        </w:rPr>
      </w:pPr>
      <w:r>
        <w:rPr>
          <w:rFonts w:ascii="Times New Roman" w:hAnsi="Times New Roman" w:eastAsia="黑体" w:cs="Times New Roman"/>
          <w:color w:val="000000"/>
          <w:kern w:val="0"/>
          <w:szCs w:val="21"/>
        </w:rPr>
        <w:t>表8  机械制造及自动化专业课程设置表</w:t>
      </w:r>
    </w:p>
    <w:tbl>
      <w:tblPr>
        <w:tblStyle w:val="13"/>
        <w:tblW w:w="5549"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476"/>
        <w:gridCol w:w="522"/>
        <w:gridCol w:w="1135"/>
        <w:gridCol w:w="2562"/>
        <w:gridCol w:w="477"/>
        <w:gridCol w:w="470"/>
        <w:gridCol w:w="540"/>
        <w:gridCol w:w="569"/>
        <w:gridCol w:w="558"/>
        <w:gridCol w:w="619"/>
        <w:gridCol w:w="1317"/>
      </w:tblGrid>
      <w:tr w14:paraId="630322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7" w:hRule="atLeast"/>
          <w:tblHeader/>
          <w:jc w:val="center"/>
        </w:trPr>
        <w:tc>
          <w:tcPr>
            <w:tcW w:w="257" w:type="pct"/>
            <w:vMerge w:val="restart"/>
            <w:tcBorders>
              <w:tl2br w:val="nil"/>
              <w:tr2bl w:val="nil"/>
            </w:tcBorders>
            <w:tcMar>
              <w:top w:w="12" w:type="dxa"/>
              <w:left w:w="12" w:type="dxa"/>
              <w:right w:w="12" w:type="dxa"/>
            </w:tcMar>
            <w:vAlign w:val="center"/>
          </w:tcPr>
          <w:p w14:paraId="7E3475DC">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平台模块</w:t>
            </w:r>
          </w:p>
        </w:tc>
        <w:tc>
          <w:tcPr>
            <w:tcW w:w="282" w:type="pct"/>
            <w:vMerge w:val="restart"/>
            <w:tcBorders>
              <w:tl2br w:val="nil"/>
              <w:tr2bl w:val="nil"/>
            </w:tcBorders>
            <w:tcMar>
              <w:top w:w="12" w:type="dxa"/>
              <w:left w:w="12" w:type="dxa"/>
              <w:right w:w="12" w:type="dxa"/>
            </w:tcMar>
            <w:vAlign w:val="center"/>
          </w:tcPr>
          <w:p w14:paraId="3D9A6771">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类别</w:t>
            </w:r>
          </w:p>
          <w:p w14:paraId="677F30E4">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性质</w:t>
            </w:r>
          </w:p>
        </w:tc>
        <w:tc>
          <w:tcPr>
            <w:tcW w:w="614" w:type="pct"/>
            <w:vMerge w:val="restart"/>
            <w:tcBorders>
              <w:tl2br w:val="nil"/>
              <w:tr2bl w:val="nil"/>
            </w:tcBorders>
            <w:tcMar>
              <w:top w:w="12" w:type="dxa"/>
              <w:left w:w="12" w:type="dxa"/>
              <w:right w:w="12" w:type="dxa"/>
            </w:tcMar>
            <w:vAlign w:val="center"/>
          </w:tcPr>
          <w:p w14:paraId="158388AD">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课程代码</w:t>
            </w:r>
          </w:p>
        </w:tc>
        <w:tc>
          <w:tcPr>
            <w:tcW w:w="1386" w:type="pct"/>
            <w:vMerge w:val="restart"/>
            <w:tcBorders>
              <w:tl2br w:val="nil"/>
              <w:tr2bl w:val="nil"/>
            </w:tcBorders>
            <w:tcMar>
              <w:top w:w="12" w:type="dxa"/>
              <w:left w:w="12" w:type="dxa"/>
              <w:right w:w="12" w:type="dxa"/>
            </w:tcMar>
            <w:vAlign w:val="center"/>
          </w:tcPr>
          <w:p w14:paraId="721F1343">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课程名称</w:t>
            </w:r>
          </w:p>
        </w:tc>
        <w:tc>
          <w:tcPr>
            <w:tcW w:w="258" w:type="pct"/>
            <w:vMerge w:val="restart"/>
            <w:tcBorders>
              <w:tl2br w:val="nil"/>
              <w:tr2bl w:val="nil"/>
            </w:tcBorders>
            <w:tcMar>
              <w:top w:w="12" w:type="dxa"/>
              <w:left w:w="12" w:type="dxa"/>
              <w:right w:w="12" w:type="dxa"/>
            </w:tcMar>
            <w:vAlign w:val="center"/>
          </w:tcPr>
          <w:p w14:paraId="2D32D6F2">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学分</w:t>
            </w:r>
          </w:p>
        </w:tc>
        <w:tc>
          <w:tcPr>
            <w:tcW w:w="254" w:type="pct"/>
            <w:vMerge w:val="restart"/>
            <w:tcBorders>
              <w:tl2br w:val="nil"/>
              <w:tr2bl w:val="nil"/>
            </w:tcBorders>
            <w:tcMar>
              <w:top w:w="12" w:type="dxa"/>
              <w:left w:w="12" w:type="dxa"/>
              <w:right w:w="12" w:type="dxa"/>
            </w:tcMar>
            <w:vAlign w:val="center"/>
          </w:tcPr>
          <w:p w14:paraId="126CC115">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学时</w:t>
            </w:r>
          </w:p>
        </w:tc>
        <w:tc>
          <w:tcPr>
            <w:tcW w:w="600" w:type="pct"/>
            <w:gridSpan w:val="2"/>
            <w:tcBorders>
              <w:tl2br w:val="nil"/>
              <w:tr2bl w:val="nil"/>
            </w:tcBorders>
            <w:tcMar>
              <w:top w:w="12" w:type="dxa"/>
              <w:left w:w="12" w:type="dxa"/>
              <w:right w:w="12" w:type="dxa"/>
            </w:tcMar>
            <w:vAlign w:val="center"/>
          </w:tcPr>
          <w:p w14:paraId="7137FAD3">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其中</w:t>
            </w:r>
          </w:p>
        </w:tc>
        <w:tc>
          <w:tcPr>
            <w:tcW w:w="302" w:type="pct"/>
            <w:vMerge w:val="restart"/>
            <w:tcBorders>
              <w:tl2br w:val="nil"/>
              <w:tr2bl w:val="nil"/>
            </w:tcBorders>
            <w:tcMar>
              <w:top w:w="12" w:type="dxa"/>
              <w:left w:w="12" w:type="dxa"/>
              <w:right w:w="12" w:type="dxa"/>
            </w:tcMar>
            <w:vAlign w:val="center"/>
          </w:tcPr>
          <w:p w14:paraId="0B9E5356">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考核</w:t>
            </w:r>
          </w:p>
          <w:p w14:paraId="53EFC642">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形式</w:t>
            </w:r>
          </w:p>
        </w:tc>
        <w:tc>
          <w:tcPr>
            <w:tcW w:w="335" w:type="pct"/>
            <w:vMerge w:val="restart"/>
            <w:tcBorders>
              <w:tl2br w:val="nil"/>
              <w:tr2bl w:val="nil"/>
            </w:tcBorders>
            <w:tcMar>
              <w:top w:w="12" w:type="dxa"/>
              <w:left w:w="12" w:type="dxa"/>
              <w:right w:w="12" w:type="dxa"/>
            </w:tcMar>
            <w:vAlign w:val="center"/>
          </w:tcPr>
          <w:p w14:paraId="3095BEC6">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开设</w:t>
            </w:r>
          </w:p>
          <w:p w14:paraId="7BC481E0">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学期</w:t>
            </w:r>
          </w:p>
        </w:tc>
        <w:tc>
          <w:tcPr>
            <w:tcW w:w="712" w:type="pct"/>
            <w:vMerge w:val="restart"/>
            <w:tcBorders>
              <w:tl2br w:val="nil"/>
              <w:tr2bl w:val="nil"/>
            </w:tcBorders>
            <w:tcMar>
              <w:top w:w="12" w:type="dxa"/>
              <w:left w:w="12" w:type="dxa"/>
              <w:right w:w="12" w:type="dxa"/>
            </w:tcMar>
            <w:vAlign w:val="center"/>
          </w:tcPr>
          <w:p w14:paraId="3CB7674F">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备注</w:t>
            </w:r>
          </w:p>
        </w:tc>
      </w:tr>
      <w:tr w14:paraId="3C55FC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91" w:hRule="atLeast"/>
          <w:tblHeader/>
          <w:jc w:val="center"/>
        </w:trPr>
        <w:tc>
          <w:tcPr>
            <w:tcW w:w="257" w:type="pct"/>
            <w:vMerge w:val="continue"/>
            <w:tcBorders>
              <w:tl2br w:val="nil"/>
              <w:tr2bl w:val="nil"/>
            </w:tcBorders>
            <w:tcMar>
              <w:top w:w="12" w:type="dxa"/>
              <w:left w:w="12" w:type="dxa"/>
              <w:right w:w="12" w:type="dxa"/>
            </w:tcMar>
            <w:vAlign w:val="center"/>
          </w:tcPr>
          <w:p w14:paraId="0A41436D">
            <w:pPr>
              <w:keepNext w:val="0"/>
              <w:keepLines w:val="0"/>
              <w:pageBreakBefore w:val="0"/>
              <w:wordWrap/>
              <w:topLinePunct w:val="0"/>
              <w:bidi w:val="0"/>
              <w:adjustRightInd w:val="0"/>
              <w:spacing w:line="400" w:lineRule="exact"/>
              <w:ind w:left="0" w:leftChars="0" w:right="0"/>
              <w:jc w:val="center"/>
              <w:rPr>
                <w:rFonts w:ascii="Times New Roman" w:hAnsi="Times New Roman" w:eastAsia="黑体" w:cs="Times New Roman"/>
                <w:bCs/>
                <w:sz w:val="18"/>
                <w:szCs w:val="18"/>
              </w:rPr>
            </w:pPr>
          </w:p>
        </w:tc>
        <w:tc>
          <w:tcPr>
            <w:tcW w:w="282" w:type="pct"/>
            <w:vMerge w:val="continue"/>
            <w:tcBorders>
              <w:tl2br w:val="nil"/>
              <w:tr2bl w:val="nil"/>
            </w:tcBorders>
            <w:tcMar>
              <w:top w:w="12" w:type="dxa"/>
              <w:left w:w="12" w:type="dxa"/>
              <w:right w:w="12" w:type="dxa"/>
            </w:tcMar>
            <w:vAlign w:val="center"/>
          </w:tcPr>
          <w:p w14:paraId="04C4749C">
            <w:pPr>
              <w:keepNext w:val="0"/>
              <w:keepLines w:val="0"/>
              <w:pageBreakBefore w:val="0"/>
              <w:wordWrap/>
              <w:topLinePunct w:val="0"/>
              <w:bidi w:val="0"/>
              <w:adjustRightInd w:val="0"/>
              <w:spacing w:line="400" w:lineRule="exact"/>
              <w:ind w:left="0" w:leftChars="0" w:right="0"/>
              <w:jc w:val="center"/>
              <w:rPr>
                <w:rFonts w:ascii="Times New Roman" w:hAnsi="Times New Roman" w:eastAsia="黑体" w:cs="Times New Roman"/>
                <w:bCs/>
                <w:sz w:val="18"/>
                <w:szCs w:val="18"/>
              </w:rPr>
            </w:pPr>
          </w:p>
        </w:tc>
        <w:tc>
          <w:tcPr>
            <w:tcW w:w="614" w:type="pct"/>
            <w:vMerge w:val="continue"/>
            <w:tcBorders>
              <w:tl2br w:val="nil"/>
              <w:tr2bl w:val="nil"/>
            </w:tcBorders>
            <w:tcMar>
              <w:top w:w="12" w:type="dxa"/>
              <w:left w:w="12" w:type="dxa"/>
              <w:right w:w="12" w:type="dxa"/>
            </w:tcMar>
            <w:vAlign w:val="center"/>
          </w:tcPr>
          <w:p w14:paraId="7FBA2723">
            <w:pPr>
              <w:keepNext w:val="0"/>
              <w:keepLines w:val="0"/>
              <w:pageBreakBefore w:val="0"/>
              <w:wordWrap/>
              <w:topLinePunct w:val="0"/>
              <w:bidi w:val="0"/>
              <w:adjustRightInd w:val="0"/>
              <w:spacing w:line="400" w:lineRule="exact"/>
              <w:ind w:left="0" w:leftChars="0" w:right="0"/>
              <w:jc w:val="center"/>
              <w:rPr>
                <w:rFonts w:ascii="Times New Roman" w:hAnsi="Times New Roman" w:eastAsia="黑体" w:cs="Times New Roman"/>
                <w:bCs/>
                <w:sz w:val="18"/>
                <w:szCs w:val="18"/>
              </w:rPr>
            </w:pPr>
          </w:p>
        </w:tc>
        <w:tc>
          <w:tcPr>
            <w:tcW w:w="1386" w:type="pct"/>
            <w:vMerge w:val="continue"/>
            <w:tcBorders>
              <w:tl2br w:val="nil"/>
              <w:tr2bl w:val="nil"/>
            </w:tcBorders>
            <w:tcMar>
              <w:top w:w="12" w:type="dxa"/>
              <w:left w:w="12" w:type="dxa"/>
              <w:right w:w="12" w:type="dxa"/>
            </w:tcMar>
            <w:vAlign w:val="center"/>
          </w:tcPr>
          <w:p w14:paraId="237C58D6">
            <w:pPr>
              <w:keepNext w:val="0"/>
              <w:keepLines w:val="0"/>
              <w:pageBreakBefore w:val="0"/>
              <w:wordWrap/>
              <w:topLinePunct w:val="0"/>
              <w:bidi w:val="0"/>
              <w:adjustRightInd w:val="0"/>
              <w:spacing w:line="400" w:lineRule="exact"/>
              <w:ind w:left="0" w:leftChars="0" w:right="0"/>
              <w:jc w:val="center"/>
              <w:rPr>
                <w:rFonts w:ascii="Times New Roman" w:hAnsi="Times New Roman" w:eastAsia="黑体" w:cs="Times New Roman"/>
                <w:bCs/>
                <w:sz w:val="18"/>
                <w:szCs w:val="18"/>
              </w:rPr>
            </w:pPr>
          </w:p>
        </w:tc>
        <w:tc>
          <w:tcPr>
            <w:tcW w:w="258" w:type="pct"/>
            <w:vMerge w:val="continue"/>
            <w:tcBorders>
              <w:tl2br w:val="nil"/>
              <w:tr2bl w:val="nil"/>
            </w:tcBorders>
            <w:tcMar>
              <w:top w:w="12" w:type="dxa"/>
              <w:left w:w="12" w:type="dxa"/>
              <w:right w:w="12" w:type="dxa"/>
            </w:tcMar>
            <w:vAlign w:val="center"/>
          </w:tcPr>
          <w:p w14:paraId="7468CB9A">
            <w:pPr>
              <w:keepNext w:val="0"/>
              <w:keepLines w:val="0"/>
              <w:pageBreakBefore w:val="0"/>
              <w:wordWrap/>
              <w:topLinePunct w:val="0"/>
              <w:bidi w:val="0"/>
              <w:adjustRightInd w:val="0"/>
              <w:spacing w:line="400" w:lineRule="exact"/>
              <w:ind w:left="0" w:leftChars="0" w:right="0"/>
              <w:jc w:val="center"/>
              <w:rPr>
                <w:rFonts w:ascii="Times New Roman" w:hAnsi="Times New Roman" w:eastAsia="黑体" w:cs="Times New Roman"/>
                <w:bCs/>
                <w:sz w:val="18"/>
                <w:szCs w:val="18"/>
              </w:rPr>
            </w:pPr>
          </w:p>
        </w:tc>
        <w:tc>
          <w:tcPr>
            <w:tcW w:w="254" w:type="pct"/>
            <w:vMerge w:val="continue"/>
            <w:tcBorders>
              <w:tl2br w:val="nil"/>
              <w:tr2bl w:val="nil"/>
            </w:tcBorders>
            <w:tcMar>
              <w:top w:w="12" w:type="dxa"/>
              <w:left w:w="12" w:type="dxa"/>
              <w:right w:w="12" w:type="dxa"/>
            </w:tcMar>
            <w:vAlign w:val="center"/>
          </w:tcPr>
          <w:p w14:paraId="7357C62F">
            <w:pPr>
              <w:keepNext w:val="0"/>
              <w:keepLines w:val="0"/>
              <w:pageBreakBefore w:val="0"/>
              <w:wordWrap/>
              <w:topLinePunct w:val="0"/>
              <w:bidi w:val="0"/>
              <w:adjustRightInd w:val="0"/>
              <w:spacing w:line="400" w:lineRule="exact"/>
              <w:ind w:left="0" w:leftChars="0" w:right="0"/>
              <w:jc w:val="center"/>
              <w:rPr>
                <w:rFonts w:ascii="Times New Roman" w:hAnsi="Times New Roman" w:eastAsia="黑体" w:cs="Times New Roman"/>
                <w:bCs/>
                <w:sz w:val="18"/>
                <w:szCs w:val="18"/>
              </w:rPr>
            </w:pPr>
          </w:p>
        </w:tc>
        <w:tc>
          <w:tcPr>
            <w:tcW w:w="292" w:type="pct"/>
            <w:tcBorders>
              <w:tl2br w:val="nil"/>
              <w:tr2bl w:val="nil"/>
            </w:tcBorders>
            <w:tcMar>
              <w:top w:w="12" w:type="dxa"/>
              <w:left w:w="12" w:type="dxa"/>
              <w:right w:w="12" w:type="dxa"/>
            </w:tcMar>
            <w:vAlign w:val="center"/>
          </w:tcPr>
          <w:p w14:paraId="095AE101">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理论</w:t>
            </w:r>
          </w:p>
          <w:p w14:paraId="7E769470">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讲授</w:t>
            </w:r>
          </w:p>
        </w:tc>
        <w:tc>
          <w:tcPr>
            <w:tcW w:w="308" w:type="pct"/>
            <w:tcBorders>
              <w:tl2br w:val="nil"/>
              <w:tr2bl w:val="nil"/>
            </w:tcBorders>
            <w:tcMar>
              <w:top w:w="12" w:type="dxa"/>
              <w:left w:w="12" w:type="dxa"/>
              <w:right w:w="12" w:type="dxa"/>
            </w:tcMar>
            <w:vAlign w:val="center"/>
          </w:tcPr>
          <w:p w14:paraId="26298BEB">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实验/</w:t>
            </w:r>
          </w:p>
          <w:p w14:paraId="22E97A55">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ascii="Times New Roman" w:hAnsi="Times New Roman" w:eastAsia="黑体" w:cs="Times New Roman"/>
                <w:bCs/>
                <w:sz w:val="18"/>
                <w:szCs w:val="18"/>
              </w:rPr>
              <w:t>实践</w:t>
            </w:r>
          </w:p>
        </w:tc>
        <w:tc>
          <w:tcPr>
            <w:tcW w:w="302" w:type="pct"/>
            <w:vMerge w:val="continue"/>
            <w:tcBorders>
              <w:tl2br w:val="nil"/>
              <w:tr2bl w:val="nil"/>
            </w:tcBorders>
            <w:tcMar>
              <w:top w:w="12" w:type="dxa"/>
              <w:left w:w="12" w:type="dxa"/>
              <w:right w:w="12" w:type="dxa"/>
            </w:tcMar>
            <w:vAlign w:val="center"/>
          </w:tcPr>
          <w:p w14:paraId="7206DF0D">
            <w:pPr>
              <w:keepNext w:val="0"/>
              <w:keepLines w:val="0"/>
              <w:pageBreakBefore w:val="0"/>
              <w:wordWrap/>
              <w:topLinePunct w:val="0"/>
              <w:bidi w:val="0"/>
              <w:spacing w:line="240" w:lineRule="exact"/>
              <w:ind w:left="0" w:leftChars="0" w:right="0"/>
              <w:jc w:val="center"/>
              <w:rPr>
                <w:rFonts w:ascii="Times New Roman" w:hAnsi="Times New Roman" w:eastAsia="黑体" w:cs="Times New Roman"/>
                <w:bCs/>
                <w:sz w:val="18"/>
                <w:szCs w:val="18"/>
              </w:rPr>
            </w:pPr>
          </w:p>
        </w:tc>
        <w:tc>
          <w:tcPr>
            <w:tcW w:w="335" w:type="pct"/>
            <w:vMerge w:val="continue"/>
            <w:tcBorders>
              <w:tl2br w:val="nil"/>
              <w:tr2bl w:val="nil"/>
            </w:tcBorders>
            <w:tcMar>
              <w:top w:w="12" w:type="dxa"/>
              <w:left w:w="12" w:type="dxa"/>
              <w:right w:w="12" w:type="dxa"/>
            </w:tcMar>
            <w:vAlign w:val="center"/>
          </w:tcPr>
          <w:p w14:paraId="0CA7DD34">
            <w:pPr>
              <w:keepNext w:val="0"/>
              <w:keepLines w:val="0"/>
              <w:pageBreakBefore w:val="0"/>
              <w:wordWrap/>
              <w:topLinePunct w:val="0"/>
              <w:bidi w:val="0"/>
              <w:spacing w:line="400" w:lineRule="exact"/>
              <w:ind w:left="0" w:leftChars="0" w:right="0"/>
              <w:jc w:val="center"/>
              <w:rPr>
                <w:rFonts w:ascii="Times New Roman" w:hAnsi="Times New Roman" w:eastAsia="宋体" w:cs="Times New Roman"/>
                <w:color w:val="000000"/>
                <w:sz w:val="18"/>
                <w:szCs w:val="18"/>
              </w:rPr>
            </w:pPr>
          </w:p>
        </w:tc>
        <w:tc>
          <w:tcPr>
            <w:tcW w:w="712" w:type="pct"/>
            <w:vMerge w:val="continue"/>
            <w:tcBorders>
              <w:tl2br w:val="nil"/>
              <w:tr2bl w:val="nil"/>
            </w:tcBorders>
            <w:tcMar>
              <w:top w:w="12" w:type="dxa"/>
              <w:left w:w="12" w:type="dxa"/>
              <w:right w:w="12" w:type="dxa"/>
            </w:tcMar>
            <w:vAlign w:val="center"/>
          </w:tcPr>
          <w:p w14:paraId="1EDDC186">
            <w:pPr>
              <w:keepNext w:val="0"/>
              <w:keepLines w:val="0"/>
              <w:pageBreakBefore w:val="0"/>
              <w:wordWrap/>
              <w:topLinePunct w:val="0"/>
              <w:bidi w:val="0"/>
              <w:spacing w:line="400" w:lineRule="exact"/>
              <w:ind w:left="0" w:leftChars="0" w:right="0"/>
              <w:jc w:val="center"/>
              <w:rPr>
                <w:rFonts w:ascii="Times New Roman" w:hAnsi="Times New Roman" w:eastAsia="宋体" w:cs="Times New Roman"/>
                <w:color w:val="000000"/>
                <w:sz w:val="18"/>
                <w:szCs w:val="18"/>
              </w:rPr>
            </w:pPr>
          </w:p>
        </w:tc>
      </w:tr>
      <w:tr w14:paraId="0E86C58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37" w:hRule="atLeast"/>
          <w:jc w:val="center"/>
        </w:trPr>
        <w:tc>
          <w:tcPr>
            <w:tcW w:w="257" w:type="pct"/>
            <w:vMerge w:val="restart"/>
            <w:tcBorders>
              <w:tl2br w:val="nil"/>
              <w:tr2bl w:val="nil"/>
            </w:tcBorders>
            <w:tcMar>
              <w:top w:w="12" w:type="dxa"/>
              <w:left w:w="12" w:type="dxa"/>
              <w:right w:w="12" w:type="dxa"/>
            </w:tcMar>
            <w:vAlign w:val="center"/>
          </w:tcPr>
          <w:p w14:paraId="49D43835">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通识教育</w:t>
            </w:r>
          </w:p>
        </w:tc>
        <w:tc>
          <w:tcPr>
            <w:tcW w:w="282" w:type="pct"/>
            <w:vMerge w:val="restart"/>
            <w:tcBorders>
              <w:tl2br w:val="nil"/>
              <w:tr2bl w:val="nil"/>
            </w:tcBorders>
            <w:tcMar>
              <w:top w:w="12" w:type="dxa"/>
              <w:left w:w="12" w:type="dxa"/>
              <w:right w:w="12" w:type="dxa"/>
            </w:tcMar>
            <w:vAlign w:val="center"/>
          </w:tcPr>
          <w:p w14:paraId="6D7D209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通识</w:t>
            </w:r>
          </w:p>
          <w:p w14:paraId="745945A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必修</w:t>
            </w:r>
          </w:p>
          <w:p w14:paraId="1FD22C6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课程</w:t>
            </w:r>
          </w:p>
        </w:tc>
        <w:tc>
          <w:tcPr>
            <w:tcW w:w="614" w:type="pct"/>
            <w:tcBorders>
              <w:tl2br w:val="nil"/>
              <w:tr2bl w:val="nil"/>
            </w:tcBorders>
            <w:shd w:val="clear" w:color="auto" w:fill="FFFFFF"/>
            <w:tcMar>
              <w:top w:w="12" w:type="dxa"/>
              <w:left w:w="12" w:type="dxa"/>
              <w:right w:w="12" w:type="dxa"/>
            </w:tcMar>
            <w:vAlign w:val="center"/>
          </w:tcPr>
          <w:p w14:paraId="5CFE3452">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3321271002</w:t>
            </w:r>
          </w:p>
        </w:tc>
        <w:tc>
          <w:tcPr>
            <w:tcW w:w="1386" w:type="pct"/>
            <w:tcBorders>
              <w:tl2br w:val="nil"/>
              <w:tr2bl w:val="nil"/>
            </w:tcBorders>
            <w:tcMar>
              <w:top w:w="12" w:type="dxa"/>
              <w:left w:w="12" w:type="dxa"/>
              <w:right w:w="12" w:type="dxa"/>
            </w:tcMar>
            <w:vAlign w:val="center"/>
          </w:tcPr>
          <w:p w14:paraId="47D012E1">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思想道德与法治</w:t>
            </w:r>
          </w:p>
          <w:p w14:paraId="2EAF2C6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Ideology and Morality and Rule of Law</w:t>
            </w:r>
          </w:p>
        </w:tc>
        <w:tc>
          <w:tcPr>
            <w:tcW w:w="258" w:type="pct"/>
            <w:tcBorders>
              <w:tl2br w:val="nil"/>
              <w:tr2bl w:val="nil"/>
            </w:tcBorders>
            <w:tcMar>
              <w:top w:w="12" w:type="dxa"/>
              <w:left w:w="12" w:type="dxa"/>
              <w:right w:w="12" w:type="dxa"/>
            </w:tcMar>
            <w:vAlign w:val="center"/>
          </w:tcPr>
          <w:p w14:paraId="1147581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254" w:type="pct"/>
            <w:tcBorders>
              <w:tl2br w:val="nil"/>
              <w:tr2bl w:val="nil"/>
            </w:tcBorders>
            <w:tcMar>
              <w:top w:w="12" w:type="dxa"/>
              <w:left w:w="12" w:type="dxa"/>
              <w:right w:w="12" w:type="dxa"/>
            </w:tcMar>
            <w:vAlign w:val="center"/>
          </w:tcPr>
          <w:p w14:paraId="790A462F">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48</w:t>
            </w:r>
          </w:p>
        </w:tc>
        <w:tc>
          <w:tcPr>
            <w:tcW w:w="292" w:type="pct"/>
            <w:tcBorders>
              <w:tl2br w:val="nil"/>
              <w:tr2bl w:val="nil"/>
            </w:tcBorders>
            <w:tcMar>
              <w:top w:w="12" w:type="dxa"/>
              <w:left w:w="12" w:type="dxa"/>
              <w:right w:w="12" w:type="dxa"/>
            </w:tcMar>
            <w:vAlign w:val="center"/>
          </w:tcPr>
          <w:p w14:paraId="1A337A4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40</w:t>
            </w:r>
          </w:p>
        </w:tc>
        <w:tc>
          <w:tcPr>
            <w:tcW w:w="308" w:type="pct"/>
            <w:tcBorders>
              <w:tl2br w:val="nil"/>
              <w:tr2bl w:val="nil"/>
            </w:tcBorders>
            <w:tcMar>
              <w:top w:w="12" w:type="dxa"/>
              <w:left w:w="12" w:type="dxa"/>
              <w:right w:w="12" w:type="dxa"/>
            </w:tcMar>
            <w:vAlign w:val="center"/>
          </w:tcPr>
          <w:p w14:paraId="43E5C8C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8</w:t>
            </w:r>
          </w:p>
        </w:tc>
        <w:tc>
          <w:tcPr>
            <w:tcW w:w="302" w:type="pct"/>
            <w:tcBorders>
              <w:tl2br w:val="nil"/>
              <w:tr2bl w:val="nil"/>
            </w:tcBorders>
            <w:tcMar>
              <w:top w:w="12" w:type="dxa"/>
              <w:left w:w="12" w:type="dxa"/>
              <w:right w:w="12" w:type="dxa"/>
            </w:tcMar>
            <w:vAlign w:val="center"/>
          </w:tcPr>
          <w:p w14:paraId="6154913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考试</w:t>
            </w:r>
          </w:p>
        </w:tc>
        <w:tc>
          <w:tcPr>
            <w:tcW w:w="335" w:type="pct"/>
            <w:tcBorders>
              <w:tl2br w:val="nil"/>
              <w:tr2bl w:val="nil"/>
            </w:tcBorders>
            <w:tcMar>
              <w:top w:w="12" w:type="dxa"/>
              <w:left w:w="12" w:type="dxa"/>
              <w:right w:w="12" w:type="dxa"/>
            </w:tcMar>
            <w:vAlign w:val="center"/>
          </w:tcPr>
          <w:p w14:paraId="045324A0">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712" w:type="pct"/>
            <w:tcBorders>
              <w:tl2br w:val="nil"/>
              <w:tr2bl w:val="nil"/>
            </w:tcBorders>
            <w:tcMar>
              <w:top w:w="12" w:type="dxa"/>
              <w:left w:w="12" w:type="dxa"/>
              <w:right w:w="12" w:type="dxa"/>
            </w:tcMar>
            <w:vAlign w:val="center"/>
          </w:tcPr>
          <w:p w14:paraId="04B0D277">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bookmarkStart w:id="51" w:name="_GoBack"/>
            <w:bookmarkEnd w:id="51"/>
          </w:p>
        </w:tc>
      </w:tr>
      <w:tr w14:paraId="483FD4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34" w:hRule="atLeast"/>
          <w:jc w:val="center"/>
        </w:trPr>
        <w:tc>
          <w:tcPr>
            <w:tcW w:w="257" w:type="pct"/>
            <w:vMerge w:val="continue"/>
            <w:tcBorders>
              <w:tl2br w:val="nil"/>
              <w:tr2bl w:val="nil"/>
            </w:tcBorders>
            <w:tcMar>
              <w:top w:w="12" w:type="dxa"/>
              <w:left w:w="12" w:type="dxa"/>
              <w:right w:w="12" w:type="dxa"/>
            </w:tcMar>
            <w:vAlign w:val="center"/>
          </w:tcPr>
          <w:p w14:paraId="6354522F">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34E1D13B">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shd w:val="clear" w:color="auto" w:fill="FFFFFF"/>
            <w:tcMar>
              <w:top w:w="12" w:type="dxa"/>
              <w:left w:w="12" w:type="dxa"/>
              <w:right w:w="12" w:type="dxa"/>
            </w:tcMar>
            <w:vAlign w:val="center"/>
          </w:tcPr>
          <w:p w14:paraId="56249D73">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3321271001</w:t>
            </w:r>
          </w:p>
        </w:tc>
        <w:tc>
          <w:tcPr>
            <w:tcW w:w="1386" w:type="pct"/>
            <w:tcBorders>
              <w:tl2br w:val="nil"/>
              <w:tr2bl w:val="nil"/>
            </w:tcBorders>
            <w:tcMar>
              <w:top w:w="12" w:type="dxa"/>
              <w:left w:w="12" w:type="dxa"/>
              <w:right w:w="12" w:type="dxa"/>
            </w:tcMar>
            <w:vAlign w:val="center"/>
          </w:tcPr>
          <w:p w14:paraId="0ACFFCF6">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bookmarkStart w:id="28" w:name="_Hlk204765612"/>
            <w:r>
              <w:rPr>
                <w:rFonts w:ascii="Times New Roman" w:hAnsi="Times New Roman" w:eastAsia="宋体" w:cs="Times New Roman"/>
                <w:bCs/>
                <w:snapToGrid w:val="0"/>
                <w:kern w:val="0"/>
                <w:sz w:val="18"/>
                <w:szCs w:val="18"/>
                <w:lang w:bidi="ar"/>
              </w:rPr>
              <w:t>毛泽东思想和中国特色社会主义理论体系概论</w:t>
            </w:r>
          </w:p>
          <w:bookmarkEnd w:id="28"/>
          <w:p w14:paraId="38A1F30A">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Introduction to Mao’s Thoughts and Theoretical System of the Chinese Characteristics Socialism</w:t>
            </w:r>
          </w:p>
        </w:tc>
        <w:tc>
          <w:tcPr>
            <w:tcW w:w="258" w:type="pct"/>
            <w:tcBorders>
              <w:tl2br w:val="nil"/>
              <w:tr2bl w:val="nil"/>
            </w:tcBorders>
            <w:tcMar>
              <w:top w:w="12" w:type="dxa"/>
              <w:left w:w="12" w:type="dxa"/>
              <w:right w:w="12" w:type="dxa"/>
            </w:tcMar>
            <w:vAlign w:val="center"/>
          </w:tcPr>
          <w:p w14:paraId="37F590B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254" w:type="pct"/>
            <w:tcBorders>
              <w:tl2br w:val="nil"/>
              <w:tr2bl w:val="nil"/>
            </w:tcBorders>
            <w:tcMar>
              <w:top w:w="12" w:type="dxa"/>
              <w:left w:w="12" w:type="dxa"/>
              <w:right w:w="12" w:type="dxa"/>
            </w:tcMar>
            <w:vAlign w:val="center"/>
          </w:tcPr>
          <w:p w14:paraId="62BE6EC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48</w:t>
            </w:r>
          </w:p>
        </w:tc>
        <w:tc>
          <w:tcPr>
            <w:tcW w:w="292" w:type="pct"/>
            <w:tcBorders>
              <w:tl2br w:val="nil"/>
              <w:tr2bl w:val="nil"/>
            </w:tcBorders>
            <w:tcMar>
              <w:top w:w="12" w:type="dxa"/>
              <w:left w:w="12" w:type="dxa"/>
              <w:right w:w="12" w:type="dxa"/>
            </w:tcMar>
            <w:vAlign w:val="center"/>
          </w:tcPr>
          <w:p w14:paraId="3EAD03D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40</w:t>
            </w:r>
          </w:p>
        </w:tc>
        <w:tc>
          <w:tcPr>
            <w:tcW w:w="308" w:type="pct"/>
            <w:tcBorders>
              <w:tl2br w:val="nil"/>
              <w:tr2bl w:val="nil"/>
            </w:tcBorders>
            <w:tcMar>
              <w:top w:w="12" w:type="dxa"/>
              <w:left w:w="12" w:type="dxa"/>
              <w:right w:w="12" w:type="dxa"/>
            </w:tcMar>
            <w:vAlign w:val="center"/>
          </w:tcPr>
          <w:p w14:paraId="0E791B6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8</w:t>
            </w:r>
          </w:p>
        </w:tc>
        <w:tc>
          <w:tcPr>
            <w:tcW w:w="302" w:type="pct"/>
            <w:tcBorders>
              <w:tl2br w:val="nil"/>
              <w:tr2bl w:val="nil"/>
            </w:tcBorders>
            <w:tcMar>
              <w:top w:w="12" w:type="dxa"/>
              <w:left w:w="12" w:type="dxa"/>
              <w:right w:w="12" w:type="dxa"/>
            </w:tcMar>
            <w:vAlign w:val="center"/>
          </w:tcPr>
          <w:p w14:paraId="571C54F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考试</w:t>
            </w:r>
          </w:p>
        </w:tc>
        <w:tc>
          <w:tcPr>
            <w:tcW w:w="335" w:type="pct"/>
            <w:tcBorders>
              <w:tl2br w:val="nil"/>
              <w:tr2bl w:val="nil"/>
            </w:tcBorders>
            <w:tcMar>
              <w:top w:w="12" w:type="dxa"/>
              <w:left w:w="12" w:type="dxa"/>
              <w:right w:w="12" w:type="dxa"/>
            </w:tcMar>
            <w:vAlign w:val="center"/>
          </w:tcPr>
          <w:p w14:paraId="74F57EA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712" w:type="pct"/>
            <w:tcBorders>
              <w:tl2br w:val="nil"/>
              <w:tr2bl w:val="nil"/>
            </w:tcBorders>
            <w:tcMar>
              <w:top w:w="12" w:type="dxa"/>
              <w:left w:w="12" w:type="dxa"/>
              <w:right w:w="12" w:type="dxa"/>
            </w:tcMar>
            <w:vAlign w:val="center"/>
          </w:tcPr>
          <w:p w14:paraId="090963A1">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01B04D1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94" w:hRule="atLeast"/>
          <w:jc w:val="center"/>
        </w:trPr>
        <w:tc>
          <w:tcPr>
            <w:tcW w:w="257" w:type="pct"/>
            <w:vMerge w:val="continue"/>
            <w:tcBorders>
              <w:tl2br w:val="nil"/>
              <w:tr2bl w:val="nil"/>
            </w:tcBorders>
            <w:tcMar>
              <w:top w:w="12" w:type="dxa"/>
              <w:left w:w="12" w:type="dxa"/>
              <w:right w:w="12" w:type="dxa"/>
            </w:tcMar>
            <w:vAlign w:val="center"/>
          </w:tcPr>
          <w:p w14:paraId="53CA26D9">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0D4135D1">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shd w:val="clear" w:color="auto" w:fill="FFFFFF"/>
            <w:tcMar>
              <w:top w:w="12" w:type="dxa"/>
              <w:left w:w="12" w:type="dxa"/>
              <w:right w:w="12" w:type="dxa"/>
            </w:tcMar>
            <w:vAlign w:val="center"/>
          </w:tcPr>
          <w:p w14:paraId="19BA4462">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3321271003</w:t>
            </w:r>
          </w:p>
        </w:tc>
        <w:tc>
          <w:tcPr>
            <w:tcW w:w="1386" w:type="pct"/>
            <w:tcBorders>
              <w:tl2br w:val="nil"/>
              <w:tr2bl w:val="nil"/>
            </w:tcBorders>
            <w:tcMar>
              <w:top w:w="12" w:type="dxa"/>
              <w:left w:w="12" w:type="dxa"/>
              <w:right w:w="12" w:type="dxa"/>
            </w:tcMar>
            <w:vAlign w:val="center"/>
          </w:tcPr>
          <w:p w14:paraId="6BA48C36">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bookmarkStart w:id="29" w:name="_Hlk204765639"/>
            <w:r>
              <w:rPr>
                <w:rFonts w:ascii="Times New Roman" w:hAnsi="Times New Roman" w:eastAsia="宋体" w:cs="Times New Roman"/>
                <w:bCs/>
                <w:snapToGrid w:val="0"/>
                <w:kern w:val="0"/>
                <w:sz w:val="18"/>
                <w:szCs w:val="18"/>
                <w:lang w:bidi="ar"/>
              </w:rPr>
              <w:t>习近平新时代中国特色社会主义思想概论</w:t>
            </w:r>
          </w:p>
          <w:bookmarkEnd w:id="29"/>
          <w:p w14:paraId="777BB3B2">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Introduction of the Xi Jinping Thought on Socialism with Chinese Characteristic for a New Era</w:t>
            </w:r>
          </w:p>
        </w:tc>
        <w:tc>
          <w:tcPr>
            <w:tcW w:w="258" w:type="pct"/>
            <w:tcBorders>
              <w:tl2br w:val="nil"/>
              <w:tr2bl w:val="nil"/>
            </w:tcBorders>
            <w:tcMar>
              <w:top w:w="12" w:type="dxa"/>
              <w:left w:w="12" w:type="dxa"/>
              <w:right w:w="12" w:type="dxa"/>
            </w:tcMar>
            <w:vAlign w:val="center"/>
          </w:tcPr>
          <w:p w14:paraId="5FA99E2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254" w:type="pct"/>
            <w:tcBorders>
              <w:tl2br w:val="nil"/>
              <w:tr2bl w:val="nil"/>
            </w:tcBorders>
            <w:tcMar>
              <w:top w:w="12" w:type="dxa"/>
              <w:left w:w="12" w:type="dxa"/>
              <w:right w:w="12" w:type="dxa"/>
            </w:tcMar>
            <w:vAlign w:val="center"/>
          </w:tcPr>
          <w:p w14:paraId="092482E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48</w:t>
            </w:r>
          </w:p>
        </w:tc>
        <w:tc>
          <w:tcPr>
            <w:tcW w:w="292" w:type="pct"/>
            <w:tcBorders>
              <w:tl2br w:val="nil"/>
              <w:tr2bl w:val="nil"/>
            </w:tcBorders>
            <w:tcMar>
              <w:top w:w="12" w:type="dxa"/>
              <w:left w:w="12" w:type="dxa"/>
              <w:right w:w="12" w:type="dxa"/>
            </w:tcMar>
            <w:vAlign w:val="center"/>
          </w:tcPr>
          <w:p w14:paraId="58BE97C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40</w:t>
            </w:r>
          </w:p>
        </w:tc>
        <w:tc>
          <w:tcPr>
            <w:tcW w:w="308" w:type="pct"/>
            <w:tcBorders>
              <w:tl2br w:val="nil"/>
              <w:tr2bl w:val="nil"/>
            </w:tcBorders>
            <w:tcMar>
              <w:top w:w="12" w:type="dxa"/>
              <w:left w:w="12" w:type="dxa"/>
              <w:right w:w="12" w:type="dxa"/>
            </w:tcMar>
            <w:vAlign w:val="center"/>
          </w:tcPr>
          <w:p w14:paraId="22D0BE0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8</w:t>
            </w:r>
          </w:p>
        </w:tc>
        <w:tc>
          <w:tcPr>
            <w:tcW w:w="302" w:type="pct"/>
            <w:tcBorders>
              <w:tl2br w:val="nil"/>
              <w:tr2bl w:val="nil"/>
            </w:tcBorders>
            <w:tcMar>
              <w:top w:w="12" w:type="dxa"/>
              <w:left w:w="12" w:type="dxa"/>
              <w:right w:w="12" w:type="dxa"/>
            </w:tcMar>
            <w:vAlign w:val="center"/>
          </w:tcPr>
          <w:p w14:paraId="3D16D02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考试</w:t>
            </w:r>
          </w:p>
        </w:tc>
        <w:tc>
          <w:tcPr>
            <w:tcW w:w="335" w:type="pct"/>
            <w:tcBorders>
              <w:tl2br w:val="nil"/>
              <w:tr2bl w:val="nil"/>
            </w:tcBorders>
            <w:tcMar>
              <w:top w:w="12" w:type="dxa"/>
              <w:left w:w="12" w:type="dxa"/>
              <w:right w:w="12" w:type="dxa"/>
            </w:tcMar>
            <w:vAlign w:val="center"/>
          </w:tcPr>
          <w:p w14:paraId="2F3B8E0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712" w:type="pct"/>
            <w:tcBorders>
              <w:tl2br w:val="nil"/>
              <w:tr2bl w:val="nil"/>
            </w:tcBorders>
            <w:tcMar>
              <w:top w:w="12" w:type="dxa"/>
              <w:left w:w="12" w:type="dxa"/>
              <w:right w:w="12" w:type="dxa"/>
            </w:tcMar>
            <w:vAlign w:val="center"/>
          </w:tcPr>
          <w:p w14:paraId="1AC48F0B">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183929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63898E9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2F303C02">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shd w:val="clear" w:color="auto" w:fill="FFFFFF"/>
            <w:tcMar>
              <w:top w:w="12" w:type="dxa"/>
              <w:left w:w="12" w:type="dxa"/>
              <w:right w:w="12" w:type="dxa"/>
            </w:tcMar>
            <w:vAlign w:val="center"/>
          </w:tcPr>
          <w:p w14:paraId="687ADA96">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3321171001</w:t>
            </w:r>
          </w:p>
        </w:tc>
        <w:tc>
          <w:tcPr>
            <w:tcW w:w="1386" w:type="pct"/>
            <w:tcBorders>
              <w:tl2br w:val="nil"/>
              <w:tr2bl w:val="nil"/>
            </w:tcBorders>
            <w:tcMar>
              <w:top w:w="12" w:type="dxa"/>
              <w:left w:w="12" w:type="dxa"/>
              <w:right w:w="12" w:type="dxa"/>
            </w:tcMar>
            <w:vAlign w:val="center"/>
          </w:tcPr>
          <w:p w14:paraId="615F7153">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bookmarkStart w:id="30" w:name="_Hlk204765664"/>
            <w:r>
              <w:rPr>
                <w:rFonts w:ascii="Times New Roman" w:hAnsi="Times New Roman" w:eastAsia="宋体" w:cs="Times New Roman"/>
                <w:bCs/>
                <w:snapToGrid w:val="0"/>
                <w:kern w:val="0"/>
                <w:sz w:val="18"/>
                <w:szCs w:val="18"/>
                <w:lang w:bidi="ar"/>
              </w:rPr>
              <w:t>形势与政策</w:t>
            </w:r>
          </w:p>
          <w:bookmarkEnd w:id="30"/>
          <w:p w14:paraId="1A9CB0B6">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Policy and Political Situation Analysis</w:t>
            </w:r>
          </w:p>
        </w:tc>
        <w:tc>
          <w:tcPr>
            <w:tcW w:w="258" w:type="pct"/>
            <w:tcBorders>
              <w:tl2br w:val="nil"/>
              <w:tr2bl w:val="nil"/>
            </w:tcBorders>
            <w:tcMar>
              <w:top w:w="12" w:type="dxa"/>
              <w:left w:w="12" w:type="dxa"/>
              <w:right w:w="12" w:type="dxa"/>
            </w:tcMar>
            <w:vAlign w:val="center"/>
          </w:tcPr>
          <w:p w14:paraId="0833FF8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254" w:type="pct"/>
            <w:tcBorders>
              <w:tl2br w:val="nil"/>
              <w:tr2bl w:val="nil"/>
            </w:tcBorders>
            <w:tcMar>
              <w:top w:w="12" w:type="dxa"/>
              <w:left w:w="12" w:type="dxa"/>
              <w:right w:w="12" w:type="dxa"/>
            </w:tcMar>
            <w:vAlign w:val="center"/>
          </w:tcPr>
          <w:p w14:paraId="4DDF77FF">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48</w:t>
            </w:r>
          </w:p>
        </w:tc>
        <w:tc>
          <w:tcPr>
            <w:tcW w:w="292" w:type="pct"/>
            <w:tcBorders>
              <w:tl2br w:val="nil"/>
              <w:tr2bl w:val="nil"/>
            </w:tcBorders>
            <w:tcMar>
              <w:top w:w="12" w:type="dxa"/>
              <w:left w:w="12" w:type="dxa"/>
              <w:right w:w="12" w:type="dxa"/>
            </w:tcMar>
            <w:vAlign w:val="center"/>
          </w:tcPr>
          <w:p w14:paraId="110B5F2F">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48</w:t>
            </w:r>
          </w:p>
        </w:tc>
        <w:tc>
          <w:tcPr>
            <w:tcW w:w="308" w:type="pct"/>
            <w:tcBorders>
              <w:tl2br w:val="nil"/>
              <w:tr2bl w:val="nil"/>
            </w:tcBorders>
            <w:tcMar>
              <w:top w:w="12" w:type="dxa"/>
              <w:left w:w="12" w:type="dxa"/>
              <w:right w:w="12" w:type="dxa"/>
            </w:tcMar>
            <w:vAlign w:val="center"/>
          </w:tcPr>
          <w:p w14:paraId="7C4F56FA">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0</w:t>
            </w:r>
          </w:p>
        </w:tc>
        <w:tc>
          <w:tcPr>
            <w:tcW w:w="302" w:type="pct"/>
            <w:tcBorders>
              <w:tl2br w:val="nil"/>
              <w:tr2bl w:val="nil"/>
            </w:tcBorders>
            <w:tcMar>
              <w:top w:w="12" w:type="dxa"/>
              <w:left w:w="12" w:type="dxa"/>
              <w:right w:w="12" w:type="dxa"/>
            </w:tcMar>
            <w:vAlign w:val="center"/>
          </w:tcPr>
          <w:p w14:paraId="0AC8AAE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4F516A4F">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1-6</w:t>
            </w:r>
          </w:p>
        </w:tc>
        <w:tc>
          <w:tcPr>
            <w:tcW w:w="712" w:type="pct"/>
            <w:tcBorders>
              <w:tl2br w:val="nil"/>
              <w:tr2bl w:val="nil"/>
            </w:tcBorders>
            <w:tcMar>
              <w:top w:w="12" w:type="dxa"/>
              <w:left w:w="12" w:type="dxa"/>
              <w:right w:w="12" w:type="dxa"/>
            </w:tcMar>
            <w:vAlign w:val="center"/>
          </w:tcPr>
          <w:p w14:paraId="01684559">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1FDD18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63F3EFC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2042B6B2">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shd w:val="clear" w:color="auto" w:fill="FFFFFF"/>
            <w:tcMar>
              <w:top w:w="12" w:type="dxa"/>
              <w:left w:w="12" w:type="dxa"/>
              <w:right w:w="12" w:type="dxa"/>
            </w:tcMar>
            <w:vAlign w:val="center"/>
          </w:tcPr>
          <w:p w14:paraId="3A677D2B">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5321283001</w:t>
            </w:r>
          </w:p>
        </w:tc>
        <w:tc>
          <w:tcPr>
            <w:tcW w:w="1386" w:type="pct"/>
            <w:tcBorders>
              <w:tl2br w:val="nil"/>
              <w:tr2bl w:val="nil"/>
            </w:tcBorders>
            <w:tcMar>
              <w:top w:w="12" w:type="dxa"/>
              <w:left w:w="12" w:type="dxa"/>
              <w:right w:w="12" w:type="dxa"/>
            </w:tcMar>
            <w:vAlign w:val="center"/>
          </w:tcPr>
          <w:p w14:paraId="66B23371">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bookmarkStart w:id="31" w:name="_Hlk204765675"/>
            <w:r>
              <w:rPr>
                <w:rFonts w:ascii="Times New Roman" w:hAnsi="Times New Roman" w:eastAsia="宋体" w:cs="Times New Roman"/>
                <w:bCs/>
                <w:snapToGrid w:val="0"/>
                <w:kern w:val="0"/>
                <w:sz w:val="18"/>
                <w:szCs w:val="18"/>
                <w:lang w:bidi="ar"/>
              </w:rPr>
              <w:t>军事技能</w:t>
            </w:r>
          </w:p>
          <w:bookmarkEnd w:id="31"/>
          <w:p w14:paraId="507FCA8F">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Military Training</w:t>
            </w:r>
          </w:p>
        </w:tc>
        <w:tc>
          <w:tcPr>
            <w:tcW w:w="258" w:type="pct"/>
            <w:tcBorders>
              <w:tl2br w:val="nil"/>
              <w:tr2bl w:val="nil"/>
            </w:tcBorders>
            <w:tcMar>
              <w:top w:w="12" w:type="dxa"/>
              <w:left w:w="12" w:type="dxa"/>
              <w:right w:w="12" w:type="dxa"/>
            </w:tcMar>
            <w:vAlign w:val="center"/>
          </w:tcPr>
          <w:p w14:paraId="518ABFA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254" w:type="pct"/>
            <w:tcBorders>
              <w:tl2br w:val="nil"/>
              <w:tr2bl w:val="nil"/>
            </w:tcBorders>
            <w:tcMar>
              <w:top w:w="12" w:type="dxa"/>
              <w:left w:w="12" w:type="dxa"/>
              <w:right w:w="12" w:type="dxa"/>
            </w:tcMar>
            <w:vAlign w:val="center"/>
          </w:tcPr>
          <w:p w14:paraId="52E7D64A">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90</w:t>
            </w:r>
          </w:p>
        </w:tc>
        <w:tc>
          <w:tcPr>
            <w:tcW w:w="292" w:type="pct"/>
            <w:tcBorders>
              <w:tl2br w:val="nil"/>
              <w:tr2bl w:val="nil"/>
            </w:tcBorders>
            <w:tcMar>
              <w:top w:w="12" w:type="dxa"/>
              <w:left w:w="12" w:type="dxa"/>
              <w:right w:w="12" w:type="dxa"/>
            </w:tcMar>
            <w:vAlign w:val="center"/>
          </w:tcPr>
          <w:p w14:paraId="2314C68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0</w:t>
            </w:r>
          </w:p>
        </w:tc>
        <w:tc>
          <w:tcPr>
            <w:tcW w:w="308" w:type="pct"/>
            <w:tcBorders>
              <w:tl2br w:val="nil"/>
              <w:tr2bl w:val="nil"/>
            </w:tcBorders>
            <w:noWrap/>
            <w:tcMar>
              <w:top w:w="12" w:type="dxa"/>
              <w:left w:w="12" w:type="dxa"/>
              <w:right w:w="12" w:type="dxa"/>
            </w:tcMar>
            <w:vAlign w:val="center"/>
          </w:tcPr>
          <w:p w14:paraId="6F11D7C0">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90</w:t>
            </w:r>
          </w:p>
        </w:tc>
        <w:tc>
          <w:tcPr>
            <w:tcW w:w="302" w:type="pct"/>
            <w:tcBorders>
              <w:tl2br w:val="nil"/>
              <w:tr2bl w:val="nil"/>
            </w:tcBorders>
            <w:tcMar>
              <w:top w:w="12" w:type="dxa"/>
              <w:left w:w="12" w:type="dxa"/>
              <w:right w:w="12" w:type="dxa"/>
            </w:tcMar>
            <w:vAlign w:val="center"/>
          </w:tcPr>
          <w:p w14:paraId="1A8EDA5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755BCDC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712" w:type="pct"/>
            <w:tcBorders>
              <w:tl2br w:val="nil"/>
              <w:tr2bl w:val="nil"/>
            </w:tcBorders>
            <w:tcMar>
              <w:top w:w="12" w:type="dxa"/>
              <w:left w:w="12" w:type="dxa"/>
              <w:right w:w="12" w:type="dxa"/>
            </w:tcMar>
            <w:vAlign w:val="center"/>
          </w:tcPr>
          <w:p w14:paraId="5DF1C9F1">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121853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36" w:hRule="atLeast"/>
          <w:jc w:val="center"/>
        </w:trPr>
        <w:tc>
          <w:tcPr>
            <w:tcW w:w="257" w:type="pct"/>
            <w:vMerge w:val="continue"/>
            <w:tcBorders>
              <w:tl2br w:val="nil"/>
              <w:tr2bl w:val="nil"/>
            </w:tcBorders>
            <w:tcMar>
              <w:top w:w="12" w:type="dxa"/>
              <w:left w:w="12" w:type="dxa"/>
              <w:right w:w="12" w:type="dxa"/>
            </w:tcMar>
            <w:vAlign w:val="center"/>
          </w:tcPr>
          <w:p w14:paraId="00042961">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3AB4124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shd w:val="clear" w:color="auto" w:fill="FFFFFF"/>
            <w:tcMar>
              <w:top w:w="12" w:type="dxa"/>
              <w:left w:w="12" w:type="dxa"/>
              <w:right w:w="12" w:type="dxa"/>
            </w:tcMar>
            <w:vAlign w:val="center"/>
          </w:tcPr>
          <w:p w14:paraId="292E15CC">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3221183001</w:t>
            </w:r>
          </w:p>
        </w:tc>
        <w:tc>
          <w:tcPr>
            <w:tcW w:w="1386" w:type="pct"/>
            <w:tcBorders>
              <w:tl2br w:val="nil"/>
              <w:tr2bl w:val="nil"/>
            </w:tcBorders>
            <w:tcMar>
              <w:top w:w="12" w:type="dxa"/>
              <w:left w:w="12" w:type="dxa"/>
              <w:right w:w="12" w:type="dxa"/>
            </w:tcMar>
            <w:vAlign w:val="center"/>
          </w:tcPr>
          <w:p w14:paraId="75623165">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bookmarkStart w:id="32" w:name="_Hlk204765691"/>
            <w:r>
              <w:rPr>
                <w:rFonts w:ascii="Times New Roman" w:hAnsi="Times New Roman" w:eastAsia="宋体" w:cs="Times New Roman"/>
                <w:bCs/>
                <w:snapToGrid w:val="0"/>
                <w:kern w:val="0"/>
                <w:sz w:val="18"/>
                <w:szCs w:val="18"/>
                <w:lang w:bidi="ar"/>
              </w:rPr>
              <w:t>军事理论</w:t>
            </w:r>
          </w:p>
          <w:bookmarkEnd w:id="32"/>
          <w:p w14:paraId="6E891A7A">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Military Course</w:t>
            </w:r>
          </w:p>
        </w:tc>
        <w:tc>
          <w:tcPr>
            <w:tcW w:w="258" w:type="pct"/>
            <w:tcBorders>
              <w:tl2br w:val="nil"/>
              <w:tr2bl w:val="nil"/>
            </w:tcBorders>
            <w:tcMar>
              <w:top w:w="12" w:type="dxa"/>
              <w:left w:w="12" w:type="dxa"/>
              <w:right w:w="12" w:type="dxa"/>
            </w:tcMar>
            <w:vAlign w:val="center"/>
          </w:tcPr>
          <w:p w14:paraId="1CC9ADD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254" w:type="pct"/>
            <w:tcBorders>
              <w:tl2br w:val="nil"/>
              <w:tr2bl w:val="nil"/>
            </w:tcBorders>
            <w:tcMar>
              <w:top w:w="12" w:type="dxa"/>
              <w:left w:w="12" w:type="dxa"/>
              <w:right w:w="12" w:type="dxa"/>
            </w:tcMar>
            <w:vAlign w:val="center"/>
          </w:tcPr>
          <w:p w14:paraId="001FAE5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36</w:t>
            </w:r>
          </w:p>
        </w:tc>
        <w:tc>
          <w:tcPr>
            <w:tcW w:w="292" w:type="pct"/>
            <w:tcBorders>
              <w:tl2br w:val="nil"/>
              <w:tr2bl w:val="nil"/>
            </w:tcBorders>
            <w:tcMar>
              <w:top w:w="12" w:type="dxa"/>
              <w:left w:w="12" w:type="dxa"/>
              <w:right w:w="12" w:type="dxa"/>
            </w:tcMar>
            <w:vAlign w:val="center"/>
          </w:tcPr>
          <w:p w14:paraId="5A70C64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36</w:t>
            </w:r>
          </w:p>
        </w:tc>
        <w:tc>
          <w:tcPr>
            <w:tcW w:w="308" w:type="pct"/>
            <w:tcBorders>
              <w:tl2br w:val="nil"/>
              <w:tr2bl w:val="nil"/>
            </w:tcBorders>
            <w:tcMar>
              <w:top w:w="12" w:type="dxa"/>
              <w:left w:w="12" w:type="dxa"/>
              <w:right w:w="12" w:type="dxa"/>
            </w:tcMar>
            <w:vAlign w:val="center"/>
          </w:tcPr>
          <w:p w14:paraId="337471B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0</w:t>
            </w:r>
          </w:p>
        </w:tc>
        <w:tc>
          <w:tcPr>
            <w:tcW w:w="302" w:type="pct"/>
            <w:tcBorders>
              <w:tl2br w:val="nil"/>
              <w:tr2bl w:val="nil"/>
            </w:tcBorders>
            <w:tcMar>
              <w:top w:w="12" w:type="dxa"/>
              <w:left w:w="12" w:type="dxa"/>
              <w:right w:w="12" w:type="dxa"/>
            </w:tcMar>
            <w:vAlign w:val="center"/>
          </w:tcPr>
          <w:p w14:paraId="153C018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3A1375C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712" w:type="pct"/>
            <w:tcBorders>
              <w:tl2br w:val="nil"/>
              <w:tr2bl w:val="nil"/>
            </w:tcBorders>
            <w:tcMar>
              <w:top w:w="12" w:type="dxa"/>
              <w:left w:w="12" w:type="dxa"/>
              <w:right w:w="12" w:type="dxa"/>
            </w:tcMar>
            <w:vAlign w:val="center"/>
          </w:tcPr>
          <w:p w14:paraId="179A360D">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58DE009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4A4D4F8F">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12F1F565">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shd w:val="clear" w:color="auto" w:fill="FFFFFF"/>
            <w:tcMar>
              <w:top w:w="12" w:type="dxa"/>
              <w:left w:w="12" w:type="dxa"/>
              <w:right w:w="12" w:type="dxa"/>
            </w:tcMar>
            <w:vAlign w:val="center"/>
          </w:tcPr>
          <w:p w14:paraId="675FF25D">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3221174001</w:t>
            </w:r>
          </w:p>
        </w:tc>
        <w:tc>
          <w:tcPr>
            <w:tcW w:w="1386" w:type="pct"/>
            <w:tcBorders>
              <w:tl2br w:val="nil"/>
              <w:tr2bl w:val="nil"/>
            </w:tcBorders>
            <w:tcMar>
              <w:top w:w="12" w:type="dxa"/>
              <w:left w:w="12" w:type="dxa"/>
              <w:right w:w="12" w:type="dxa"/>
            </w:tcMar>
            <w:vAlign w:val="center"/>
          </w:tcPr>
          <w:p w14:paraId="5241C98D">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bookmarkStart w:id="33" w:name="_Hlk204765710"/>
            <w:r>
              <w:rPr>
                <w:rFonts w:ascii="Times New Roman" w:hAnsi="Times New Roman" w:eastAsia="宋体" w:cs="Times New Roman"/>
                <w:bCs/>
                <w:snapToGrid w:val="0"/>
                <w:kern w:val="0"/>
                <w:sz w:val="18"/>
                <w:szCs w:val="18"/>
                <w:lang w:bidi="ar"/>
              </w:rPr>
              <w:t>大学英语</w:t>
            </w:r>
            <w:bookmarkEnd w:id="33"/>
            <w:r>
              <w:rPr>
                <w:rFonts w:ascii="Times New Roman" w:hAnsi="Times New Roman" w:eastAsia="宋体" w:cs="Times New Roman"/>
                <w:bCs/>
                <w:snapToGrid w:val="0"/>
                <w:kern w:val="0"/>
                <w:sz w:val="18"/>
                <w:szCs w:val="18"/>
                <w:lang w:bidi="ar"/>
              </w:rPr>
              <w:t>（一）</w:t>
            </w:r>
          </w:p>
          <w:p w14:paraId="7FDC62F1">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College English (I)</w:t>
            </w:r>
          </w:p>
        </w:tc>
        <w:tc>
          <w:tcPr>
            <w:tcW w:w="258" w:type="pct"/>
            <w:tcBorders>
              <w:tl2br w:val="nil"/>
              <w:tr2bl w:val="nil"/>
            </w:tcBorders>
            <w:tcMar>
              <w:top w:w="12" w:type="dxa"/>
              <w:left w:w="12" w:type="dxa"/>
              <w:right w:w="12" w:type="dxa"/>
            </w:tcMar>
            <w:vAlign w:val="center"/>
          </w:tcPr>
          <w:p w14:paraId="44CCC10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w:t>
            </w:r>
          </w:p>
        </w:tc>
        <w:tc>
          <w:tcPr>
            <w:tcW w:w="254" w:type="pct"/>
            <w:tcBorders>
              <w:tl2br w:val="nil"/>
              <w:tr2bl w:val="nil"/>
            </w:tcBorders>
            <w:tcMar>
              <w:top w:w="12" w:type="dxa"/>
              <w:left w:w="12" w:type="dxa"/>
              <w:right w:w="12" w:type="dxa"/>
            </w:tcMar>
            <w:vAlign w:val="center"/>
          </w:tcPr>
          <w:p w14:paraId="7E16A8D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64</w:t>
            </w:r>
          </w:p>
        </w:tc>
        <w:tc>
          <w:tcPr>
            <w:tcW w:w="292" w:type="pct"/>
            <w:tcBorders>
              <w:tl2br w:val="nil"/>
              <w:tr2bl w:val="nil"/>
            </w:tcBorders>
            <w:tcMar>
              <w:top w:w="12" w:type="dxa"/>
              <w:left w:w="12" w:type="dxa"/>
              <w:right w:w="12" w:type="dxa"/>
            </w:tcMar>
            <w:vAlign w:val="center"/>
          </w:tcPr>
          <w:p w14:paraId="46577AB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64</w:t>
            </w:r>
          </w:p>
        </w:tc>
        <w:tc>
          <w:tcPr>
            <w:tcW w:w="308" w:type="pct"/>
            <w:tcBorders>
              <w:tl2br w:val="nil"/>
              <w:tr2bl w:val="nil"/>
            </w:tcBorders>
            <w:tcMar>
              <w:top w:w="12" w:type="dxa"/>
              <w:left w:w="12" w:type="dxa"/>
              <w:right w:w="12" w:type="dxa"/>
            </w:tcMar>
            <w:vAlign w:val="center"/>
          </w:tcPr>
          <w:p w14:paraId="250BDD8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0</w:t>
            </w:r>
          </w:p>
        </w:tc>
        <w:tc>
          <w:tcPr>
            <w:tcW w:w="302" w:type="pct"/>
            <w:tcBorders>
              <w:tl2br w:val="nil"/>
              <w:tr2bl w:val="nil"/>
            </w:tcBorders>
            <w:tcMar>
              <w:top w:w="12" w:type="dxa"/>
              <w:left w:w="12" w:type="dxa"/>
              <w:right w:w="12" w:type="dxa"/>
            </w:tcMar>
            <w:vAlign w:val="center"/>
          </w:tcPr>
          <w:p w14:paraId="533F5BF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考试</w:t>
            </w:r>
          </w:p>
        </w:tc>
        <w:tc>
          <w:tcPr>
            <w:tcW w:w="335" w:type="pct"/>
            <w:tcBorders>
              <w:tl2br w:val="nil"/>
              <w:tr2bl w:val="nil"/>
            </w:tcBorders>
            <w:tcMar>
              <w:top w:w="12" w:type="dxa"/>
              <w:left w:w="12" w:type="dxa"/>
              <w:right w:w="12" w:type="dxa"/>
            </w:tcMar>
            <w:vAlign w:val="center"/>
          </w:tcPr>
          <w:p w14:paraId="40B7E23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712" w:type="pct"/>
            <w:tcBorders>
              <w:tl2br w:val="nil"/>
              <w:tr2bl w:val="nil"/>
            </w:tcBorders>
            <w:tcMar>
              <w:top w:w="12" w:type="dxa"/>
              <w:left w:w="12" w:type="dxa"/>
              <w:right w:w="12" w:type="dxa"/>
            </w:tcMar>
            <w:vAlign w:val="center"/>
          </w:tcPr>
          <w:p w14:paraId="696EC08E">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420932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57C9AE7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6F3716F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shd w:val="clear" w:color="auto" w:fill="FFFFFF"/>
            <w:tcMar>
              <w:top w:w="12" w:type="dxa"/>
              <w:left w:w="12" w:type="dxa"/>
              <w:right w:w="12" w:type="dxa"/>
            </w:tcMar>
            <w:vAlign w:val="center"/>
          </w:tcPr>
          <w:p w14:paraId="2F791F15">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3221174002</w:t>
            </w:r>
          </w:p>
        </w:tc>
        <w:tc>
          <w:tcPr>
            <w:tcW w:w="1386" w:type="pct"/>
            <w:tcBorders>
              <w:tl2br w:val="nil"/>
              <w:tr2bl w:val="nil"/>
            </w:tcBorders>
            <w:tcMar>
              <w:top w:w="12" w:type="dxa"/>
              <w:left w:w="12" w:type="dxa"/>
              <w:right w:w="12" w:type="dxa"/>
            </w:tcMar>
            <w:vAlign w:val="center"/>
          </w:tcPr>
          <w:p w14:paraId="13751B93">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大学英语（二）</w:t>
            </w:r>
          </w:p>
          <w:p w14:paraId="1F946BFF">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College English (II)</w:t>
            </w:r>
          </w:p>
        </w:tc>
        <w:tc>
          <w:tcPr>
            <w:tcW w:w="258" w:type="pct"/>
            <w:tcBorders>
              <w:tl2br w:val="nil"/>
              <w:tr2bl w:val="nil"/>
            </w:tcBorders>
            <w:tcMar>
              <w:top w:w="12" w:type="dxa"/>
              <w:left w:w="12" w:type="dxa"/>
              <w:right w:w="12" w:type="dxa"/>
            </w:tcMar>
            <w:vAlign w:val="center"/>
          </w:tcPr>
          <w:p w14:paraId="1BFFDC26">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w:t>
            </w:r>
          </w:p>
        </w:tc>
        <w:tc>
          <w:tcPr>
            <w:tcW w:w="254" w:type="pct"/>
            <w:tcBorders>
              <w:tl2br w:val="nil"/>
              <w:tr2bl w:val="nil"/>
            </w:tcBorders>
            <w:tcMar>
              <w:top w:w="12" w:type="dxa"/>
              <w:left w:w="12" w:type="dxa"/>
              <w:right w:w="12" w:type="dxa"/>
            </w:tcMar>
            <w:vAlign w:val="center"/>
          </w:tcPr>
          <w:p w14:paraId="41AD4E5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64</w:t>
            </w:r>
          </w:p>
        </w:tc>
        <w:tc>
          <w:tcPr>
            <w:tcW w:w="292" w:type="pct"/>
            <w:tcBorders>
              <w:tl2br w:val="nil"/>
              <w:tr2bl w:val="nil"/>
            </w:tcBorders>
            <w:tcMar>
              <w:top w:w="12" w:type="dxa"/>
              <w:left w:w="12" w:type="dxa"/>
              <w:right w:w="12" w:type="dxa"/>
            </w:tcMar>
            <w:vAlign w:val="center"/>
          </w:tcPr>
          <w:p w14:paraId="30A3EDE0">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64</w:t>
            </w:r>
          </w:p>
        </w:tc>
        <w:tc>
          <w:tcPr>
            <w:tcW w:w="308" w:type="pct"/>
            <w:tcBorders>
              <w:tl2br w:val="nil"/>
              <w:tr2bl w:val="nil"/>
            </w:tcBorders>
            <w:tcMar>
              <w:top w:w="12" w:type="dxa"/>
              <w:left w:w="12" w:type="dxa"/>
              <w:right w:w="12" w:type="dxa"/>
            </w:tcMar>
            <w:vAlign w:val="center"/>
          </w:tcPr>
          <w:p w14:paraId="1BE964A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0</w:t>
            </w:r>
          </w:p>
        </w:tc>
        <w:tc>
          <w:tcPr>
            <w:tcW w:w="302" w:type="pct"/>
            <w:tcBorders>
              <w:tl2br w:val="nil"/>
              <w:tr2bl w:val="nil"/>
            </w:tcBorders>
            <w:tcMar>
              <w:top w:w="12" w:type="dxa"/>
              <w:left w:w="12" w:type="dxa"/>
              <w:right w:w="12" w:type="dxa"/>
            </w:tcMar>
            <w:vAlign w:val="center"/>
          </w:tcPr>
          <w:p w14:paraId="63C7DA1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考试</w:t>
            </w:r>
          </w:p>
        </w:tc>
        <w:tc>
          <w:tcPr>
            <w:tcW w:w="335" w:type="pct"/>
            <w:tcBorders>
              <w:tl2br w:val="nil"/>
              <w:tr2bl w:val="nil"/>
            </w:tcBorders>
            <w:tcMar>
              <w:top w:w="12" w:type="dxa"/>
              <w:left w:w="12" w:type="dxa"/>
              <w:right w:w="12" w:type="dxa"/>
            </w:tcMar>
            <w:vAlign w:val="center"/>
          </w:tcPr>
          <w:p w14:paraId="0506D31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712" w:type="pct"/>
            <w:tcBorders>
              <w:tl2br w:val="nil"/>
              <w:tr2bl w:val="nil"/>
            </w:tcBorders>
            <w:tcMar>
              <w:top w:w="12" w:type="dxa"/>
              <w:left w:w="12" w:type="dxa"/>
              <w:right w:w="12" w:type="dxa"/>
            </w:tcMar>
            <w:vAlign w:val="center"/>
          </w:tcPr>
          <w:p w14:paraId="71DCE34F">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2BF5C8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75D9B875">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3C866055">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shd w:val="clear" w:color="auto" w:fill="FFFFFF"/>
            <w:tcMar>
              <w:top w:w="12" w:type="dxa"/>
              <w:left w:w="12" w:type="dxa"/>
              <w:right w:w="12" w:type="dxa"/>
            </w:tcMar>
            <w:vAlign w:val="center"/>
          </w:tcPr>
          <w:p w14:paraId="0A2A723A">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3221175001</w:t>
            </w:r>
          </w:p>
        </w:tc>
        <w:tc>
          <w:tcPr>
            <w:tcW w:w="1386" w:type="pct"/>
            <w:tcBorders>
              <w:tl2br w:val="nil"/>
              <w:tr2bl w:val="nil"/>
            </w:tcBorders>
            <w:tcMar>
              <w:top w:w="12" w:type="dxa"/>
              <w:left w:w="12" w:type="dxa"/>
              <w:right w:w="12" w:type="dxa"/>
            </w:tcMar>
            <w:vAlign w:val="center"/>
          </w:tcPr>
          <w:p w14:paraId="3AFDBED4">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大学语文</w:t>
            </w:r>
          </w:p>
          <w:p w14:paraId="7D98C9E6">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College Chinese</w:t>
            </w:r>
          </w:p>
        </w:tc>
        <w:tc>
          <w:tcPr>
            <w:tcW w:w="258" w:type="pct"/>
            <w:tcBorders>
              <w:tl2br w:val="nil"/>
              <w:tr2bl w:val="nil"/>
            </w:tcBorders>
            <w:tcMar>
              <w:top w:w="12" w:type="dxa"/>
              <w:left w:w="12" w:type="dxa"/>
              <w:right w:w="12" w:type="dxa"/>
            </w:tcMar>
            <w:vAlign w:val="center"/>
          </w:tcPr>
          <w:p w14:paraId="6986810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254" w:type="pct"/>
            <w:tcBorders>
              <w:tl2br w:val="nil"/>
              <w:tr2bl w:val="nil"/>
            </w:tcBorders>
            <w:tcMar>
              <w:top w:w="12" w:type="dxa"/>
              <w:left w:w="12" w:type="dxa"/>
              <w:right w:w="12" w:type="dxa"/>
            </w:tcMar>
            <w:vAlign w:val="center"/>
          </w:tcPr>
          <w:p w14:paraId="6810C8C6">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292" w:type="pct"/>
            <w:tcBorders>
              <w:tl2br w:val="nil"/>
              <w:tr2bl w:val="nil"/>
            </w:tcBorders>
            <w:tcMar>
              <w:top w:w="12" w:type="dxa"/>
              <w:left w:w="12" w:type="dxa"/>
              <w:right w:w="12" w:type="dxa"/>
            </w:tcMar>
            <w:vAlign w:val="center"/>
          </w:tcPr>
          <w:p w14:paraId="66F34EF6">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308" w:type="pct"/>
            <w:tcBorders>
              <w:tl2br w:val="nil"/>
              <w:tr2bl w:val="nil"/>
            </w:tcBorders>
            <w:tcMar>
              <w:top w:w="12" w:type="dxa"/>
              <w:left w:w="12" w:type="dxa"/>
              <w:right w:w="12" w:type="dxa"/>
            </w:tcMar>
            <w:vAlign w:val="center"/>
          </w:tcPr>
          <w:p w14:paraId="1F2916F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0</w:t>
            </w:r>
          </w:p>
        </w:tc>
        <w:tc>
          <w:tcPr>
            <w:tcW w:w="302" w:type="pct"/>
            <w:tcBorders>
              <w:tl2br w:val="nil"/>
              <w:tr2bl w:val="nil"/>
            </w:tcBorders>
            <w:tcMar>
              <w:top w:w="12" w:type="dxa"/>
              <w:left w:w="12" w:type="dxa"/>
              <w:right w:w="12" w:type="dxa"/>
            </w:tcMar>
            <w:vAlign w:val="center"/>
          </w:tcPr>
          <w:p w14:paraId="06622B1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7F1CD245">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712" w:type="pct"/>
            <w:tcBorders>
              <w:tl2br w:val="nil"/>
              <w:tr2bl w:val="nil"/>
            </w:tcBorders>
            <w:tcMar>
              <w:top w:w="12" w:type="dxa"/>
              <w:left w:w="12" w:type="dxa"/>
              <w:right w:w="12" w:type="dxa"/>
            </w:tcMar>
            <w:vAlign w:val="center"/>
          </w:tcPr>
          <w:p w14:paraId="0FBBA000">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482BBA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0F09D4A7">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072FCA49">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shd w:val="clear" w:color="auto" w:fill="FFFFFF"/>
            <w:tcMar>
              <w:top w:w="12" w:type="dxa"/>
              <w:left w:w="12" w:type="dxa"/>
              <w:right w:w="12" w:type="dxa"/>
            </w:tcMar>
            <w:vAlign w:val="center"/>
          </w:tcPr>
          <w:p w14:paraId="4F700E29">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3221111002</w:t>
            </w:r>
          </w:p>
        </w:tc>
        <w:tc>
          <w:tcPr>
            <w:tcW w:w="1386" w:type="pct"/>
            <w:tcBorders>
              <w:tl2br w:val="nil"/>
              <w:tr2bl w:val="nil"/>
            </w:tcBorders>
            <w:tcMar>
              <w:top w:w="12" w:type="dxa"/>
              <w:left w:w="12" w:type="dxa"/>
              <w:right w:w="12" w:type="dxa"/>
            </w:tcMar>
            <w:vAlign w:val="center"/>
          </w:tcPr>
          <w:p w14:paraId="5E69F6B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bookmarkStart w:id="34" w:name="_Hlk204765723"/>
            <w:r>
              <w:rPr>
                <w:rFonts w:ascii="Times New Roman" w:hAnsi="Times New Roman" w:eastAsia="宋体" w:cs="Times New Roman"/>
                <w:bCs/>
                <w:snapToGrid w:val="0"/>
                <w:kern w:val="0"/>
                <w:sz w:val="18"/>
                <w:szCs w:val="18"/>
                <w:lang w:bidi="ar"/>
              </w:rPr>
              <w:t>高等数学A</w:t>
            </w:r>
            <w:bookmarkEnd w:id="34"/>
            <w:r>
              <w:rPr>
                <w:rFonts w:ascii="Times New Roman" w:hAnsi="Times New Roman" w:eastAsia="宋体" w:cs="Times New Roman"/>
                <w:bCs/>
                <w:snapToGrid w:val="0"/>
                <w:kern w:val="0"/>
                <w:sz w:val="18"/>
                <w:szCs w:val="18"/>
                <w:lang w:bidi="ar"/>
              </w:rPr>
              <w:t>(一)</w:t>
            </w:r>
          </w:p>
          <w:p w14:paraId="18DC2B37">
            <w:pPr>
              <w:keepNext w:val="0"/>
              <w:keepLines w:val="0"/>
              <w:pageBreakBefore w:val="0"/>
              <w:wordWrap/>
              <w:topLinePunct w:val="0"/>
              <w:bidi w:val="0"/>
              <w:adjustRightInd w:val="0"/>
              <w:snapToGrid w:val="0"/>
              <w:ind w:left="0" w:leftChars="0" w:right="0"/>
              <w:jc w:val="left"/>
              <w:rPr>
                <w:rFonts w:ascii="Times New Roman" w:hAnsi="Times New Roman" w:eastAsia="宋体" w:cs="Times New Roman"/>
                <w:bCs/>
                <w:snapToGrid w:val="0"/>
                <w:color w:val="000000"/>
                <w:kern w:val="0"/>
                <w:sz w:val="18"/>
                <w:szCs w:val="18"/>
                <w:lang w:bidi="ar"/>
              </w:rPr>
            </w:pPr>
            <w:r>
              <w:rPr>
                <w:rFonts w:ascii="Times New Roman" w:hAnsi="Times New Roman" w:eastAsia="宋体" w:cs="Times New Roman"/>
                <w:bCs/>
                <w:snapToGrid w:val="0"/>
                <w:kern w:val="0"/>
                <w:sz w:val="18"/>
                <w:szCs w:val="18"/>
                <w:lang w:bidi="ar"/>
              </w:rPr>
              <w:t>Advanced Mathematics A (I)</w:t>
            </w:r>
          </w:p>
        </w:tc>
        <w:tc>
          <w:tcPr>
            <w:tcW w:w="258" w:type="pct"/>
            <w:tcBorders>
              <w:tl2br w:val="nil"/>
              <w:tr2bl w:val="nil"/>
            </w:tcBorders>
            <w:tcMar>
              <w:top w:w="12" w:type="dxa"/>
              <w:left w:w="12" w:type="dxa"/>
              <w:right w:w="12" w:type="dxa"/>
            </w:tcMar>
            <w:vAlign w:val="center"/>
          </w:tcPr>
          <w:p w14:paraId="51729B2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w:t>
            </w:r>
          </w:p>
        </w:tc>
        <w:tc>
          <w:tcPr>
            <w:tcW w:w="254" w:type="pct"/>
            <w:tcBorders>
              <w:tl2br w:val="nil"/>
              <w:tr2bl w:val="nil"/>
            </w:tcBorders>
            <w:tcMar>
              <w:top w:w="12" w:type="dxa"/>
              <w:left w:w="12" w:type="dxa"/>
              <w:right w:w="12" w:type="dxa"/>
            </w:tcMar>
            <w:vAlign w:val="center"/>
          </w:tcPr>
          <w:p w14:paraId="34B7B7AF">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64</w:t>
            </w:r>
          </w:p>
        </w:tc>
        <w:tc>
          <w:tcPr>
            <w:tcW w:w="292" w:type="pct"/>
            <w:tcBorders>
              <w:tl2br w:val="nil"/>
              <w:tr2bl w:val="nil"/>
            </w:tcBorders>
            <w:tcMar>
              <w:top w:w="12" w:type="dxa"/>
              <w:left w:w="12" w:type="dxa"/>
              <w:right w:w="12" w:type="dxa"/>
            </w:tcMar>
            <w:vAlign w:val="center"/>
          </w:tcPr>
          <w:p w14:paraId="070E801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64</w:t>
            </w:r>
          </w:p>
        </w:tc>
        <w:tc>
          <w:tcPr>
            <w:tcW w:w="308" w:type="pct"/>
            <w:tcBorders>
              <w:tl2br w:val="nil"/>
              <w:tr2bl w:val="nil"/>
            </w:tcBorders>
            <w:tcMar>
              <w:top w:w="12" w:type="dxa"/>
              <w:left w:w="12" w:type="dxa"/>
              <w:right w:w="12" w:type="dxa"/>
            </w:tcMar>
            <w:vAlign w:val="center"/>
          </w:tcPr>
          <w:p w14:paraId="525542E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0</w:t>
            </w:r>
          </w:p>
        </w:tc>
        <w:tc>
          <w:tcPr>
            <w:tcW w:w="302" w:type="pct"/>
            <w:tcBorders>
              <w:tl2br w:val="nil"/>
              <w:tr2bl w:val="nil"/>
            </w:tcBorders>
            <w:tcMar>
              <w:top w:w="12" w:type="dxa"/>
              <w:left w:w="12" w:type="dxa"/>
              <w:right w:w="12" w:type="dxa"/>
            </w:tcMar>
            <w:vAlign w:val="center"/>
          </w:tcPr>
          <w:p w14:paraId="2BF39EF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考试</w:t>
            </w:r>
          </w:p>
        </w:tc>
        <w:tc>
          <w:tcPr>
            <w:tcW w:w="335" w:type="pct"/>
            <w:tcBorders>
              <w:tl2br w:val="nil"/>
              <w:tr2bl w:val="nil"/>
            </w:tcBorders>
            <w:tcMar>
              <w:top w:w="12" w:type="dxa"/>
              <w:left w:w="12" w:type="dxa"/>
              <w:right w:w="12" w:type="dxa"/>
            </w:tcMar>
            <w:vAlign w:val="center"/>
          </w:tcPr>
          <w:p w14:paraId="3C26FCF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712" w:type="pct"/>
            <w:tcBorders>
              <w:tl2br w:val="nil"/>
              <w:tr2bl w:val="nil"/>
            </w:tcBorders>
            <w:tcMar>
              <w:top w:w="12" w:type="dxa"/>
              <w:left w:w="12" w:type="dxa"/>
              <w:right w:w="12" w:type="dxa"/>
            </w:tcMar>
            <w:vAlign w:val="center"/>
          </w:tcPr>
          <w:p w14:paraId="3EC289C2">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684055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508BB31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1A628DCB">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shd w:val="clear" w:color="auto" w:fill="FFFFFF"/>
            <w:tcMar>
              <w:top w:w="12" w:type="dxa"/>
              <w:left w:w="12" w:type="dxa"/>
              <w:right w:w="12" w:type="dxa"/>
            </w:tcMar>
            <w:vAlign w:val="center"/>
          </w:tcPr>
          <w:p w14:paraId="51E651B4">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3221111003</w:t>
            </w:r>
          </w:p>
        </w:tc>
        <w:tc>
          <w:tcPr>
            <w:tcW w:w="1386" w:type="pct"/>
            <w:tcBorders>
              <w:tl2br w:val="nil"/>
              <w:tr2bl w:val="nil"/>
            </w:tcBorders>
            <w:tcMar>
              <w:top w:w="12" w:type="dxa"/>
              <w:left w:w="12" w:type="dxa"/>
              <w:right w:w="12" w:type="dxa"/>
            </w:tcMar>
            <w:vAlign w:val="center"/>
          </w:tcPr>
          <w:p w14:paraId="09290A67">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高等数学A(二)</w:t>
            </w:r>
          </w:p>
          <w:p w14:paraId="286AEA24">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Advanced Mathematics A (II)</w:t>
            </w:r>
          </w:p>
        </w:tc>
        <w:tc>
          <w:tcPr>
            <w:tcW w:w="258" w:type="pct"/>
            <w:tcBorders>
              <w:tl2br w:val="nil"/>
              <w:tr2bl w:val="nil"/>
            </w:tcBorders>
            <w:tcMar>
              <w:top w:w="12" w:type="dxa"/>
              <w:left w:w="12" w:type="dxa"/>
              <w:right w:w="12" w:type="dxa"/>
            </w:tcMar>
            <w:vAlign w:val="center"/>
          </w:tcPr>
          <w:p w14:paraId="28A53B1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254" w:type="pct"/>
            <w:tcBorders>
              <w:tl2br w:val="nil"/>
              <w:tr2bl w:val="nil"/>
            </w:tcBorders>
            <w:tcMar>
              <w:top w:w="12" w:type="dxa"/>
              <w:left w:w="12" w:type="dxa"/>
              <w:right w:w="12" w:type="dxa"/>
            </w:tcMar>
            <w:vAlign w:val="center"/>
          </w:tcPr>
          <w:p w14:paraId="65D8132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292" w:type="pct"/>
            <w:tcBorders>
              <w:tl2br w:val="nil"/>
              <w:tr2bl w:val="nil"/>
            </w:tcBorders>
            <w:tcMar>
              <w:top w:w="12" w:type="dxa"/>
              <w:left w:w="12" w:type="dxa"/>
              <w:right w:w="12" w:type="dxa"/>
            </w:tcMar>
            <w:vAlign w:val="center"/>
          </w:tcPr>
          <w:p w14:paraId="2D62C0EA">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308" w:type="pct"/>
            <w:tcBorders>
              <w:tl2br w:val="nil"/>
              <w:tr2bl w:val="nil"/>
            </w:tcBorders>
            <w:tcMar>
              <w:top w:w="12" w:type="dxa"/>
              <w:left w:w="12" w:type="dxa"/>
              <w:right w:w="12" w:type="dxa"/>
            </w:tcMar>
            <w:vAlign w:val="center"/>
          </w:tcPr>
          <w:p w14:paraId="408FA860">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0</w:t>
            </w:r>
          </w:p>
        </w:tc>
        <w:tc>
          <w:tcPr>
            <w:tcW w:w="302" w:type="pct"/>
            <w:tcBorders>
              <w:tl2br w:val="nil"/>
              <w:tr2bl w:val="nil"/>
            </w:tcBorders>
            <w:tcMar>
              <w:top w:w="12" w:type="dxa"/>
              <w:left w:w="12" w:type="dxa"/>
              <w:right w:w="12" w:type="dxa"/>
            </w:tcMar>
            <w:vAlign w:val="center"/>
          </w:tcPr>
          <w:p w14:paraId="623B3CC5">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考试</w:t>
            </w:r>
          </w:p>
        </w:tc>
        <w:tc>
          <w:tcPr>
            <w:tcW w:w="335" w:type="pct"/>
            <w:tcBorders>
              <w:tl2br w:val="nil"/>
              <w:tr2bl w:val="nil"/>
            </w:tcBorders>
            <w:tcMar>
              <w:top w:w="12" w:type="dxa"/>
              <w:left w:w="12" w:type="dxa"/>
              <w:right w:w="12" w:type="dxa"/>
            </w:tcMar>
            <w:vAlign w:val="center"/>
          </w:tcPr>
          <w:p w14:paraId="15973FD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712" w:type="pct"/>
            <w:tcBorders>
              <w:tl2br w:val="nil"/>
              <w:tr2bl w:val="nil"/>
            </w:tcBorders>
            <w:tcMar>
              <w:top w:w="12" w:type="dxa"/>
              <w:left w:w="12" w:type="dxa"/>
              <w:right w:w="12" w:type="dxa"/>
            </w:tcMar>
            <w:vAlign w:val="center"/>
          </w:tcPr>
          <w:p w14:paraId="6679C325">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4E3484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0723DBFE">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05BB425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shd w:val="clear" w:color="auto" w:fill="FFFFFF"/>
            <w:tcMar>
              <w:top w:w="12" w:type="dxa"/>
              <w:left w:w="12" w:type="dxa"/>
              <w:right w:w="12" w:type="dxa"/>
            </w:tcMar>
            <w:vAlign w:val="center"/>
          </w:tcPr>
          <w:p w14:paraId="7BECDDBE">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3421289001</w:t>
            </w:r>
          </w:p>
        </w:tc>
        <w:tc>
          <w:tcPr>
            <w:tcW w:w="1386" w:type="pct"/>
            <w:tcBorders>
              <w:tl2br w:val="nil"/>
              <w:tr2bl w:val="nil"/>
            </w:tcBorders>
            <w:tcMar>
              <w:top w:w="12" w:type="dxa"/>
              <w:left w:w="12" w:type="dxa"/>
              <w:right w:w="12" w:type="dxa"/>
            </w:tcMar>
            <w:vAlign w:val="center"/>
          </w:tcPr>
          <w:p w14:paraId="416FB206">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bookmarkStart w:id="35" w:name="_Hlk204765734"/>
            <w:r>
              <w:rPr>
                <w:rFonts w:ascii="Times New Roman" w:hAnsi="Times New Roman" w:eastAsia="宋体" w:cs="Times New Roman"/>
                <w:bCs/>
                <w:snapToGrid w:val="0"/>
                <w:kern w:val="0"/>
                <w:sz w:val="18"/>
                <w:szCs w:val="18"/>
                <w:lang w:bidi="ar"/>
              </w:rPr>
              <w:t>大学体育</w:t>
            </w:r>
            <w:bookmarkEnd w:id="35"/>
            <w:r>
              <w:rPr>
                <w:rFonts w:ascii="Times New Roman" w:hAnsi="Times New Roman" w:eastAsia="宋体" w:cs="Times New Roman"/>
                <w:bCs/>
                <w:snapToGrid w:val="0"/>
                <w:kern w:val="0"/>
                <w:sz w:val="18"/>
                <w:szCs w:val="18"/>
                <w:lang w:bidi="ar"/>
              </w:rPr>
              <w:t>（一）</w:t>
            </w:r>
          </w:p>
          <w:p w14:paraId="2D733D1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University Sports (I)</w:t>
            </w:r>
          </w:p>
        </w:tc>
        <w:tc>
          <w:tcPr>
            <w:tcW w:w="258" w:type="pct"/>
            <w:tcBorders>
              <w:tl2br w:val="nil"/>
              <w:tr2bl w:val="nil"/>
            </w:tcBorders>
            <w:tcMar>
              <w:top w:w="12" w:type="dxa"/>
              <w:left w:w="12" w:type="dxa"/>
              <w:right w:w="12" w:type="dxa"/>
            </w:tcMar>
            <w:vAlign w:val="center"/>
          </w:tcPr>
          <w:p w14:paraId="38FB9F6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254" w:type="pct"/>
            <w:tcBorders>
              <w:tl2br w:val="nil"/>
              <w:tr2bl w:val="nil"/>
            </w:tcBorders>
            <w:tcMar>
              <w:top w:w="12" w:type="dxa"/>
              <w:left w:w="12" w:type="dxa"/>
              <w:right w:w="12" w:type="dxa"/>
            </w:tcMar>
            <w:vAlign w:val="center"/>
          </w:tcPr>
          <w:p w14:paraId="281E280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36</w:t>
            </w:r>
          </w:p>
        </w:tc>
        <w:tc>
          <w:tcPr>
            <w:tcW w:w="292" w:type="pct"/>
            <w:tcBorders>
              <w:tl2br w:val="nil"/>
              <w:tr2bl w:val="nil"/>
            </w:tcBorders>
            <w:tcMar>
              <w:top w:w="12" w:type="dxa"/>
              <w:left w:w="12" w:type="dxa"/>
              <w:right w:w="12" w:type="dxa"/>
            </w:tcMar>
            <w:vAlign w:val="center"/>
          </w:tcPr>
          <w:p w14:paraId="27F25B9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w:t>
            </w:r>
          </w:p>
        </w:tc>
        <w:tc>
          <w:tcPr>
            <w:tcW w:w="308" w:type="pct"/>
            <w:tcBorders>
              <w:tl2br w:val="nil"/>
              <w:tr2bl w:val="nil"/>
            </w:tcBorders>
            <w:tcMar>
              <w:top w:w="12" w:type="dxa"/>
              <w:left w:w="12" w:type="dxa"/>
              <w:right w:w="12" w:type="dxa"/>
            </w:tcMar>
            <w:vAlign w:val="center"/>
          </w:tcPr>
          <w:p w14:paraId="17AFF7B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302" w:type="pct"/>
            <w:tcBorders>
              <w:tl2br w:val="nil"/>
              <w:tr2bl w:val="nil"/>
            </w:tcBorders>
            <w:tcMar>
              <w:top w:w="12" w:type="dxa"/>
              <w:left w:w="12" w:type="dxa"/>
              <w:right w:w="12" w:type="dxa"/>
            </w:tcMar>
            <w:vAlign w:val="center"/>
          </w:tcPr>
          <w:p w14:paraId="54BFBF4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考试</w:t>
            </w:r>
          </w:p>
        </w:tc>
        <w:tc>
          <w:tcPr>
            <w:tcW w:w="335" w:type="pct"/>
            <w:tcBorders>
              <w:tl2br w:val="nil"/>
              <w:tr2bl w:val="nil"/>
            </w:tcBorders>
            <w:tcMar>
              <w:top w:w="12" w:type="dxa"/>
              <w:left w:w="12" w:type="dxa"/>
              <w:right w:w="12" w:type="dxa"/>
            </w:tcMar>
            <w:vAlign w:val="center"/>
          </w:tcPr>
          <w:p w14:paraId="5B19509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712" w:type="pct"/>
            <w:tcBorders>
              <w:tl2br w:val="nil"/>
              <w:tr2bl w:val="nil"/>
            </w:tcBorders>
            <w:tcMar>
              <w:top w:w="12" w:type="dxa"/>
              <w:left w:w="12" w:type="dxa"/>
              <w:right w:w="12" w:type="dxa"/>
            </w:tcMar>
            <w:vAlign w:val="center"/>
          </w:tcPr>
          <w:p w14:paraId="7536B116">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7CB1E0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4FC1091F">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3B87CD9E">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shd w:val="clear" w:color="auto" w:fill="FFFFFF"/>
            <w:tcMar>
              <w:top w:w="12" w:type="dxa"/>
              <w:left w:w="12" w:type="dxa"/>
              <w:right w:w="12" w:type="dxa"/>
            </w:tcMar>
            <w:vAlign w:val="center"/>
          </w:tcPr>
          <w:p w14:paraId="63E7FAB1">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3421289002</w:t>
            </w:r>
          </w:p>
        </w:tc>
        <w:tc>
          <w:tcPr>
            <w:tcW w:w="1386" w:type="pct"/>
            <w:tcBorders>
              <w:tl2br w:val="nil"/>
              <w:tr2bl w:val="nil"/>
            </w:tcBorders>
            <w:tcMar>
              <w:top w:w="12" w:type="dxa"/>
              <w:left w:w="12" w:type="dxa"/>
              <w:right w:w="12" w:type="dxa"/>
            </w:tcMar>
            <w:vAlign w:val="center"/>
          </w:tcPr>
          <w:p w14:paraId="089AA0C0">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大学体育（二）</w:t>
            </w:r>
          </w:p>
          <w:p w14:paraId="0D5229DD">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University Sports (II)</w:t>
            </w:r>
          </w:p>
        </w:tc>
        <w:tc>
          <w:tcPr>
            <w:tcW w:w="258" w:type="pct"/>
            <w:tcBorders>
              <w:tl2br w:val="nil"/>
              <w:tr2bl w:val="nil"/>
            </w:tcBorders>
            <w:tcMar>
              <w:top w:w="12" w:type="dxa"/>
              <w:left w:w="12" w:type="dxa"/>
              <w:right w:w="12" w:type="dxa"/>
            </w:tcMar>
            <w:vAlign w:val="center"/>
          </w:tcPr>
          <w:p w14:paraId="241CB5CA">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254" w:type="pct"/>
            <w:tcBorders>
              <w:tl2br w:val="nil"/>
              <w:tr2bl w:val="nil"/>
            </w:tcBorders>
            <w:tcMar>
              <w:top w:w="12" w:type="dxa"/>
              <w:left w:w="12" w:type="dxa"/>
              <w:right w:w="12" w:type="dxa"/>
            </w:tcMar>
            <w:vAlign w:val="center"/>
          </w:tcPr>
          <w:p w14:paraId="7C76CA3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36</w:t>
            </w:r>
          </w:p>
        </w:tc>
        <w:tc>
          <w:tcPr>
            <w:tcW w:w="292" w:type="pct"/>
            <w:tcBorders>
              <w:tl2br w:val="nil"/>
              <w:tr2bl w:val="nil"/>
            </w:tcBorders>
            <w:tcMar>
              <w:top w:w="12" w:type="dxa"/>
              <w:left w:w="12" w:type="dxa"/>
              <w:right w:w="12" w:type="dxa"/>
            </w:tcMar>
            <w:vAlign w:val="center"/>
          </w:tcPr>
          <w:p w14:paraId="7437A266">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w:t>
            </w:r>
          </w:p>
        </w:tc>
        <w:tc>
          <w:tcPr>
            <w:tcW w:w="308" w:type="pct"/>
            <w:tcBorders>
              <w:tl2br w:val="nil"/>
              <w:tr2bl w:val="nil"/>
            </w:tcBorders>
            <w:tcMar>
              <w:top w:w="12" w:type="dxa"/>
              <w:left w:w="12" w:type="dxa"/>
              <w:right w:w="12" w:type="dxa"/>
            </w:tcMar>
            <w:vAlign w:val="center"/>
          </w:tcPr>
          <w:p w14:paraId="155E12C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302" w:type="pct"/>
            <w:tcBorders>
              <w:tl2br w:val="nil"/>
              <w:tr2bl w:val="nil"/>
            </w:tcBorders>
            <w:tcMar>
              <w:top w:w="12" w:type="dxa"/>
              <w:left w:w="12" w:type="dxa"/>
              <w:right w:w="12" w:type="dxa"/>
            </w:tcMar>
            <w:vAlign w:val="center"/>
          </w:tcPr>
          <w:p w14:paraId="5503092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考试</w:t>
            </w:r>
          </w:p>
        </w:tc>
        <w:tc>
          <w:tcPr>
            <w:tcW w:w="335" w:type="pct"/>
            <w:tcBorders>
              <w:tl2br w:val="nil"/>
              <w:tr2bl w:val="nil"/>
            </w:tcBorders>
            <w:tcMar>
              <w:top w:w="12" w:type="dxa"/>
              <w:left w:w="12" w:type="dxa"/>
              <w:right w:w="12" w:type="dxa"/>
            </w:tcMar>
            <w:vAlign w:val="center"/>
          </w:tcPr>
          <w:p w14:paraId="7083D59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712" w:type="pct"/>
            <w:tcBorders>
              <w:tl2br w:val="nil"/>
              <w:tr2bl w:val="nil"/>
            </w:tcBorders>
            <w:tcMar>
              <w:top w:w="12" w:type="dxa"/>
              <w:left w:w="12" w:type="dxa"/>
              <w:right w:w="12" w:type="dxa"/>
            </w:tcMar>
            <w:vAlign w:val="center"/>
          </w:tcPr>
          <w:p w14:paraId="0CA6F92D">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397698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4F0548EE">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18CBA483">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shd w:val="clear" w:color="auto" w:fill="FFFFFF"/>
            <w:tcMar>
              <w:top w:w="12" w:type="dxa"/>
              <w:left w:w="12" w:type="dxa"/>
              <w:right w:w="12" w:type="dxa"/>
            </w:tcMar>
            <w:vAlign w:val="center"/>
          </w:tcPr>
          <w:p w14:paraId="5772E518">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3421289003</w:t>
            </w:r>
          </w:p>
        </w:tc>
        <w:tc>
          <w:tcPr>
            <w:tcW w:w="1386" w:type="pct"/>
            <w:tcBorders>
              <w:tl2br w:val="nil"/>
              <w:tr2bl w:val="nil"/>
            </w:tcBorders>
            <w:tcMar>
              <w:top w:w="12" w:type="dxa"/>
              <w:left w:w="12" w:type="dxa"/>
              <w:right w:w="12" w:type="dxa"/>
            </w:tcMar>
            <w:vAlign w:val="center"/>
          </w:tcPr>
          <w:p w14:paraId="274275B6">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大学体育（三）</w:t>
            </w:r>
          </w:p>
          <w:p w14:paraId="393A2C04">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University Sports（III）</w:t>
            </w:r>
          </w:p>
        </w:tc>
        <w:tc>
          <w:tcPr>
            <w:tcW w:w="258" w:type="pct"/>
            <w:tcBorders>
              <w:tl2br w:val="nil"/>
              <w:tr2bl w:val="nil"/>
            </w:tcBorders>
            <w:tcMar>
              <w:top w:w="12" w:type="dxa"/>
              <w:left w:w="12" w:type="dxa"/>
              <w:right w:w="12" w:type="dxa"/>
            </w:tcMar>
            <w:vAlign w:val="center"/>
          </w:tcPr>
          <w:p w14:paraId="07B77630">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254" w:type="pct"/>
            <w:tcBorders>
              <w:tl2br w:val="nil"/>
              <w:tr2bl w:val="nil"/>
            </w:tcBorders>
            <w:tcMar>
              <w:top w:w="12" w:type="dxa"/>
              <w:left w:w="12" w:type="dxa"/>
              <w:right w:w="12" w:type="dxa"/>
            </w:tcMar>
            <w:vAlign w:val="center"/>
          </w:tcPr>
          <w:p w14:paraId="243DD606">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36</w:t>
            </w:r>
          </w:p>
        </w:tc>
        <w:tc>
          <w:tcPr>
            <w:tcW w:w="292" w:type="pct"/>
            <w:tcBorders>
              <w:tl2br w:val="nil"/>
              <w:tr2bl w:val="nil"/>
            </w:tcBorders>
            <w:tcMar>
              <w:top w:w="12" w:type="dxa"/>
              <w:left w:w="12" w:type="dxa"/>
              <w:right w:w="12" w:type="dxa"/>
            </w:tcMar>
            <w:vAlign w:val="center"/>
          </w:tcPr>
          <w:p w14:paraId="73485BB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w:t>
            </w:r>
          </w:p>
        </w:tc>
        <w:tc>
          <w:tcPr>
            <w:tcW w:w="308" w:type="pct"/>
            <w:tcBorders>
              <w:tl2br w:val="nil"/>
              <w:tr2bl w:val="nil"/>
            </w:tcBorders>
            <w:tcMar>
              <w:top w:w="12" w:type="dxa"/>
              <w:left w:w="12" w:type="dxa"/>
              <w:right w:w="12" w:type="dxa"/>
            </w:tcMar>
            <w:vAlign w:val="center"/>
          </w:tcPr>
          <w:p w14:paraId="39F2D2B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302" w:type="pct"/>
            <w:tcBorders>
              <w:tl2br w:val="nil"/>
              <w:tr2bl w:val="nil"/>
            </w:tcBorders>
            <w:tcMar>
              <w:top w:w="12" w:type="dxa"/>
              <w:left w:w="12" w:type="dxa"/>
              <w:right w:w="12" w:type="dxa"/>
            </w:tcMar>
            <w:vAlign w:val="center"/>
          </w:tcPr>
          <w:p w14:paraId="338ABDE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考试</w:t>
            </w:r>
          </w:p>
        </w:tc>
        <w:tc>
          <w:tcPr>
            <w:tcW w:w="335" w:type="pct"/>
            <w:tcBorders>
              <w:tl2br w:val="nil"/>
              <w:tr2bl w:val="nil"/>
            </w:tcBorders>
            <w:tcMar>
              <w:top w:w="12" w:type="dxa"/>
              <w:left w:w="12" w:type="dxa"/>
              <w:right w:w="12" w:type="dxa"/>
            </w:tcMar>
            <w:vAlign w:val="center"/>
          </w:tcPr>
          <w:p w14:paraId="6CA31CD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712" w:type="pct"/>
            <w:tcBorders>
              <w:tl2br w:val="nil"/>
              <w:tr2bl w:val="nil"/>
            </w:tcBorders>
            <w:tcMar>
              <w:top w:w="12" w:type="dxa"/>
              <w:left w:w="12" w:type="dxa"/>
              <w:right w:w="12" w:type="dxa"/>
            </w:tcMar>
            <w:vAlign w:val="center"/>
          </w:tcPr>
          <w:p w14:paraId="4895E4C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081346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15C77FDE">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218119ED">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shd w:val="clear" w:color="auto" w:fill="FFFFFF"/>
            <w:tcMar>
              <w:top w:w="12" w:type="dxa"/>
              <w:left w:w="12" w:type="dxa"/>
              <w:right w:w="12" w:type="dxa"/>
            </w:tcMar>
            <w:vAlign w:val="center"/>
          </w:tcPr>
          <w:p w14:paraId="70CC6E5D">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3421289004</w:t>
            </w:r>
          </w:p>
        </w:tc>
        <w:tc>
          <w:tcPr>
            <w:tcW w:w="1386" w:type="pct"/>
            <w:tcBorders>
              <w:tl2br w:val="nil"/>
              <w:tr2bl w:val="nil"/>
            </w:tcBorders>
            <w:tcMar>
              <w:top w:w="12" w:type="dxa"/>
              <w:left w:w="12" w:type="dxa"/>
              <w:right w:w="12" w:type="dxa"/>
            </w:tcMar>
            <w:vAlign w:val="center"/>
          </w:tcPr>
          <w:p w14:paraId="402FF7B9">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大学体育（四）</w:t>
            </w:r>
          </w:p>
          <w:p w14:paraId="017EC00F">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University Sports（IV）</w:t>
            </w:r>
          </w:p>
        </w:tc>
        <w:tc>
          <w:tcPr>
            <w:tcW w:w="258" w:type="pct"/>
            <w:tcBorders>
              <w:tl2br w:val="nil"/>
              <w:tr2bl w:val="nil"/>
            </w:tcBorders>
            <w:tcMar>
              <w:top w:w="12" w:type="dxa"/>
              <w:left w:w="12" w:type="dxa"/>
              <w:right w:w="12" w:type="dxa"/>
            </w:tcMar>
            <w:vAlign w:val="center"/>
          </w:tcPr>
          <w:p w14:paraId="769ABDD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254" w:type="pct"/>
            <w:tcBorders>
              <w:tl2br w:val="nil"/>
              <w:tr2bl w:val="nil"/>
            </w:tcBorders>
            <w:tcMar>
              <w:top w:w="12" w:type="dxa"/>
              <w:left w:w="12" w:type="dxa"/>
              <w:right w:w="12" w:type="dxa"/>
            </w:tcMar>
            <w:vAlign w:val="center"/>
          </w:tcPr>
          <w:p w14:paraId="2972ACE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36</w:t>
            </w:r>
          </w:p>
        </w:tc>
        <w:tc>
          <w:tcPr>
            <w:tcW w:w="292" w:type="pct"/>
            <w:tcBorders>
              <w:tl2br w:val="nil"/>
              <w:tr2bl w:val="nil"/>
            </w:tcBorders>
            <w:tcMar>
              <w:top w:w="12" w:type="dxa"/>
              <w:left w:w="12" w:type="dxa"/>
              <w:right w:w="12" w:type="dxa"/>
            </w:tcMar>
            <w:vAlign w:val="center"/>
          </w:tcPr>
          <w:p w14:paraId="2F5F718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w:t>
            </w:r>
          </w:p>
        </w:tc>
        <w:tc>
          <w:tcPr>
            <w:tcW w:w="308" w:type="pct"/>
            <w:tcBorders>
              <w:tl2br w:val="nil"/>
              <w:tr2bl w:val="nil"/>
            </w:tcBorders>
            <w:tcMar>
              <w:top w:w="12" w:type="dxa"/>
              <w:left w:w="12" w:type="dxa"/>
              <w:right w:w="12" w:type="dxa"/>
            </w:tcMar>
            <w:vAlign w:val="center"/>
          </w:tcPr>
          <w:p w14:paraId="7B934BEA">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302" w:type="pct"/>
            <w:tcBorders>
              <w:tl2br w:val="nil"/>
              <w:tr2bl w:val="nil"/>
            </w:tcBorders>
            <w:tcMar>
              <w:top w:w="12" w:type="dxa"/>
              <w:left w:w="12" w:type="dxa"/>
              <w:right w:w="12" w:type="dxa"/>
            </w:tcMar>
            <w:vAlign w:val="center"/>
          </w:tcPr>
          <w:p w14:paraId="5CD4443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考试</w:t>
            </w:r>
          </w:p>
        </w:tc>
        <w:tc>
          <w:tcPr>
            <w:tcW w:w="335" w:type="pct"/>
            <w:tcBorders>
              <w:tl2br w:val="nil"/>
              <w:tr2bl w:val="nil"/>
            </w:tcBorders>
            <w:tcMar>
              <w:top w:w="12" w:type="dxa"/>
              <w:left w:w="12" w:type="dxa"/>
              <w:right w:w="12" w:type="dxa"/>
            </w:tcMar>
            <w:vAlign w:val="center"/>
          </w:tcPr>
          <w:p w14:paraId="564A0E0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w:t>
            </w:r>
          </w:p>
        </w:tc>
        <w:tc>
          <w:tcPr>
            <w:tcW w:w="712" w:type="pct"/>
            <w:tcBorders>
              <w:tl2br w:val="nil"/>
              <w:tr2bl w:val="nil"/>
            </w:tcBorders>
            <w:tcMar>
              <w:top w:w="12" w:type="dxa"/>
              <w:left w:w="12" w:type="dxa"/>
              <w:right w:w="12" w:type="dxa"/>
            </w:tcMar>
            <w:vAlign w:val="center"/>
          </w:tcPr>
          <w:p w14:paraId="720A16A2">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27A42BD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1" w:hRule="atLeast"/>
          <w:jc w:val="center"/>
        </w:trPr>
        <w:tc>
          <w:tcPr>
            <w:tcW w:w="257" w:type="pct"/>
            <w:vMerge w:val="continue"/>
            <w:tcBorders>
              <w:tl2br w:val="nil"/>
              <w:tr2bl w:val="nil"/>
            </w:tcBorders>
            <w:tcMar>
              <w:top w:w="12" w:type="dxa"/>
              <w:left w:w="12" w:type="dxa"/>
              <w:right w:w="12" w:type="dxa"/>
            </w:tcMar>
            <w:vAlign w:val="center"/>
          </w:tcPr>
          <w:p w14:paraId="66753A05">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3A3FC535">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shd w:val="clear" w:color="auto" w:fill="FFFFFF"/>
            <w:tcMar>
              <w:top w:w="12" w:type="dxa"/>
              <w:left w:w="12" w:type="dxa"/>
              <w:right w:w="12" w:type="dxa"/>
            </w:tcMar>
            <w:vAlign w:val="center"/>
          </w:tcPr>
          <w:p w14:paraId="3B7D519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2021252002</w:t>
            </w:r>
          </w:p>
        </w:tc>
        <w:tc>
          <w:tcPr>
            <w:tcW w:w="1386" w:type="pct"/>
            <w:tcBorders>
              <w:tl2br w:val="nil"/>
              <w:tr2bl w:val="nil"/>
            </w:tcBorders>
            <w:tcMar>
              <w:top w:w="12" w:type="dxa"/>
              <w:left w:w="12" w:type="dxa"/>
              <w:right w:w="12" w:type="dxa"/>
            </w:tcMar>
            <w:vAlign w:val="center"/>
          </w:tcPr>
          <w:p w14:paraId="3FF8A007">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bookmarkStart w:id="36" w:name="_Hlk204765746"/>
            <w:r>
              <w:rPr>
                <w:rFonts w:ascii="Times New Roman" w:hAnsi="Times New Roman" w:eastAsia="宋体" w:cs="Times New Roman"/>
                <w:bCs/>
                <w:snapToGrid w:val="0"/>
                <w:kern w:val="0"/>
                <w:sz w:val="18"/>
                <w:szCs w:val="18"/>
                <w:lang w:bidi="ar"/>
              </w:rPr>
              <w:t>信息技术与人工智能基础</w:t>
            </w:r>
          </w:p>
          <w:bookmarkEnd w:id="36"/>
          <w:p w14:paraId="77A5AB06">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Fundamentals of Information Technology and Artificial Intelligence</w:t>
            </w:r>
          </w:p>
        </w:tc>
        <w:tc>
          <w:tcPr>
            <w:tcW w:w="258" w:type="pct"/>
            <w:tcBorders>
              <w:tl2br w:val="nil"/>
              <w:tr2bl w:val="nil"/>
            </w:tcBorders>
            <w:tcMar>
              <w:top w:w="12" w:type="dxa"/>
              <w:left w:w="12" w:type="dxa"/>
              <w:right w:w="12" w:type="dxa"/>
            </w:tcMar>
            <w:vAlign w:val="center"/>
          </w:tcPr>
          <w:p w14:paraId="299EEBAF">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1.5</w:t>
            </w:r>
          </w:p>
        </w:tc>
        <w:tc>
          <w:tcPr>
            <w:tcW w:w="254" w:type="pct"/>
            <w:tcBorders>
              <w:tl2br w:val="nil"/>
              <w:tr2bl w:val="nil"/>
            </w:tcBorders>
            <w:tcMar>
              <w:top w:w="12" w:type="dxa"/>
              <w:left w:w="12" w:type="dxa"/>
              <w:right w:w="12" w:type="dxa"/>
            </w:tcMar>
            <w:vAlign w:val="center"/>
          </w:tcPr>
          <w:p w14:paraId="50C45EA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24</w:t>
            </w:r>
          </w:p>
        </w:tc>
        <w:tc>
          <w:tcPr>
            <w:tcW w:w="292" w:type="pct"/>
            <w:tcBorders>
              <w:tl2br w:val="nil"/>
              <w:tr2bl w:val="nil"/>
            </w:tcBorders>
            <w:tcMar>
              <w:top w:w="12" w:type="dxa"/>
              <w:left w:w="12" w:type="dxa"/>
              <w:right w:w="12" w:type="dxa"/>
            </w:tcMar>
            <w:vAlign w:val="center"/>
          </w:tcPr>
          <w:p w14:paraId="186F405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14</w:t>
            </w:r>
          </w:p>
        </w:tc>
        <w:tc>
          <w:tcPr>
            <w:tcW w:w="308" w:type="pct"/>
            <w:tcBorders>
              <w:tl2br w:val="nil"/>
              <w:tr2bl w:val="nil"/>
            </w:tcBorders>
            <w:noWrap/>
            <w:tcMar>
              <w:top w:w="12" w:type="dxa"/>
              <w:left w:w="12" w:type="dxa"/>
              <w:right w:w="12" w:type="dxa"/>
            </w:tcMar>
            <w:vAlign w:val="center"/>
          </w:tcPr>
          <w:p w14:paraId="7F0370F6">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10</w:t>
            </w:r>
          </w:p>
        </w:tc>
        <w:tc>
          <w:tcPr>
            <w:tcW w:w="302" w:type="pct"/>
            <w:tcBorders>
              <w:tl2br w:val="nil"/>
              <w:tr2bl w:val="nil"/>
            </w:tcBorders>
            <w:tcMar>
              <w:top w:w="12" w:type="dxa"/>
              <w:left w:w="12" w:type="dxa"/>
              <w:right w:w="12" w:type="dxa"/>
            </w:tcMar>
            <w:vAlign w:val="center"/>
          </w:tcPr>
          <w:p w14:paraId="4211922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372043D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712" w:type="pct"/>
            <w:tcBorders>
              <w:tl2br w:val="nil"/>
              <w:tr2bl w:val="nil"/>
            </w:tcBorders>
            <w:tcMar>
              <w:top w:w="12" w:type="dxa"/>
              <w:left w:w="12" w:type="dxa"/>
              <w:right w:w="12" w:type="dxa"/>
            </w:tcMar>
            <w:vAlign w:val="center"/>
          </w:tcPr>
          <w:p w14:paraId="6BD6B9D6">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3D0852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6031F27A">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77300E54">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shd w:val="clear" w:color="auto" w:fill="FFFFFF"/>
            <w:tcMar>
              <w:top w:w="12" w:type="dxa"/>
              <w:left w:w="12" w:type="dxa"/>
              <w:right w:w="12" w:type="dxa"/>
            </w:tcMar>
            <w:vAlign w:val="center"/>
          </w:tcPr>
          <w:p w14:paraId="09A2AED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5221288003</w:t>
            </w:r>
          </w:p>
        </w:tc>
        <w:tc>
          <w:tcPr>
            <w:tcW w:w="1386" w:type="pct"/>
            <w:tcBorders>
              <w:tl2br w:val="nil"/>
              <w:tr2bl w:val="nil"/>
            </w:tcBorders>
            <w:tcMar>
              <w:top w:w="12" w:type="dxa"/>
              <w:left w:w="12" w:type="dxa"/>
              <w:right w:w="12" w:type="dxa"/>
            </w:tcMar>
            <w:vAlign w:val="center"/>
          </w:tcPr>
          <w:p w14:paraId="5E443A01">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bookmarkStart w:id="37" w:name="_Hlk204765755"/>
            <w:r>
              <w:rPr>
                <w:rFonts w:ascii="Times New Roman" w:hAnsi="Times New Roman" w:eastAsia="宋体" w:cs="Times New Roman"/>
                <w:bCs/>
                <w:snapToGrid w:val="0"/>
                <w:kern w:val="0"/>
                <w:sz w:val="18"/>
                <w:szCs w:val="18"/>
                <w:lang w:bidi="ar"/>
              </w:rPr>
              <w:t>大学生职业生涯规划</w:t>
            </w:r>
          </w:p>
          <w:bookmarkEnd w:id="37"/>
          <w:p w14:paraId="0510762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 xml:space="preserve">Career Planning for College Students </w:t>
            </w:r>
          </w:p>
        </w:tc>
        <w:tc>
          <w:tcPr>
            <w:tcW w:w="258" w:type="pct"/>
            <w:tcBorders>
              <w:tl2br w:val="nil"/>
              <w:tr2bl w:val="nil"/>
            </w:tcBorders>
            <w:tcMar>
              <w:top w:w="12" w:type="dxa"/>
              <w:left w:w="12" w:type="dxa"/>
              <w:right w:w="12" w:type="dxa"/>
            </w:tcMar>
            <w:vAlign w:val="center"/>
          </w:tcPr>
          <w:p w14:paraId="63918AC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254" w:type="pct"/>
            <w:tcBorders>
              <w:tl2br w:val="nil"/>
              <w:tr2bl w:val="nil"/>
            </w:tcBorders>
            <w:tcMar>
              <w:top w:w="12" w:type="dxa"/>
              <w:left w:w="12" w:type="dxa"/>
              <w:right w:w="12" w:type="dxa"/>
            </w:tcMar>
            <w:vAlign w:val="center"/>
          </w:tcPr>
          <w:p w14:paraId="6185377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18</w:t>
            </w:r>
          </w:p>
        </w:tc>
        <w:tc>
          <w:tcPr>
            <w:tcW w:w="292" w:type="pct"/>
            <w:tcBorders>
              <w:tl2br w:val="nil"/>
              <w:tr2bl w:val="nil"/>
            </w:tcBorders>
            <w:tcMar>
              <w:top w:w="12" w:type="dxa"/>
              <w:left w:w="12" w:type="dxa"/>
              <w:right w:w="12" w:type="dxa"/>
            </w:tcMar>
            <w:vAlign w:val="center"/>
          </w:tcPr>
          <w:p w14:paraId="4EAD241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10</w:t>
            </w:r>
          </w:p>
        </w:tc>
        <w:tc>
          <w:tcPr>
            <w:tcW w:w="308" w:type="pct"/>
            <w:tcBorders>
              <w:tl2br w:val="nil"/>
              <w:tr2bl w:val="nil"/>
            </w:tcBorders>
            <w:tcMar>
              <w:top w:w="12" w:type="dxa"/>
              <w:left w:w="12" w:type="dxa"/>
              <w:right w:w="12" w:type="dxa"/>
            </w:tcMar>
            <w:vAlign w:val="center"/>
          </w:tcPr>
          <w:p w14:paraId="634EAD7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8</w:t>
            </w:r>
          </w:p>
        </w:tc>
        <w:tc>
          <w:tcPr>
            <w:tcW w:w="302" w:type="pct"/>
            <w:tcBorders>
              <w:tl2br w:val="nil"/>
              <w:tr2bl w:val="nil"/>
            </w:tcBorders>
            <w:tcMar>
              <w:top w:w="12" w:type="dxa"/>
              <w:left w:w="12" w:type="dxa"/>
              <w:right w:w="12" w:type="dxa"/>
            </w:tcMar>
            <w:vAlign w:val="center"/>
          </w:tcPr>
          <w:p w14:paraId="5C60CA80">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0845736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712" w:type="pct"/>
            <w:tcBorders>
              <w:tl2br w:val="nil"/>
              <w:tr2bl w:val="nil"/>
            </w:tcBorders>
            <w:tcMar>
              <w:top w:w="12" w:type="dxa"/>
              <w:left w:w="12" w:type="dxa"/>
              <w:right w:w="12" w:type="dxa"/>
            </w:tcMar>
            <w:vAlign w:val="center"/>
          </w:tcPr>
          <w:p w14:paraId="6B692DA0">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39AA1F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1" w:hRule="atLeast"/>
          <w:jc w:val="center"/>
        </w:trPr>
        <w:tc>
          <w:tcPr>
            <w:tcW w:w="257" w:type="pct"/>
            <w:vMerge w:val="continue"/>
            <w:tcBorders>
              <w:tl2br w:val="nil"/>
              <w:tr2bl w:val="nil"/>
            </w:tcBorders>
            <w:tcMar>
              <w:top w:w="12" w:type="dxa"/>
              <w:left w:w="12" w:type="dxa"/>
              <w:right w:w="12" w:type="dxa"/>
            </w:tcMar>
            <w:vAlign w:val="center"/>
          </w:tcPr>
          <w:p w14:paraId="03632FFD">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0F34AC1E">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shd w:val="clear" w:color="auto" w:fill="FFFFFF"/>
            <w:tcMar>
              <w:top w:w="12" w:type="dxa"/>
              <w:left w:w="12" w:type="dxa"/>
              <w:right w:w="12" w:type="dxa"/>
            </w:tcMar>
            <w:vAlign w:val="center"/>
          </w:tcPr>
          <w:p w14:paraId="72BBBF0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5221288002</w:t>
            </w:r>
          </w:p>
        </w:tc>
        <w:tc>
          <w:tcPr>
            <w:tcW w:w="1386" w:type="pct"/>
            <w:tcBorders>
              <w:tl2br w:val="nil"/>
              <w:tr2bl w:val="nil"/>
            </w:tcBorders>
            <w:tcMar>
              <w:top w:w="12" w:type="dxa"/>
              <w:left w:w="12" w:type="dxa"/>
              <w:right w:w="12" w:type="dxa"/>
            </w:tcMar>
            <w:vAlign w:val="center"/>
          </w:tcPr>
          <w:p w14:paraId="2546FC92">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bookmarkStart w:id="38" w:name="_Hlk204765763"/>
            <w:r>
              <w:rPr>
                <w:rFonts w:ascii="Times New Roman" w:hAnsi="Times New Roman" w:eastAsia="宋体" w:cs="Times New Roman"/>
                <w:bCs/>
                <w:snapToGrid w:val="0"/>
                <w:kern w:val="0"/>
                <w:sz w:val="18"/>
                <w:szCs w:val="18"/>
                <w:lang w:bidi="ar"/>
              </w:rPr>
              <w:t>创业基础</w:t>
            </w:r>
          </w:p>
          <w:bookmarkEnd w:id="38"/>
          <w:p w14:paraId="159D29FB">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College Students' Entrepreneurial Foundation</w:t>
            </w:r>
          </w:p>
        </w:tc>
        <w:tc>
          <w:tcPr>
            <w:tcW w:w="258" w:type="pct"/>
            <w:tcBorders>
              <w:tl2br w:val="nil"/>
              <w:tr2bl w:val="nil"/>
            </w:tcBorders>
            <w:tcMar>
              <w:top w:w="12" w:type="dxa"/>
              <w:left w:w="12" w:type="dxa"/>
              <w:right w:w="12" w:type="dxa"/>
            </w:tcMar>
            <w:vAlign w:val="center"/>
          </w:tcPr>
          <w:p w14:paraId="4960307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254" w:type="pct"/>
            <w:tcBorders>
              <w:tl2br w:val="nil"/>
              <w:tr2bl w:val="nil"/>
            </w:tcBorders>
            <w:tcMar>
              <w:top w:w="12" w:type="dxa"/>
              <w:left w:w="12" w:type="dxa"/>
              <w:right w:w="12" w:type="dxa"/>
            </w:tcMar>
            <w:vAlign w:val="center"/>
          </w:tcPr>
          <w:p w14:paraId="0A310EF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292" w:type="pct"/>
            <w:tcBorders>
              <w:tl2br w:val="nil"/>
              <w:tr2bl w:val="nil"/>
            </w:tcBorders>
            <w:tcMar>
              <w:top w:w="12" w:type="dxa"/>
              <w:left w:w="12" w:type="dxa"/>
              <w:right w:w="12" w:type="dxa"/>
            </w:tcMar>
            <w:vAlign w:val="center"/>
          </w:tcPr>
          <w:p w14:paraId="1718E91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16</w:t>
            </w:r>
          </w:p>
        </w:tc>
        <w:tc>
          <w:tcPr>
            <w:tcW w:w="308" w:type="pct"/>
            <w:tcBorders>
              <w:tl2br w:val="nil"/>
              <w:tr2bl w:val="nil"/>
            </w:tcBorders>
            <w:tcMar>
              <w:top w:w="12" w:type="dxa"/>
              <w:left w:w="12" w:type="dxa"/>
              <w:right w:w="12" w:type="dxa"/>
            </w:tcMar>
            <w:vAlign w:val="center"/>
          </w:tcPr>
          <w:p w14:paraId="31B3B1E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16</w:t>
            </w:r>
          </w:p>
        </w:tc>
        <w:tc>
          <w:tcPr>
            <w:tcW w:w="302" w:type="pct"/>
            <w:tcBorders>
              <w:tl2br w:val="nil"/>
              <w:tr2bl w:val="nil"/>
            </w:tcBorders>
            <w:tcMar>
              <w:top w:w="12" w:type="dxa"/>
              <w:left w:w="12" w:type="dxa"/>
              <w:right w:w="12" w:type="dxa"/>
            </w:tcMar>
            <w:vAlign w:val="center"/>
          </w:tcPr>
          <w:p w14:paraId="55BD1035">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5123B5E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712" w:type="pct"/>
            <w:tcBorders>
              <w:tl2br w:val="nil"/>
              <w:tr2bl w:val="nil"/>
            </w:tcBorders>
            <w:tcMar>
              <w:top w:w="12" w:type="dxa"/>
              <w:left w:w="12" w:type="dxa"/>
              <w:right w:w="12" w:type="dxa"/>
            </w:tcMar>
            <w:vAlign w:val="center"/>
          </w:tcPr>
          <w:p w14:paraId="6206CB17">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246939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4E8A2BA9">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25B9C365">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shd w:val="clear" w:color="auto" w:fill="FFFFFF"/>
            <w:tcMar>
              <w:top w:w="12" w:type="dxa"/>
              <w:left w:w="12" w:type="dxa"/>
              <w:right w:w="12" w:type="dxa"/>
            </w:tcMar>
            <w:vAlign w:val="center"/>
          </w:tcPr>
          <w:p w14:paraId="6289BABA">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5221288004</w:t>
            </w:r>
          </w:p>
        </w:tc>
        <w:tc>
          <w:tcPr>
            <w:tcW w:w="1386" w:type="pct"/>
            <w:tcBorders>
              <w:tl2br w:val="nil"/>
              <w:tr2bl w:val="nil"/>
            </w:tcBorders>
            <w:tcMar>
              <w:top w:w="12" w:type="dxa"/>
              <w:left w:w="12" w:type="dxa"/>
              <w:right w:w="12" w:type="dxa"/>
            </w:tcMar>
            <w:vAlign w:val="center"/>
          </w:tcPr>
          <w:p w14:paraId="0CED7F2A">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bookmarkStart w:id="39" w:name="_Hlk204765770"/>
            <w:r>
              <w:rPr>
                <w:rFonts w:ascii="Times New Roman" w:hAnsi="Times New Roman" w:eastAsia="宋体" w:cs="Times New Roman"/>
                <w:bCs/>
                <w:snapToGrid w:val="0"/>
                <w:kern w:val="0"/>
                <w:sz w:val="18"/>
                <w:szCs w:val="18"/>
                <w:lang w:bidi="ar"/>
              </w:rPr>
              <w:t>就业指导</w:t>
            </w:r>
          </w:p>
          <w:bookmarkEnd w:id="39"/>
          <w:p w14:paraId="5AA420D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Employment Guidance</w:t>
            </w:r>
          </w:p>
        </w:tc>
        <w:tc>
          <w:tcPr>
            <w:tcW w:w="258" w:type="pct"/>
            <w:tcBorders>
              <w:tl2br w:val="nil"/>
              <w:tr2bl w:val="nil"/>
            </w:tcBorders>
            <w:tcMar>
              <w:top w:w="12" w:type="dxa"/>
              <w:left w:w="12" w:type="dxa"/>
              <w:right w:w="12" w:type="dxa"/>
            </w:tcMar>
            <w:vAlign w:val="center"/>
          </w:tcPr>
          <w:p w14:paraId="658CEA2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254" w:type="pct"/>
            <w:tcBorders>
              <w:tl2br w:val="nil"/>
              <w:tr2bl w:val="nil"/>
            </w:tcBorders>
            <w:tcMar>
              <w:top w:w="12" w:type="dxa"/>
              <w:left w:w="12" w:type="dxa"/>
              <w:right w:w="12" w:type="dxa"/>
            </w:tcMar>
            <w:vAlign w:val="center"/>
          </w:tcPr>
          <w:p w14:paraId="69FF419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20</w:t>
            </w:r>
          </w:p>
        </w:tc>
        <w:tc>
          <w:tcPr>
            <w:tcW w:w="292" w:type="pct"/>
            <w:tcBorders>
              <w:tl2br w:val="nil"/>
              <w:tr2bl w:val="nil"/>
            </w:tcBorders>
            <w:tcMar>
              <w:top w:w="12" w:type="dxa"/>
              <w:left w:w="12" w:type="dxa"/>
              <w:right w:w="12" w:type="dxa"/>
            </w:tcMar>
            <w:vAlign w:val="center"/>
          </w:tcPr>
          <w:p w14:paraId="008427E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12</w:t>
            </w:r>
          </w:p>
        </w:tc>
        <w:tc>
          <w:tcPr>
            <w:tcW w:w="308" w:type="pct"/>
            <w:tcBorders>
              <w:tl2br w:val="nil"/>
              <w:tr2bl w:val="nil"/>
            </w:tcBorders>
            <w:tcMar>
              <w:top w:w="12" w:type="dxa"/>
              <w:left w:w="12" w:type="dxa"/>
              <w:right w:w="12" w:type="dxa"/>
            </w:tcMar>
            <w:vAlign w:val="center"/>
          </w:tcPr>
          <w:p w14:paraId="68FABD66">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8</w:t>
            </w:r>
          </w:p>
        </w:tc>
        <w:tc>
          <w:tcPr>
            <w:tcW w:w="302" w:type="pct"/>
            <w:tcBorders>
              <w:tl2br w:val="nil"/>
              <w:tr2bl w:val="nil"/>
            </w:tcBorders>
            <w:tcMar>
              <w:top w:w="12" w:type="dxa"/>
              <w:left w:w="12" w:type="dxa"/>
              <w:right w:w="12" w:type="dxa"/>
            </w:tcMar>
            <w:vAlign w:val="center"/>
          </w:tcPr>
          <w:p w14:paraId="7640EA0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335E795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712" w:type="pct"/>
            <w:tcBorders>
              <w:tl2br w:val="nil"/>
              <w:tr2bl w:val="nil"/>
            </w:tcBorders>
            <w:tcMar>
              <w:top w:w="12" w:type="dxa"/>
              <w:left w:w="12" w:type="dxa"/>
              <w:right w:w="12" w:type="dxa"/>
            </w:tcMar>
            <w:vAlign w:val="center"/>
          </w:tcPr>
          <w:p w14:paraId="4A61C902">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0B5214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4CDEA6F6">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14B7FC84">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shd w:val="clear" w:color="auto" w:fill="FFFFFF"/>
            <w:tcMar>
              <w:top w:w="12" w:type="dxa"/>
              <w:left w:w="12" w:type="dxa"/>
              <w:right w:w="12" w:type="dxa"/>
            </w:tcMar>
            <w:vAlign w:val="center"/>
          </w:tcPr>
          <w:p w14:paraId="715F22ED">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3221162002</w:t>
            </w:r>
          </w:p>
        </w:tc>
        <w:tc>
          <w:tcPr>
            <w:tcW w:w="1386" w:type="pct"/>
            <w:tcBorders>
              <w:tl2br w:val="nil"/>
              <w:tr2bl w:val="nil"/>
            </w:tcBorders>
            <w:tcMar>
              <w:top w:w="12" w:type="dxa"/>
              <w:left w:w="12" w:type="dxa"/>
              <w:right w:w="12" w:type="dxa"/>
            </w:tcMar>
            <w:vAlign w:val="center"/>
          </w:tcPr>
          <w:p w14:paraId="4C9726B5">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bookmarkStart w:id="40" w:name="_Hlk204765778"/>
            <w:r>
              <w:rPr>
                <w:rFonts w:ascii="Times New Roman" w:hAnsi="Times New Roman" w:eastAsia="宋体" w:cs="Times New Roman"/>
                <w:bCs/>
                <w:snapToGrid w:val="0"/>
                <w:kern w:val="0"/>
                <w:sz w:val="18"/>
                <w:szCs w:val="18"/>
                <w:lang w:bidi="ar"/>
              </w:rPr>
              <w:t>国家安全教育</w:t>
            </w:r>
          </w:p>
          <w:bookmarkEnd w:id="40"/>
          <w:p w14:paraId="69CBC92B">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National Security Education</w:t>
            </w:r>
          </w:p>
        </w:tc>
        <w:tc>
          <w:tcPr>
            <w:tcW w:w="258" w:type="pct"/>
            <w:tcBorders>
              <w:tl2br w:val="nil"/>
              <w:tr2bl w:val="nil"/>
            </w:tcBorders>
            <w:tcMar>
              <w:top w:w="12" w:type="dxa"/>
              <w:left w:w="12" w:type="dxa"/>
              <w:right w:w="12" w:type="dxa"/>
            </w:tcMar>
            <w:vAlign w:val="center"/>
          </w:tcPr>
          <w:p w14:paraId="49F16630">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254" w:type="pct"/>
            <w:tcBorders>
              <w:tl2br w:val="nil"/>
              <w:tr2bl w:val="nil"/>
            </w:tcBorders>
            <w:tcMar>
              <w:top w:w="12" w:type="dxa"/>
              <w:left w:w="12" w:type="dxa"/>
              <w:right w:w="12" w:type="dxa"/>
            </w:tcMar>
            <w:vAlign w:val="center"/>
          </w:tcPr>
          <w:p w14:paraId="4CEA2B0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16</w:t>
            </w:r>
          </w:p>
        </w:tc>
        <w:tc>
          <w:tcPr>
            <w:tcW w:w="292" w:type="pct"/>
            <w:tcBorders>
              <w:tl2br w:val="nil"/>
              <w:tr2bl w:val="nil"/>
            </w:tcBorders>
            <w:tcMar>
              <w:top w:w="12" w:type="dxa"/>
              <w:left w:w="12" w:type="dxa"/>
              <w:right w:w="12" w:type="dxa"/>
            </w:tcMar>
            <w:vAlign w:val="center"/>
          </w:tcPr>
          <w:p w14:paraId="4E81CBD0">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16</w:t>
            </w:r>
          </w:p>
        </w:tc>
        <w:tc>
          <w:tcPr>
            <w:tcW w:w="308" w:type="pct"/>
            <w:tcBorders>
              <w:tl2br w:val="nil"/>
              <w:tr2bl w:val="nil"/>
            </w:tcBorders>
            <w:tcMar>
              <w:top w:w="12" w:type="dxa"/>
              <w:left w:w="12" w:type="dxa"/>
              <w:right w:w="12" w:type="dxa"/>
            </w:tcMar>
            <w:vAlign w:val="center"/>
          </w:tcPr>
          <w:p w14:paraId="6474D8B5">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0</w:t>
            </w:r>
          </w:p>
        </w:tc>
        <w:tc>
          <w:tcPr>
            <w:tcW w:w="302" w:type="pct"/>
            <w:tcBorders>
              <w:tl2br w:val="nil"/>
              <w:tr2bl w:val="nil"/>
            </w:tcBorders>
            <w:tcMar>
              <w:top w:w="12" w:type="dxa"/>
              <w:left w:w="12" w:type="dxa"/>
              <w:right w:w="12" w:type="dxa"/>
            </w:tcMar>
            <w:vAlign w:val="center"/>
          </w:tcPr>
          <w:p w14:paraId="71AA720A">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32E5E51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712" w:type="pct"/>
            <w:tcBorders>
              <w:tl2br w:val="nil"/>
              <w:tr2bl w:val="nil"/>
            </w:tcBorders>
            <w:tcMar>
              <w:top w:w="12" w:type="dxa"/>
              <w:left w:w="12" w:type="dxa"/>
              <w:right w:w="12" w:type="dxa"/>
            </w:tcMar>
            <w:vAlign w:val="center"/>
          </w:tcPr>
          <w:p w14:paraId="38937090">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61FAF9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37" w:hRule="atLeast"/>
          <w:jc w:val="center"/>
        </w:trPr>
        <w:tc>
          <w:tcPr>
            <w:tcW w:w="257" w:type="pct"/>
            <w:vMerge w:val="continue"/>
            <w:tcBorders>
              <w:tl2br w:val="nil"/>
              <w:tr2bl w:val="nil"/>
            </w:tcBorders>
            <w:tcMar>
              <w:top w:w="12" w:type="dxa"/>
              <w:left w:w="12" w:type="dxa"/>
              <w:right w:w="12" w:type="dxa"/>
            </w:tcMar>
            <w:vAlign w:val="center"/>
          </w:tcPr>
          <w:p w14:paraId="172F8BBE">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1610BA56">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shd w:val="clear" w:color="auto" w:fill="FFFFFF"/>
            <w:tcMar>
              <w:top w:w="12" w:type="dxa"/>
              <w:left w:w="12" w:type="dxa"/>
              <w:right w:w="12" w:type="dxa"/>
            </w:tcMar>
            <w:vAlign w:val="center"/>
          </w:tcPr>
          <w:p w14:paraId="1AC94591">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3221219001</w:t>
            </w:r>
          </w:p>
        </w:tc>
        <w:tc>
          <w:tcPr>
            <w:tcW w:w="1386" w:type="pct"/>
            <w:tcBorders>
              <w:tl2br w:val="nil"/>
              <w:tr2bl w:val="nil"/>
            </w:tcBorders>
            <w:tcMar>
              <w:top w:w="12" w:type="dxa"/>
              <w:left w:w="12" w:type="dxa"/>
              <w:right w:w="12" w:type="dxa"/>
            </w:tcMar>
            <w:vAlign w:val="center"/>
          </w:tcPr>
          <w:p w14:paraId="6B0BA82D">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bookmarkStart w:id="41" w:name="_Hlk204765788"/>
            <w:r>
              <w:rPr>
                <w:rFonts w:ascii="Times New Roman" w:hAnsi="Times New Roman" w:eastAsia="宋体" w:cs="Times New Roman"/>
                <w:bCs/>
                <w:snapToGrid w:val="0"/>
                <w:kern w:val="0"/>
                <w:sz w:val="18"/>
                <w:szCs w:val="18"/>
                <w:lang w:bidi="ar"/>
              </w:rPr>
              <w:t>大学生心理健康教育</w:t>
            </w:r>
          </w:p>
          <w:bookmarkEnd w:id="41"/>
          <w:p w14:paraId="367E9ABA">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Psychological Health Education of College Students</w:t>
            </w:r>
          </w:p>
        </w:tc>
        <w:tc>
          <w:tcPr>
            <w:tcW w:w="258" w:type="pct"/>
            <w:tcBorders>
              <w:tl2br w:val="nil"/>
              <w:tr2bl w:val="nil"/>
            </w:tcBorders>
            <w:tcMar>
              <w:top w:w="12" w:type="dxa"/>
              <w:left w:w="12" w:type="dxa"/>
              <w:right w:w="12" w:type="dxa"/>
            </w:tcMar>
            <w:vAlign w:val="center"/>
          </w:tcPr>
          <w:p w14:paraId="32029D40">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254" w:type="pct"/>
            <w:tcBorders>
              <w:tl2br w:val="nil"/>
              <w:tr2bl w:val="nil"/>
            </w:tcBorders>
            <w:tcMar>
              <w:top w:w="12" w:type="dxa"/>
              <w:left w:w="12" w:type="dxa"/>
              <w:right w:w="12" w:type="dxa"/>
            </w:tcMar>
            <w:vAlign w:val="center"/>
          </w:tcPr>
          <w:p w14:paraId="2957654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292" w:type="pct"/>
            <w:tcBorders>
              <w:tl2br w:val="nil"/>
              <w:tr2bl w:val="nil"/>
            </w:tcBorders>
            <w:tcMar>
              <w:top w:w="12" w:type="dxa"/>
              <w:left w:w="12" w:type="dxa"/>
              <w:right w:w="12" w:type="dxa"/>
            </w:tcMar>
            <w:vAlign w:val="center"/>
          </w:tcPr>
          <w:p w14:paraId="18D479F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308" w:type="pct"/>
            <w:tcBorders>
              <w:tl2br w:val="nil"/>
              <w:tr2bl w:val="nil"/>
            </w:tcBorders>
            <w:tcMar>
              <w:top w:w="12" w:type="dxa"/>
              <w:left w:w="12" w:type="dxa"/>
              <w:right w:w="12" w:type="dxa"/>
            </w:tcMar>
            <w:vAlign w:val="center"/>
          </w:tcPr>
          <w:p w14:paraId="2A58665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0</w:t>
            </w:r>
          </w:p>
        </w:tc>
        <w:tc>
          <w:tcPr>
            <w:tcW w:w="302" w:type="pct"/>
            <w:tcBorders>
              <w:tl2br w:val="nil"/>
              <w:tr2bl w:val="nil"/>
            </w:tcBorders>
            <w:tcMar>
              <w:top w:w="12" w:type="dxa"/>
              <w:left w:w="12" w:type="dxa"/>
              <w:right w:w="12" w:type="dxa"/>
            </w:tcMar>
            <w:vAlign w:val="center"/>
          </w:tcPr>
          <w:p w14:paraId="1C5A7DAF">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56945BE5">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712" w:type="pct"/>
            <w:tcBorders>
              <w:tl2br w:val="nil"/>
              <w:tr2bl w:val="nil"/>
            </w:tcBorders>
            <w:tcMar>
              <w:top w:w="12" w:type="dxa"/>
              <w:left w:w="12" w:type="dxa"/>
              <w:right w:w="12" w:type="dxa"/>
            </w:tcMar>
            <w:vAlign w:val="center"/>
          </w:tcPr>
          <w:p w14:paraId="1496384F">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6D81AAC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73D872E7">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51BCFC0E">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shd w:val="clear" w:color="auto" w:fill="FFFFFF"/>
            <w:tcMar>
              <w:top w:w="12" w:type="dxa"/>
              <w:left w:w="12" w:type="dxa"/>
              <w:right w:w="12" w:type="dxa"/>
            </w:tcMar>
            <w:vAlign w:val="center"/>
          </w:tcPr>
          <w:p w14:paraId="5A1E93E7">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3221484001</w:t>
            </w:r>
          </w:p>
        </w:tc>
        <w:tc>
          <w:tcPr>
            <w:tcW w:w="1386" w:type="pct"/>
            <w:tcBorders>
              <w:tl2br w:val="nil"/>
              <w:tr2bl w:val="nil"/>
            </w:tcBorders>
            <w:tcMar>
              <w:top w:w="12" w:type="dxa"/>
              <w:left w:w="12" w:type="dxa"/>
              <w:right w:w="12" w:type="dxa"/>
            </w:tcMar>
            <w:vAlign w:val="center"/>
          </w:tcPr>
          <w:p w14:paraId="4643FC86">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bookmarkStart w:id="42" w:name="_Hlk204765795"/>
            <w:r>
              <w:rPr>
                <w:rFonts w:ascii="Times New Roman" w:hAnsi="Times New Roman" w:eastAsia="宋体" w:cs="Times New Roman"/>
                <w:bCs/>
                <w:snapToGrid w:val="0"/>
                <w:kern w:val="0"/>
                <w:sz w:val="18"/>
                <w:szCs w:val="18"/>
                <w:lang w:bidi="ar"/>
              </w:rPr>
              <w:t>劳动教育</w:t>
            </w:r>
          </w:p>
          <w:bookmarkEnd w:id="42"/>
          <w:p w14:paraId="0C51FF5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Labor Education</w:t>
            </w:r>
          </w:p>
        </w:tc>
        <w:tc>
          <w:tcPr>
            <w:tcW w:w="258" w:type="pct"/>
            <w:tcBorders>
              <w:tl2br w:val="nil"/>
              <w:tr2bl w:val="nil"/>
            </w:tcBorders>
            <w:tcMar>
              <w:top w:w="12" w:type="dxa"/>
              <w:left w:w="12" w:type="dxa"/>
              <w:right w:w="12" w:type="dxa"/>
            </w:tcMar>
            <w:vAlign w:val="center"/>
          </w:tcPr>
          <w:p w14:paraId="40BD970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254" w:type="pct"/>
            <w:tcBorders>
              <w:tl2br w:val="nil"/>
              <w:tr2bl w:val="nil"/>
            </w:tcBorders>
            <w:tcMar>
              <w:top w:w="12" w:type="dxa"/>
              <w:left w:w="12" w:type="dxa"/>
              <w:right w:w="12" w:type="dxa"/>
            </w:tcMar>
            <w:vAlign w:val="center"/>
          </w:tcPr>
          <w:p w14:paraId="4456D88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16</w:t>
            </w:r>
          </w:p>
        </w:tc>
        <w:tc>
          <w:tcPr>
            <w:tcW w:w="292" w:type="pct"/>
            <w:tcBorders>
              <w:tl2br w:val="nil"/>
              <w:tr2bl w:val="nil"/>
            </w:tcBorders>
            <w:tcMar>
              <w:top w:w="12" w:type="dxa"/>
              <w:left w:w="12" w:type="dxa"/>
              <w:right w:w="12" w:type="dxa"/>
            </w:tcMar>
            <w:vAlign w:val="center"/>
          </w:tcPr>
          <w:p w14:paraId="52BCB03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8</w:t>
            </w:r>
          </w:p>
        </w:tc>
        <w:tc>
          <w:tcPr>
            <w:tcW w:w="308" w:type="pct"/>
            <w:tcBorders>
              <w:tl2br w:val="nil"/>
              <w:tr2bl w:val="nil"/>
            </w:tcBorders>
            <w:tcMar>
              <w:top w:w="12" w:type="dxa"/>
              <w:left w:w="12" w:type="dxa"/>
              <w:right w:w="12" w:type="dxa"/>
            </w:tcMar>
            <w:vAlign w:val="center"/>
          </w:tcPr>
          <w:p w14:paraId="2BC128A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8</w:t>
            </w:r>
          </w:p>
        </w:tc>
        <w:tc>
          <w:tcPr>
            <w:tcW w:w="302" w:type="pct"/>
            <w:tcBorders>
              <w:tl2br w:val="nil"/>
              <w:tr2bl w:val="nil"/>
            </w:tcBorders>
            <w:tcMar>
              <w:top w:w="12" w:type="dxa"/>
              <w:left w:w="12" w:type="dxa"/>
              <w:right w:w="12" w:type="dxa"/>
            </w:tcMar>
            <w:vAlign w:val="center"/>
          </w:tcPr>
          <w:p w14:paraId="2C40DC5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4F50E6D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712" w:type="pct"/>
            <w:tcBorders>
              <w:tl2br w:val="nil"/>
              <w:tr2bl w:val="nil"/>
            </w:tcBorders>
            <w:tcMar>
              <w:top w:w="12" w:type="dxa"/>
              <w:left w:w="12" w:type="dxa"/>
              <w:right w:w="12" w:type="dxa"/>
            </w:tcMar>
            <w:vAlign w:val="center"/>
          </w:tcPr>
          <w:p w14:paraId="6DB5AB83">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79DCAB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7" w:type="pct"/>
            <w:vMerge w:val="continue"/>
            <w:tcBorders>
              <w:tl2br w:val="nil"/>
              <w:tr2bl w:val="nil"/>
            </w:tcBorders>
            <w:tcMar>
              <w:top w:w="12" w:type="dxa"/>
              <w:left w:w="12" w:type="dxa"/>
              <w:right w:w="12" w:type="dxa"/>
            </w:tcMar>
            <w:vAlign w:val="center"/>
          </w:tcPr>
          <w:p w14:paraId="1E354557">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7CB1CDEE">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000" w:type="pct"/>
            <w:gridSpan w:val="2"/>
            <w:tcBorders>
              <w:tl2br w:val="nil"/>
              <w:tr2bl w:val="nil"/>
            </w:tcBorders>
            <w:tcMar>
              <w:top w:w="12" w:type="dxa"/>
              <w:left w:w="12" w:type="dxa"/>
              <w:right w:w="12" w:type="dxa"/>
            </w:tcMar>
            <w:vAlign w:val="center"/>
          </w:tcPr>
          <w:p w14:paraId="4C360D8F">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kern w:val="0"/>
                <w:sz w:val="18"/>
                <w:szCs w:val="18"/>
                <w:lang w:bidi="ar"/>
              </w:rPr>
              <w:t>合计</w:t>
            </w:r>
          </w:p>
        </w:tc>
        <w:tc>
          <w:tcPr>
            <w:tcW w:w="258" w:type="pct"/>
            <w:tcBorders>
              <w:tl2br w:val="nil"/>
              <w:tr2bl w:val="nil"/>
            </w:tcBorders>
            <w:tcMar>
              <w:top w:w="12" w:type="dxa"/>
              <w:left w:w="12" w:type="dxa"/>
              <w:right w:w="12" w:type="dxa"/>
            </w:tcMar>
            <w:vAlign w:val="center"/>
          </w:tcPr>
          <w:p w14:paraId="50B30895">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kern w:val="0"/>
                <w:sz w:val="18"/>
                <w:szCs w:val="18"/>
                <w:lang w:bidi="ar"/>
              </w:rPr>
              <w:t>43.5</w:t>
            </w:r>
          </w:p>
        </w:tc>
        <w:tc>
          <w:tcPr>
            <w:tcW w:w="254" w:type="pct"/>
            <w:tcBorders>
              <w:tl2br w:val="nil"/>
              <w:tr2bl w:val="nil"/>
            </w:tcBorders>
            <w:tcMar>
              <w:top w:w="12" w:type="dxa"/>
              <w:left w:w="12" w:type="dxa"/>
              <w:right w:w="12" w:type="dxa"/>
            </w:tcMar>
            <w:vAlign w:val="center"/>
          </w:tcPr>
          <w:p w14:paraId="7F5D099A">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kern w:val="0"/>
                <w:sz w:val="18"/>
                <w:szCs w:val="18"/>
                <w:lang w:bidi="ar"/>
              </w:rPr>
              <w:t>876</w:t>
            </w:r>
          </w:p>
        </w:tc>
        <w:tc>
          <w:tcPr>
            <w:tcW w:w="292" w:type="pct"/>
            <w:tcBorders>
              <w:tl2br w:val="nil"/>
              <w:tr2bl w:val="nil"/>
            </w:tcBorders>
            <w:tcMar>
              <w:top w:w="12" w:type="dxa"/>
              <w:left w:w="12" w:type="dxa"/>
              <w:right w:w="12" w:type="dxa"/>
            </w:tcMar>
            <w:vAlign w:val="center"/>
          </w:tcPr>
          <w:p w14:paraId="2F46521B">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kern w:val="0"/>
                <w:sz w:val="18"/>
                <w:szCs w:val="18"/>
                <w:lang w:bidi="ar"/>
              </w:rPr>
              <w:t>584</w:t>
            </w:r>
          </w:p>
        </w:tc>
        <w:tc>
          <w:tcPr>
            <w:tcW w:w="308" w:type="pct"/>
            <w:tcBorders>
              <w:tl2br w:val="nil"/>
              <w:tr2bl w:val="nil"/>
            </w:tcBorders>
            <w:tcMar>
              <w:top w:w="12" w:type="dxa"/>
              <w:left w:w="12" w:type="dxa"/>
              <w:right w:w="12" w:type="dxa"/>
            </w:tcMar>
            <w:vAlign w:val="center"/>
          </w:tcPr>
          <w:p w14:paraId="37C8A4B5">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kern w:val="0"/>
                <w:sz w:val="18"/>
                <w:szCs w:val="18"/>
                <w:lang w:bidi="ar"/>
              </w:rPr>
              <w:t>292</w:t>
            </w:r>
          </w:p>
        </w:tc>
        <w:tc>
          <w:tcPr>
            <w:tcW w:w="302" w:type="pct"/>
            <w:tcBorders>
              <w:tl2br w:val="nil"/>
              <w:tr2bl w:val="nil"/>
            </w:tcBorders>
            <w:tcMar>
              <w:top w:w="12" w:type="dxa"/>
              <w:left w:w="12" w:type="dxa"/>
              <w:right w:w="12" w:type="dxa"/>
            </w:tcMar>
            <w:vAlign w:val="center"/>
          </w:tcPr>
          <w:p w14:paraId="276397DC">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p>
        </w:tc>
        <w:tc>
          <w:tcPr>
            <w:tcW w:w="335" w:type="pct"/>
            <w:tcBorders>
              <w:tl2br w:val="nil"/>
              <w:tr2bl w:val="nil"/>
            </w:tcBorders>
            <w:tcMar>
              <w:top w:w="12" w:type="dxa"/>
              <w:left w:w="12" w:type="dxa"/>
              <w:right w:w="12" w:type="dxa"/>
            </w:tcMar>
            <w:vAlign w:val="center"/>
          </w:tcPr>
          <w:p w14:paraId="32C5A02D">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p>
        </w:tc>
        <w:tc>
          <w:tcPr>
            <w:tcW w:w="712" w:type="pct"/>
            <w:tcBorders>
              <w:tl2br w:val="nil"/>
              <w:tr2bl w:val="nil"/>
            </w:tcBorders>
            <w:tcMar>
              <w:top w:w="12" w:type="dxa"/>
              <w:left w:w="12" w:type="dxa"/>
              <w:right w:w="12" w:type="dxa"/>
            </w:tcMar>
            <w:vAlign w:val="center"/>
          </w:tcPr>
          <w:p w14:paraId="629E9C3D">
            <w:pPr>
              <w:keepNext w:val="0"/>
              <w:keepLines w:val="0"/>
              <w:pageBreakBefore w:val="0"/>
              <w:wordWrap/>
              <w:topLinePunct w:val="0"/>
              <w:bidi w:val="0"/>
              <w:adjustRightInd w:val="0"/>
              <w:snapToGrid w:val="0"/>
              <w:ind w:left="0" w:leftChars="0" w:right="0"/>
              <w:jc w:val="left"/>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kern w:val="0"/>
                <w:sz w:val="18"/>
                <w:szCs w:val="18"/>
                <w:lang w:bidi="ar"/>
              </w:rPr>
              <w:t>（工科43.5）</w:t>
            </w:r>
          </w:p>
        </w:tc>
      </w:tr>
      <w:tr w14:paraId="5EAE0B6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7" w:hRule="atLeast"/>
          <w:jc w:val="center"/>
        </w:trPr>
        <w:tc>
          <w:tcPr>
            <w:tcW w:w="257" w:type="pct"/>
            <w:vMerge w:val="continue"/>
            <w:tcBorders>
              <w:tl2br w:val="nil"/>
              <w:tr2bl w:val="nil"/>
            </w:tcBorders>
            <w:tcMar>
              <w:top w:w="12" w:type="dxa"/>
              <w:left w:w="12" w:type="dxa"/>
              <w:right w:w="12" w:type="dxa"/>
            </w:tcMar>
            <w:vAlign w:val="center"/>
          </w:tcPr>
          <w:p w14:paraId="21A65159">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restart"/>
            <w:tcBorders>
              <w:tl2br w:val="nil"/>
              <w:tr2bl w:val="nil"/>
            </w:tcBorders>
            <w:tcMar>
              <w:top w:w="12" w:type="dxa"/>
              <w:left w:w="12" w:type="dxa"/>
              <w:right w:w="12" w:type="dxa"/>
            </w:tcMar>
            <w:vAlign w:val="center"/>
          </w:tcPr>
          <w:p w14:paraId="048B78E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公共选修课程</w:t>
            </w:r>
          </w:p>
        </w:tc>
        <w:tc>
          <w:tcPr>
            <w:tcW w:w="2000" w:type="pct"/>
            <w:gridSpan w:val="2"/>
            <w:tcBorders>
              <w:tl2br w:val="nil"/>
              <w:tr2bl w:val="nil"/>
            </w:tcBorders>
            <w:tcMar>
              <w:top w:w="12" w:type="dxa"/>
              <w:left w:w="12" w:type="dxa"/>
              <w:right w:w="12" w:type="dxa"/>
            </w:tcMar>
            <w:vAlign w:val="center"/>
          </w:tcPr>
          <w:p w14:paraId="75AA313F">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要求学生至少3学分，课程详见附件2</w:t>
            </w:r>
          </w:p>
        </w:tc>
        <w:tc>
          <w:tcPr>
            <w:tcW w:w="2461" w:type="pct"/>
            <w:gridSpan w:val="7"/>
            <w:tcBorders>
              <w:tl2br w:val="nil"/>
              <w:tr2bl w:val="nil"/>
            </w:tcBorders>
            <w:tcMar>
              <w:top w:w="12" w:type="dxa"/>
              <w:left w:w="12" w:type="dxa"/>
              <w:right w:w="12" w:type="dxa"/>
            </w:tcMar>
            <w:vAlign w:val="center"/>
          </w:tcPr>
          <w:p w14:paraId="1D303D5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除了艺术类专业，其他专业必选公共艺术类课程2学分，其他类型选修课选学1学分，一共选修3学分，列入最低毕业总学分；艺术类专业选修其他类型选修课3学分。共3学分。</w:t>
            </w:r>
          </w:p>
        </w:tc>
      </w:tr>
      <w:tr w14:paraId="37EE03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4" w:hRule="atLeast"/>
          <w:jc w:val="center"/>
        </w:trPr>
        <w:tc>
          <w:tcPr>
            <w:tcW w:w="257" w:type="pct"/>
            <w:vMerge w:val="continue"/>
            <w:tcBorders>
              <w:tl2br w:val="nil"/>
              <w:tr2bl w:val="nil"/>
            </w:tcBorders>
            <w:tcMar>
              <w:top w:w="12" w:type="dxa"/>
              <w:left w:w="12" w:type="dxa"/>
              <w:right w:w="12" w:type="dxa"/>
            </w:tcMar>
            <w:vAlign w:val="center"/>
          </w:tcPr>
          <w:p w14:paraId="55F804E5">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26E0B1EA">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2000" w:type="pct"/>
            <w:gridSpan w:val="2"/>
            <w:tcBorders>
              <w:tl2br w:val="nil"/>
              <w:tr2bl w:val="nil"/>
            </w:tcBorders>
            <w:tcMar>
              <w:top w:w="12" w:type="dxa"/>
              <w:left w:w="12" w:type="dxa"/>
              <w:right w:w="12" w:type="dxa"/>
            </w:tcMar>
            <w:vAlign w:val="center"/>
          </w:tcPr>
          <w:p w14:paraId="151626FE">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kern w:val="0"/>
                <w:sz w:val="18"/>
                <w:szCs w:val="18"/>
                <w:lang w:bidi="ar"/>
              </w:rPr>
              <w:t>合计</w:t>
            </w:r>
          </w:p>
        </w:tc>
        <w:tc>
          <w:tcPr>
            <w:tcW w:w="258" w:type="pct"/>
            <w:tcBorders>
              <w:tl2br w:val="nil"/>
              <w:tr2bl w:val="nil"/>
            </w:tcBorders>
            <w:tcMar>
              <w:top w:w="12" w:type="dxa"/>
              <w:left w:w="12" w:type="dxa"/>
              <w:right w:w="12" w:type="dxa"/>
            </w:tcMar>
            <w:vAlign w:val="center"/>
          </w:tcPr>
          <w:p w14:paraId="0DE28E9B">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kern w:val="0"/>
                <w:sz w:val="18"/>
                <w:szCs w:val="18"/>
                <w:lang w:bidi="ar"/>
              </w:rPr>
              <w:t>3</w:t>
            </w:r>
          </w:p>
        </w:tc>
        <w:tc>
          <w:tcPr>
            <w:tcW w:w="254" w:type="pct"/>
            <w:tcBorders>
              <w:tl2br w:val="nil"/>
              <w:tr2bl w:val="nil"/>
            </w:tcBorders>
            <w:tcMar>
              <w:top w:w="12" w:type="dxa"/>
              <w:left w:w="12" w:type="dxa"/>
              <w:right w:w="12" w:type="dxa"/>
            </w:tcMar>
            <w:vAlign w:val="center"/>
          </w:tcPr>
          <w:p w14:paraId="478589DA">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kern w:val="0"/>
                <w:sz w:val="18"/>
                <w:szCs w:val="18"/>
                <w:lang w:bidi="ar"/>
              </w:rPr>
              <w:t>48</w:t>
            </w:r>
          </w:p>
        </w:tc>
        <w:tc>
          <w:tcPr>
            <w:tcW w:w="292" w:type="pct"/>
            <w:tcBorders>
              <w:tl2br w:val="nil"/>
              <w:tr2bl w:val="nil"/>
            </w:tcBorders>
            <w:tcMar>
              <w:top w:w="12" w:type="dxa"/>
              <w:left w:w="12" w:type="dxa"/>
              <w:right w:w="12" w:type="dxa"/>
            </w:tcMar>
            <w:vAlign w:val="center"/>
          </w:tcPr>
          <w:p w14:paraId="69065D37">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kern w:val="0"/>
                <w:sz w:val="18"/>
                <w:szCs w:val="18"/>
                <w:lang w:bidi="ar"/>
              </w:rPr>
              <w:t>48</w:t>
            </w:r>
          </w:p>
        </w:tc>
        <w:tc>
          <w:tcPr>
            <w:tcW w:w="308" w:type="pct"/>
            <w:tcBorders>
              <w:tl2br w:val="nil"/>
              <w:tr2bl w:val="nil"/>
            </w:tcBorders>
            <w:tcMar>
              <w:top w:w="12" w:type="dxa"/>
              <w:left w:w="12" w:type="dxa"/>
              <w:right w:w="12" w:type="dxa"/>
            </w:tcMar>
            <w:vAlign w:val="center"/>
          </w:tcPr>
          <w:p w14:paraId="3432EBD6">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kern w:val="0"/>
                <w:sz w:val="18"/>
                <w:szCs w:val="18"/>
                <w:lang w:bidi="ar"/>
              </w:rPr>
              <w:t>0</w:t>
            </w:r>
          </w:p>
        </w:tc>
        <w:tc>
          <w:tcPr>
            <w:tcW w:w="302" w:type="pct"/>
            <w:tcBorders>
              <w:tl2br w:val="nil"/>
              <w:tr2bl w:val="nil"/>
            </w:tcBorders>
            <w:tcMar>
              <w:top w:w="12" w:type="dxa"/>
              <w:left w:w="12" w:type="dxa"/>
              <w:right w:w="12" w:type="dxa"/>
            </w:tcMar>
            <w:vAlign w:val="center"/>
          </w:tcPr>
          <w:p w14:paraId="208E36F4">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p>
        </w:tc>
        <w:tc>
          <w:tcPr>
            <w:tcW w:w="335" w:type="pct"/>
            <w:tcBorders>
              <w:tl2br w:val="nil"/>
              <w:tr2bl w:val="nil"/>
            </w:tcBorders>
            <w:tcMar>
              <w:top w:w="12" w:type="dxa"/>
              <w:left w:w="12" w:type="dxa"/>
              <w:right w:w="12" w:type="dxa"/>
            </w:tcMar>
            <w:vAlign w:val="center"/>
          </w:tcPr>
          <w:p w14:paraId="0ADEE9B0">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p>
        </w:tc>
        <w:tc>
          <w:tcPr>
            <w:tcW w:w="712" w:type="pct"/>
            <w:tcBorders>
              <w:tl2br w:val="nil"/>
              <w:tr2bl w:val="nil"/>
            </w:tcBorders>
            <w:tcMar>
              <w:top w:w="12" w:type="dxa"/>
              <w:left w:w="12" w:type="dxa"/>
              <w:right w:w="12" w:type="dxa"/>
            </w:tcMar>
            <w:vAlign w:val="center"/>
          </w:tcPr>
          <w:p w14:paraId="24B7BD83">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p>
        </w:tc>
      </w:tr>
      <w:tr w14:paraId="23891FA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restart"/>
            <w:tcBorders>
              <w:tl2br w:val="nil"/>
              <w:tr2bl w:val="nil"/>
            </w:tcBorders>
            <w:tcMar>
              <w:top w:w="12" w:type="dxa"/>
              <w:left w:w="12" w:type="dxa"/>
              <w:right w:w="12" w:type="dxa"/>
            </w:tcMar>
            <w:vAlign w:val="center"/>
          </w:tcPr>
          <w:p w14:paraId="4104BAAA">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bookmarkStart w:id="43" w:name="_Hlk204871827"/>
            <w:r>
              <w:rPr>
                <w:rFonts w:ascii="Times New Roman" w:hAnsi="Times New Roman" w:eastAsia="宋体" w:cs="Times New Roman"/>
                <w:bCs/>
                <w:snapToGrid w:val="0"/>
                <w:kern w:val="0"/>
                <w:sz w:val="18"/>
                <w:szCs w:val="18"/>
                <w:lang w:bidi="ar"/>
              </w:rPr>
              <w:t>专业教育</w:t>
            </w:r>
          </w:p>
        </w:tc>
        <w:tc>
          <w:tcPr>
            <w:tcW w:w="282" w:type="pct"/>
            <w:vMerge w:val="restart"/>
            <w:tcBorders>
              <w:tl2br w:val="nil"/>
              <w:tr2bl w:val="nil"/>
            </w:tcBorders>
            <w:tcMar>
              <w:top w:w="12" w:type="dxa"/>
              <w:left w:w="12" w:type="dxa"/>
              <w:right w:w="12" w:type="dxa"/>
            </w:tcMar>
            <w:vAlign w:val="center"/>
          </w:tcPr>
          <w:p w14:paraId="6D79F375">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专业</w:t>
            </w:r>
          </w:p>
          <w:p w14:paraId="7A7DB85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基础</w:t>
            </w:r>
          </w:p>
          <w:p w14:paraId="44154CDA">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课程</w:t>
            </w:r>
          </w:p>
        </w:tc>
        <w:tc>
          <w:tcPr>
            <w:tcW w:w="614" w:type="pct"/>
            <w:tcBorders>
              <w:tl2br w:val="nil"/>
              <w:tr2bl w:val="nil"/>
            </w:tcBorders>
            <w:tcMar>
              <w:top w:w="12" w:type="dxa"/>
              <w:left w:w="12" w:type="dxa"/>
              <w:right w:w="12" w:type="dxa"/>
            </w:tcMar>
            <w:vAlign w:val="center"/>
          </w:tcPr>
          <w:p w14:paraId="0032150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1323241001</w:t>
            </w:r>
          </w:p>
        </w:tc>
        <w:tc>
          <w:tcPr>
            <w:tcW w:w="1386" w:type="pct"/>
            <w:tcBorders>
              <w:tl2br w:val="nil"/>
              <w:tr2bl w:val="nil"/>
            </w:tcBorders>
            <w:noWrap/>
            <w:tcMar>
              <w:top w:w="12" w:type="dxa"/>
              <w:left w:w="12" w:type="dxa"/>
              <w:right w:w="12" w:type="dxa"/>
            </w:tcMar>
            <w:vAlign w:val="center"/>
          </w:tcPr>
          <w:p w14:paraId="3652B3AC">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工程力学</w:t>
            </w:r>
          </w:p>
          <w:p w14:paraId="1C5E3CA3">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Engineering Mechanics</w:t>
            </w:r>
          </w:p>
        </w:tc>
        <w:tc>
          <w:tcPr>
            <w:tcW w:w="258" w:type="pct"/>
            <w:tcBorders>
              <w:tl2br w:val="nil"/>
              <w:tr2bl w:val="nil"/>
            </w:tcBorders>
            <w:tcMar>
              <w:top w:w="12" w:type="dxa"/>
              <w:left w:w="12" w:type="dxa"/>
              <w:right w:w="12" w:type="dxa"/>
            </w:tcMar>
            <w:vAlign w:val="center"/>
          </w:tcPr>
          <w:p w14:paraId="6648F36F">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254" w:type="pct"/>
            <w:tcBorders>
              <w:tl2br w:val="nil"/>
              <w:tr2bl w:val="nil"/>
            </w:tcBorders>
            <w:tcMar>
              <w:top w:w="12" w:type="dxa"/>
              <w:left w:w="12" w:type="dxa"/>
              <w:right w:w="12" w:type="dxa"/>
            </w:tcMar>
            <w:vAlign w:val="center"/>
          </w:tcPr>
          <w:p w14:paraId="17AFD6B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292" w:type="pct"/>
            <w:tcBorders>
              <w:tl2br w:val="nil"/>
              <w:tr2bl w:val="nil"/>
            </w:tcBorders>
            <w:tcMar>
              <w:top w:w="12" w:type="dxa"/>
              <w:left w:w="12" w:type="dxa"/>
              <w:right w:w="12" w:type="dxa"/>
            </w:tcMar>
            <w:vAlign w:val="center"/>
          </w:tcPr>
          <w:p w14:paraId="4FCD322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30</w:t>
            </w:r>
          </w:p>
        </w:tc>
        <w:tc>
          <w:tcPr>
            <w:tcW w:w="308" w:type="pct"/>
            <w:tcBorders>
              <w:tl2br w:val="nil"/>
              <w:tr2bl w:val="nil"/>
            </w:tcBorders>
            <w:noWrap/>
            <w:tcMar>
              <w:top w:w="12" w:type="dxa"/>
              <w:left w:w="12" w:type="dxa"/>
              <w:right w:w="12" w:type="dxa"/>
            </w:tcMar>
            <w:vAlign w:val="center"/>
          </w:tcPr>
          <w:p w14:paraId="0E0AC05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302" w:type="pct"/>
            <w:tcBorders>
              <w:tl2br w:val="nil"/>
              <w:tr2bl w:val="nil"/>
            </w:tcBorders>
            <w:noWrap/>
            <w:tcMar>
              <w:top w:w="12" w:type="dxa"/>
              <w:left w:w="12" w:type="dxa"/>
              <w:right w:w="12" w:type="dxa"/>
            </w:tcMar>
            <w:vAlign w:val="center"/>
          </w:tcPr>
          <w:p w14:paraId="4D80A05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考试</w:t>
            </w:r>
          </w:p>
        </w:tc>
        <w:tc>
          <w:tcPr>
            <w:tcW w:w="335" w:type="pct"/>
            <w:tcBorders>
              <w:tl2br w:val="nil"/>
              <w:tr2bl w:val="nil"/>
            </w:tcBorders>
            <w:noWrap/>
            <w:tcMar>
              <w:top w:w="12" w:type="dxa"/>
              <w:left w:w="12" w:type="dxa"/>
              <w:right w:w="12" w:type="dxa"/>
            </w:tcMar>
            <w:vAlign w:val="center"/>
          </w:tcPr>
          <w:p w14:paraId="5A941D4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712" w:type="pct"/>
            <w:tcBorders>
              <w:tl2br w:val="nil"/>
              <w:tr2bl w:val="nil"/>
            </w:tcBorders>
            <w:noWrap/>
            <w:tcMar>
              <w:top w:w="12" w:type="dxa"/>
              <w:left w:w="12" w:type="dxa"/>
              <w:right w:w="12" w:type="dxa"/>
            </w:tcMar>
            <w:vAlign w:val="center"/>
          </w:tcPr>
          <w:p w14:paraId="7F34B177">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6FEFD1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12A153C5">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521761EA">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shd w:val="clear" w:color="auto" w:fill="FFFFFF"/>
            <w:tcMar>
              <w:top w:w="12" w:type="dxa"/>
              <w:left w:w="12" w:type="dxa"/>
              <w:right w:w="12" w:type="dxa"/>
            </w:tcMar>
            <w:vAlign w:val="center"/>
          </w:tcPr>
          <w:p w14:paraId="6614346F">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1323246001</w:t>
            </w:r>
          </w:p>
        </w:tc>
        <w:tc>
          <w:tcPr>
            <w:tcW w:w="1386" w:type="pct"/>
            <w:tcBorders>
              <w:tl2br w:val="nil"/>
              <w:tr2bl w:val="nil"/>
            </w:tcBorders>
            <w:tcMar>
              <w:top w:w="12" w:type="dxa"/>
              <w:left w:w="12" w:type="dxa"/>
              <w:right w:w="12" w:type="dxa"/>
            </w:tcMar>
            <w:vAlign w:val="center"/>
          </w:tcPr>
          <w:p w14:paraId="33A641E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机械制图</w:t>
            </w:r>
          </w:p>
          <w:p w14:paraId="302C6BC7">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Mechanical Drawing</w:t>
            </w:r>
          </w:p>
        </w:tc>
        <w:tc>
          <w:tcPr>
            <w:tcW w:w="258" w:type="pct"/>
            <w:tcBorders>
              <w:tl2br w:val="nil"/>
              <w:tr2bl w:val="nil"/>
            </w:tcBorders>
            <w:tcMar>
              <w:top w:w="12" w:type="dxa"/>
              <w:left w:w="12" w:type="dxa"/>
              <w:right w:w="12" w:type="dxa"/>
            </w:tcMar>
            <w:vAlign w:val="center"/>
          </w:tcPr>
          <w:p w14:paraId="332F88E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254" w:type="pct"/>
            <w:tcBorders>
              <w:tl2br w:val="nil"/>
              <w:tr2bl w:val="nil"/>
            </w:tcBorders>
            <w:tcMar>
              <w:top w:w="12" w:type="dxa"/>
              <w:left w:w="12" w:type="dxa"/>
              <w:right w:w="12" w:type="dxa"/>
            </w:tcMar>
            <w:vAlign w:val="center"/>
          </w:tcPr>
          <w:p w14:paraId="41A32CE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48</w:t>
            </w:r>
          </w:p>
        </w:tc>
        <w:tc>
          <w:tcPr>
            <w:tcW w:w="292" w:type="pct"/>
            <w:tcBorders>
              <w:tl2br w:val="nil"/>
              <w:tr2bl w:val="nil"/>
            </w:tcBorders>
            <w:tcMar>
              <w:top w:w="12" w:type="dxa"/>
              <w:left w:w="12" w:type="dxa"/>
              <w:right w:w="12" w:type="dxa"/>
            </w:tcMar>
            <w:vAlign w:val="center"/>
          </w:tcPr>
          <w:p w14:paraId="2BFE7BDA">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48</w:t>
            </w:r>
          </w:p>
        </w:tc>
        <w:tc>
          <w:tcPr>
            <w:tcW w:w="308" w:type="pct"/>
            <w:tcBorders>
              <w:tl2br w:val="nil"/>
              <w:tr2bl w:val="nil"/>
            </w:tcBorders>
            <w:tcMar>
              <w:top w:w="12" w:type="dxa"/>
              <w:left w:w="12" w:type="dxa"/>
              <w:right w:w="12" w:type="dxa"/>
            </w:tcMar>
            <w:vAlign w:val="center"/>
          </w:tcPr>
          <w:p w14:paraId="5CE21D2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0</w:t>
            </w:r>
          </w:p>
        </w:tc>
        <w:tc>
          <w:tcPr>
            <w:tcW w:w="302" w:type="pct"/>
            <w:tcBorders>
              <w:tl2br w:val="nil"/>
              <w:tr2bl w:val="nil"/>
            </w:tcBorders>
            <w:tcMar>
              <w:top w:w="12" w:type="dxa"/>
              <w:left w:w="12" w:type="dxa"/>
              <w:right w:w="12" w:type="dxa"/>
            </w:tcMar>
            <w:vAlign w:val="center"/>
          </w:tcPr>
          <w:p w14:paraId="6986566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考试</w:t>
            </w:r>
          </w:p>
        </w:tc>
        <w:tc>
          <w:tcPr>
            <w:tcW w:w="335" w:type="pct"/>
            <w:tcBorders>
              <w:tl2br w:val="nil"/>
              <w:tr2bl w:val="nil"/>
            </w:tcBorders>
            <w:tcMar>
              <w:top w:w="12" w:type="dxa"/>
              <w:left w:w="12" w:type="dxa"/>
              <w:right w:w="12" w:type="dxa"/>
            </w:tcMar>
            <w:vAlign w:val="center"/>
          </w:tcPr>
          <w:p w14:paraId="61ACE44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712" w:type="pct"/>
            <w:tcBorders>
              <w:tl2br w:val="nil"/>
              <w:tr2bl w:val="nil"/>
            </w:tcBorders>
            <w:tcMar>
              <w:top w:w="12" w:type="dxa"/>
              <w:left w:w="12" w:type="dxa"/>
              <w:right w:w="12" w:type="dxa"/>
            </w:tcMar>
            <w:vAlign w:val="center"/>
          </w:tcPr>
          <w:p w14:paraId="40BEB9EF">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bookmarkEnd w:id="43"/>
      <w:tr w14:paraId="7389BE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37" w:hRule="atLeast"/>
          <w:jc w:val="center"/>
        </w:trPr>
        <w:tc>
          <w:tcPr>
            <w:tcW w:w="257" w:type="pct"/>
            <w:vMerge w:val="continue"/>
            <w:tcBorders>
              <w:tl2br w:val="nil"/>
              <w:tr2bl w:val="nil"/>
            </w:tcBorders>
            <w:tcMar>
              <w:top w:w="12" w:type="dxa"/>
              <w:left w:w="12" w:type="dxa"/>
              <w:right w:w="12" w:type="dxa"/>
            </w:tcMar>
            <w:vAlign w:val="center"/>
          </w:tcPr>
          <w:p w14:paraId="541309D6">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796D2963">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shd w:val="clear" w:color="auto" w:fill="FFFFFF"/>
            <w:tcMar>
              <w:top w:w="12" w:type="dxa"/>
              <w:left w:w="12" w:type="dxa"/>
              <w:right w:w="12" w:type="dxa"/>
            </w:tcMar>
            <w:vAlign w:val="center"/>
          </w:tcPr>
          <w:p w14:paraId="6BD9A23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1323241002</w:t>
            </w:r>
          </w:p>
        </w:tc>
        <w:tc>
          <w:tcPr>
            <w:tcW w:w="1386" w:type="pct"/>
            <w:tcBorders>
              <w:tl2br w:val="nil"/>
              <w:tr2bl w:val="nil"/>
            </w:tcBorders>
            <w:tcMar>
              <w:top w:w="12" w:type="dxa"/>
              <w:left w:w="12" w:type="dxa"/>
              <w:right w:w="12" w:type="dxa"/>
            </w:tcMar>
            <w:vAlign w:val="center"/>
          </w:tcPr>
          <w:p w14:paraId="42541A16">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电工电子技术基础</w:t>
            </w:r>
          </w:p>
          <w:p w14:paraId="1730FD83">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Basis of Electrotechnics&amp; Electronic Techniques</w:t>
            </w:r>
          </w:p>
        </w:tc>
        <w:tc>
          <w:tcPr>
            <w:tcW w:w="258" w:type="pct"/>
            <w:tcBorders>
              <w:tl2br w:val="nil"/>
              <w:tr2bl w:val="nil"/>
            </w:tcBorders>
            <w:tcMar>
              <w:top w:w="12" w:type="dxa"/>
              <w:left w:w="12" w:type="dxa"/>
              <w:right w:w="12" w:type="dxa"/>
            </w:tcMar>
            <w:vAlign w:val="center"/>
          </w:tcPr>
          <w:p w14:paraId="4D7A42D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w:t>
            </w:r>
          </w:p>
        </w:tc>
        <w:tc>
          <w:tcPr>
            <w:tcW w:w="254" w:type="pct"/>
            <w:tcBorders>
              <w:tl2br w:val="nil"/>
              <w:tr2bl w:val="nil"/>
            </w:tcBorders>
            <w:tcMar>
              <w:top w:w="12" w:type="dxa"/>
              <w:left w:w="12" w:type="dxa"/>
              <w:right w:w="12" w:type="dxa"/>
            </w:tcMar>
            <w:vAlign w:val="center"/>
          </w:tcPr>
          <w:p w14:paraId="6663DB9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64</w:t>
            </w:r>
          </w:p>
        </w:tc>
        <w:tc>
          <w:tcPr>
            <w:tcW w:w="292" w:type="pct"/>
            <w:tcBorders>
              <w:tl2br w:val="nil"/>
              <w:tr2bl w:val="nil"/>
            </w:tcBorders>
            <w:tcMar>
              <w:top w:w="12" w:type="dxa"/>
              <w:left w:w="12" w:type="dxa"/>
              <w:right w:w="12" w:type="dxa"/>
            </w:tcMar>
            <w:vAlign w:val="center"/>
          </w:tcPr>
          <w:p w14:paraId="1FEB4E3A">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54</w:t>
            </w:r>
          </w:p>
        </w:tc>
        <w:tc>
          <w:tcPr>
            <w:tcW w:w="308" w:type="pct"/>
            <w:tcBorders>
              <w:tl2br w:val="nil"/>
              <w:tr2bl w:val="nil"/>
            </w:tcBorders>
            <w:tcMar>
              <w:top w:w="12" w:type="dxa"/>
              <w:left w:w="12" w:type="dxa"/>
              <w:right w:w="12" w:type="dxa"/>
            </w:tcMar>
            <w:vAlign w:val="center"/>
          </w:tcPr>
          <w:p w14:paraId="2124C6E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10</w:t>
            </w:r>
          </w:p>
        </w:tc>
        <w:tc>
          <w:tcPr>
            <w:tcW w:w="302" w:type="pct"/>
            <w:tcBorders>
              <w:tl2br w:val="nil"/>
              <w:tr2bl w:val="nil"/>
            </w:tcBorders>
            <w:tcMar>
              <w:top w:w="12" w:type="dxa"/>
              <w:left w:w="12" w:type="dxa"/>
              <w:right w:w="12" w:type="dxa"/>
            </w:tcMar>
            <w:vAlign w:val="center"/>
          </w:tcPr>
          <w:p w14:paraId="1AEFA93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773AA0C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712" w:type="pct"/>
            <w:tcBorders>
              <w:tl2br w:val="nil"/>
              <w:tr2bl w:val="nil"/>
            </w:tcBorders>
            <w:tcMar>
              <w:top w:w="12" w:type="dxa"/>
              <w:left w:w="12" w:type="dxa"/>
              <w:right w:w="12" w:type="dxa"/>
            </w:tcMar>
            <w:vAlign w:val="center"/>
          </w:tcPr>
          <w:p w14:paraId="1F35F1CB">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2E8705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37" w:hRule="atLeast"/>
          <w:jc w:val="center"/>
        </w:trPr>
        <w:tc>
          <w:tcPr>
            <w:tcW w:w="257" w:type="pct"/>
            <w:vMerge w:val="continue"/>
            <w:tcBorders>
              <w:tl2br w:val="nil"/>
              <w:tr2bl w:val="nil"/>
            </w:tcBorders>
            <w:tcMar>
              <w:top w:w="12" w:type="dxa"/>
              <w:left w:w="12" w:type="dxa"/>
              <w:right w:w="12" w:type="dxa"/>
            </w:tcMar>
            <w:vAlign w:val="center"/>
          </w:tcPr>
          <w:p w14:paraId="4CB776D1">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35561A53">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shd w:val="clear" w:color="auto" w:fill="FFFFFF"/>
            <w:tcMar>
              <w:top w:w="12" w:type="dxa"/>
              <w:left w:w="12" w:type="dxa"/>
              <w:right w:w="12" w:type="dxa"/>
            </w:tcMar>
            <w:vAlign w:val="center"/>
          </w:tcPr>
          <w:p w14:paraId="433CB94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1323241004</w:t>
            </w:r>
          </w:p>
        </w:tc>
        <w:tc>
          <w:tcPr>
            <w:tcW w:w="1386" w:type="pct"/>
            <w:tcBorders>
              <w:tl2br w:val="nil"/>
              <w:tr2bl w:val="nil"/>
            </w:tcBorders>
            <w:tcMar>
              <w:top w:w="12" w:type="dxa"/>
              <w:left w:w="12" w:type="dxa"/>
              <w:right w:w="12" w:type="dxa"/>
            </w:tcMar>
            <w:vAlign w:val="center"/>
          </w:tcPr>
          <w:p w14:paraId="51120325">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公</w:t>
            </w:r>
            <w:bookmarkStart w:id="44" w:name="OLE_LINK1"/>
            <w:r>
              <w:rPr>
                <w:rFonts w:ascii="Times New Roman" w:hAnsi="Times New Roman" w:eastAsia="宋体" w:cs="Times New Roman"/>
                <w:bCs/>
                <w:snapToGrid w:val="0"/>
                <w:kern w:val="0"/>
                <w:sz w:val="18"/>
                <w:szCs w:val="18"/>
                <w:lang w:bidi="ar"/>
              </w:rPr>
              <w:t>差配</w:t>
            </w:r>
            <w:bookmarkEnd w:id="44"/>
            <w:r>
              <w:rPr>
                <w:rFonts w:ascii="Times New Roman" w:hAnsi="Times New Roman" w:eastAsia="宋体" w:cs="Times New Roman"/>
                <w:bCs/>
                <w:snapToGrid w:val="0"/>
                <w:kern w:val="0"/>
                <w:sz w:val="18"/>
                <w:szCs w:val="18"/>
                <w:lang w:bidi="ar"/>
              </w:rPr>
              <w:t>合与技术测量</w:t>
            </w:r>
          </w:p>
          <w:p w14:paraId="0B9D559B">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 xml:space="preserve">Tolerance fit </w:t>
            </w:r>
            <w:bookmarkStart w:id="45" w:name="OLE_LINK2"/>
            <w:r>
              <w:rPr>
                <w:rFonts w:ascii="Times New Roman" w:hAnsi="Times New Roman" w:eastAsia="宋体" w:cs="Times New Roman"/>
                <w:bCs/>
                <w:snapToGrid w:val="0"/>
                <w:kern w:val="0"/>
                <w:sz w:val="18"/>
                <w:szCs w:val="18"/>
                <w:lang w:bidi="ar"/>
              </w:rPr>
              <w:t>a</w:t>
            </w:r>
            <w:bookmarkEnd w:id="45"/>
            <w:r>
              <w:rPr>
                <w:rFonts w:ascii="Times New Roman" w:hAnsi="Times New Roman" w:eastAsia="宋体" w:cs="Times New Roman"/>
                <w:bCs/>
                <w:snapToGrid w:val="0"/>
                <w:kern w:val="0"/>
                <w:sz w:val="18"/>
                <w:szCs w:val="18"/>
                <w:lang w:bidi="ar"/>
              </w:rPr>
              <w:t>nd Technical Measurement</w:t>
            </w:r>
          </w:p>
        </w:tc>
        <w:tc>
          <w:tcPr>
            <w:tcW w:w="258" w:type="pct"/>
            <w:tcBorders>
              <w:tl2br w:val="nil"/>
              <w:tr2bl w:val="nil"/>
            </w:tcBorders>
            <w:tcMar>
              <w:top w:w="12" w:type="dxa"/>
              <w:left w:w="12" w:type="dxa"/>
              <w:right w:w="12" w:type="dxa"/>
            </w:tcMar>
            <w:vAlign w:val="center"/>
          </w:tcPr>
          <w:p w14:paraId="2DE9C93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254" w:type="pct"/>
            <w:tcBorders>
              <w:tl2br w:val="nil"/>
              <w:tr2bl w:val="nil"/>
            </w:tcBorders>
            <w:tcMar>
              <w:top w:w="12" w:type="dxa"/>
              <w:left w:w="12" w:type="dxa"/>
              <w:right w:w="12" w:type="dxa"/>
            </w:tcMar>
            <w:vAlign w:val="center"/>
          </w:tcPr>
          <w:p w14:paraId="7CDA104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292" w:type="pct"/>
            <w:tcBorders>
              <w:tl2br w:val="nil"/>
              <w:tr2bl w:val="nil"/>
            </w:tcBorders>
            <w:tcMar>
              <w:top w:w="12" w:type="dxa"/>
              <w:left w:w="12" w:type="dxa"/>
              <w:right w:w="12" w:type="dxa"/>
            </w:tcMar>
            <w:vAlign w:val="center"/>
          </w:tcPr>
          <w:p w14:paraId="54AEB1C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28</w:t>
            </w:r>
          </w:p>
        </w:tc>
        <w:tc>
          <w:tcPr>
            <w:tcW w:w="308" w:type="pct"/>
            <w:tcBorders>
              <w:tl2br w:val="nil"/>
              <w:tr2bl w:val="nil"/>
            </w:tcBorders>
            <w:tcMar>
              <w:top w:w="12" w:type="dxa"/>
              <w:left w:w="12" w:type="dxa"/>
              <w:right w:w="12" w:type="dxa"/>
            </w:tcMar>
            <w:vAlign w:val="center"/>
          </w:tcPr>
          <w:p w14:paraId="4CE71E9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w:t>
            </w:r>
          </w:p>
        </w:tc>
        <w:tc>
          <w:tcPr>
            <w:tcW w:w="302" w:type="pct"/>
            <w:tcBorders>
              <w:tl2br w:val="nil"/>
              <w:tr2bl w:val="nil"/>
            </w:tcBorders>
            <w:tcMar>
              <w:top w:w="12" w:type="dxa"/>
              <w:left w:w="12" w:type="dxa"/>
              <w:right w:w="12" w:type="dxa"/>
            </w:tcMar>
            <w:vAlign w:val="center"/>
          </w:tcPr>
          <w:p w14:paraId="598D9E5C">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290113E7">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712" w:type="pct"/>
            <w:tcBorders>
              <w:tl2br w:val="nil"/>
              <w:tr2bl w:val="nil"/>
            </w:tcBorders>
            <w:tcMar>
              <w:top w:w="12" w:type="dxa"/>
              <w:left w:w="12" w:type="dxa"/>
              <w:right w:w="12" w:type="dxa"/>
            </w:tcMar>
            <w:vAlign w:val="center"/>
          </w:tcPr>
          <w:p w14:paraId="29654EA6">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43881C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37" w:hRule="atLeast"/>
          <w:jc w:val="center"/>
        </w:trPr>
        <w:tc>
          <w:tcPr>
            <w:tcW w:w="257" w:type="pct"/>
            <w:vMerge w:val="continue"/>
            <w:tcBorders>
              <w:tl2br w:val="nil"/>
              <w:tr2bl w:val="nil"/>
            </w:tcBorders>
            <w:tcMar>
              <w:top w:w="12" w:type="dxa"/>
              <w:left w:w="12" w:type="dxa"/>
              <w:right w:w="12" w:type="dxa"/>
            </w:tcMar>
            <w:vAlign w:val="center"/>
          </w:tcPr>
          <w:p w14:paraId="43AB639D">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2119631E">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65FC2AA5">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1323241005</w:t>
            </w:r>
          </w:p>
        </w:tc>
        <w:tc>
          <w:tcPr>
            <w:tcW w:w="1386" w:type="pct"/>
            <w:tcBorders>
              <w:tl2br w:val="nil"/>
              <w:tr2bl w:val="nil"/>
            </w:tcBorders>
            <w:tcMar>
              <w:top w:w="12" w:type="dxa"/>
              <w:left w:w="12" w:type="dxa"/>
              <w:right w:w="12" w:type="dxa"/>
            </w:tcMar>
            <w:vAlign w:val="center"/>
          </w:tcPr>
          <w:p w14:paraId="5CEE9E84">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bookmarkStart w:id="46" w:name="OLE_LINK3"/>
            <w:r>
              <w:rPr>
                <w:rFonts w:ascii="Times New Roman" w:hAnsi="Times New Roman" w:eastAsia="宋体" w:cs="Times New Roman"/>
                <w:bCs/>
                <w:snapToGrid w:val="0"/>
                <w:kern w:val="0"/>
                <w:sz w:val="18"/>
                <w:szCs w:val="18"/>
                <w:lang w:bidi="ar"/>
              </w:rPr>
              <w:t>金工实训（钳工、焊工）</w:t>
            </w:r>
          </w:p>
          <w:p w14:paraId="15FCF75A">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Metalworking Training (Fitter, Welder)</w:t>
            </w:r>
            <w:bookmarkEnd w:id="46"/>
          </w:p>
        </w:tc>
        <w:tc>
          <w:tcPr>
            <w:tcW w:w="258" w:type="pct"/>
            <w:tcBorders>
              <w:tl2br w:val="nil"/>
              <w:tr2bl w:val="nil"/>
            </w:tcBorders>
            <w:tcMar>
              <w:top w:w="12" w:type="dxa"/>
              <w:left w:w="12" w:type="dxa"/>
              <w:right w:w="12" w:type="dxa"/>
            </w:tcMar>
            <w:vAlign w:val="center"/>
          </w:tcPr>
          <w:p w14:paraId="24A9F16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254" w:type="pct"/>
            <w:tcBorders>
              <w:tl2br w:val="nil"/>
              <w:tr2bl w:val="nil"/>
            </w:tcBorders>
            <w:tcMar>
              <w:top w:w="12" w:type="dxa"/>
              <w:left w:w="12" w:type="dxa"/>
              <w:right w:w="12" w:type="dxa"/>
            </w:tcMar>
            <w:vAlign w:val="center"/>
          </w:tcPr>
          <w:p w14:paraId="269E5DE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30</w:t>
            </w:r>
          </w:p>
        </w:tc>
        <w:tc>
          <w:tcPr>
            <w:tcW w:w="292" w:type="pct"/>
            <w:tcBorders>
              <w:tl2br w:val="nil"/>
              <w:tr2bl w:val="nil"/>
            </w:tcBorders>
            <w:tcMar>
              <w:top w:w="12" w:type="dxa"/>
              <w:left w:w="12" w:type="dxa"/>
              <w:right w:w="12" w:type="dxa"/>
            </w:tcMar>
            <w:vAlign w:val="center"/>
          </w:tcPr>
          <w:p w14:paraId="2486035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hint="eastAsia" w:ascii="Times New Roman" w:hAnsi="Times New Roman" w:eastAsia="宋体" w:cs="Times New Roman"/>
                <w:bCs/>
                <w:snapToGrid w:val="0"/>
                <w:kern w:val="0"/>
                <w:sz w:val="18"/>
                <w:szCs w:val="18"/>
                <w:lang w:bidi="ar"/>
              </w:rPr>
              <w:t>0</w:t>
            </w:r>
          </w:p>
        </w:tc>
        <w:tc>
          <w:tcPr>
            <w:tcW w:w="308" w:type="pct"/>
            <w:tcBorders>
              <w:tl2br w:val="nil"/>
              <w:tr2bl w:val="nil"/>
            </w:tcBorders>
            <w:tcMar>
              <w:top w:w="12" w:type="dxa"/>
              <w:left w:w="12" w:type="dxa"/>
              <w:right w:w="12" w:type="dxa"/>
            </w:tcMar>
            <w:vAlign w:val="center"/>
          </w:tcPr>
          <w:p w14:paraId="443B344A">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30</w:t>
            </w:r>
          </w:p>
        </w:tc>
        <w:tc>
          <w:tcPr>
            <w:tcW w:w="302" w:type="pct"/>
            <w:tcBorders>
              <w:tl2br w:val="nil"/>
              <w:tr2bl w:val="nil"/>
            </w:tcBorders>
            <w:tcMar>
              <w:top w:w="12" w:type="dxa"/>
              <w:left w:w="12" w:type="dxa"/>
              <w:right w:w="12" w:type="dxa"/>
            </w:tcMar>
            <w:vAlign w:val="center"/>
          </w:tcPr>
          <w:p w14:paraId="2E51D53F">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146EADFA">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712" w:type="pct"/>
            <w:tcBorders>
              <w:tl2br w:val="nil"/>
              <w:tr2bl w:val="nil"/>
            </w:tcBorders>
            <w:tcMar>
              <w:top w:w="12" w:type="dxa"/>
              <w:left w:w="12" w:type="dxa"/>
              <w:right w:w="12" w:type="dxa"/>
            </w:tcMar>
            <w:vAlign w:val="center"/>
          </w:tcPr>
          <w:p w14:paraId="75150C5C">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4AD579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5E9072EE">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6695FAD0">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22C3DC0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13232420011</w:t>
            </w:r>
          </w:p>
        </w:tc>
        <w:tc>
          <w:tcPr>
            <w:tcW w:w="1386" w:type="pct"/>
            <w:tcBorders>
              <w:tl2br w:val="nil"/>
              <w:tr2bl w:val="nil"/>
            </w:tcBorders>
            <w:tcMar>
              <w:top w:w="12" w:type="dxa"/>
              <w:left w:w="12" w:type="dxa"/>
              <w:right w:w="12" w:type="dxa"/>
            </w:tcMar>
            <w:vAlign w:val="center"/>
          </w:tcPr>
          <w:p w14:paraId="175D2B64">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CAD机械绘图</w:t>
            </w:r>
          </w:p>
          <w:p w14:paraId="4EDD9412">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CAD Mechanical Drawing</w:t>
            </w:r>
          </w:p>
        </w:tc>
        <w:tc>
          <w:tcPr>
            <w:tcW w:w="258" w:type="pct"/>
            <w:tcBorders>
              <w:tl2br w:val="nil"/>
              <w:tr2bl w:val="nil"/>
            </w:tcBorders>
            <w:tcMar>
              <w:top w:w="12" w:type="dxa"/>
              <w:left w:w="12" w:type="dxa"/>
              <w:right w:w="12" w:type="dxa"/>
            </w:tcMar>
            <w:vAlign w:val="center"/>
          </w:tcPr>
          <w:p w14:paraId="25865CF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254" w:type="pct"/>
            <w:tcBorders>
              <w:tl2br w:val="nil"/>
              <w:tr2bl w:val="nil"/>
            </w:tcBorders>
            <w:tcMar>
              <w:top w:w="12" w:type="dxa"/>
              <w:left w:w="12" w:type="dxa"/>
              <w:right w:w="12" w:type="dxa"/>
            </w:tcMar>
            <w:vAlign w:val="center"/>
          </w:tcPr>
          <w:p w14:paraId="2EA9552F">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292" w:type="pct"/>
            <w:tcBorders>
              <w:tl2br w:val="nil"/>
              <w:tr2bl w:val="nil"/>
            </w:tcBorders>
            <w:tcMar>
              <w:top w:w="12" w:type="dxa"/>
              <w:left w:w="12" w:type="dxa"/>
              <w:right w:w="12" w:type="dxa"/>
            </w:tcMar>
            <w:vAlign w:val="center"/>
          </w:tcPr>
          <w:p w14:paraId="3135C3A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16</w:t>
            </w:r>
          </w:p>
        </w:tc>
        <w:tc>
          <w:tcPr>
            <w:tcW w:w="308" w:type="pct"/>
            <w:tcBorders>
              <w:tl2br w:val="nil"/>
              <w:tr2bl w:val="nil"/>
            </w:tcBorders>
            <w:tcMar>
              <w:top w:w="12" w:type="dxa"/>
              <w:left w:w="12" w:type="dxa"/>
              <w:right w:w="12" w:type="dxa"/>
            </w:tcMar>
            <w:vAlign w:val="center"/>
          </w:tcPr>
          <w:p w14:paraId="76A0378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16</w:t>
            </w:r>
          </w:p>
        </w:tc>
        <w:tc>
          <w:tcPr>
            <w:tcW w:w="302" w:type="pct"/>
            <w:tcBorders>
              <w:tl2br w:val="nil"/>
              <w:tr2bl w:val="nil"/>
            </w:tcBorders>
            <w:tcMar>
              <w:top w:w="12" w:type="dxa"/>
              <w:left w:w="12" w:type="dxa"/>
              <w:right w:w="12" w:type="dxa"/>
            </w:tcMar>
            <w:vAlign w:val="center"/>
          </w:tcPr>
          <w:p w14:paraId="7B804AE1">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03C5832B">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712" w:type="pct"/>
            <w:tcBorders>
              <w:tl2br w:val="nil"/>
              <w:tr2bl w:val="nil"/>
            </w:tcBorders>
            <w:tcMar>
              <w:top w:w="12" w:type="dxa"/>
              <w:left w:w="12" w:type="dxa"/>
              <w:right w:w="12" w:type="dxa"/>
            </w:tcMar>
            <w:vAlign w:val="center"/>
          </w:tcPr>
          <w:p w14:paraId="4B45AB9D">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3F71BF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7A97B18E">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2883837B">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5857D8E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1323242007</w:t>
            </w:r>
          </w:p>
        </w:tc>
        <w:tc>
          <w:tcPr>
            <w:tcW w:w="1386" w:type="pct"/>
            <w:tcBorders>
              <w:tl2br w:val="nil"/>
              <w:tr2bl w:val="nil"/>
            </w:tcBorders>
            <w:noWrap/>
            <w:tcMar>
              <w:top w:w="12" w:type="dxa"/>
              <w:left w:w="12" w:type="dxa"/>
              <w:right w:w="12" w:type="dxa"/>
            </w:tcMar>
            <w:vAlign w:val="center"/>
          </w:tcPr>
          <w:p w14:paraId="494B5E4C">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bookmarkStart w:id="47" w:name="OLE_LINK4"/>
            <w:r>
              <w:rPr>
                <w:rFonts w:ascii="Times New Roman" w:hAnsi="Times New Roman" w:eastAsia="宋体" w:cs="Times New Roman"/>
                <w:bCs/>
                <w:snapToGrid w:val="0"/>
                <w:kern w:val="0"/>
                <w:sz w:val="18"/>
                <w:szCs w:val="18"/>
                <w:lang w:bidi="ar"/>
              </w:rPr>
              <w:t>CAD机械绘图课程设计</w:t>
            </w:r>
          </w:p>
          <w:p w14:paraId="3D29F4BC">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Course Design of CAD Mechanical Drawing</w:t>
            </w:r>
            <w:bookmarkEnd w:id="47"/>
          </w:p>
        </w:tc>
        <w:tc>
          <w:tcPr>
            <w:tcW w:w="258" w:type="pct"/>
            <w:tcBorders>
              <w:tl2br w:val="nil"/>
              <w:tr2bl w:val="nil"/>
            </w:tcBorders>
            <w:tcMar>
              <w:top w:w="12" w:type="dxa"/>
              <w:left w:w="12" w:type="dxa"/>
              <w:right w:w="12" w:type="dxa"/>
            </w:tcMar>
            <w:vAlign w:val="center"/>
          </w:tcPr>
          <w:p w14:paraId="0D9E94B6">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254" w:type="pct"/>
            <w:tcBorders>
              <w:tl2br w:val="nil"/>
              <w:tr2bl w:val="nil"/>
            </w:tcBorders>
            <w:tcMar>
              <w:top w:w="12" w:type="dxa"/>
              <w:left w:w="12" w:type="dxa"/>
              <w:right w:w="12" w:type="dxa"/>
            </w:tcMar>
            <w:vAlign w:val="center"/>
          </w:tcPr>
          <w:p w14:paraId="17BBB760">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30</w:t>
            </w:r>
          </w:p>
        </w:tc>
        <w:tc>
          <w:tcPr>
            <w:tcW w:w="292" w:type="pct"/>
            <w:tcBorders>
              <w:tl2br w:val="nil"/>
              <w:tr2bl w:val="nil"/>
            </w:tcBorders>
            <w:tcMar>
              <w:top w:w="12" w:type="dxa"/>
              <w:left w:w="12" w:type="dxa"/>
              <w:right w:w="12" w:type="dxa"/>
            </w:tcMar>
            <w:vAlign w:val="center"/>
          </w:tcPr>
          <w:p w14:paraId="1776ACA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hint="eastAsia" w:ascii="Times New Roman" w:hAnsi="Times New Roman" w:eastAsia="宋体" w:cs="Times New Roman"/>
                <w:bCs/>
                <w:snapToGrid w:val="0"/>
                <w:kern w:val="0"/>
                <w:sz w:val="18"/>
                <w:szCs w:val="18"/>
                <w:lang w:bidi="ar"/>
              </w:rPr>
              <w:t>0</w:t>
            </w:r>
          </w:p>
        </w:tc>
        <w:tc>
          <w:tcPr>
            <w:tcW w:w="308" w:type="pct"/>
            <w:tcBorders>
              <w:tl2br w:val="nil"/>
              <w:tr2bl w:val="nil"/>
            </w:tcBorders>
            <w:tcMar>
              <w:top w:w="12" w:type="dxa"/>
              <w:left w:w="12" w:type="dxa"/>
              <w:right w:w="12" w:type="dxa"/>
            </w:tcMar>
            <w:vAlign w:val="center"/>
          </w:tcPr>
          <w:p w14:paraId="3EC94C4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30</w:t>
            </w:r>
          </w:p>
        </w:tc>
        <w:tc>
          <w:tcPr>
            <w:tcW w:w="302" w:type="pct"/>
            <w:tcBorders>
              <w:tl2br w:val="nil"/>
              <w:tr2bl w:val="nil"/>
            </w:tcBorders>
            <w:tcMar>
              <w:top w:w="12" w:type="dxa"/>
              <w:left w:w="12" w:type="dxa"/>
              <w:right w:w="12" w:type="dxa"/>
            </w:tcMar>
            <w:vAlign w:val="center"/>
          </w:tcPr>
          <w:p w14:paraId="4B80AEBD">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22BC6C2B">
            <w:pPr>
              <w:keepNext w:val="0"/>
              <w:keepLines w:val="0"/>
              <w:pageBreakBefore w:val="0"/>
              <w:wordWrap/>
              <w:topLinePunct w:val="0"/>
              <w:bidi w:val="0"/>
              <w:adjustRightInd w:val="0"/>
              <w:snapToGri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712" w:type="pct"/>
            <w:tcBorders>
              <w:tl2br w:val="nil"/>
              <w:tr2bl w:val="nil"/>
            </w:tcBorders>
            <w:tcMar>
              <w:top w:w="12" w:type="dxa"/>
              <w:left w:w="12" w:type="dxa"/>
              <w:right w:w="12" w:type="dxa"/>
            </w:tcMar>
            <w:vAlign w:val="center"/>
          </w:tcPr>
          <w:p w14:paraId="318E697D">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4E9686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7" w:type="pct"/>
            <w:vMerge w:val="continue"/>
            <w:tcBorders>
              <w:tl2br w:val="nil"/>
              <w:tr2bl w:val="nil"/>
            </w:tcBorders>
            <w:tcMar>
              <w:top w:w="12" w:type="dxa"/>
              <w:left w:w="12" w:type="dxa"/>
              <w:right w:w="12" w:type="dxa"/>
            </w:tcMar>
            <w:vAlign w:val="center"/>
          </w:tcPr>
          <w:p w14:paraId="09C39243">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2ECEBFCD">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000" w:type="pct"/>
            <w:gridSpan w:val="2"/>
            <w:tcBorders>
              <w:tl2br w:val="nil"/>
              <w:tr2bl w:val="nil"/>
            </w:tcBorders>
            <w:tcMar>
              <w:top w:w="12" w:type="dxa"/>
              <w:left w:w="12" w:type="dxa"/>
              <w:right w:w="12" w:type="dxa"/>
            </w:tcMar>
            <w:vAlign w:val="center"/>
          </w:tcPr>
          <w:p w14:paraId="4CA0DC6F">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kern w:val="0"/>
                <w:sz w:val="18"/>
                <w:szCs w:val="18"/>
                <w:lang w:bidi="ar"/>
              </w:rPr>
              <w:t>合计</w:t>
            </w:r>
          </w:p>
        </w:tc>
        <w:tc>
          <w:tcPr>
            <w:tcW w:w="258" w:type="pct"/>
            <w:tcBorders>
              <w:tl2br w:val="nil"/>
              <w:tr2bl w:val="nil"/>
            </w:tcBorders>
            <w:tcMar>
              <w:top w:w="12" w:type="dxa"/>
              <w:left w:w="12" w:type="dxa"/>
              <w:right w:w="12" w:type="dxa"/>
            </w:tcMar>
            <w:vAlign w:val="center"/>
          </w:tcPr>
          <w:p w14:paraId="52357AAB">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kern w:val="0"/>
                <w:sz w:val="18"/>
                <w:szCs w:val="18"/>
                <w:lang w:bidi="ar"/>
              </w:rPr>
              <w:t>15</w:t>
            </w:r>
          </w:p>
        </w:tc>
        <w:tc>
          <w:tcPr>
            <w:tcW w:w="254" w:type="pct"/>
            <w:tcBorders>
              <w:tl2br w:val="nil"/>
              <w:tr2bl w:val="nil"/>
            </w:tcBorders>
            <w:tcMar>
              <w:top w:w="12" w:type="dxa"/>
              <w:left w:w="12" w:type="dxa"/>
              <w:right w:w="12" w:type="dxa"/>
            </w:tcMar>
            <w:vAlign w:val="center"/>
          </w:tcPr>
          <w:p w14:paraId="68AFE4FC">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kern w:val="0"/>
                <w:sz w:val="18"/>
                <w:szCs w:val="18"/>
                <w:lang w:bidi="ar"/>
              </w:rPr>
              <w:t>268</w:t>
            </w:r>
          </w:p>
        </w:tc>
        <w:tc>
          <w:tcPr>
            <w:tcW w:w="292" w:type="pct"/>
            <w:tcBorders>
              <w:tl2br w:val="nil"/>
              <w:tr2bl w:val="nil"/>
            </w:tcBorders>
            <w:tcMar>
              <w:top w:w="12" w:type="dxa"/>
              <w:left w:w="12" w:type="dxa"/>
              <w:right w:w="12" w:type="dxa"/>
            </w:tcMar>
            <w:vAlign w:val="center"/>
          </w:tcPr>
          <w:p w14:paraId="3EF082D8">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kern w:val="0"/>
                <w:sz w:val="18"/>
                <w:szCs w:val="18"/>
                <w:lang w:bidi="ar"/>
              </w:rPr>
              <w:t>176</w:t>
            </w:r>
          </w:p>
        </w:tc>
        <w:tc>
          <w:tcPr>
            <w:tcW w:w="308" w:type="pct"/>
            <w:tcBorders>
              <w:tl2br w:val="nil"/>
              <w:tr2bl w:val="nil"/>
            </w:tcBorders>
            <w:tcMar>
              <w:top w:w="12" w:type="dxa"/>
              <w:left w:w="12" w:type="dxa"/>
              <w:right w:w="12" w:type="dxa"/>
            </w:tcMar>
            <w:vAlign w:val="center"/>
          </w:tcPr>
          <w:p w14:paraId="2BD87681">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kern w:val="0"/>
                <w:sz w:val="18"/>
                <w:szCs w:val="18"/>
                <w:lang w:bidi="ar"/>
              </w:rPr>
              <w:t>92</w:t>
            </w:r>
          </w:p>
        </w:tc>
        <w:tc>
          <w:tcPr>
            <w:tcW w:w="302" w:type="pct"/>
            <w:tcBorders>
              <w:tl2br w:val="nil"/>
              <w:tr2bl w:val="nil"/>
            </w:tcBorders>
            <w:tcMar>
              <w:top w:w="12" w:type="dxa"/>
              <w:left w:w="12" w:type="dxa"/>
              <w:right w:w="12" w:type="dxa"/>
            </w:tcMar>
            <w:vAlign w:val="center"/>
          </w:tcPr>
          <w:p w14:paraId="2A470B21">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p>
        </w:tc>
        <w:tc>
          <w:tcPr>
            <w:tcW w:w="335" w:type="pct"/>
            <w:tcBorders>
              <w:tl2br w:val="nil"/>
              <w:tr2bl w:val="nil"/>
            </w:tcBorders>
            <w:tcMar>
              <w:top w:w="12" w:type="dxa"/>
              <w:left w:w="12" w:type="dxa"/>
              <w:right w:w="12" w:type="dxa"/>
            </w:tcMar>
            <w:vAlign w:val="center"/>
          </w:tcPr>
          <w:p w14:paraId="0282C9C8">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p>
        </w:tc>
        <w:tc>
          <w:tcPr>
            <w:tcW w:w="712" w:type="pct"/>
            <w:tcBorders>
              <w:tl2br w:val="nil"/>
              <w:tr2bl w:val="nil"/>
            </w:tcBorders>
            <w:tcMar>
              <w:top w:w="12" w:type="dxa"/>
              <w:left w:w="12" w:type="dxa"/>
              <w:right w:w="12" w:type="dxa"/>
            </w:tcMar>
            <w:vAlign w:val="center"/>
          </w:tcPr>
          <w:p w14:paraId="6E83BA7F">
            <w:pPr>
              <w:keepNext w:val="0"/>
              <w:keepLines w:val="0"/>
              <w:pageBreakBefore w:val="0"/>
              <w:wordWrap/>
              <w:topLinePunct w:val="0"/>
              <w:bidi w:val="0"/>
              <w:adjustRightInd w:val="0"/>
              <w:ind w:left="0" w:leftChars="0" w:right="0"/>
              <w:jc w:val="left"/>
              <w:rPr>
                <w:rFonts w:ascii="Times New Roman" w:hAnsi="Times New Roman" w:eastAsia="宋体" w:cs="Times New Roman"/>
                <w:b/>
                <w:snapToGrid w:val="0"/>
                <w:kern w:val="0"/>
                <w:sz w:val="18"/>
                <w:szCs w:val="18"/>
                <w:lang w:bidi="ar"/>
              </w:rPr>
            </w:pPr>
          </w:p>
        </w:tc>
      </w:tr>
      <w:tr w14:paraId="1D5A061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37" w:hRule="atLeast"/>
          <w:jc w:val="center"/>
        </w:trPr>
        <w:tc>
          <w:tcPr>
            <w:tcW w:w="257" w:type="pct"/>
            <w:vMerge w:val="continue"/>
            <w:tcBorders>
              <w:tl2br w:val="nil"/>
              <w:tr2bl w:val="nil"/>
            </w:tcBorders>
            <w:tcMar>
              <w:top w:w="12" w:type="dxa"/>
              <w:left w:w="12" w:type="dxa"/>
              <w:right w:w="12" w:type="dxa"/>
            </w:tcMar>
            <w:vAlign w:val="center"/>
          </w:tcPr>
          <w:p w14:paraId="7FC085E7">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restart"/>
            <w:tcBorders>
              <w:tl2br w:val="nil"/>
              <w:tr2bl w:val="nil"/>
            </w:tcBorders>
            <w:tcMar>
              <w:top w:w="12" w:type="dxa"/>
              <w:left w:w="12" w:type="dxa"/>
              <w:right w:w="12" w:type="dxa"/>
            </w:tcMar>
            <w:vAlign w:val="center"/>
          </w:tcPr>
          <w:p w14:paraId="17DDE2E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专业</w:t>
            </w:r>
          </w:p>
          <w:p w14:paraId="3656BF0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必修</w:t>
            </w:r>
          </w:p>
          <w:p w14:paraId="38EAC30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课程</w:t>
            </w:r>
          </w:p>
        </w:tc>
        <w:tc>
          <w:tcPr>
            <w:tcW w:w="614" w:type="pct"/>
            <w:tcBorders>
              <w:tl2br w:val="nil"/>
              <w:tr2bl w:val="nil"/>
            </w:tcBorders>
            <w:tcMar>
              <w:top w:w="12" w:type="dxa"/>
              <w:left w:w="12" w:type="dxa"/>
              <w:right w:w="12" w:type="dxa"/>
            </w:tcMar>
            <w:vAlign w:val="center"/>
          </w:tcPr>
          <w:p w14:paraId="21490E2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1323242001</w:t>
            </w:r>
          </w:p>
        </w:tc>
        <w:tc>
          <w:tcPr>
            <w:tcW w:w="1386" w:type="pct"/>
            <w:tcBorders>
              <w:tl2br w:val="nil"/>
              <w:tr2bl w:val="nil"/>
            </w:tcBorders>
            <w:tcMar>
              <w:top w:w="12" w:type="dxa"/>
              <w:left w:w="12" w:type="dxa"/>
              <w:right w:w="12" w:type="dxa"/>
            </w:tcMar>
            <w:vAlign w:val="center"/>
          </w:tcPr>
          <w:p w14:paraId="41F839C7">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金属材料成型及热处理技术</w:t>
            </w:r>
          </w:p>
          <w:p w14:paraId="0AB0DEDD">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Metal Material Forming and Heat Treatment Technology</w:t>
            </w:r>
          </w:p>
        </w:tc>
        <w:tc>
          <w:tcPr>
            <w:tcW w:w="258" w:type="pct"/>
            <w:tcBorders>
              <w:tl2br w:val="nil"/>
              <w:tr2bl w:val="nil"/>
            </w:tcBorders>
            <w:tcMar>
              <w:top w:w="12" w:type="dxa"/>
              <w:left w:w="12" w:type="dxa"/>
              <w:right w:w="12" w:type="dxa"/>
            </w:tcMar>
            <w:vAlign w:val="center"/>
          </w:tcPr>
          <w:p w14:paraId="3E627EF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2.5</w:t>
            </w:r>
          </w:p>
        </w:tc>
        <w:tc>
          <w:tcPr>
            <w:tcW w:w="254" w:type="pct"/>
            <w:tcBorders>
              <w:tl2br w:val="nil"/>
              <w:tr2bl w:val="nil"/>
            </w:tcBorders>
            <w:tcMar>
              <w:top w:w="12" w:type="dxa"/>
              <w:left w:w="12" w:type="dxa"/>
              <w:right w:w="12" w:type="dxa"/>
            </w:tcMar>
            <w:vAlign w:val="center"/>
          </w:tcPr>
          <w:p w14:paraId="63AD391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40</w:t>
            </w:r>
          </w:p>
        </w:tc>
        <w:tc>
          <w:tcPr>
            <w:tcW w:w="292" w:type="pct"/>
            <w:tcBorders>
              <w:tl2br w:val="nil"/>
              <w:tr2bl w:val="nil"/>
            </w:tcBorders>
            <w:tcMar>
              <w:top w:w="12" w:type="dxa"/>
              <w:left w:w="12" w:type="dxa"/>
              <w:right w:w="12" w:type="dxa"/>
            </w:tcMar>
            <w:vAlign w:val="center"/>
          </w:tcPr>
          <w:p w14:paraId="0774417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308" w:type="pct"/>
            <w:tcBorders>
              <w:tl2br w:val="nil"/>
              <w:tr2bl w:val="nil"/>
            </w:tcBorders>
            <w:tcMar>
              <w:top w:w="12" w:type="dxa"/>
              <w:left w:w="12" w:type="dxa"/>
              <w:right w:w="12" w:type="dxa"/>
            </w:tcMar>
            <w:vAlign w:val="center"/>
          </w:tcPr>
          <w:p w14:paraId="1200FDE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8</w:t>
            </w:r>
          </w:p>
        </w:tc>
        <w:tc>
          <w:tcPr>
            <w:tcW w:w="302" w:type="pct"/>
            <w:tcBorders>
              <w:tl2br w:val="nil"/>
              <w:tr2bl w:val="nil"/>
            </w:tcBorders>
            <w:tcMar>
              <w:top w:w="12" w:type="dxa"/>
              <w:left w:w="12" w:type="dxa"/>
              <w:right w:w="12" w:type="dxa"/>
            </w:tcMar>
            <w:vAlign w:val="center"/>
          </w:tcPr>
          <w:p w14:paraId="4B184D5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7E5B1F8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712" w:type="pct"/>
            <w:tcBorders>
              <w:tl2br w:val="nil"/>
              <w:tr2bl w:val="nil"/>
            </w:tcBorders>
            <w:tcMar>
              <w:top w:w="12" w:type="dxa"/>
              <w:left w:w="12" w:type="dxa"/>
              <w:right w:w="12" w:type="dxa"/>
            </w:tcMar>
            <w:vAlign w:val="center"/>
          </w:tcPr>
          <w:p w14:paraId="08D6391F">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368597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00A94B05">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79AF9DD5">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6146FC3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1323241008</w:t>
            </w:r>
          </w:p>
        </w:tc>
        <w:tc>
          <w:tcPr>
            <w:tcW w:w="1386" w:type="pct"/>
            <w:tcBorders>
              <w:tl2br w:val="nil"/>
              <w:tr2bl w:val="nil"/>
            </w:tcBorders>
            <w:tcMar>
              <w:top w:w="12" w:type="dxa"/>
              <w:left w:w="12" w:type="dxa"/>
              <w:right w:w="12" w:type="dxa"/>
            </w:tcMar>
            <w:vAlign w:val="center"/>
          </w:tcPr>
          <w:p w14:paraId="6162460F">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机械设计基础</w:t>
            </w:r>
          </w:p>
          <w:p w14:paraId="7B47083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Fundamentals of Machine Design</w:t>
            </w:r>
          </w:p>
        </w:tc>
        <w:tc>
          <w:tcPr>
            <w:tcW w:w="258" w:type="pct"/>
            <w:tcBorders>
              <w:tl2br w:val="nil"/>
              <w:tr2bl w:val="nil"/>
            </w:tcBorders>
            <w:tcMar>
              <w:top w:w="12" w:type="dxa"/>
              <w:left w:w="12" w:type="dxa"/>
              <w:right w:w="12" w:type="dxa"/>
            </w:tcMar>
            <w:vAlign w:val="center"/>
          </w:tcPr>
          <w:p w14:paraId="6F1353A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2.5</w:t>
            </w:r>
          </w:p>
        </w:tc>
        <w:tc>
          <w:tcPr>
            <w:tcW w:w="254" w:type="pct"/>
            <w:tcBorders>
              <w:tl2br w:val="nil"/>
              <w:tr2bl w:val="nil"/>
            </w:tcBorders>
            <w:tcMar>
              <w:top w:w="12" w:type="dxa"/>
              <w:left w:w="12" w:type="dxa"/>
              <w:right w:w="12" w:type="dxa"/>
            </w:tcMar>
            <w:vAlign w:val="center"/>
          </w:tcPr>
          <w:p w14:paraId="537D7C65">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40</w:t>
            </w:r>
          </w:p>
        </w:tc>
        <w:tc>
          <w:tcPr>
            <w:tcW w:w="292" w:type="pct"/>
            <w:tcBorders>
              <w:tl2br w:val="nil"/>
              <w:tr2bl w:val="nil"/>
            </w:tcBorders>
            <w:noWrap/>
            <w:tcMar>
              <w:top w:w="12" w:type="dxa"/>
              <w:left w:w="12" w:type="dxa"/>
              <w:right w:w="12" w:type="dxa"/>
            </w:tcMar>
            <w:vAlign w:val="center"/>
          </w:tcPr>
          <w:p w14:paraId="101A0E3A">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308" w:type="pct"/>
            <w:tcBorders>
              <w:tl2br w:val="nil"/>
              <w:tr2bl w:val="nil"/>
            </w:tcBorders>
            <w:tcMar>
              <w:top w:w="12" w:type="dxa"/>
              <w:left w:w="12" w:type="dxa"/>
              <w:right w:w="12" w:type="dxa"/>
            </w:tcMar>
            <w:vAlign w:val="center"/>
          </w:tcPr>
          <w:p w14:paraId="52A09140">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8</w:t>
            </w:r>
          </w:p>
        </w:tc>
        <w:tc>
          <w:tcPr>
            <w:tcW w:w="302" w:type="pct"/>
            <w:tcBorders>
              <w:tl2br w:val="nil"/>
              <w:tr2bl w:val="nil"/>
            </w:tcBorders>
            <w:tcMar>
              <w:top w:w="12" w:type="dxa"/>
              <w:left w:w="12" w:type="dxa"/>
              <w:right w:w="12" w:type="dxa"/>
            </w:tcMar>
            <w:vAlign w:val="center"/>
          </w:tcPr>
          <w:p w14:paraId="74F1175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考试</w:t>
            </w:r>
          </w:p>
        </w:tc>
        <w:tc>
          <w:tcPr>
            <w:tcW w:w="335" w:type="pct"/>
            <w:tcBorders>
              <w:tl2br w:val="nil"/>
              <w:tr2bl w:val="nil"/>
            </w:tcBorders>
            <w:tcMar>
              <w:top w:w="12" w:type="dxa"/>
              <w:left w:w="12" w:type="dxa"/>
              <w:right w:w="12" w:type="dxa"/>
            </w:tcMar>
            <w:vAlign w:val="center"/>
          </w:tcPr>
          <w:p w14:paraId="601975AA">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712" w:type="pct"/>
            <w:tcBorders>
              <w:tl2br w:val="nil"/>
              <w:tr2bl w:val="nil"/>
            </w:tcBorders>
            <w:tcMar>
              <w:top w:w="12" w:type="dxa"/>
              <w:left w:w="12" w:type="dxa"/>
              <w:right w:w="12" w:type="dxa"/>
            </w:tcMar>
            <w:vAlign w:val="center"/>
          </w:tcPr>
          <w:p w14:paraId="4BC3EDC6">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39E2BC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45E8E086">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11FA3DBD">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481F32F5">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1323242003</w:t>
            </w:r>
          </w:p>
        </w:tc>
        <w:tc>
          <w:tcPr>
            <w:tcW w:w="1386" w:type="pct"/>
            <w:tcBorders>
              <w:tl2br w:val="nil"/>
              <w:tr2bl w:val="nil"/>
            </w:tcBorders>
            <w:tcMar>
              <w:top w:w="12" w:type="dxa"/>
              <w:left w:w="12" w:type="dxa"/>
              <w:right w:w="12" w:type="dxa"/>
            </w:tcMar>
            <w:vAlign w:val="center"/>
          </w:tcPr>
          <w:p w14:paraId="6F934057">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特种加工技术</w:t>
            </w:r>
          </w:p>
          <w:p w14:paraId="6FF2BCCA">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Special Processing Technology</w:t>
            </w:r>
          </w:p>
        </w:tc>
        <w:tc>
          <w:tcPr>
            <w:tcW w:w="258" w:type="pct"/>
            <w:tcBorders>
              <w:tl2br w:val="nil"/>
              <w:tr2bl w:val="nil"/>
            </w:tcBorders>
            <w:tcMar>
              <w:top w:w="12" w:type="dxa"/>
              <w:left w:w="12" w:type="dxa"/>
              <w:right w:w="12" w:type="dxa"/>
            </w:tcMar>
            <w:vAlign w:val="center"/>
          </w:tcPr>
          <w:p w14:paraId="4E417EC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254" w:type="pct"/>
            <w:tcBorders>
              <w:tl2br w:val="nil"/>
              <w:tr2bl w:val="nil"/>
            </w:tcBorders>
            <w:tcMar>
              <w:top w:w="12" w:type="dxa"/>
              <w:left w:w="12" w:type="dxa"/>
              <w:right w:w="12" w:type="dxa"/>
            </w:tcMar>
            <w:vAlign w:val="center"/>
          </w:tcPr>
          <w:p w14:paraId="41A979A0">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48</w:t>
            </w:r>
          </w:p>
        </w:tc>
        <w:tc>
          <w:tcPr>
            <w:tcW w:w="292" w:type="pct"/>
            <w:tcBorders>
              <w:tl2br w:val="nil"/>
              <w:tr2bl w:val="nil"/>
            </w:tcBorders>
            <w:noWrap/>
            <w:tcMar>
              <w:top w:w="12" w:type="dxa"/>
              <w:left w:w="12" w:type="dxa"/>
              <w:right w:w="12" w:type="dxa"/>
            </w:tcMar>
            <w:vAlign w:val="center"/>
          </w:tcPr>
          <w:p w14:paraId="1DABC71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38</w:t>
            </w:r>
          </w:p>
        </w:tc>
        <w:tc>
          <w:tcPr>
            <w:tcW w:w="308" w:type="pct"/>
            <w:tcBorders>
              <w:tl2br w:val="nil"/>
              <w:tr2bl w:val="nil"/>
            </w:tcBorders>
            <w:tcMar>
              <w:top w:w="12" w:type="dxa"/>
              <w:left w:w="12" w:type="dxa"/>
              <w:right w:w="12" w:type="dxa"/>
            </w:tcMar>
            <w:vAlign w:val="center"/>
          </w:tcPr>
          <w:p w14:paraId="6201A0A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10</w:t>
            </w:r>
          </w:p>
        </w:tc>
        <w:tc>
          <w:tcPr>
            <w:tcW w:w="302" w:type="pct"/>
            <w:tcBorders>
              <w:tl2br w:val="nil"/>
              <w:tr2bl w:val="nil"/>
            </w:tcBorders>
            <w:tcMar>
              <w:top w:w="12" w:type="dxa"/>
              <w:left w:w="12" w:type="dxa"/>
              <w:right w:w="12" w:type="dxa"/>
            </w:tcMar>
            <w:vAlign w:val="center"/>
          </w:tcPr>
          <w:p w14:paraId="737C5A8A">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04AA4B5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712" w:type="pct"/>
            <w:tcBorders>
              <w:tl2br w:val="nil"/>
              <w:tr2bl w:val="nil"/>
            </w:tcBorders>
            <w:tcMar>
              <w:top w:w="12" w:type="dxa"/>
              <w:left w:w="12" w:type="dxa"/>
              <w:right w:w="12" w:type="dxa"/>
            </w:tcMar>
            <w:vAlign w:val="center"/>
          </w:tcPr>
          <w:p w14:paraId="1419B934">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4CBA013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37" w:hRule="atLeast"/>
          <w:jc w:val="center"/>
        </w:trPr>
        <w:tc>
          <w:tcPr>
            <w:tcW w:w="257" w:type="pct"/>
            <w:vMerge w:val="continue"/>
            <w:tcBorders>
              <w:tl2br w:val="nil"/>
              <w:tr2bl w:val="nil"/>
            </w:tcBorders>
            <w:tcMar>
              <w:top w:w="12" w:type="dxa"/>
              <w:left w:w="12" w:type="dxa"/>
              <w:right w:w="12" w:type="dxa"/>
            </w:tcMar>
            <w:vAlign w:val="center"/>
          </w:tcPr>
          <w:p w14:paraId="08032055">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7AFC142C">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339EDE2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1323242004</w:t>
            </w:r>
          </w:p>
        </w:tc>
        <w:tc>
          <w:tcPr>
            <w:tcW w:w="1386" w:type="pct"/>
            <w:tcBorders>
              <w:tl2br w:val="nil"/>
              <w:tr2bl w:val="nil"/>
            </w:tcBorders>
            <w:tcMar>
              <w:top w:w="12" w:type="dxa"/>
              <w:left w:w="12" w:type="dxa"/>
              <w:right w:w="12" w:type="dxa"/>
            </w:tcMar>
            <w:vAlign w:val="center"/>
          </w:tcPr>
          <w:p w14:paraId="5EA9C06A">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液压与气压传动</w:t>
            </w:r>
          </w:p>
          <w:p w14:paraId="70BCABD2">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Hydraulic and Pneumatic Transmission</w:t>
            </w:r>
          </w:p>
        </w:tc>
        <w:tc>
          <w:tcPr>
            <w:tcW w:w="258" w:type="pct"/>
            <w:tcBorders>
              <w:tl2br w:val="nil"/>
              <w:tr2bl w:val="nil"/>
            </w:tcBorders>
            <w:tcMar>
              <w:top w:w="12" w:type="dxa"/>
              <w:left w:w="12" w:type="dxa"/>
              <w:right w:w="12" w:type="dxa"/>
            </w:tcMar>
            <w:vAlign w:val="center"/>
          </w:tcPr>
          <w:p w14:paraId="11187F9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254" w:type="pct"/>
            <w:tcBorders>
              <w:tl2br w:val="nil"/>
              <w:tr2bl w:val="nil"/>
            </w:tcBorders>
            <w:tcMar>
              <w:top w:w="12" w:type="dxa"/>
              <w:left w:w="12" w:type="dxa"/>
              <w:right w:w="12" w:type="dxa"/>
            </w:tcMar>
            <w:vAlign w:val="center"/>
          </w:tcPr>
          <w:p w14:paraId="73E397B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292" w:type="pct"/>
            <w:tcBorders>
              <w:tl2br w:val="nil"/>
              <w:tr2bl w:val="nil"/>
            </w:tcBorders>
            <w:noWrap/>
            <w:tcMar>
              <w:top w:w="12" w:type="dxa"/>
              <w:left w:w="12" w:type="dxa"/>
              <w:right w:w="12" w:type="dxa"/>
            </w:tcMar>
            <w:vAlign w:val="center"/>
          </w:tcPr>
          <w:p w14:paraId="7D3F91A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28</w:t>
            </w:r>
          </w:p>
        </w:tc>
        <w:tc>
          <w:tcPr>
            <w:tcW w:w="308" w:type="pct"/>
            <w:tcBorders>
              <w:tl2br w:val="nil"/>
              <w:tr2bl w:val="nil"/>
            </w:tcBorders>
            <w:tcMar>
              <w:top w:w="12" w:type="dxa"/>
              <w:left w:w="12" w:type="dxa"/>
              <w:right w:w="12" w:type="dxa"/>
            </w:tcMar>
            <w:vAlign w:val="center"/>
          </w:tcPr>
          <w:p w14:paraId="0AC4B08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w:t>
            </w:r>
          </w:p>
        </w:tc>
        <w:tc>
          <w:tcPr>
            <w:tcW w:w="302" w:type="pct"/>
            <w:tcBorders>
              <w:tl2br w:val="nil"/>
              <w:tr2bl w:val="nil"/>
            </w:tcBorders>
            <w:tcMar>
              <w:top w:w="12" w:type="dxa"/>
              <w:left w:w="12" w:type="dxa"/>
              <w:right w:w="12" w:type="dxa"/>
            </w:tcMar>
            <w:vAlign w:val="center"/>
          </w:tcPr>
          <w:p w14:paraId="36B50FA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考试</w:t>
            </w:r>
          </w:p>
        </w:tc>
        <w:tc>
          <w:tcPr>
            <w:tcW w:w="335" w:type="pct"/>
            <w:tcBorders>
              <w:tl2br w:val="nil"/>
              <w:tr2bl w:val="nil"/>
            </w:tcBorders>
            <w:tcMar>
              <w:top w:w="12" w:type="dxa"/>
              <w:left w:w="12" w:type="dxa"/>
              <w:right w:w="12" w:type="dxa"/>
            </w:tcMar>
            <w:vAlign w:val="center"/>
          </w:tcPr>
          <w:p w14:paraId="5B271126">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712" w:type="pct"/>
            <w:tcBorders>
              <w:tl2br w:val="nil"/>
              <w:tr2bl w:val="nil"/>
            </w:tcBorders>
            <w:tcMar>
              <w:top w:w="12" w:type="dxa"/>
              <w:left w:w="12" w:type="dxa"/>
              <w:right w:w="12" w:type="dxa"/>
            </w:tcMar>
            <w:vAlign w:val="center"/>
          </w:tcPr>
          <w:p w14:paraId="04C9CC94">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3114672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37" w:hRule="atLeast"/>
          <w:jc w:val="center"/>
        </w:trPr>
        <w:tc>
          <w:tcPr>
            <w:tcW w:w="257" w:type="pct"/>
            <w:vMerge w:val="continue"/>
            <w:tcBorders>
              <w:tl2br w:val="nil"/>
              <w:tr2bl w:val="nil"/>
            </w:tcBorders>
            <w:tcMar>
              <w:top w:w="12" w:type="dxa"/>
              <w:left w:w="12" w:type="dxa"/>
              <w:right w:w="12" w:type="dxa"/>
            </w:tcMar>
            <w:vAlign w:val="center"/>
          </w:tcPr>
          <w:p w14:paraId="14F6DA3B">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5D1EC2E7">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0027FDF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1323241011</w:t>
            </w:r>
          </w:p>
        </w:tc>
        <w:tc>
          <w:tcPr>
            <w:tcW w:w="1386" w:type="pct"/>
            <w:tcBorders>
              <w:tl2br w:val="nil"/>
              <w:tr2bl w:val="nil"/>
            </w:tcBorders>
            <w:tcMar>
              <w:top w:w="12" w:type="dxa"/>
              <w:left w:w="12" w:type="dxa"/>
              <w:right w:w="12" w:type="dxa"/>
            </w:tcMar>
            <w:vAlign w:val="center"/>
          </w:tcPr>
          <w:p w14:paraId="2126553A">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机械制造技术基础</w:t>
            </w:r>
          </w:p>
          <w:p w14:paraId="1946FC12">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Fundamentals of Mechanical Manufacturing Technology</w:t>
            </w:r>
          </w:p>
        </w:tc>
        <w:tc>
          <w:tcPr>
            <w:tcW w:w="258" w:type="pct"/>
            <w:tcBorders>
              <w:tl2br w:val="nil"/>
              <w:tr2bl w:val="nil"/>
            </w:tcBorders>
            <w:tcMar>
              <w:top w:w="12" w:type="dxa"/>
              <w:left w:w="12" w:type="dxa"/>
              <w:right w:w="12" w:type="dxa"/>
            </w:tcMar>
            <w:vAlign w:val="center"/>
          </w:tcPr>
          <w:p w14:paraId="5341045F">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254" w:type="pct"/>
            <w:tcBorders>
              <w:tl2br w:val="nil"/>
              <w:tr2bl w:val="nil"/>
            </w:tcBorders>
            <w:tcMar>
              <w:top w:w="12" w:type="dxa"/>
              <w:left w:w="12" w:type="dxa"/>
              <w:right w:w="12" w:type="dxa"/>
            </w:tcMar>
            <w:vAlign w:val="center"/>
          </w:tcPr>
          <w:p w14:paraId="0051A3D0">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48</w:t>
            </w:r>
          </w:p>
        </w:tc>
        <w:tc>
          <w:tcPr>
            <w:tcW w:w="292" w:type="pct"/>
            <w:tcBorders>
              <w:tl2br w:val="nil"/>
              <w:tr2bl w:val="nil"/>
            </w:tcBorders>
            <w:noWrap/>
            <w:tcMar>
              <w:top w:w="12" w:type="dxa"/>
              <w:left w:w="12" w:type="dxa"/>
              <w:right w:w="12" w:type="dxa"/>
            </w:tcMar>
            <w:vAlign w:val="center"/>
          </w:tcPr>
          <w:p w14:paraId="57060C7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40</w:t>
            </w:r>
          </w:p>
        </w:tc>
        <w:tc>
          <w:tcPr>
            <w:tcW w:w="308" w:type="pct"/>
            <w:tcBorders>
              <w:tl2br w:val="nil"/>
              <w:tr2bl w:val="nil"/>
            </w:tcBorders>
            <w:tcMar>
              <w:top w:w="12" w:type="dxa"/>
              <w:left w:w="12" w:type="dxa"/>
              <w:right w:w="12" w:type="dxa"/>
            </w:tcMar>
            <w:vAlign w:val="center"/>
          </w:tcPr>
          <w:p w14:paraId="1E185FD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8</w:t>
            </w:r>
          </w:p>
        </w:tc>
        <w:tc>
          <w:tcPr>
            <w:tcW w:w="302" w:type="pct"/>
            <w:tcBorders>
              <w:tl2br w:val="nil"/>
              <w:tr2bl w:val="nil"/>
            </w:tcBorders>
            <w:tcMar>
              <w:top w:w="12" w:type="dxa"/>
              <w:left w:w="12" w:type="dxa"/>
              <w:right w:w="12" w:type="dxa"/>
            </w:tcMar>
            <w:vAlign w:val="center"/>
          </w:tcPr>
          <w:p w14:paraId="2822591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考试</w:t>
            </w:r>
          </w:p>
        </w:tc>
        <w:tc>
          <w:tcPr>
            <w:tcW w:w="335" w:type="pct"/>
            <w:tcBorders>
              <w:tl2br w:val="nil"/>
              <w:tr2bl w:val="nil"/>
            </w:tcBorders>
            <w:tcMar>
              <w:top w:w="12" w:type="dxa"/>
              <w:left w:w="12" w:type="dxa"/>
              <w:right w:w="12" w:type="dxa"/>
            </w:tcMar>
            <w:vAlign w:val="center"/>
          </w:tcPr>
          <w:p w14:paraId="48C1470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w:t>
            </w:r>
          </w:p>
        </w:tc>
        <w:tc>
          <w:tcPr>
            <w:tcW w:w="712" w:type="pct"/>
            <w:tcBorders>
              <w:tl2br w:val="nil"/>
              <w:tr2bl w:val="nil"/>
            </w:tcBorders>
            <w:tcMar>
              <w:top w:w="12" w:type="dxa"/>
              <w:left w:w="12" w:type="dxa"/>
              <w:right w:w="12" w:type="dxa"/>
            </w:tcMar>
            <w:vAlign w:val="center"/>
          </w:tcPr>
          <w:p w14:paraId="39CE0EA3">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1779418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37" w:hRule="atLeast"/>
          <w:jc w:val="center"/>
        </w:trPr>
        <w:tc>
          <w:tcPr>
            <w:tcW w:w="257" w:type="pct"/>
            <w:vMerge w:val="continue"/>
            <w:tcBorders>
              <w:tl2br w:val="nil"/>
              <w:tr2bl w:val="nil"/>
            </w:tcBorders>
            <w:tcMar>
              <w:top w:w="12" w:type="dxa"/>
              <w:left w:w="12" w:type="dxa"/>
              <w:right w:w="12" w:type="dxa"/>
            </w:tcMar>
            <w:vAlign w:val="center"/>
          </w:tcPr>
          <w:p w14:paraId="4C6EC8AB">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5115274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3390C2D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1323247005</w:t>
            </w:r>
          </w:p>
        </w:tc>
        <w:tc>
          <w:tcPr>
            <w:tcW w:w="1386" w:type="pct"/>
            <w:tcBorders>
              <w:tl2br w:val="nil"/>
              <w:tr2bl w:val="nil"/>
            </w:tcBorders>
            <w:tcMar>
              <w:top w:w="12" w:type="dxa"/>
              <w:left w:w="12" w:type="dxa"/>
              <w:right w:w="12" w:type="dxa"/>
            </w:tcMar>
            <w:vAlign w:val="center"/>
          </w:tcPr>
          <w:p w14:paraId="6005C19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数控编程与工艺</w:t>
            </w:r>
          </w:p>
          <w:p w14:paraId="53903342">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Numerical Control Programming and Technology</w:t>
            </w:r>
          </w:p>
        </w:tc>
        <w:tc>
          <w:tcPr>
            <w:tcW w:w="258" w:type="pct"/>
            <w:tcBorders>
              <w:tl2br w:val="nil"/>
              <w:tr2bl w:val="nil"/>
            </w:tcBorders>
            <w:tcMar>
              <w:top w:w="12" w:type="dxa"/>
              <w:left w:w="12" w:type="dxa"/>
              <w:right w:w="12" w:type="dxa"/>
            </w:tcMar>
            <w:vAlign w:val="center"/>
          </w:tcPr>
          <w:p w14:paraId="5E0B53C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254" w:type="pct"/>
            <w:tcBorders>
              <w:tl2br w:val="nil"/>
              <w:tr2bl w:val="nil"/>
            </w:tcBorders>
            <w:tcMar>
              <w:top w:w="12" w:type="dxa"/>
              <w:left w:w="12" w:type="dxa"/>
              <w:right w:w="12" w:type="dxa"/>
            </w:tcMar>
            <w:vAlign w:val="center"/>
          </w:tcPr>
          <w:p w14:paraId="739ABDB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292" w:type="pct"/>
            <w:tcBorders>
              <w:tl2br w:val="nil"/>
              <w:tr2bl w:val="nil"/>
            </w:tcBorders>
            <w:noWrap/>
            <w:tcMar>
              <w:top w:w="12" w:type="dxa"/>
              <w:left w:w="12" w:type="dxa"/>
              <w:right w:w="12" w:type="dxa"/>
            </w:tcMar>
            <w:vAlign w:val="center"/>
          </w:tcPr>
          <w:p w14:paraId="126D9C1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18</w:t>
            </w:r>
          </w:p>
        </w:tc>
        <w:tc>
          <w:tcPr>
            <w:tcW w:w="308" w:type="pct"/>
            <w:tcBorders>
              <w:tl2br w:val="nil"/>
              <w:tr2bl w:val="nil"/>
            </w:tcBorders>
            <w:tcMar>
              <w:top w:w="12" w:type="dxa"/>
              <w:left w:w="12" w:type="dxa"/>
              <w:right w:w="12" w:type="dxa"/>
            </w:tcMar>
            <w:vAlign w:val="center"/>
          </w:tcPr>
          <w:p w14:paraId="120A8450">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14</w:t>
            </w:r>
          </w:p>
        </w:tc>
        <w:tc>
          <w:tcPr>
            <w:tcW w:w="302" w:type="pct"/>
            <w:tcBorders>
              <w:tl2br w:val="nil"/>
              <w:tr2bl w:val="nil"/>
            </w:tcBorders>
            <w:tcMar>
              <w:top w:w="12" w:type="dxa"/>
              <w:left w:w="12" w:type="dxa"/>
              <w:right w:w="12" w:type="dxa"/>
            </w:tcMar>
            <w:vAlign w:val="center"/>
          </w:tcPr>
          <w:p w14:paraId="3882B5FF">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098CD5A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w:t>
            </w:r>
          </w:p>
        </w:tc>
        <w:tc>
          <w:tcPr>
            <w:tcW w:w="712" w:type="pct"/>
            <w:tcBorders>
              <w:tl2br w:val="nil"/>
              <w:tr2bl w:val="nil"/>
            </w:tcBorders>
            <w:tcMar>
              <w:top w:w="12" w:type="dxa"/>
              <w:left w:w="12" w:type="dxa"/>
              <w:right w:w="12" w:type="dxa"/>
            </w:tcMar>
            <w:vAlign w:val="center"/>
          </w:tcPr>
          <w:p w14:paraId="7AEDFFBF">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214609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37" w:hRule="atLeast"/>
          <w:jc w:val="center"/>
        </w:trPr>
        <w:tc>
          <w:tcPr>
            <w:tcW w:w="257" w:type="pct"/>
            <w:vMerge w:val="continue"/>
            <w:tcBorders>
              <w:tl2br w:val="nil"/>
              <w:tr2bl w:val="nil"/>
            </w:tcBorders>
            <w:tcMar>
              <w:top w:w="12" w:type="dxa"/>
              <w:left w:w="12" w:type="dxa"/>
              <w:right w:w="12" w:type="dxa"/>
            </w:tcMar>
            <w:vAlign w:val="center"/>
          </w:tcPr>
          <w:p w14:paraId="2B47B5D9">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79181986">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2C9825C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1323242009</w:t>
            </w:r>
          </w:p>
        </w:tc>
        <w:tc>
          <w:tcPr>
            <w:tcW w:w="1386" w:type="pct"/>
            <w:tcBorders>
              <w:tl2br w:val="nil"/>
              <w:tr2bl w:val="nil"/>
            </w:tcBorders>
            <w:tcMar>
              <w:top w:w="12" w:type="dxa"/>
              <w:left w:w="12" w:type="dxa"/>
              <w:right w:w="12" w:type="dxa"/>
            </w:tcMar>
            <w:vAlign w:val="center"/>
          </w:tcPr>
          <w:p w14:paraId="686BA321">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bookmarkStart w:id="48" w:name="OLE_LINK7"/>
            <w:r>
              <w:rPr>
                <w:rFonts w:ascii="Times New Roman" w:hAnsi="Times New Roman" w:eastAsia="宋体" w:cs="Times New Roman"/>
                <w:bCs/>
                <w:snapToGrid w:val="0"/>
                <w:kern w:val="0"/>
                <w:sz w:val="18"/>
                <w:szCs w:val="18"/>
                <w:lang w:bidi="ar"/>
              </w:rPr>
              <w:t>数控编程与工艺课程设计</w:t>
            </w:r>
          </w:p>
          <w:p w14:paraId="63ED7BE2">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Course Design of Numerical Control Programming and Technology</w:t>
            </w:r>
            <w:bookmarkEnd w:id="48"/>
          </w:p>
        </w:tc>
        <w:tc>
          <w:tcPr>
            <w:tcW w:w="258" w:type="pct"/>
            <w:tcBorders>
              <w:tl2br w:val="nil"/>
              <w:tr2bl w:val="nil"/>
            </w:tcBorders>
            <w:tcMar>
              <w:top w:w="12" w:type="dxa"/>
              <w:left w:w="12" w:type="dxa"/>
              <w:right w:w="12" w:type="dxa"/>
            </w:tcMar>
            <w:vAlign w:val="center"/>
          </w:tcPr>
          <w:p w14:paraId="28B68956">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254" w:type="pct"/>
            <w:tcBorders>
              <w:tl2br w:val="nil"/>
              <w:tr2bl w:val="nil"/>
            </w:tcBorders>
            <w:tcMar>
              <w:top w:w="12" w:type="dxa"/>
              <w:left w:w="12" w:type="dxa"/>
              <w:right w:w="12" w:type="dxa"/>
            </w:tcMar>
            <w:vAlign w:val="center"/>
          </w:tcPr>
          <w:p w14:paraId="7DBF61D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30</w:t>
            </w:r>
          </w:p>
        </w:tc>
        <w:tc>
          <w:tcPr>
            <w:tcW w:w="292" w:type="pct"/>
            <w:tcBorders>
              <w:tl2br w:val="nil"/>
              <w:tr2bl w:val="nil"/>
            </w:tcBorders>
            <w:noWrap/>
            <w:tcMar>
              <w:top w:w="12" w:type="dxa"/>
              <w:left w:w="12" w:type="dxa"/>
              <w:right w:w="12" w:type="dxa"/>
            </w:tcMar>
            <w:vAlign w:val="center"/>
          </w:tcPr>
          <w:p w14:paraId="321A28E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hint="eastAsia" w:ascii="Times New Roman" w:hAnsi="Times New Roman" w:eastAsia="宋体" w:cs="Times New Roman"/>
                <w:bCs/>
                <w:snapToGrid w:val="0"/>
                <w:kern w:val="0"/>
                <w:sz w:val="18"/>
                <w:szCs w:val="18"/>
                <w:lang w:bidi="ar"/>
              </w:rPr>
              <w:t>0</w:t>
            </w:r>
          </w:p>
        </w:tc>
        <w:tc>
          <w:tcPr>
            <w:tcW w:w="308" w:type="pct"/>
            <w:tcBorders>
              <w:tl2br w:val="nil"/>
              <w:tr2bl w:val="nil"/>
            </w:tcBorders>
            <w:tcMar>
              <w:top w:w="12" w:type="dxa"/>
              <w:left w:w="12" w:type="dxa"/>
              <w:right w:w="12" w:type="dxa"/>
            </w:tcMar>
            <w:vAlign w:val="center"/>
          </w:tcPr>
          <w:p w14:paraId="30A0536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30</w:t>
            </w:r>
          </w:p>
        </w:tc>
        <w:tc>
          <w:tcPr>
            <w:tcW w:w="302" w:type="pct"/>
            <w:tcBorders>
              <w:tl2br w:val="nil"/>
              <w:tr2bl w:val="nil"/>
            </w:tcBorders>
            <w:tcMar>
              <w:top w:w="12" w:type="dxa"/>
              <w:left w:w="12" w:type="dxa"/>
              <w:right w:w="12" w:type="dxa"/>
            </w:tcMar>
            <w:vAlign w:val="center"/>
          </w:tcPr>
          <w:p w14:paraId="11AB76D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79FA342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5</w:t>
            </w:r>
          </w:p>
        </w:tc>
        <w:tc>
          <w:tcPr>
            <w:tcW w:w="712" w:type="pct"/>
            <w:tcBorders>
              <w:tl2br w:val="nil"/>
              <w:tr2bl w:val="nil"/>
            </w:tcBorders>
            <w:tcMar>
              <w:top w:w="12" w:type="dxa"/>
              <w:left w:w="12" w:type="dxa"/>
              <w:right w:w="12" w:type="dxa"/>
            </w:tcMar>
            <w:vAlign w:val="center"/>
          </w:tcPr>
          <w:p w14:paraId="0EB06CAE">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334634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21A8AA87">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bookmarkStart w:id="49" w:name="_Hlk204871706"/>
          </w:p>
        </w:tc>
        <w:tc>
          <w:tcPr>
            <w:tcW w:w="282" w:type="pct"/>
            <w:vMerge w:val="continue"/>
            <w:tcBorders>
              <w:tl2br w:val="nil"/>
              <w:tr2bl w:val="nil"/>
            </w:tcBorders>
            <w:tcMar>
              <w:top w:w="12" w:type="dxa"/>
              <w:left w:w="12" w:type="dxa"/>
              <w:right w:w="12" w:type="dxa"/>
            </w:tcMar>
            <w:vAlign w:val="center"/>
          </w:tcPr>
          <w:p w14:paraId="5EA2AE6B">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220A339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1324659002</w:t>
            </w:r>
          </w:p>
        </w:tc>
        <w:tc>
          <w:tcPr>
            <w:tcW w:w="1386" w:type="pct"/>
            <w:tcBorders>
              <w:tl2br w:val="nil"/>
              <w:tr2bl w:val="nil"/>
            </w:tcBorders>
            <w:tcMar>
              <w:top w:w="12" w:type="dxa"/>
              <w:left w:w="12" w:type="dxa"/>
              <w:right w:w="12" w:type="dxa"/>
            </w:tcMar>
            <w:vAlign w:val="center"/>
          </w:tcPr>
          <w:p w14:paraId="3C2C5984">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hint="eastAsia" w:ascii="Times New Roman" w:hAnsi="Times New Roman" w:eastAsia="宋体" w:cs="Times New Roman"/>
                <w:bCs/>
                <w:snapToGrid w:val="0"/>
                <w:kern w:val="0"/>
                <w:sz w:val="18"/>
                <w:szCs w:val="18"/>
                <w:lang w:bidi="ar"/>
              </w:rPr>
              <w:t>顶岗实习及毕业实践</w:t>
            </w:r>
          </w:p>
          <w:p w14:paraId="7C6AC15C">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Job Internship and Graduation Practice</w:t>
            </w:r>
          </w:p>
        </w:tc>
        <w:tc>
          <w:tcPr>
            <w:tcW w:w="258" w:type="pct"/>
            <w:tcBorders>
              <w:tl2br w:val="nil"/>
              <w:tr2bl w:val="nil"/>
            </w:tcBorders>
            <w:tcMar>
              <w:top w:w="12" w:type="dxa"/>
              <w:left w:w="12" w:type="dxa"/>
              <w:right w:w="12" w:type="dxa"/>
            </w:tcMar>
            <w:vAlign w:val="center"/>
          </w:tcPr>
          <w:p w14:paraId="2688D086">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hint="eastAsia" w:ascii="Times New Roman" w:hAnsi="Times New Roman" w:eastAsia="宋体" w:cs="Times New Roman"/>
                <w:bCs/>
                <w:snapToGrid w:val="0"/>
                <w:kern w:val="0"/>
                <w:sz w:val="18"/>
                <w:szCs w:val="18"/>
                <w:lang w:bidi="ar"/>
              </w:rPr>
              <w:t>28</w:t>
            </w:r>
          </w:p>
        </w:tc>
        <w:tc>
          <w:tcPr>
            <w:tcW w:w="254" w:type="pct"/>
            <w:tcBorders>
              <w:tl2br w:val="nil"/>
              <w:tr2bl w:val="nil"/>
            </w:tcBorders>
            <w:tcMar>
              <w:top w:w="12" w:type="dxa"/>
              <w:left w:w="12" w:type="dxa"/>
              <w:right w:w="12" w:type="dxa"/>
            </w:tcMar>
            <w:vAlign w:val="center"/>
          </w:tcPr>
          <w:p w14:paraId="69B45FF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hint="eastAsia" w:ascii="Times New Roman" w:hAnsi="Times New Roman" w:eastAsia="宋体" w:cs="Times New Roman"/>
                <w:bCs/>
                <w:snapToGrid w:val="0"/>
                <w:kern w:val="0"/>
                <w:sz w:val="18"/>
                <w:szCs w:val="18"/>
                <w:lang w:bidi="ar"/>
              </w:rPr>
              <w:t>8</w:t>
            </w:r>
            <w:r>
              <w:rPr>
                <w:rFonts w:ascii="Times New Roman" w:hAnsi="Times New Roman" w:eastAsia="宋体" w:cs="Times New Roman"/>
                <w:bCs/>
                <w:snapToGrid w:val="0"/>
                <w:kern w:val="0"/>
                <w:sz w:val="18"/>
                <w:szCs w:val="18"/>
                <w:lang w:bidi="ar"/>
              </w:rPr>
              <w:t>40</w:t>
            </w:r>
          </w:p>
        </w:tc>
        <w:tc>
          <w:tcPr>
            <w:tcW w:w="292" w:type="pct"/>
            <w:tcBorders>
              <w:tl2br w:val="nil"/>
              <w:tr2bl w:val="nil"/>
            </w:tcBorders>
            <w:noWrap/>
            <w:tcMar>
              <w:top w:w="12" w:type="dxa"/>
              <w:left w:w="12" w:type="dxa"/>
              <w:right w:w="12" w:type="dxa"/>
            </w:tcMar>
            <w:vAlign w:val="center"/>
          </w:tcPr>
          <w:p w14:paraId="47D1BAC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hint="eastAsia" w:ascii="Times New Roman" w:hAnsi="Times New Roman" w:eastAsia="宋体" w:cs="Times New Roman"/>
                <w:bCs/>
                <w:snapToGrid w:val="0"/>
                <w:kern w:val="0"/>
                <w:sz w:val="18"/>
                <w:szCs w:val="18"/>
                <w:lang w:bidi="ar"/>
              </w:rPr>
              <w:t>0</w:t>
            </w:r>
          </w:p>
        </w:tc>
        <w:tc>
          <w:tcPr>
            <w:tcW w:w="308" w:type="pct"/>
            <w:tcBorders>
              <w:tl2br w:val="nil"/>
              <w:tr2bl w:val="nil"/>
            </w:tcBorders>
            <w:tcMar>
              <w:top w:w="12" w:type="dxa"/>
              <w:left w:w="12" w:type="dxa"/>
              <w:right w:w="12" w:type="dxa"/>
            </w:tcMar>
            <w:vAlign w:val="center"/>
          </w:tcPr>
          <w:p w14:paraId="53F650E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hint="eastAsia" w:ascii="Times New Roman" w:hAnsi="Times New Roman" w:eastAsia="宋体" w:cs="Times New Roman"/>
                <w:bCs/>
                <w:snapToGrid w:val="0"/>
                <w:kern w:val="0"/>
                <w:sz w:val="18"/>
                <w:szCs w:val="18"/>
                <w:lang w:bidi="ar"/>
              </w:rPr>
              <w:t>840</w:t>
            </w:r>
          </w:p>
        </w:tc>
        <w:tc>
          <w:tcPr>
            <w:tcW w:w="302" w:type="pct"/>
            <w:tcBorders>
              <w:tl2br w:val="nil"/>
              <w:tr2bl w:val="nil"/>
            </w:tcBorders>
            <w:tcMar>
              <w:top w:w="12" w:type="dxa"/>
              <w:left w:w="12" w:type="dxa"/>
              <w:right w:w="12" w:type="dxa"/>
            </w:tcMar>
            <w:vAlign w:val="center"/>
          </w:tcPr>
          <w:p w14:paraId="2B8AC97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065FDDB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5</w:t>
            </w:r>
            <w:r>
              <w:rPr>
                <w:rFonts w:hint="eastAsia" w:ascii="Times New Roman" w:hAnsi="Times New Roman" w:eastAsia="宋体" w:cs="Times New Roman"/>
                <w:bCs/>
                <w:snapToGrid w:val="0"/>
                <w:kern w:val="0"/>
                <w:sz w:val="18"/>
                <w:szCs w:val="18"/>
                <w:lang w:bidi="ar"/>
              </w:rPr>
              <w:t>-6</w:t>
            </w:r>
          </w:p>
        </w:tc>
        <w:tc>
          <w:tcPr>
            <w:tcW w:w="712" w:type="pct"/>
            <w:tcBorders>
              <w:tl2br w:val="nil"/>
              <w:tr2bl w:val="nil"/>
            </w:tcBorders>
            <w:tcMar>
              <w:top w:w="12" w:type="dxa"/>
              <w:left w:w="12" w:type="dxa"/>
              <w:right w:w="12" w:type="dxa"/>
            </w:tcMar>
            <w:vAlign w:val="center"/>
          </w:tcPr>
          <w:p w14:paraId="26CA204F">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bookmarkEnd w:id="49"/>
      <w:tr w14:paraId="772B77E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7" w:type="pct"/>
            <w:vMerge w:val="continue"/>
            <w:tcBorders>
              <w:tl2br w:val="nil"/>
              <w:tr2bl w:val="nil"/>
            </w:tcBorders>
            <w:tcMar>
              <w:top w:w="12" w:type="dxa"/>
              <w:left w:w="12" w:type="dxa"/>
              <w:right w:w="12" w:type="dxa"/>
            </w:tcMar>
            <w:vAlign w:val="center"/>
          </w:tcPr>
          <w:p w14:paraId="1C73AB84">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1C87A512">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000" w:type="pct"/>
            <w:gridSpan w:val="2"/>
            <w:tcBorders>
              <w:tl2br w:val="nil"/>
              <w:tr2bl w:val="nil"/>
            </w:tcBorders>
            <w:tcMar>
              <w:top w:w="12" w:type="dxa"/>
              <w:left w:w="12" w:type="dxa"/>
              <w:right w:w="12" w:type="dxa"/>
            </w:tcMar>
            <w:vAlign w:val="center"/>
          </w:tcPr>
          <w:p w14:paraId="1AD46D45">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kern w:val="0"/>
                <w:sz w:val="18"/>
                <w:szCs w:val="18"/>
                <w:lang w:bidi="ar"/>
              </w:rPr>
              <w:t>合计</w:t>
            </w:r>
          </w:p>
        </w:tc>
        <w:tc>
          <w:tcPr>
            <w:tcW w:w="258" w:type="pct"/>
            <w:tcBorders>
              <w:tl2br w:val="nil"/>
              <w:tr2bl w:val="nil"/>
            </w:tcBorders>
            <w:tcMar>
              <w:top w:w="12" w:type="dxa"/>
              <w:left w:w="12" w:type="dxa"/>
              <w:right w:w="12" w:type="dxa"/>
            </w:tcMar>
            <w:vAlign w:val="center"/>
          </w:tcPr>
          <w:p w14:paraId="6270BFB7">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hint="eastAsia" w:ascii="Times New Roman" w:hAnsi="Times New Roman" w:eastAsia="宋体" w:cs="Times New Roman"/>
                <w:b/>
                <w:snapToGrid w:val="0"/>
                <w:color w:val="000000"/>
                <w:kern w:val="0"/>
                <w:sz w:val="18"/>
                <w:szCs w:val="18"/>
                <w:lang w:bidi="ar"/>
              </w:rPr>
              <w:t>44</w:t>
            </w:r>
          </w:p>
        </w:tc>
        <w:tc>
          <w:tcPr>
            <w:tcW w:w="254" w:type="pct"/>
            <w:tcBorders>
              <w:tl2br w:val="nil"/>
              <w:tr2bl w:val="nil"/>
            </w:tcBorders>
            <w:tcMar>
              <w:top w:w="12" w:type="dxa"/>
              <w:left w:w="12" w:type="dxa"/>
              <w:right w:w="12" w:type="dxa"/>
            </w:tcMar>
            <w:vAlign w:val="center"/>
          </w:tcPr>
          <w:p w14:paraId="1A77AC8B">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hint="eastAsia" w:ascii="Times New Roman" w:hAnsi="Times New Roman" w:eastAsia="宋体" w:cs="Times New Roman"/>
                <w:b/>
                <w:snapToGrid w:val="0"/>
                <w:color w:val="000000"/>
                <w:kern w:val="0"/>
                <w:sz w:val="18"/>
                <w:szCs w:val="18"/>
                <w:lang w:bidi="ar"/>
              </w:rPr>
              <w:t>1110</w:t>
            </w:r>
          </w:p>
        </w:tc>
        <w:tc>
          <w:tcPr>
            <w:tcW w:w="292" w:type="pct"/>
            <w:tcBorders>
              <w:tl2br w:val="nil"/>
              <w:tr2bl w:val="nil"/>
            </w:tcBorders>
            <w:tcMar>
              <w:top w:w="12" w:type="dxa"/>
              <w:left w:w="12" w:type="dxa"/>
              <w:right w:w="12" w:type="dxa"/>
            </w:tcMar>
            <w:vAlign w:val="center"/>
          </w:tcPr>
          <w:p w14:paraId="7C231AE6">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color w:val="000000"/>
                <w:kern w:val="0"/>
                <w:sz w:val="18"/>
                <w:szCs w:val="18"/>
                <w:lang w:bidi="ar"/>
              </w:rPr>
              <w:t>188</w:t>
            </w:r>
          </w:p>
        </w:tc>
        <w:tc>
          <w:tcPr>
            <w:tcW w:w="308" w:type="pct"/>
            <w:tcBorders>
              <w:tl2br w:val="nil"/>
              <w:tr2bl w:val="nil"/>
            </w:tcBorders>
            <w:tcMar>
              <w:top w:w="12" w:type="dxa"/>
              <w:left w:w="12" w:type="dxa"/>
              <w:right w:w="12" w:type="dxa"/>
            </w:tcMar>
            <w:vAlign w:val="center"/>
          </w:tcPr>
          <w:p w14:paraId="69CBD18E">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hint="eastAsia" w:ascii="Times New Roman" w:hAnsi="Times New Roman" w:eastAsia="宋体" w:cs="Times New Roman"/>
                <w:b/>
                <w:snapToGrid w:val="0"/>
                <w:color w:val="000000"/>
                <w:kern w:val="0"/>
                <w:sz w:val="18"/>
                <w:szCs w:val="18"/>
                <w:lang w:bidi="ar"/>
              </w:rPr>
              <w:t>922</w:t>
            </w:r>
          </w:p>
        </w:tc>
        <w:tc>
          <w:tcPr>
            <w:tcW w:w="302" w:type="pct"/>
            <w:tcBorders>
              <w:tl2br w:val="nil"/>
              <w:tr2bl w:val="nil"/>
            </w:tcBorders>
            <w:tcMar>
              <w:top w:w="12" w:type="dxa"/>
              <w:left w:w="12" w:type="dxa"/>
              <w:right w:w="12" w:type="dxa"/>
            </w:tcMar>
            <w:vAlign w:val="center"/>
          </w:tcPr>
          <w:p w14:paraId="4B3312EC">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p>
        </w:tc>
        <w:tc>
          <w:tcPr>
            <w:tcW w:w="335" w:type="pct"/>
            <w:tcBorders>
              <w:tl2br w:val="nil"/>
              <w:tr2bl w:val="nil"/>
            </w:tcBorders>
            <w:tcMar>
              <w:top w:w="12" w:type="dxa"/>
              <w:left w:w="12" w:type="dxa"/>
              <w:right w:w="12" w:type="dxa"/>
            </w:tcMar>
            <w:vAlign w:val="center"/>
          </w:tcPr>
          <w:p w14:paraId="0169B584">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p>
        </w:tc>
        <w:tc>
          <w:tcPr>
            <w:tcW w:w="712" w:type="pct"/>
            <w:tcBorders>
              <w:tl2br w:val="nil"/>
              <w:tr2bl w:val="nil"/>
            </w:tcBorders>
            <w:tcMar>
              <w:top w:w="12" w:type="dxa"/>
              <w:left w:w="12" w:type="dxa"/>
              <w:right w:w="12" w:type="dxa"/>
            </w:tcMar>
            <w:vAlign w:val="center"/>
          </w:tcPr>
          <w:p w14:paraId="4F652AE5">
            <w:pPr>
              <w:keepNext w:val="0"/>
              <w:keepLines w:val="0"/>
              <w:pageBreakBefore w:val="0"/>
              <w:wordWrap/>
              <w:topLinePunct w:val="0"/>
              <w:bidi w:val="0"/>
              <w:adjustRightInd w:val="0"/>
              <w:ind w:left="0" w:leftChars="0" w:right="0"/>
              <w:jc w:val="left"/>
              <w:rPr>
                <w:rFonts w:ascii="Times New Roman" w:hAnsi="Times New Roman" w:eastAsia="宋体" w:cs="Times New Roman"/>
                <w:b/>
                <w:snapToGrid w:val="0"/>
                <w:kern w:val="0"/>
                <w:sz w:val="18"/>
                <w:szCs w:val="18"/>
                <w:lang w:bidi="ar"/>
              </w:rPr>
            </w:pPr>
          </w:p>
        </w:tc>
      </w:tr>
      <w:tr w14:paraId="749477C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59A3764A">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restart"/>
            <w:tcBorders>
              <w:tl2br w:val="nil"/>
              <w:tr2bl w:val="nil"/>
            </w:tcBorders>
            <w:tcMar>
              <w:top w:w="12" w:type="dxa"/>
              <w:left w:w="12" w:type="dxa"/>
              <w:right w:w="12" w:type="dxa"/>
            </w:tcMar>
            <w:vAlign w:val="center"/>
          </w:tcPr>
          <w:p w14:paraId="6EFDD68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专业</w:t>
            </w:r>
          </w:p>
          <w:p w14:paraId="1B1B536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限选</w:t>
            </w:r>
          </w:p>
          <w:p w14:paraId="025C75E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课程</w:t>
            </w:r>
          </w:p>
        </w:tc>
        <w:tc>
          <w:tcPr>
            <w:tcW w:w="614" w:type="pct"/>
            <w:tcBorders>
              <w:tl2br w:val="nil"/>
              <w:tr2bl w:val="nil"/>
            </w:tcBorders>
            <w:tcMar>
              <w:top w:w="12" w:type="dxa"/>
              <w:left w:w="12" w:type="dxa"/>
              <w:right w:w="12" w:type="dxa"/>
            </w:tcMar>
            <w:vAlign w:val="center"/>
          </w:tcPr>
          <w:p w14:paraId="3024220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3512176005</w:t>
            </w:r>
          </w:p>
        </w:tc>
        <w:tc>
          <w:tcPr>
            <w:tcW w:w="1386" w:type="pct"/>
            <w:tcBorders>
              <w:tl2br w:val="nil"/>
              <w:tr2bl w:val="nil"/>
            </w:tcBorders>
            <w:noWrap/>
            <w:tcMar>
              <w:top w:w="12" w:type="dxa"/>
              <w:left w:w="12" w:type="dxa"/>
              <w:right w:w="12" w:type="dxa"/>
            </w:tcMar>
            <w:vAlign w:val="center"/>
          </w:tcPr>
          <w:p w14:paraId="3723F0CD">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音乐鉴赏</w:t>
            </w:r>
          </w:p>
          <w:p w14:paraId="753AD4E4">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Music Appreciation</w:t>
            </w:r>
          </w:p>
        </w:tc>
        <w:tc>
          <w:tcPr>
            <w:tcW w:w="258" w:type="pct"/>
            <w:tcBorders>
              <w:tl2br w:val="nil"/>
              <w:tr2bl w:val="nil"/>
            </w:tcBorders>
            <w:tcMar>
              <w:top w:w="12" w:type="dxa"/>
              <w:left w:w="12" w:type="dxa"/>
              <w:right w:w="12" w:type="dxa"/>
            </w:tcMar>
            <w:vAlign w:val="center"/>
          </w:tcPr>
          <w:p w14:paraId="6D0617F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254" w:type="pct"/>
            <w:tcBorders>
              <w:tl2br w:val="nil"/>
              <w:tr2bl w:val="nil"/>
            </w:tcBorders>
            <w:tcMar>
              <w:top w:w="12" w:type="dxa"/>
              <w:left w:w="12" w:type="dxa"/>
              <w:right w:w="12" w:type="dxa"/>
            </w:tcMar>
            <w:vAlign w:val="center"/>
          </w:tcPr>
          <w:p w14:paraId="1DD1BF7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16</w:t>
            </w:r>
          </w:p>
        </w:tc>
        <w:tc>
          <w:tcPr>
            <w:tcW w:w="292" w:type="pct"/>
            <w:tcBorders>
              <w:tl2br w:val="nil"/>
              <w:tr2bl w:val="nil"/>
            </w:tcBorders>
            <w:tcMar>
              <w:top w:w="12" w:type="dxa"/>
              <w:left w:w="12" w:type="dxa"/>
              <w:right w:w="12" w:type="dxa"/>
            </w:tcMar>
            <w:vAlign w:val="center"/>
          </w:tcPr>
          <w:p w14:paraId="12ABDBC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16</w:t>
            </w:r>
          </w:p>
        </w:tc>
        <w:tc>
          <w:tcPr>
            <w:tcW w:w="308" w:type="pct"/>
            <w:tcBorders>
              <w:tl2br w:val="nil"/>
              <w:tr2bl w:val="nil"/>
            </w:tcBorders>
            <w:tcMar>
              <w:top w:w="12" w:type="dxa"/>
              <w:left w:w="12" w:type="dxa"/>
              <w:right w:w="12" w:type="dxa"/>
            </w:tcMar>
            <w:vAlign w:val="center"/>
          </w:tcPr>
          <w:p w14:paraId="661B3210">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hint="eastAsia" w:ascii="Times New Roman" w:hAnsi="Times New Roman" w:eastAsia="宋体" w:cs="Times New Roman"/>
                <w:bCs/>
                <w:snapToGrid w:val="0"/>
                <w:kern w:val="0"/>
                <w:sz w:val="18"/>
                <w:szCs w:val="18"/>
                <w:lang w:bidi="ar"/>
              </w:rPr>
              <w:t>0</w:t>
            </w:r>
          </w:p>
        </w:tc>
        <w:tc>
          <w:tcPr>
            <w:tcW w:w="302" w:type="pct"/>
            <w:tcBorders>
              <w:tl2br w:val="nil"/>
              <w:tr2bl w:val="nil"/>
            </w:tcBorders>
            <w:tcMar>
              <w:top w:w="12" w:type="dxa"/>
              <w:left w:w="12" w:type="dxa"/>
              <w:right w:w="12" w:type="dxa"/>
            </w:tcMar>
            <w:vAlign w:val="center"/>
          </w:tcPr>
          <w:p w14:paraId="3C5C88A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44F407C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712" w:type="pct"/>
            <w:tcBorders>
              <w:tl2br w:val="nil"/>
              <w:tr2bl w:val="nil"/>
            </w:tcBorders>
            <w:tcMar>
              <w:top w:w="12" w:type="dxa"/>
              <w:left w:w="12" w:type="dxa"/>
              <w:right w:w="12" w:type="dxa"/>
            </w:tcMar>
            <w:vAlign w:val="center"/>
          </w:tcPr>
          <w:p w14:paraId="60DC0ABA">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0E3C419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0E50F20B">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526243FF">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1ED769BA">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3512176007</w:t>
            </w:r>
          </w:p>
        </w:tc>
        <w:tc>
          <w:tcPr>
            <w:tcW w:w="1386" w:type="pct"/>
            <w:tcBorders>
              <w:tl2br w:val="nil"/>
              <w:tr2bl w:val="nil"/>
            </w:tcBorders>
            <w:tcMar>
              <w:top w:w="12" w:type="dxa"/>
              <w:left w:w="12" w:type="dxa"/>
              <w:right w:w="12" w:type="dxa"/>
            </w:tcMar>
            <w:vAlign w:val="center"/>
          </w:tcPr>
          <w:p w14:paraId="600F90BC">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舞蹈鉴赏</w:t>
            </w:r>
          </w:p>
          <w:p w14:paraId="48FFC11D">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Dance Appreciating</w:t>
            </w:r>
          </w:p>
        </w:tc>
        <w:tc>
          <w:tcPr>
            <w:tcW w:w="258" w:type="pct"/>
            <w:tcBorders>
              <w:tl2br w:val="nil"/>
              <w:tr2bl w:val="nil"/>
            </w:tcBorders>
            <w:tcMar>
              <w:top w:w="12" w:type="dxa"/>
              <w:left w:w="12" w:type="dxa"/>
              <w:right w:w="12" w:type="dxa"/>
            </w:tcMar>
            <w:vAlign w:val="center"/>
          </w:tcPr>
          <w:p w14:paraId="16A0466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254" w:type="pct"/>
            <w:tcBorders>
              <w:tl2br w:val="nil"/>
              <w:tr2bl w:val="nil"/>
            </w:tcBorders>
            <w:tcMar>
              <w:top w:w="12" w:type="dxa"/>
              <w:left w:w="12" w:type="dxa"/>
              <w:right w:w="12" w:type="dxa"/>
            </w:tcMar>
            <w:vAlign w:val="center"/>
          </w:tcPr>
          <w:p w14:paraId="1DB8F71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16</w:t>
            </w:r>
          </w:p>
        </w:tc>
        <w:tc>
          <w:tcPr>
            <w:tcW w:w="292" w:type="pct"/>
            <w:tcBorders>
              <w:tl2br w:val="nil"/>
              <w:tr2bl w:val="nil"/>
            </w:tcBorders>
            <w:tcMar>
              <w:top w:w="12" w:type="dxa"/>
              <w:left w:w="12" w:type="dxa"/>
              <w:right w:w="12" w:type="dxa"/>
            </w:tcMar>
            <w:vAlign w:val="center"/>
          </w:tcPr>
          <w:p w14:paraId="5BEB1C5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16</w:t>
            </w:r>
          </w:p>
        </w:tc>
        <w:tc>
          <w:tcPr>
            <w:tcW w:w="308" w:type="pct"/>
            <w:tcBorders>
              <w:tl2br w:val="nil"/>
              <w:tr2bl w:val="nil"/>
            </w:tcBorders>
            <w:tcMar>
              <w:top w:w="12" w:type="dxa"/>
              <w:left w:w="12" w:type="dxa"/>
              <w:right w:w="12" w:type="dxa"/>
            </w:tcMar>
            <w:vAlign w:val="center"/>
          </w:tcPr>
          <w:p w14:paraId="65AC302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hint="eastAsia" w:ascii="Times New Roman" w:hAnsi="Times New Roman" w:eastAsia="宋体" w:cs="Times New Roman"/>
                <w:bCs/>
                <w:snapToGrid w:val="0"/>
                <w:kern w:val="0"/>
                <w:sz w:val="18"/>
                <w:szCs w:val="18"/>
                <w:lang w:bidi="ar"/>
              </w:rPr>
              <w:t>0</w:t>
            </w:r>
          </w:p>
        </w:tc>
        <w:tc>
          <w:tcPr>
            <w:tcW w:w="302" w:type="pct"/>
            <w:tcBorders>
              <w:tl2br w:val="nil"/>
              <w:tr2bl w:val="nil"/>
            </w:tcBorders>
            <w:tcMar>
              <w:top w:w="12" w:type="dxa"/>
              <w:left w:w="12" w:type="dxa"/>
              <w:right w:w="12" w:type="dxa"/>
            </w:tcMar>
            <w:vAlign w:val="center"/>
          </w:tcPr>
          <w:p w14:paraId="19BFC7C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6D60941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712" w:type="pct"/>
            <w:tcBorders>
              <w:tl2br w:val="nil"/>
              <w:tr2bl w:val="nil"/>
            </w:tcBorders>
            <w:tcMar>
              <w:top w:w="12" w:type="dxa"/>
              <w:left w:w="12" w:type="dxa"/>
              <w:right w:w="12" w:type="dxa"/>
            </w:tcMar>
            <w:vAlign w:val="center"/>
          </w:tcPr>
          <w:p w14:paraId="2D1EB616">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3F60C4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633AE163">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64E5895A">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54D31B3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3512176010</w:t>
            </w:r>
          </w:p>
        </w:tc>
        <w:tc>
          <w:tcPr>
            <w:tcW w:w="1386" w:type="pct"/>
            <w:tcBorders>
              <w:tl2br w:val="nil"/>
              <w:tr2bl w:val="nil"/>
            </w:tcBorders>
            <w:tcMar>
              <w:top w:w="12" w:type="dxa"/>
              <w:left w:w="12" w:type="dxa"/>
              <w:right w:w="12" w:type="dxa"/>
            </w:tcMar>
            <w:vAlign w:val="center"/>
          </w:tcPr>
          <w:p w14:paraId="6B119B1D">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戏剧鉴赏</w:t>
            </w:r>
          </w:p>
          <w:p w14:paraId="41C8A8F5">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Drama Appreciating</w:t>
            </w:r>
          </w:p>
        </w:tc>
        <w:tc>
          <w:tcPr>
            <w:tcW w:w="258" w:type="pct"/>
            <w:tcBorders>
              <w:tl2br w:val="nil"/>
              <w:tr2bl w:val="nil"/>
            </w:tcBorders>
            <w:tcMar>
              <w:top w:w="12" w:type="dxa"/>
              <w:left w:w="12" w:type="dxa"/>
              <w:right w:w="12" w:type="dxa"/>
            </w:tcMar>
            <w:vAlign w:val="center"/>
          </w:tcPr>
          <w:p w14:paraId="4A06A8E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254" w:type="pct"/>
            <w:tcBorders>
              <w:tl2br w:val="nil"/>
              <w:tr2bl w:val="nil"/>
            </w:tcBorders>
            <w:tcMar>
              <w:top w:w="12" w:type="dxa"/>
              <w:left w:w="12" w:type="dxa"/>
              <w:right w:w="12" w:type="dxa"/>
            </w:tcMar>
            <w:vAlign w:val="center"/>
          </w:tcPr>
          <w:p w14:paraId="7C898C76">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16</w:t>
            </w:r>
          </w:p>
        </w:tc>
        <w:tc>
          <w:tcPr>
            <w:tcW w:w="292" w:type="pct"/>
            <w:tcBorders>
              <w:tl2br w:val="nil"/>
              <w:tr2bl w:val="nil"/>
            </w:tcBorders>
            <w:tcMar>
              <w:top w:w="12" w:type="dxa"/>
              <w:left w:w="12" w:type="dxa"/>
              <w:right w:w="12" w:type="dxa"/>
            </w:tcMar>
            <w:vAlign w:val="center"/>
          </w:tcPr>
          <w:p w14:paraId="43DE8B1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16</w:t>
            </w:r>
          </w:p>
        </w:tc>
        <w:tc>
          <w:tcPr>
            <w:tcW w:w="308" w:type="pct"/>
            <w:tcBorders>
              <w:tl2br w:val="nil"/>
              <w:tr2bl w:val="nil"/>
            </w:tcBorders>
            <w:tcMar>
              <w:top w:w="12" w:type="dxa"/>
              <w:left w:w="12" w:type="dxa"/>
              <w:right w:w="12" w:type="dxa"/>
            </w:tcMar>
            <w:vAlign w:val="center"/>
          </w:tcPr>
          <w:p w14:paraId="4B8A034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hint="eastAsia" w:ascii="Times New Roman" w:hAnsi="Times New Roman" w:eastAsia="宋体" w:cs="Times New Roman"/>
                <w:bCs/>
                <w:snapToGrid w:val="0"/>
                <w:kern w:val="0"/>
                <w:sz w:val="18"/>
                <w:szCs w:val="18"/>
                <w:lang w:bidi="ar"/>
              </w:rPr>
              <w:t>0</w:t>
            </w:r>
          </w:p>
        </w:tc>
        <w:tc>
          <w:tcPr>
            <w:tcW w:w="302" w:type="pct"/>
            <w:tcBorders>
              <w:tl2br w:val="nil"/>
              <w:tr2bl w:val="nil"/>
            </w:tcBorders>
            <w:tcMar>
              <w:top w:w="12" w:type="dxa"/>
              <w:left w:w="12" w:type="dxa"/>
              <w:right w:w="12" w:type="dxa"/>
            </w:tcMar>
            <w:vAlign w:val="center"/>
          </w:tcPr>
          <w:p w14:paraId="08ACE7E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6C486CD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712" w:type="pct"/>
            <w:tcBorders>
              <w:tl2br w:val="nil"/>
              <w:tr2bl w:val="nil"/>
            </w:tcBorders>
            <w:tcMar>
              <w:top w:w="12" w:type="dxa"/>
              <w:left w:w="12" w:type="dxa"/>
              <w:right w:w="12" w:type="dxa"/>
            </w:tcMar>
            <w:vAlign w:val="center"/>
          </w:tcPr>
          <w:p w14:paraId="31846699">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14212E9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0DDED7F0">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390ED519">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091201C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1323242005</w:t>
            </w:r>
          </w:p>
        </w:tc>
        <w:tc>
          <w:tcPr>
            <w:tcW w:w="1386" w:type="pct"/>
            <w:tcBorders>
              <w:tl2br w:val="nil"/>
              <w:tr2bl w:val="nil"/>
            </w:tcBorders>
            <w:tcMar>
              <w:top w:w="12" w:type="dxa"/>
              <w:left w:w="12" w:type="dxa"/>
              <w:right w:w="12" w:type="dxa"/>
            </w:tcMar>
            <w:vAlign w:val="center"/>
          </w:tcPr>
          <w:p w14:paraId="38ADF0A6">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塑料模具设计</w:t>
            </w:r>
          </w:p>
          <w:p w14:paraId="12DB76D5">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Plastic Mold Design</w:t>
            </w:r>
          </w:p>
        </w:tc>
        <w:tc>
          <w:tcPr>
            <w:tcW w:w="258" w:type="pct"/>
            <w:tcBorders>
              <w:tl2br w:val="nil"/>
              <w:tr2bl w:val="nil"/>
            </w:tcBorders>
            <w:tcMar>
              <w:top w:w="12" w:type="dxa"/>
              <w:left w:w="12" w:type="dxa"/>
              <w:right w:w="12" w:type="dxa"/>
            </w:tcMar>
            <w:vAlign w:val="center"/>
          </w:tcPr>
          <w:p w14:paraId="086A71B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254" w:type="pct"/>
            <w:tcBorders>
              <w:tl2br w:val="nil"/>
              <w:tr2bl w:val="nil"/>
            </w:tcBorders>
            <w:tcMar>
              <w:top w:w="12" w:type="dxa"/>
              <w:left w:w="12" w:type="dxa"/>
              <w:right w:w="12" w:type="dxa"/>
            </w:tcMar>
            <w:vAlign w:val="center"/>
          </w:tcPr>
          <w:p w14:paraId="7698627F">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292" w:type="pct"/>
            <w:tcBorders>
              <w:tl2br w:val="nil"/>
              <w:tr2bl w:val="nil"/>
            </w:tcBorders>
            <w:tcMar>
              <w:top w:w="12" w:type="dxa"/>
              <w:left w:w="12" w:type="dxa"/>
              <w:right w:w="12" w:type="dxa"/>
            </w:tcMar>
            <w:vAlign w:val="center"/>
          </w:tcPr>
          <w:p w14:paraId="4F07A21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24</w:t>
            </w:r>
          </w:p>
        </w:tc>
        <w:tc>
          <w:tcPr>
            <w:tcW w:w="308" w:type="pct"/>
            <w:tcBorders>
              <w:tl2br w:val="nil"/>
              <w:tr2bl w:val="nil"/>
            </w:tcBorders>
            <w:tcMar>
              <w:top w:w="12" w:type="dxa"/>
              <w:left w:w="12" w:type="dxa"/>
              <w:right w:w="12" w:type="dxa"/>
            </w:tcMar>
            <w:vAlign w:val="center"/>
          </w:tcPr>
          <w:p w14:paraId="72E315AA">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8</w:t>
            </w:r>
          </w:p>
        </w:tc>
        <w:tc>
          <w:tcPr>
            <w:tcW w:w="302" w:type="pct"/>
            <w:tcBorders>
              <w:tl2br w:val="nil"/>
              <w:tr2bl w:val="nil"/>
            </w:tcBorders>
            <w:tcMar>
              <w:top w:w="12" w:type="dxa"/>
              <w:left w:w="12" w:type="dxa"/>
              <w:right w:w="12" w:type="dxa"/>
            </w:tcMar>
            <w:vAlign w:val="center"/>
          </w:tcPr>
          <w:p w14:paraId="0CC3008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2FF76ED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712" w:type="pct"/>
            <w:tcBorders>
              <w:tl2br w:val="nil"/>
              <w:tr2bl w:val="nil"/>
            </w:tcBorders>
            <w:tcMar>
              <w:top w:w="12" w:type="dxa"/>
              <w:left w:w="12" w:type="dxa"/>
              <w:right w:w="12" w:type="dxa"/>
            </w:tcMar>
            <w:vAlign w:val="center"/>
          </w:tcPr>
          <w:p w14:paraId="4264125C">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0C6017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6AF847A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51E1F0BD">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63DD747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1323242008</w:t>
            </w:r>
          </w:p>
        </w:tc>
        <w:tc>
          <w:tcPr>
            <w:tcW w:w="1386" w:type="pct"/>
            <w:tcBorders>
              <w:tl2br w:val="nil"/>
              <w:tr2bl w:val="nil"/>
            </w:tcBorders>
            <w:tcMar>
              <w:top w:w="12" w:type="dxa"/>
              <w:left w:w="12" w:type="dxa"/>
              <w:right w:w="12" w:type="dxa"/>
            </w:tcMar>
            <w:vAlign w:val="center"/>
          </w:tcPr>
          <w:p w14:paraId="08392C40">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机械产品三维设计</w:t>
            </w:r>
          </w:p>
          <w:p w14:paraId="41CA42CA">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3D Design of Mechanical Products</w:t>
            </w:r>
          </w:p>
        </w:tc>
        <w:tc>
          <w:tcPr>
            <w:tcW w:w="258" w:type="pct"/>
            <w:tcBorders>
              <w:tl2br w:val="nil"/>
              <w:tr2bl w:val="nil"/>
            </w:tcBorders>
            <w:tcMar>
              <w:top w:w="12" w:type="dxa"/>
              <w:left w:w="12" w:type="dxa"/>
              <w:right w:w="12" w:type="dxa"/>
            </w:tcMar>
            <w:vAlign w:val="center"/>
          </w:tcPr>
          <w:p w14:paraId="07710A6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254" w:type="pct"/>
            <w:tcBorders>
              <w:tl2br w:val="nil"/>
              <w:tr2bl w:val="nil"/>
            </w:tcBorders>
            <w:tcMar>
              <w:top w:w="12" w:type="dxa"/>
              <w:left w:w="12" w:type="dxa"/>
              <w:right w:w="12" w:type="dxa"/>
            </w:tcMar>
            <w:vAlign w:val="center"/>
          </w:tcPr>
          <w:p w14:paraId="16A84AF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292" w:type="pct"/>
            <w:tcBorders>
              <w:tl2br w:val="nil"/>
              <w:tr2bl w:val="nil"/>
            </w:tcBorders>
            <w:tcMar>
              <w:top w:w="12" w:type="dxa"/>
              <w:left w:w="12" w:type="dxa"/>
              <w:right w:w="12" w:type="dxa"/>
            </w:tcMar>
            <w:vAlign w:val="center"/>
          </w:tcPr>
          <w:p w14:paraId="5151894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16</w:t>
            </w:r>
          </w:p>
        </w:tc>
        <w:tc>
          <w:tcPr>
            <w:tcW w:w="308" w:type="pct"/>
            <w:tcBorders>
              <w:tl2br w:val="nil"/>
              <w:tr2bl w:val="nil"/>
            </w:tcBorders>
            <w:tcMar>
              <w:top w:w="12" w:type="dxa"/>
              <w:left w:w="12" w:type="dxa"/>
              <w:right w:w="12" w:type="dxa"/>
            </w:tcMar>
            <w:vAlign w:val="center"/>
          </w:tcPr>
          <w:p w14:paraId="400C399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16</w:t>
            </w:r>
          </w:p>
        </w:tc>
        <w:tc>
          <w:tcPr>
            <w:tcW w:w="302" w:type="pct"/>
            <w:tcBorders>
              <w:tl2br w:val="nil"/>
              <w:tr2bl w:val="nil"/>
            </w:tcBorders>
            <w:tcMar>
              <w:top w:w="12" w:type="dxa"/>
              <w:left w:w="12" w:type="dxa"/>
              <w:right w:w="12" w:type="dxa"/>
            </w:tcMar>
            <w:vAlign w:val="center"/>
          </w:tcPr>
          <w:p w14:paraId="3009422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6E3C6B4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712" w:type="pct"/>
            <w:tcBorders>
              <w:tl2br w:val="nil"/>
              <w:tr2bl w:val="nil"/>
            </w:tcBorders>
            <w:tcMar>
              <w:top w:w="12" w:type="dxa"/>
              <w:left w:w="12" w:type="dxa"/>
              <w:right w:w="12" w:type="dxa"/>
            </w:tcMar>
            <w:vAlign w:val="center"/>
          </w:tcPr>
          <w:p w14:paraId="1EED303B">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035186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37" w:hRule="atLeast"/>
          <w:jc w:val="center"/>
        </w:trPr>
        <w:tc>
          <w:tcPr>
            <w:tcW w:w="257" w:type="pct"/>
            <w:vMerge w:val="continue"/>
            <w:tcBorders>
              <w:tl2br w:val="nil"/>
              <w:tr2bl w:val="nil"/>
            </w:tcBorders>
            <w:tcMar>
              <w:top w:w="12" w:type="dxa"/>
              <w:left w:w="12" w:type="dxa"/>
              <w:right w:w="12" w:type="dxa"/>
            </w:tcMar>
            <w:vAlign w:val="center"/>
          </w:tcPr>
          <w:p w14:paraId="58F4D9DC">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bookmarkStart w:id="50" w:name="_Hlk204871666"/>
          </w:p>
        </w:tc>
        <w:tc>
          <w:tcPr>
            <w:tcW w:w="282" w:type="pct"/>
            <w:vMerge w:val="continue"/>
            <w:tcBorders>
              <w:tl2br w:val="nil"/>
              <w:tr2bl w:val="nil"/>
            </w:tcBorders>
            <w:tcMar>
              <w:top w:w="12" w:type="dxa"/>
              <w:left w:w="12" w:type="dxa"/>
              <w:right w:w="12" w:type="dxa"/>
            </w:tcMar>
            <w:vAlign w:val="center"/>
          </w:tcPr>
          <w:p w14:paraId="4456C58E">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4FE5C35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13232420012</w:t>
            </w:r>
          </w:p>
        </w:tc>
        <w:tc>
          <w:tcPr>
            <w:tcW w:w="1386" w:type="pct"/>
            <w:tcBorders>
              <w:tl2br w:val="nil"/>
              <w:tr2bl w:val="nil"/>
            </w:tcBorders>
            <w:tcMar>
              <w:top w:w="12" w:type="dxa"/>
              <w:left w:w="12" w:type="dxa"/>
              <w:right w:w="12" w:type="dxa"/>
            </w:tcMar>
            <w:vAlign w:val="center"/>
          </w:tcPr>
          <w:p w14:paraId="425D5F8F">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机械产品三维设计课程设计</w:t>
            </w:r>
          </w:p>
          <w:p w14:paraId="3C84740B">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Course Design for 3D Design of Mechanical Products</w:t>
            </w:r>
          </w:p>
        </w:tc>
        <w:tc>
          <w:tcPr>
            <w:tcW w:w="258" w:type="pct"/>
            <w:tcBorders>
              <w:tl2br w:val="nil"/>
              <w:tr2bl w:val="nil"/>
            </w:tcBorders>
            <w:tcMar>
              <w:top w:w="12" w:type="dxa"/>
              <w:left w:w="12" w:type="dxa"/>
              <w:right w:w="12" w:type="dxa"/>
            </w:tcMar>
            <w:vAlign w:val="center"/>
          </w:tcPr>
          <w:p w14:paraId="406498BF">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254" w:type="pct"/>
            <w:tcBorders>
              <w:tl2br w:val="nil"/>
              <w:tr2bl w:val="nil"/>
            </w:tcBorders>
            <w:tcMar>
              <w:top w:w="12" w:type="dxa"/>
              <w:left w:w="12" w:type="dxa"/>
              <w:right w:w="12" w:type="dxa"/>
            </w:tcMar>
            <w:vAlign w:val="center"/>
          </w:tcPr>
          <w:p w14:paraId="6E44AD8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30</w:t>
            </w:r>
          </w:p>
        </w:tc>
        <w:tc>
          <w:tcPr>
            <w:tcW w:w="292" w:type="pct"/>
            <w:tcBorders>
              <w:tl2br w:val="nil"/>
              <w:tr2bl w:val="nil"/>
            </w:tcBorders>
            <w:tcMar>
              <w:top w:w="12" w:type="dxa"/>
              <w:left w:w="12" w:type="dxa"/>
              <w:right w:w="12" w:type="dxa"/>
            </w:tcMar>
            <w:vAlign w:val="center"/>
          </w:tcPr>
          <w:p w14:paraId="5BC2F61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hint="eastAsia" w:ascii="Times New Roman" w:hAnsi="Times New Roman" w:eastAsia="宋体" w:cs="Times New Roman"/>
                <w:bCs/>
                <w:snapToGrid w:val="0"/>
                <w:kern w:val="0"/>
                <w:sz w:val="18"/>
                <w:szCs w:val="18"/>
                <w:lang w:bidi="ar"/>
              </w:rPr>
              <w:t>0</w:t>
            </w:r>
          </w:p>
        </w:tc>
        <w:tc>
          <w:tcPr>
            <w:tcW w:w="308" w:type="pct"/>
            <w:tcBorders>
              <w:tl2br w:val="nil"/>
              <w:tr2bl w:val="nil"/>
            </w:tcBorders>
            <w:tcMar>
              <w:top w:w="12" w:type="dxa"/>
              <w:left w:w="12" w:type="dxa"/>
              <w:right w:w="12" w:type="dxa"/>
            </w:tcMar>
            <w:vAlign w:val="center"/>
          </w:tcPr>
          <w:p w14:paraId="616740D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30</w:t>
            </w:r>
          </w:p>
        </w:tc>
        <w:tc>
          <w:tcPr>
            <w:tcW w:w="302" w:type="pct"/>
            <w:tcBorders>
              <w:tl2br w:val="nil"/>
              <w:tr2bl w:val="nil"/>
            </w:tcBorders>
            <w:tcMar>
              <w:top w:w="12" w:type="dxa"/>
              <w:left w:w="12" w:type="dxa"/>
              <w:right w:w="12" w:type="dxa"/>
            </w:tcMar>
            <w:vAlign w:val="center"/>
          </w:tcPr>
          <w:p w14:paraId="512F87A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277485D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712" w:type="pct"/>
            <w:tcBorders>
              <w:tl2br w:val="nil"/>
              <w:tr2bl w:val="nil"/>
            </w:tcBorders>
            <w:tcMar>
              <w:top w:w="12" w:type="dxa"/>
              <w:left w:w="12" w:type="dxa"/>
              <w:right w:w="12" w:type="dxa"/>
            </w:tcMar>
            <w:vAlign w:val="center"/>
          </w:tcPr>
          <w:p w14:paraId="3C40217D">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bookmarkEnd w:id="50"/>
      <w:tr w14:paraId="16D700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37" w:hRule="atLeast"/>
          <w:jc w:val="center"/>
        </w:trPr>
        <w:tc>
          <w:tcPr>
            <w:tcW w:w="257" w:type="pct"/>
            <w:vMerge w:val="continue"/>
            <w:tcBorders>
              <w:tl2br w:val="nil"/>
              <w:tr2bl w:val="nil"/>
            </w:tcBorders>
            <w:tcMar>
              <w:top w:w="12" w:type="dxa"/>
              <w:left w:w="12" w:type="dxa"/>
              <w:right w:w="12" w:type="dxa"/>
            </w:tcMar>
            <w:vAlign w:val="center"/>
          </w:tcPr>
          <w:p w14:paraId="7EC50BCC">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68629BF3">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2A05A97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1323241010</w:t>
            </w:r>
          </w:p>
        </w:tc>
        <w:tc>
          <w:tcPr>
            <w:tcW w:w="1386" w:type="pct"/>
            <w:tcBorders>
              <w:tl2br w:val="nil"/>
              <w:tr2bl w:val="nil"/>
            </w:tcBorders>
            <w:tcMar>
              <w:top w:w="12" w:type="dxa"/>
              <w:left w:w="12" w:type="dxa"/>
              <w:right w:w="12" w:type="dxa"/>
            </w:tcMar>
            <w:vAlign w:val="center"/>
          </w:tcPr>
          <w:p w14:paraId="76B5AEE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电气与PLC控制技术</w:t>
            </w:r>
          </w:p>
          <w:p w14:paraId="3642510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Electrical and PLC Control Technology</w:t>
            </w:r>
          </w:p>
        </w:tc>
        <w:tc>
          <w:tcPr>
            <w:tcW w:w="258" w:type="pct"/>
            <w:tcBorders>
              <w:tl2br w:val="nil"/>
              <w:tr2bl w:val="nil"/>
            </w:tcBorders>
            <w:tcMar>
              <w:top w:w="12" w:type="dxa"/>
              <w:left w:w="12" w:type="dxa"/>
              <w:right w:w="12" w:type="dxa"/>
            </w:tcMar>
            <w:vAlign w:val="center"/>
          </w:tcPr>
          <w:p w14:paraId="292B78D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254" w:type="pct"/>
            <w:tcBorders>
              <w:tl2br w:val="nil"/>
              <w:tr2bl w:val="nil"/>
            </w:tcBorders>
            <w:tcMar>
              <w:top w:w="12" w:type="dxa"/>
              <w:left w:w="12" w:type="dxa"/>
              <w:right w:w="12" w:type="dxa"/>
            </w:tcMar>
            <w:vAlign w:val="center"/>
          </w:tcPr>
          <w:p w14:paraId="03C7E79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48</w:t>
            </w:r>
          </w:p>
        </w:tc>
        <w:tc>
          <w:tcPr>
            <w:tcW w:w="292" w:type="pct"/>
            <w:tcBorders>
              <w:tl2br w:val="nil"/>
              <w:tr2bl w:val="nil"/>
            </w:tcBorders>
            <w:tcMar>
              <w:top w:w="12" w:type="dxa"/>
              <w:left w:w="12" w:type="dxa"/>
              <w:right w:w="12" w:type="dxa"/>
            </w:tcMar>
            <w:vAlign w:val="center"/>
          </w:tcPr>
          <w:p w14:paraId="270D302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38</w:t>
            </w:r>
          </w:p>
        </w:tc>
        <w:tc>
          <w:tcPr>
            <w:tcW w:w="308" w:type="pct"/>
            <w:tcBorders>
              <w:tl2br w:val="nil"/>
              <w:tr2bl w:val="nil"/>
            </w:tcBorders>
            <w:tcMar>
              <w:top w:w="12" w:type="dxa"/>
              <w:left w:w="12" w:type="dxa"/>
              <w:right w:w="12" w:type="dxa"/>
            </w:tcMar>
            <w:vAlign w:val="center"/>
          </w:tcPr>
          <w:p w14:paraId="3FFD11E6">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10</w:t>
            </w:r>
          </w:p>
        </w:tc>
        <w:tc>
          <w:tcPr>
            <w:tcW w:w="302" w:type="pct"/>
            <w:tcBorders>
              <w:tl2br w:val="nil"/>
              <w:tr2bl w:val="nil"/>
            </w:tcBorders>
            <w:tcMar>
              <w:top w:w="12" w:type="dxa"/>
              <w:left w:w="12" w:type="dxa"/>
              <w:right w:w="12" w:type="dxa"/>
            </w:tcMar>
            <w:vAlign w:val="center"/>
          </w:tcPr>
          <w:p w14:paraId="6AA4743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420ACBF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w:t>
            </w:r>
          </w:p>
        </w:tc>
        <w:tc>
          <w:tcPr>
            <w:tcW w:w="712" w:type="pct"/>
            <w:tcBorders>
              <w:tl2br w:val="nil"/>
              <w:tr2bl w:val="nil"/>
            </w:tcBorders>
            <w:tcMar>
              <w:top w:w="12" w:type="dxa"/>
              <w:left w:w="12" w:type="dxa"/>
              <w:right w:w="12" w:type="dxa"/>
            </w:tcMar>
            <w:vAlign w:val="center"/>
          </w:tcPr>
          <w:p w14:paraId="333F1A0C">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7534A2D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5127B7F9">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7BC9993B">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00085B1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1324146007</w:t>
            </w:r>
          </w:p>
        </w:tc>
        <w:tc>
          <w:tcPr>
            <w:tcW w:w="1386" w:type="pct"/>
            <w:tcBorders>
              <w:tl2br w:val="nil"/>
              <w:tr2bl w:val="nil"/>
            </w:tcBorders>
            <w:tcMar>
              <w:top w:w="12" w:type="dxa"/>
              <w:left w:w="12" w:type="dxa"/>
              <w:right w:w="12" w:type="dxa"/>
            </w:tcMar>
            <w:vAlign w:val="center"/>
          </w:tcPr>
          <w:p w14:paraId="3B7F0F47">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先进制造技术</w:t>
            </w:r>
          </w:p>
          <w:p w14:paraId="5B9BD939">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Advanced Manufacturing Technology</w:t>
            </w:r>
          </w:p>
        </w:tc>
        <w:tc>
          <w:tcPr>
            <w:tcW w:w="258" w:type="pct"/>
            <w:tcBorders>
              <w:tl2br w:val="nil"/>
              <w:tr2bl w:val="nil"/>
            </w:tcBorders>
            <w:tcMar>
              <w:top w:w="12" w:type="dxa"/>
              <w:left w:w="12" w:type="dxa"/>
              <w:right w:w="12" w:type="dxa"/>
            </w:tcMar>
            <w:vAlign w:val="center"/>
          </w:tcPr>
          <w:p w14:paraId="04E9455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254" w:type="pct"/>
            <w:tcBorders>
              <w:tl2br w:val="nil"/>
              <w:tr2bl w:val="nil"/>
            </w:tcBorders>
            <w:tcMar>
              <w:top w:w="12" w:type="dxa"/>
              <w:left w:w="12" w:type="dxa"/>
              <w:right w:w="12" w:type="dxa"/>
            </w:tcMar>
            <w:vAlign w:val="center"/>
          </w:tcPr>
          <w:p w14:paraId="0414DAD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292" w:type="pct"/>
            <w:tcBorders>
              <w:tl2br w:val="nil"/>
              <w:tr2bl w:val="nil"/>
            </w:tcBorders>
            <w:noWrap/>
            <w:tcMar>
              <w:top w:w="12" w:type="dxa"/>
              <w:left w:w="12" w:type="dxa"/>
              <w:right w:w="12" w:type="dxa"/>
            </w:tcMar>
            <w:vAlign w:val="center"/>
          </w:tcPr>
          <w:p w14:paraId="2F1D311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28</w:t>
            </w:r>
          </w:p>
        </w:tc>
        <w:tc>
          <w:tcPr>
            <w:tcW w:w="308" w:type="pct"/>
            <w:tcBorders>
              <w:tl2br w:val="nil"/>
              <w:tr2bl w:val="nil"/>
            </w:tcBorders>
            <w:tcMar>
              <w:top w:w="12" w:type="dxa"/>
              <w:left w:w="12" w:type="dxa"/>
              <w:right w:w="12" w:type="dxa"/>
            </w:tcMar>
            <w:vAlign w:val="center"/>
          </w:tcPr>
          <w:p w14:paraId="0DF13346">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w:t>
            </w:r>
          </w:p>
        </w:tc>
        <w:tc>
          <w:tcPr>
            <w:tcW w:w="302" w:type="pct"/>
            <w:tcBorders>
              <w:tl2br w:val="nil"/>
              <w:tr2bl w:val="nil"/>
            </w:tcBorders>
            <w:tcMar>
              <w:top w:w="12" w:type="dxa"/>
              <w:left w:w="12" w:type="dxa"/>
              <w:right w:w="12" w:type="dxa"/>
            </w:tcMar>
            <w:vAlign w:val="center"/>
          </w:tcPr>
          <w:p w14:paraId="7948B7D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考试</w:t>
            </w:r>
          </w:p>
        </w:tc>
        <w:tc>
          <w:tcPr>
            <w:tcW w:w="335" w:type="pct"/>
            <w:tcBorders>
              <w:tl2br w:val="nil"/>
              <w:tr2bl w:val="nil"/>
            </w:tcBorders>
            <w:tcMar>
              <w:top w:w="12" w:type="dxa"/>
              <w:left w:w="12" w:type="dxa"/>
              <w:right w:w="12" w:type="dxa"/>
            </w:tcMar>
            <w:vAlign w:val="center"/>
          </w:tcPr>
          <w:p w14:paraId="75C1311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w:t>
            </w:r>
          </w:p>
        </w:tc>
        <w:tc>
          <w:tcPr>
            <w:tcW w:w="712" w:type="pct"/>
            <w:tcBorders>
              <w:tl2br w:val="nil"/>
              <w:tr2bl w:val="nil"/>
            </w:tcBorders>
            <w:tcMar>
              <w:top w:w="12" w:type="dxa"/>
              <w:left w:w="12" w:type="dxa"/>
              <w:right w:w="12" w:type="dxa"/>
            </w:tcMar>
            <w:vAlign w:val="center"/>
          </w:tcPr>
          <w:p w14:paraId="0F84D03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30CC8AA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266E75A3">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76A3A7FB">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7F704A1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1323242002</w:t>
            </w:r>
          </w:p>
        </w:tc>
        <w:tc>
          <w:tcPr>
            <w:tcW w:w="1386" w:type="pct"/>
            <w:tcBorders>
              <w:tl2br w:val="nil"/>
              <w:tr2bl w:val="nil"/>
            </w:tcBorders>
            <w:tcMar>
              <w:top w:w="12" w:type="dxa"/>
              <w:left w:w="12" w:type="dxa"/>
              <w:right w:w="12" w:type="dxa"/>
            </w:tcMar>
            <w:vAlign w:val="center"/>
          </w:tcPr>
          <w:p w14:paraId="25E8DED3">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数字化设计与制</w:t>
            </w:r>
            <w:r>
              <w:rPr>
                <w:rFonts w:hint="eastAsia" w:ascii="Times New Roman" w:hAnsi="Times New Roman" w:eastAsia="宋体" w:cs="Times New Roman"/>
                <w:bCs/>
                <w:snapToGrid w:val="0"/>
                <w:kern w:val="0"/>
                <w:sz w:val="18"/>
                <w:szCs w:val="18"/>
                <w:lang w:bidi="ar"/>
              </w:rPr>
              <w:t>造</w:t>
            </w:r>
          </w:p>
          <w:p w14:paraId="11D7ECD1">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Digital Design and Manufacturing</w:t>
            </w:r>
          </w:p>
        </w:tc>
        <w:tc>
          <w:tcPr>
            <w:tcW w:w="258" w:type="pct"/>
            <w:tcBorders>
              <w:tl2br w:val="nil"/>
              <w:tr2bl w:val="nil"/>
            </w:tcBorders>
            <w:tcMar>
              <w:top w:w="12" w:type="dxa"/>
              <w:left w:w="12" w:type="dxa"/>
              <w:right w:w="12" w:type="dxa"/>
            </w:tcMar>
            <w:vAlign w:val="center"/>
          </w:tcPr>
          <w:p w14:paraId="23A4BCE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2.5</w:t>
            </w:r>
          </w:p>
        </w:tc>
        <w:tc>
          <w:tcPr>
            <w:tcW w:w="254" w:type="pct"/>
            <w:tcBorders>
              <w:tl2br w:val="nil"/>
              <w:tr2bl w:val="nil"/>
            </w:tcBorders>
            <w:tcMar>
              <w:top w:w="12" w:type="dxa"/>
              <w:left w:w="12" w:type="dxa"/>
              <w:right w:w="12" w:type="dxa"/>
            </w:tcMar>
            <w:vAlign w:val="center"/>
          </w:tcPr>
          <w:p w14:paraId="01EFE5DA">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40</w:t>
            </w:r>
          </w:p>
        </w:tc>
        <w:tc>
          <w:tcPr>
            <w:tcW w:w="292" w:type="pct"/>
            <w:tcBorders>
              <w:tl2br w:val="nil"/>
              <w:tr2bl w:val="nil"/>
            </w:tcBorders>
            <w:noWrap/>
            <w:tcMar>
              <w:top w:w="12" w:type="dxa"/>
              <w:left w:w="12" w:type="dxa"/>
              <w:right w:w="12" w:type="dxa"/>
            </w:tcMar>
            <w:vAlign w:val="center"/>
          </w:tcPr>
          <w:p w14:paraId="6B51A04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308" w:type="pct"/>
            <w:tcBorders>
              <w:tl2br w:val="nil"/>
              <w:tr2bl w:val="nil"/>
            </w:tcBorders>
            <w:tcMar>
              <w:top w:w="12" w:type="dxa"/>
              <w:left w:w="12" w:type="dxa"/>
              <w:right w:w="12" w:type="dxa"/>
            </w:tcMar>
            <w:vAlign w:val="center"/>
          </w:tcPr>
          <w:p w14:paraId="357FAE7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8</w:t>
            </w:r>
          </w:p>
        </w:tc>
        <w:tc>
          <w:tcPr>
            <w:tcW w:w="302" w:type="pct"/>
            <w:tcBorders>
              <w:tl2br w:val="nil"/>
              <w:tr2bl w:val="nil"/>
            </w:tcBorders>
            <w:tcMar>
              <w:top w:w="12" w:type="dxa"/>
              <w:left w:w="12" w:type="dxa"/>
              <w:right w:w="12" w:type="dxa"/>
            </w:tcMar>
            <w:vAlign w:val="center"/>
          </w:tcPr>
          <w:p w14:paraId="7E5441B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016A4F25">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5</w:t>
            </w:r>
          </w:p>
        </w:tc>
        <w:tc>
          <w:tcPr>
            <w:tcW w:w="712" w:type="pct"/>
            <w:tcBorders>
              <w:tl2br w:val="nil"/>
              <w:tr2bl w:val="nil"/>
            </w:tcBorders>
            <w:tcMar>
              <w:top w:w="12" w:type="dxa"/>
              <w:left w:w="12" w:type="dxa"/>
              <w:right w:w="12" w:type="dxa"/>
            </w:tcMar>
            <w:vAlign w:val="center"/>
          </w:tcPr>
          <w:p w14:paraId="666AF882">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7B346E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7" w:type="pct"/>
            <w:vMerge w:val="continue"/>
            <w:tcBorders>
              <w:tl2br w:val="nil"/>
              <w:tr2bl w:val="nil"/>
            </w:tcBorders>
            <w:tcMar>
              <w:top w:w="12" w:type="dxa"/>
              <w:left w:w="12" w:type="dxa"/>
              <w:right w:w="12" w:type="dxa"/>
            </w:tcMar>
            <w:vAlign w:val="center"/>
          </w:tcPr>
          <w:p w14:paraId="16A521B2">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580A6B26">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000" w:type="pct"/>
            <w:gridSpan w:val="2"/>
            <w:tcBorders>
              <w:tl2br w:val="nil"/>
              <w:tr2bl w:val="nil"/>
            </w:tcBorders>
            <w:tcMar>
              <w:top w:w="12" w:type="dxa"/>
              <w:left w:w="12" w:type="dxa"/>
              <w:right w:w="12" w:type="dxa"/>
            </w:tcMar>
            <w:vAlign w:val="center"/>
          </w:tcPr>
          <w:p w14:paraId="5C069BB1">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kern w:val="0"/>
                <w:sz w:val="18"/>
                <w:szCs w:val="18"/>
                <w:lang w:bidi="ar"/>
              </w:rPr>
              <w:t>选修</w:t>
            </w:r>
            <w:r>
              <w:rPr>
                <w:rFonts w:hint="eastAsia" w:ascii="Times New Roman" w:hAnsi="Times New Roman" w:eastAsia="宋体" w:cs="Times New Roman"/>
                <w:b/>
                <w:snapToGrid w:val="0"/>
                <w:kern w:val="0"/>
                <w:sz w:val="18"/>
                <w:szCs w:val="18"/>
                <w:lang w:bidi="ar"/>
              </w:rPr>
              <w:t>15.5</w:t>
            </w:r>
            <w:r>
              <w:rPr>
                <w:rFonts w:ascii="Times New Roman" w:hAnsi="Times New Roman" w:eastAsia="宋体" w:cs="Times New Roman"/>
                <w:b/>
                <w:snapToGrid w:val="0"/>
                <w:kern w:val="0"/>
                <w:sz w:val="18"/>
                <w:szCs w:val="18"/>
                <w:lang w:bidi="ar"/>
              </w:rPr>
              <w:t>学分</w:t>
            </w:r>
          </w:p>
        </w:tc>
        <w:tc>
          <w:tcPr>
            <w:tcW w:w="258" w:type="pct"/>
            <w:tcBorders>
              <w:tl2br w:val="nil"/>
              <w:tr2bl w:val="nil"/>
            </w:tcBorders>
            <w:tcMar>
              <w:top w:w="12" w:type="dxa"/>
              <w:left w:w="12" w:type="dxa"/>
              <w:right w:w="12" w:type="dxa"/>
            </w:tcMar>
            <w:vAlign w:val="center"/>
          </w:tcPr>
          <w:p w14:paraId="048FC339">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p>
        </w:tc>
        <w:tc>
          <w:tcPr>
            <w:tcW w:w="254" w:type="pct"/>
            <w:tcBorders>
              <w:tl2br w:val="nil"/>
              <w:tr2bl w:val="nil"/>
            </w:tcBorders>
            <w:tcMar>
              <w:top w:w="12" w:type="dxa"/>
              <w:left w:w="12" w:type="dxa"/>
              <w:right w:w="12" w:type="dxa"/>
            </w:tcMar>
            <w:vAlign w:val="center"/>
          </w:tcPr>
          <w:p w14:paraId="1A412718">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p>
        </w:tc>
        <w:tc>
          <w:tcPr>
            <w:tcW w:w="292" w:type="pct"/>
            <w:tcBorders>
              <w:tl2br w:val="nil"/>
              <w:tr2bl w:val="nil"/>
            </w:tcBorders>
            <w:noWrap/>
            <w:tcMar>
              <w:top w:w="12" w:type="dxa"/>
              <w:left w:w="12" w:type="dxa"/>
              <w:right w:w="12" w:type="dxa"/>
            </w:tcMar>
            <w:vAlign w:val="center"/>
          </w:tcPr>
          <w:p w14:paraId="50857ED6">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p>
        </w:tc>
        <w:tc>
          <w:tcPr>
            <w:tcW w:w="308" w:type="pct"/>
            <w:tcBorders>
              <w:tl2br w:val="nil"/>
              <w:tr2bl w:val="nil"/>
            </w:tcBorders>
            <w:tcMar>
              <w:top w:w="12" w:type="dxa"/>
              <w:left w:w="12" w:type="dxa"/>
              <w:right w:w="12" w:type="dxa"/>
            </w:tcMar>
            <w:vAlign w:val="center"/>
          </w:tcPr>
          <w:p w14:paraId="2C5FBDA5">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p>
        </w:tc>
        <w:tc>
          <w:tcPr>
            <w:tcW w:w="302" w:type="pct"/>
            <w:tcBorders>
              <w:tl2br w:val="nil"/>
              <w:tr2bl w:val="nil"/>
            </w:tcBorders>
            <w:tcMar>
              <w:top w:w="12" w:type="dxa"/>
              <w:left w:w="12" w:type="dxa"/>
              <w:right w:w="12" w:type="dxa"/>
            </w:tcMar>
            <w:vAlign w:val="center"/>
          </w:tcPr>
          <w:p w14:paraId="6FFB3DFA">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p>
        </w:tc>
        <w:tc>
          <w:tcPr>
            <w:tcW w:w="335" w:type="pct"/>
            <w:tcBorders>
              <w:tl2br w:val="nil"/>
              <w:tr2bl w:val="nil"/>
            </w:tcBorders>
            <w:tcMar>
              <w:top w:w="12" w:type="dxa"/>
              <w:left w:w="12" w:type="dxa"/>
              <w:right w:w="12" w:type="dxa"/>
            </w:tcMar>
            <w:vAlign w:val="center"/>
          </w:tcPr>
          <w:p w14:paraId="14859443">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p>
        </w:tc>
        <w:tc>
          <w:tcPr>
            <w:tcW w:w="712" w:type="pct"/>
            <w:tcBorders>
              <w:tl2br w:val="nil"/>
              <w:tr2bl w:val="nil"/>
            </w:tcBorders>
            <w:tcMar>
              <w:top w:w="12" w:type="dxa"/>
              <w:left w:w="12" w:type="dxa"/>
              <w:right w:w="12" w:type="dxa"/>
            </w:tcMar>
            <w:vAlign w:val="center"/>
          </w:tcPr>
          <w:p w14:paraId="63958C4E">
            <w:pPr>
              <w:keepNext w:val="0"/>
              <w:keepLines w:val="0"/>
              <w:pageBreakBefore w:val="0"/>
              <w:wordWrap/>
              <w:topLinePunct w:val="0"/>
              <w:bidi w:val="0"/>
              <w:adjustRightInd w:val="0"/>
              <w:ind w:left="0" w:leftChars="0" w:right="0"/>
              <w:jc w:val="left"/>
              <w:rPr>
                <w:rFonts w:ascii="Times New Roman" w:hAnsi="Times New Roman" w:eastAsia="宋体" w:cs="Times New Roman"/>
                <w:b/>
                <w:snapToGrid w:val="0"/>
                <w:kern w:val="0"/>
                <w:sz w:val="18"/>
                <w:szCs w:val="18"/>
                <w:lang w:bidi="ar"/>
              </w:rPr>
            </w:pPr>
          </w:p>
        </w:tc>
      </w:tr>
      <w:tr w14:paraId="614994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3" w:hRule="atLeast"/>
          <w:jc w:val="center"/>
        </w:trPr>
        <w:tc>
          <w:tcPr>
            <w:tcW w:w="257" w:type="pct"/>
            <w:vMerge w:val="continue"/>
            <w:tcBorders>
              <w:tl2br w:val="nil"/>
              <w:tr2bl w:val="nil"/>
            </w:tcBorders>
            <w:tcMar>
              <w:top w:w="12" w:type="dxa"/>
              <w:left w:w="12" w:type="dxa"/>
              <w:right w:w="12" w:type="dxa"/>
            </w:tcMar>
            <w:vAlign w:val="center"/>
          </w:tcPr>
          <w:p w14:paraId="30FEB47C">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restart"/>
            <w:tcBorders>
              <w:tl2br w:val="nil"/>
              <w:tr2bl w:val="nil"/>
            </w:tcBorders>
            <w:tcMar>
              <w:top w:w="12" w:type="dxa"/>
              <w:left w:w="12" w:type="dxa"/>
              <w:right w:w="12" w:type="dxa"/>
            </w:tcMar>
            <w:vAlign w:val="center"/>
          </w:tcPr>
          <w:p w14:paraId="3248011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p w14:paraId="1CC70E5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p w14:paraId="484519B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p w14:paraId="48366C65">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p w14:paraId="0E2DC1F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p w14:paraId="365ED1C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专业</w:t>
            </w:r>
          </w:p>
          <w:p w14:paraId="6EA2021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任选</w:t>
            </w:r>
          </w:p>
          <w:p w14:paraId="583683B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（拓展）课程</w:t>
            </w:r>
          </w:p>
        </w:tc>
        <w:tc>
          <w:tcPr>
            <w:tcW w:w="614" w:type="pct"/>
            <w:tcBorders>
              <w:tl2br w:val="nil"/>
              <w:tr2bl w:val="nil"/>
            </w:tcBorders>
            <w:tcMar>
              <w:top w:w="12" w:type="dxa"/>
              <w:left w:w="12" w:type="dxa"/>
              <w:right w:w="12" w:type="dxa"/>
            </w:tcMar>
            <w:vAlign w:val="center"/>
          </w:tcPr>
          <w:p w14:paraId="3E68FF2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1323247002</w:t>
            </w:r>
          </w:p>
        </w:tc>
        <w:tc>
          <w:tcPr>
            <w:tcW w:w="1386" w:type="pct"/>
            <w:tcBorders>
              <w:tl2br w:val="nil"/>
              <w:tr2bl w:val="nil"/>
            </w:tcBorders>
            <w:noWrap/>
            <w:tcMar>
              <w:top w:w="12" w:type="dxa"/>
              <w:left w:w="12" w:type="dxa"/>
              <w:right w:w="12" w:type="dxa"/>
            </w:tcMar>
            <w:vAlign w:val="center"/>
          </w:tcPr>
          <w:p w14:paraId="55E36F47">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单片机原理与接口技术</w:t>
            </w:r>
          </w:p>
          <w:p w14:paraId="5D10F03A">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Principles and Interface Technology of Single Chip Microcontrollers</w:t>
            </w:r>
          </w:p>
        </w:tc>
        <w:tc>
          <w:tcPr>
            <w:tcW w:w="258" w:type="pct"/>
            <w:tcBorders>
              <w:tl2br w:val="nil"/>
              <w:tr2bl w:val="nil"/>
            </w:tcBorders>
            <w:noWrap/>
            <w:tcMar>
              <w:top w:w="12" w:type="dxa"/>
              <w:left w:w="12" w:type="dxa"/>
              <w:right w:w="12" w:type="dxa"/>
            </w:tcMar>
            <w:vAlign w:val="center"/>
          </w:tcPr>
          <w:p w14:paraId="6DDCCD5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254" w:type="pct"/>
            <w:tcBorders>
              <w:tl2br w:val="nil"/>
              <w:tr2bl w:val="nil"/>
            </w:tcBorders>
            <w:noWrap/>
            <w:tcMar>
              <w:top w:w="12" w:type="dxa"/>
              <w:left w:w="12" w:type="dxa"/>
              <w:right w:w="12" w:type="dxa"/>
            </w:tcMar>
            <w:vAlign w:val="center"/>
          </w:tcPr>
          <w:p w14:paraId="4ABE6E80">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292" w:type="pct"/>
            <w:tcBorders>
              <w:tl2br w:val="nil"/>
              <w:tr2bl w:val="nil"/>
            </w:tcBorders>
            <w:noWrap/>
            <w:tcMar>
              <w:top w:w="12" w:type="dxa"/>
              <w:left w:w="12" w:type="dxa"/>
              <w:right w:w="12" w:type="dxa"/>
            </w:tcMar>
            <w:vAlign w:val="center"/>
          </w:tcPr>
          <w:p w14:paraId="06A213E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24</w:t>
            </w:r>
          </w:p>
        </w:tc>
        <w:tc>
          <w:tcPr>
            <w:tcW w:w="308" w:type="pct"/>
            <w:tcBorders>
              <w:tl2br w:val="nil"/>
              <w:tr2bl w:val="nil"/>
            </w:tcBorders>
            <w:noWrap/>
            <w:tcMar>
              <w:top w:w="12" w:type="dxa"/>
              <w:left w:w="12" w:type="dxa"/>
              <w:right w:w="12" w:type="dxa"/>
            </w:tcMar>
            <w:vAlign w:val="center"/>
          </w:tcPr>
          <w:p w14:paraId="12E2FC0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8</w:t>
            </w:r>
          </w:p>
        </w:tc>
        <w:tc>
          <w:tcPr>
            <w:tcW w:w="302" w:type="pct"/>
            <w:tcBorders>
              <w:tl2br w:val="nil"/>
              <w:tr2bl w:val="nil"/>
            </w:tcBorders>
            <w:noWrap/>
            <w:tcMar>
              <w:top w:w="12" w:type="dxa"/>
              <w:left w:w="12" w:type="dxa"/>
              <w:right w:w="12" w:type="dxa"/>
            </w:tcMar>
            <w:vAlign w:val="center"/>
          </w:tcPr>
          <w:p w14:paraId="28EB9AB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719A65B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712" w:type="pct"/>
            <w:tcBorders>
              <w:tl2br w:val="nil"/>
              <w:tr2bl w:val="nil"/>
            </w:tcBorders>
            <w:tcMar>
              <w:top w:w="12" w:type="dxa"/>
              <w:left w:w="12" w:type="dxa"/>
              <w:right w:w="12" w:type="dxa"/>
            </w:tcMar>
            <w:vAlign w:val="center"/>
          </w:tcPr>
          <w:p w14:paraId="4B3C3EFF">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465C59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1AA717C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174823F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4599233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1324146004</w:t>
            </w:r>
          </w:p>
        </w:tc>
        <w:tc>
          <w:tcPr>
            <w:tcW w:w="1386" w:type="pct"/>
            <w:tcBorders>
              <w:tl2br w:val="nil"/>
              <w:tr2bl w:val="nil"/>
            </w:tcBorders>
            <w:noWrap/>
            <w:tcMar>
              <w:top w:w="12" w:type="dxa"/>
              <w:left w:w="12" w:type="dxa"/>
              <w:right w:w="12" w:type="dxa"/>
            </w:tcMar>
            <w:vAlign w:val="center"/>
          </w:tcPr>
          <w:p w14:paraId="656EFDF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专业英语</w:t>
            </w:r>
          </w:p>
          <w:p w14:paraId="1EE9807A">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Professional English</w:t>
            </w:r>
          </w:p>
        </w:tc>
        <w:tc>
          <w:tcPr>
            <w:tcW w:w="258" w:type="pct"/>
            <w:tcBorders>
              <w:tl2br w:val="nil"/>
              <w:tr2bl w:val="nil"/>
            </w:tcBorders>
            <w:noWrap/>
            <w:tcMar>
              <w:top w:w="12" w:type="dxa"/>
              <w:left w:w="12" w:type="dxa"/>
              <w:right w:w="12" w:type="dxa"/>
            </w:tcMar>
            <w:vAlign w:val="center"/>
          </w:tcPr>
          <w:p w14:paraId="7EF28D5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254" w:type="pct"/>
            <w:tcBorders>
              <w:tl2br w:val="nil"/>
              <w:tr2bl w:val="nil"/>
            </w:tcBorders>
            <w:noWrap/>
            <w:tcMar>
              <w:top w:w="12" w:type="dxa"/>
              <w:left w:w="12" w:type="dxa"/>
              <w:right w:w="12" w:type="dxa"/>
            </w:tcMar>
            <w:vAlign w:val="center"/>
          </w:tcPr>
          <w:p w14:paraId="3A24B485">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292" w:type="pct"/>
            <w:tcBorders>
              <w:tl2br w:val="nil"/>
              <w:tr2bl w:val="nil"/>
            </w:tcBorders>
            <w:noWrap/>
            <w:tcMar>
              <w:top w:w="12" w:type="dxa"/>
              <w:left w:w="12" w:type="dxa"/>
              <w:right w:w="12" w:type="dxa"/>
            </w:tcMar>
            <w:vAlign w:val="center"/>
          </w:tcPr>
          <w:p w14:paraId="2D2E2676">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308" w:type="pct"/>
            <w:tcBorders>
              <w:tl2br w:val="nil"/>
              <w:tr2bl w:val="nil"/>
            </w:tcBorders>
            <w:noWrap/>
            <w:tcMar>
              <w:top w:w="12" w:type="dxa"/>
              <w:left w:w="12" w:type="dxa"/>
              <w:right w:w="12" w:type="dxa"/>
            </w:tcMar>
            <w:vAlign w:val="center"/>
          </w:tcPr>
          <w:p w14:paraId="5E86560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0</w:t>
            </w:r>
          </w:p>
        </w:tc>
        <w:tc>
          <w:tcPr>
            <w:tcW w:w="302" w:type="pct"/>
            <w:tcBorders>
              <w:tl2br w:val="nil"/>
              <w:tr2bl w:val="nil"/>
            </w:tcBorders>
            <w:noWrap/>
            <w:tcMar>
              <w:top w:w="12" w:type="dxa"/>
              <w:left w:w="12" w:type="dxa"/>
              <w:right w:w="12" w:type="dxa"/>
            </w:tcMar>
            <w:vAlign w:val="center"/>
          </w:tcPr>
          <w:p w14:paraId="629F509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14E388F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712" w:type="pct"/>
            <w:tcBorders>
              <w:tl2br w:val="nil"/>
              <w:tr2bl w:val="nil"/>
            </w:tcBorders>
            <w:tcMar>
              <w:top w:w="12" w:type="dxa"/>
              <w:left w:w="12" w:type="dxa"/>
              <w:right w:w="12" w:type="dxa"/>
            </w:tcMar>
            <w:vAlign w:val="center"/>
          </w:tcPr>
          <w:p w14:paraId="780A834F">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173437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37" w:hRule="atLeast"/>
          <w:jc w:val="center"/>
        </w:trPr>
        <w:tc>
          <w:tcPr>
            <w:tcW w:w="257" w:type="pct"/>
            <w:vMerge w:val="continue"/>
            <w:tcBorders>
              <w:tl2br w:val="nil"/>
              <w:tr2bl w:val="nil"/>
            </w:tcBorders>
            <w:tcMar>
              <w:top w:w="12" w:type="dxa"/>
              <w:left w:w="12" w:type="dxa"/>
              <w:right w:w="12" w:type="dxa"/>
            </w:tcMar>
            <w:vAlign w:val="center"/>
          </w:tcPr>
          <w:p w14:paraId="1BFE8084">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0D95094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299244B6">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1323242010</w:t>
            </w:r>
          </w:p>
        </w:tc>
        <w:tc>
          <w:tcPr>
            <w:tcW w:w="1386" w:type="pct"/>
            <w:tcBorders>
              <w:tl2br w:val="nil"/>
              <w:tr2bl w:val="nil"/>
            </w:tcBorders>
            <w:noWrap/>
            <w:tcMar>
              <w:top w:w="12" w:type="dxa"/>
              <w:left w:w="12" w:type="dxa"/>
              <w:right w:w="12" w:type="dxa"/>
            </w:tcMar>
            <w:vAlign w:val="center"/>
          </w:tcPr>
          <w:p w14:paraId="450B2CD6">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现代企业管理技术</w:t>
            </w:r>
          </w:p>
          <w:p w14:paraId="6B62B203">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Modern Enterprise Management Technology</w:t>
            </w:r>
          </w:p>
        </w:tc>
        <w:tc>
          <w:tcPr>
            <w:tcW w:w="258" w:type="pct"/>
            <w:tcBorders>
              <w:tl2br w:val="nil"/>
              <w:tr2bl w:val="nil"/>
            </w:tcBorders>
            <w:noWrap/>
            <w:tcMar>
              <w:top w:w="12" w:type="dxa"/>
              <w:left w:w="12" w:type="dxa"/>
              <w:right w:w="12" w:type="dxa"/>
            </w:tcMar>
            <w:vAlign w:val="center"/>
          </w:tcPr>
          <w:p w14:paraId="44540A4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254" w:type="pct"/>
            <w:tcBorders>
              <w:tl2br w:val="nil"/>
              <w:tr2bl w:val="nil"/>
            </w:tcBorders>
            <w:noWrap/>
            <w:tcMar>
              <w:top w:w="12" w:type="dxa"/>
              <w:left w:w="12" w:type="dxa"/>
              <w:right w:w="12" w:type="dxa"/>
            </w:tcMar>
            <w:vAlign w:val="center"/>
          </w:tcPr>
          <w:p w14:paraId="671A78D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292" w:type="pct"/>
            <w:tcBorders>
              <w:tl2br w:val="nil"/>
              <w:tr2bl w:val="nil"/>
            </w:tcBorders>
            <w:noWrap/>
            <w:tcMar>
              <w:top w:w="12" w:type="dxa"/>
              <w:left w:w="12" w:type="dxa"/>
              <w:right w:w="12" w:type="dxa"/>
            </w:tcMar>
            <w:vAlign w:val="center"/>
          </w:tcPr>
          <w:p w14:paraId="7D9ABB66">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28</w:t>
            </w:r>
          </w:p>
        </w:tc>
        <w:tc>
          <w:tcPr>
            <w:tcW w:w="308" w:type="pct"/>
            <w:tcBorders>
              <w:tl2br w:val="nil"/>
              <w:tr2bl w:val="nil"/>
            </w:tcBorders>
            <w:noWrap/>
            <w:tcMar>
              <w:top w:w="12" w:type="dxa"/>
              <w:left w:w="12" w:type="dxa"/>
              <w:right w:w="12" w:type="dxa"/>
            </w:tcMar>
            <w:vAlign w:val="center"/>
          </w:tcPr>
          <w:p w14:paraId="34143C7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4</w:t>
            </w:r>
          </w:p>
        </w:tc>
        <w:tc>
          <w:tcPr>
            <w:tcW w:w="302" w:type="pct"/>
            <w:tcBorders>
              <w:tl2br w:val="nil"/>
              <w:tr2bl w:val="nil"/>
            </w:tcBorders>
            <w:noWrap/>
            <w:tcMar>
              <w:top w:w="12" w:type="dxa"/>
              <w:left w:w="12" w:type="dxa"/>
              <w:right w:w="12" w:type="dxa"/>
            </w:tcMar>
            <w:vAlign w:val="center"/>
          </w:tcPr>
          <w:p w14:paraId="0760067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09E57C7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712" w:type="pct"/>
            <w:tcBorders>
              <w:tl2br w:val="nil"/>
              <w:tr2bl w:val="nil"/>
            </w:tcBorders>
            <w:tcMar>
              <w:top w:w="12" w:type="dxa"/>
              <w:left w:w="12" w:type="dxa"/>
              <w:right w:w="12" w:type="dxa"/>
            </w:tcMar>
            <w:vAlign w:val="center"/>
          </w:tcPr>
          <w:p w14:paraId="43E3DA23">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0D52DA5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5ED99B1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5D1FD74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2992F71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1324146005</w:t>
            </w:r>
          </w:p>
        </w:tc>
        <w:tc>
          <w:tcPr>
            <w:tcW w:w="1386" w:type="pct"/>
            <w:tcBorders>
              <w:tl2br w:val="nil"/>
              <w:tr2bl w:val="nil"/>
            </w:tcBorders>
            <w:noWrap/>
            <w:tcMar>
              <w:top w:w="12" w:type="dxa"/>
              <w:left w:w="12" w:type="dxa"/>
              <w:right w:w="12" w:type="dxa"/>
            </w:tcMar>
            <w:vAlign w:val="center"/>
          </w:tcPr>
          <w:p w14:paraId="6D1CA1DF">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MATLAB程序设计</w:t>
            </w:r>
          </w:p>
          <w:p w14:paraId="061F0D73">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MATLAB Programming</w:t>
            </w:r>
          </w:p>
        </w:tc>
        <w:tc>
          <w:tcPr>
            <w:tcW w:w="258" w:type="pct"/>
            <w:tcBorders>
              <w:tl2br w:val="nil"/>
              <w:tr2bl w:val="nil"/>
            </w:tcBorders>
            <w:noWrap/>
            <w:tcMar>
              <w:top w:w="12" w:type="dxa"/>
              <w:left w:w="12" w:type="dxa"/>
              <w:right w:w="12" w:type="dxa"/>
            </w:tcMar>
            <w:vAlign w:val="center"/>
          </w:tcPr>
          <w:p w14:paraId="7053963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254" w:type="pct"/>
            <w:tcBorders>
              <w:tl2br w:val="nil"/>
              <w:tr2bl w:val="nil"/>
            </w:tcBorders>
            <w:noWrap/>
            <w:tcMar>
              <w:top w:w="12" w:type="dxa"/>
              <w:left w:w="12" w:type="dxa"/>
              <w:right w:w="12" w:type="dxa"/>
            </w:tcMar>
            <w:vAlign w:val="center"/>
          </w:tcPr>
          <w:p w14:paraId="51B5D67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292" w:type="pct"/>
            <w:tcBorders>
              <w:tl2br w:val="nil"/>
              <w:tr2bl w:val="nil"/>
            </w:tcBorders>
            <w:noWrap/>
            <w:tcMar>
              <w:top w:w="12" w:type="dxa"/>
              <w:left w:w="12" w:type="dxa"/>
              <w:right w:w="12" w:type="dxa"/>
            </w:tcMar>
            <w:vAlign w:val="center"/>
          </w:tcPr>
          <w:p w14:paraId="47F0F555">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16</w:t>
            </w:r>
          </w:p>
        </w:tc>
        <w:tc>
          <w:tcPr>
            <w:tcW w:w="308" w:type="pct"/>
            <w:tcBorders>
              <w:tl2br w:val="nil"/>
              <w:tr2bl w:val="nil"/>
            </w:tcBorders>
            <w:noWrap/>
            <w:tcMar>
              <w:top w:w="12" w:type="dxa"/>
              <w:left w:w="12" w:type="dxa"/>
              <w:right w:w="12" w:type="dxa"/>
            </w:tcMar>
            <w:vAlign w:val="center"/>
          </w:tcPr>
          <w:p w14:paraId="0200ABE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16</w:t>
            </w:r>
          </w:p>
        </w:tc>
        <w:tc>
          <w:tcPr>
            <w:tcW w:w="302" w:type="pct"/>
            <w:tcBorders>
              <w:tl2br w:val="nil"/>
              <w:tr2bl w:val="nil"/>
            </w:tcBorders>
            <w:noWrap/>
            <w:tcMar>
              <w:top w:w="12" w:type="dxa"/>
              <w:left w:w="12" w:type="dxa"/>
              <w:right w:w="12" w:type="dxa"/>
            </w:tcMar>
            <w:vAlign w:val="center"/>
          </w:tcPr>
          <w:p w14:paraId="6ECE7CB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0293C8F0">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712" w:type="pct"/>
            <w:tcBorders>
              <w:tl2br w:val="nil"/>
              <w:tr2bl w:val="nil"/>
            </w:tcBorders>
            <w:tcMar>
              <w:top w:w="12" w:type="dxa"/>
              <w:left w:w="12" w:type="dxa"/>
              <w:right w:w="12" w:type="dxa"/>
            </w:tcMar>
            <w:vAlign w:val="center"/>
          </w:tcPr>
          <w:p w14:paraId="7A904FD0">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6DDE04A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37" w:hRule="atLeast"/>
          <w:jc w:val="center"/>
        </w:trPr>
        <w:tc>
          <w:tcPr>
            <w:tcW w:w="257" w:type="pct"/>
            <w:vMerge w:val="continue"/>
            <w:tcBorders>
              <w:tl2br w:val="nil"/>
              <w:tr2bl w:val="nil"/>
            </w:tcBorders>
            <w:tcMar>
              <w:top w:w="12" w:type="dxa"/>
              <w:left w:w="12" w:type="dxa"/>
              <w:right w:w="12" w:type="dxa"/>
            </w:tcMar>
            <w:vAlign w:val="center"/>
          </w:tcPr>
          <w:p w14:paraId="50C01EE9">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756EB75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337D927A">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1324146008</w:t>
            </w:r>
          </w:p>
        </w:tc>
        <w:tc>
          <w:tcPr>
            <w:tcW w:w="1386" w:type="pct"/>
            <w:tcBorders>
              <w:tl2br w:val="nil"/>
              <w:tr2bl w:val="nil"/>
            </w:tcBorders>
            <w:tcMar>
              <w:top w:w="12" w:type="dxa"/>
              <w:left w:w="12" w:type="dxa"/>
              <w:right w:w="12" w:type="dxa"/>
            </w:tcMar>
            <w:vAlign w:val="center"/>
          </w:tcPr>
          <w:p w14:paraId="58F4306C">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工业机器人编程与调试</w:t>
            </w:r>
          </w:p>
          <w:p w14:paraId="73691993">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Programming and Debugging of Industrial Robots</w:t>
            </w:r>
          </w:p>
        </w:tc>
        <w:tc>
          <w:tcPr>
            <w:tcW w:w="258" w:type="pct"/>
            <w:tcBorders>
              <w:tl2br w:val="nil"/>
              <w:tr2bl w:val="nil"/>
            </w:tcBorders>
            <w:tcMar>
              <w:top w:w="12" w:type="dxa"/>
              <w:left w:w="12" w:type="dxa"/>
              <w:right w:w="12" w:type="dxa"/>
            </w:tcMar>
            <w:vAlign w:val="center"/>
          </w:tcPr>
          <w:p w14:paraId="220712A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254" w:type="pct"/>
            <w:tcBorders>
              <w:tl2br w:val="nil"/>
              <w:tr2bl w:val="nil"/>
            </w:tcBorders>
            <w:tcMar>
              <w:top w:w="12" w:type="dxa"/>
              <w:left w:w="12" w:type="dxa"/>
              <w:right w:w="12" w:type="dxa"/>
            </w:tcMar>
            <w:vAlign w:val="center"/>
          </w:tcPr>
          <w:p w14:paraId="0462E956">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w:t>
            </w:r>
          </w:p>
        </w:tc>
        <w:tc>
          <w:tcPr>
            <w:tcW w:w="292" w:type="pct"/>
            <w:tcBorders>
              <w:tl2br w:val="nil"/>
              <w:tr2bl w:val="nil"/>
            </w:tcBorders>
            <w:tcMar>
              <w:top w:w="12" w:type="dxa"/>
              <w:left w:w="12" w:type="dxa"/>
              <w:right w:w="12" w:type="dxa"/>
            </w:tcMar>
            <w:vAlign w:val="center"/>
          </w:tcPr>
          <w:p w14:paraId="619E2DD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22</w:t>
            </w:r>
          </w:p>
        </w:tc>
        <w:tc>
          <w:tcPr>
            <w:tcW w:w="308" w:type="pct"/>
            <w:tcBorders>
              <w:tl2br w:val="nil"/>
              <w:tr2bl w:val="nil"/>
            </w:tcBorders>
            <w:tcMar>
              <w:top w:w="12" w:type="dxa"/>
              <w:left w:w="12" w:type="dxa"/>
              <w:right w:w="12" w:type="dxa"/>
            </w:tcMar>
            <w:vAlign w:val="center"/>
          </w:tcPr>
          <w:p w14:paraId="0C520B7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10</w:t>
            </w:r>
          </w:p>
        </w:tc>
        <w:tc>
          <w:tcPr>
            <w:tcW w:w="302" w:type="pct"/>
            <w:tcBorders>
              <w:tl2br w:val="nil"/>
              <w:tr2bl w:val="nil"/>
            </w:tcBorders>
            <w:tcMar>
              <w:top w:w="12" w:type="dxa"/>
              <w:left w:w="12" w:type="dxa"/>
              <w:right w:w="12" w:type="dxa"/>
            </w:tcMar>
            <w:vAlign w:val="center"/>
          </w:tcPr>
          <w:p w14:paraId="428DC29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noWrap/>
            <w:tcMar>
              <w:top w:w="12" w:type="dxa"/>
              <w:left w:w="12" w:type="dxa"/>
              <w:right w:w="12" w:type="dxa"/>
            </w:tcMar>
            <w:vAlign w:val="center"/>
          </w:tcPr>
          <w:p w14:paraId="536E30A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712" w:type="pct"/>
            <w:tcBorders>
              <w:tl2br w:val="nil"/>
              <w:tr2bl w:val="nil"/>
            </w:tcBorders>
            <w:noWrap/>
            <w:tcMar>
              <w:top w:w="12" w:type="dxa"/>
              <w:left w:w="12" w:type="dxa"/>
              <w:right w:w="12" w:type="dxa"/>
            </w:tcMar>
            <w:vAlign w:val="center"/>
          </w:tcPr>
          <w:p w14:paraId="454E74A7">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182C01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00" w:hRule="atLeast"/>
          <w:jc w:val="center"/>
        </w:trPr>
        <w:tc>
          <w:tcPr>
            <w:tcW w:w="257" w:type="pct"/>
            <w:vMerge w:val="continue"/>
            <w:tcBorders>
              <w:tl2br w:val="nil"/>
              <w:tr2bl w:val="nil"/>
            </w:tcBorders>
            <w:tcMar>
              <w:top w:w="12" w:type="dxa"/>
              <w:left w:w="12" w:type="dxa"/>
              <w:right w:w="12" w:type="dxa"/>
            </w:tcMar>
            <w:vAlign w:val="center"/>
          </w:tcPr>
          <w:p w14:paraId="3E8F5595">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1BD3196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2000" w:type="pct"/>
            <w:gridSpan w:val="2"/>
            <w:tcBorders>
              <w:tl2br w:val="nil"/>
              <w:tr2bl w:val="nil"/>
            </w:tcBorders>
            <w:tcMar>
              <w:top w:w="12" w:type="dxa"/>
              <w:left w:w="12" w:type="dxa"/>
              <w:right w:w="12" w:type="dxa"/>
            </w:tcMar>
            <w:vAlign w:val="center"/>
          </w:tcPr>
          <w:p w14:paraId="63DBE465">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hint="eastAsia" w:ascii="Times New Roman" w:hAnsi="Times New Roman" w:eastAsia="宋体" w:cs="Times New Roman"/>
                <w:b/>
                <w:snapToGrid w:val="0"/>
                <w:kern w:val="0"/>
                <w:sz w:val="18"/>
                <w:szCs w:val="18"/>
                <w:lang w:bidi="ar"/>
              </w:rPr>
              <w:t>选修2学分</w:t>
            </w:r>
          </w:p>
        </w:tc>
        <w:tc>
          <w:tcPr>
            <w:tcW w:w="258" w:type="pct"/>
            <w:tcBorders>
              <w:tl2br w:val="nil"/>
              <w:tr2bl w:val="nil"/>
            </w:tcBorders>
            <w:tcMar>
              <w:top w:w="12" w:type="dxa"/>
              <w:left w:w="12" w:type="dxa"/>
              <w:right w:w="12" w:type="dxa"/>
            </w:tcMar>
            <w:vAlign w:val="center"/>
          </w:tcPr>
          <w:p w14:paraId="05D5D2A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254" w:type="pct"/>
            <w:tcBorders>
              <w:tl2br w:val="nil"/>
              <w:tr2bl w:val="nil"/>
            </w:tcBorders>
            <w:tcMar>
              <w:top w:w="12" w:type="dxa"/>
              <w:left w:w="12" w:type="dxa"/>
              <w:right w:w="12" w:type="dxa"/>
            </w:tcMar>
            <w:vAlign w:val="center"/>
          </w:tcPr>
          <w:p w14:paraId="76FE3F7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292" w:type="pct"/>
            <w:tcBorders>
              <w:tl2br w:val="nil"/>
              <w:tr2bl w:val="nil"/>
            </w:tcBorders>
            <w:tcMar>
              <w:top w:w="12" w:type="dxa"/>
              <w:left w:w="12" w:type="dxa"/>
              <w:right w:w="12" w:type="dxa"/>
            </w:tcMar>
            <w:vAlign w:val="center"/>
          </w:tcPr>
          <w:p w14:paraId="12D5449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308" w:type="pct"/>
            <w:tcBorders>
              <w:tl2br w:val="nil"/>
              <w:tr2bl w:val="nil"/>
            </w:tcBorders>
            <w:tcMar>
              <w:top w:w="12" w:type="dxa"/>
              <w:left w:w="12" w:type="dxa"/>
              <w:right w:w="12" w:type="dxa"/>
            </w:tcMar>
            <w:vAlign w:val="center"/>
          </w:tcPr>
          <w:p w14:paraId="1AB5540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302" w:type="pct"/>
            <w:tcBorders>
              <w:tl2br w:val="nil"/>
              <w:tr2bl w:val="nil"/>
            </w:tcBorders>
            <w:tcMar>
              <w:top w:w="12" w:type="dxa"/>
              <w:left w:w="12" w:type="dxa"/>
              <w:right w:w="12" w:type="dxa"/>
            </w:tcMar>
            <w:vAlign w:val="center"/>
          </w:tcPr>
          <w:p w14:paraId="3964B3EF">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335" w:type="pct"/>
            <w:tcBorders>
              <w:tl2br w:val="nil"/>
              <w:tr2bl w:val="nil"/>
            </w:tcBorders>
            <w:noWrap/>
            <w:tcMar>
              <w:top w:w="12" w:type="dxa"/>
              <w:left w:w="12" w:type="dxa"/>
              <w:right w:w="12" w:type="dxa"/>
            </w:tcMar>
            <w:vAlign w:val="center"/>
          </w:tcPr>
          <w:p w14:paraId="67579E2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712" w:type="pct"/>
            <w:tcBorders>
              <w:tl2br w:val="nil"/>
              <w:tr2bl w:val="nil"/>
            </w:tcBorders>
            <w:noWrap/>
            <w:tcMar>
              <w:top w:w="12" w:type="dxa"/>
              <w:left w:w="12" w:type="dxa"/>
              <w:right w:w="12" w:type="dxa"/>
            </w:tcMar>
            <w:vAlign w:val="center"/>
          </w:tcPr>
          <w:p w14:paraId="275C3A0E">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2FA8BA1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restart"/>
            <w:tcBorders>
              <w:tl2br w:val="nil"/>
              <w:tr2bl w:val="nil"/>
            </w:tcBorders>
            <w:tcMar>
              <w:top w:w="12" w:type="dxa"/>
              <w:left w:w="12" w:type="dxa"/>
              <w:right w:w="12" w:type="dxa"/>
            </w:tcMar>
            <w:vAlign w:val="center"/>
          </w:tcPr>
          <w:p w14:paraId="2550003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实践教育</w:t>
            </w:r>
          </w:p>
        </w:tc>
        <w:tc>
          <w:tcPr>
            <w:tcW w:w="282" w:type="pct"/>
            <w:vMerge w:val="restart"/>
            <w:tcBorders>
              <w:tl2br w:val="nil"/>
              <w:tr2bl w:val="nil"/>
            </w:tcBorders>
            <w:tcMar>
              <w:top w:w="12" w:type="dxa"/>
              <w:left w:w="12" w:type="dxa"/>
              <w:right w:w="12" w:type="dxa"/>
            </w:tcMar>
            <w:vAlign w:val="center"/>
          </w:tcPr>
          <w:p w14:paraId="0925DD1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公共</w:t>
            </w:r>
          </w:p>
          <w:p w14:paraId="0CA0307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基础</w:t>
            </w:r>
          </w:p>
          <w:p w14:paraId="786F64DF">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必修</w:t>
            </w:r>
          </w:p>
        </w:tc>
        <w:tc>
          <w:tcPr>
            <w:tcW w:w="614" w:type="pct"/>
            <w:tcBorders>
              <w:tl2br w:val="nil"/>
              <w:tr2bl w:val="nil"/>
            </w:tcBorders>
            <w:tcMar>
              <w:top w:w="12" w:type="dxa"/>
              <w:left w:w="12" w:type="dxa"/>
              <w:right w:w="12" w:type="dxa"/>
            </w:tcMar>
            <w:vAlign w:val="center"/>
          </w:tcPr>
          <w:p w14:paraId="647DA895">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5321283001</w:t>
            </w:r>
          </w:p>
        </w:tc>
        <w:tc>
          <w:tcPr>
            <w:tcW w:w="1386" w:type="pct"/>
            <w:tcBorders>
              <w:tl2br w:val="nil"/>
              <w:tr2bl w:val="nil"/>
            </w:tcBorders>
            <w:tcMar>
              <w:top w:w="12" w:type="dxa"/>
              <w:left w:w="12" w:type="dxa"/>
              <w:right w:w="12" w:type="dxa"/>
            </w:tcMar>
            <w:vAlign w:val="center"/>
          </w:tcPr>
          <w:p w14:paraId="43B959C9">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军事技能</w:t>
            </w:r>
          </w:p>
          <w:p w14:paraId="38B63EF3">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Military Training</w:t>
            </w:r>
          </w:p>
        </w:tc>
        <w:tc>
          <w:tcPr>
            <w:tcW w:w="258" w:type="pct"/>
            <w:tcBorders>
              <w:tl2br w:val="nil"/>
              <w:tr2bl w:val="nil"/>
            </w:tcBorders>
            <w:tcMar>
              <w:top w:w="12" w:type="dxa"/>
              <w:left w:w="12" w:type="dxa"/>
              <w:right w:w="12" w:type="dxa"/>
            </w:tcMar>
            <w:vAlign w:val="center"/>
          </w:tcPr>
          <w:p w14:paraId="4299BC5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254" w:type="pct"/>
            <w:tcBorders>
              <w:tl2br w:val="nil"/>
              <w:tr2bl w:val="nil"/>
            </w:tcBorders>
            <w:tcMar>
              <w:top w:w="12" w:type="dxa"/>
              <w:left w:w="12" w:type="dxa"/>
              <w:right w:w="12" w:type="dxa"/>
            </w:tcMar>
            <w:vAlign w:val="center"/>
          </w:tcPr>
          <w:p w14:paraId="1EDACA5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90</w:t>
            </w:r>
          </w:p>
        </w:tc>
        <w:tc>
          <w:tcPr>
            <w:tcW w:w="292" w:type="pct"/>
            <w:tcBorders>
              <w:tl2br w:val="nil"/>
              <w:tr2bl w:val="nil"/>
            </w:tcBorders>
            <w:tcMar>
              <w:top w:w="12" w:type="dxa"/>
              <w:left w:w="12" w:type="dxa"/>
              <w:right w:w="12" w:type="dxa"/>
            </w:tcMar>
            <w:vAlign w:val="center"/>
          </w:tcPr>
          <w:p w14:paraId="4A92488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0</w:t>
            </w:r>
          </w:p>
        </w:tc>
        <w:tc>
          <w:tcPr>
            <w:tcW w:w="308" w:type="pct"/>
            <w:tcBorders>
              <w:tl2br w:val="nil"/>
              <w:tr2bl w:val="nil"/>
            </w:tcBorders>
            <w:tcMar>
              <w:top w:w="12" w:type="dxa"/>
              <w:left w:w="12" w:type="dxa"/>
              <w:right w:w="12" w:type="dxa"/>
            </w:tcMar>
            <w:vAlign w:val="center"/>
          </w:tcPr>
          <w:p w14:paraId="68F5F8E0">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90</w:t>
            </w:r>
          </w:p>
        </w:tc>
        <w:tc>
          <w:tcPr>
            <w:tcW w:w="302" w:type="pct"/>
            <w:tcBorders>
              <w:tl2br w:val="nil"/>
              <w:tr2bl w:val="nil"/>
            </w:tcBorders>
            <w:tcMar>
              <w:top w:w="12" w:type="dxa"/>
              <w:left w:w="12" w:type="dxa"/>
              <w:right w:w="12" w:type="dxa"/>
            </w:tcMar>
            <w:vAlign w:val="center"/>
          </w:tcPr>
          <w:p w14:paraId="3F59974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6B0E03F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712" w:type="pct"/>
            <w:tcBorders>
              <w:tl2br w:val="nil"/>
              <w:tr2bl w:val="nil"/>
            </w:tcBorders>
            <w:tcMar>
              <w:top w:w="12" w:type="dxa"/>
              <w:left w:w="12" w:type="dxa"/>
              <w:right w:w="12" w:type="dxa"/>
            </w:tcMar>
            <w:vAlign w:val="center"/>
          </w:tcPr>
          <w:p w14:paraId="13BC08C2">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0EAC7B0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76F7E65C">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1F4D47BE">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72C6024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3221484001</w:t>
            </w:r>
          </w:p>
        </w:tc>
        <w:tc>
          <w:tcPr>
            <w:tcW w:w="1386" w:type="pct"/>
            <w:tcBorders>
              <w:tl2br w:val="nil"/>
              <w:tr2bl w:val="nil"/>
            </w:tcBorders>
            <w:tcMar>
              <w:top w:w="12" w:type="dxa"/>
              <w:left w:w="12" w:type="dxa"/>
              <w:right w:w="12" w:type="dxa"/>
            </w:tcMar>
            <w:vAlign w:val="center"/>
          </w:tcPr>
          <w:p w14:paraId="3152A88D">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劳动教育</w:t>
            </w:r>
          </w:p>
          <w:p w14:paraId="4B18F0C7">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Labor Education</w:t>
            </w:r>
          </w:p>
        </w:tc>
        <w:tc>
          <w:tcPr>
            <w:tcW w:w="258" w:type="pct"/>
            <w:tcBorders>
              <w:tl2br w:val="nil"/>
              <w:tr2bl w:val="nil"/>
            </w:tcBorders>
            <w:tcMar>
              <w:top w:w="12" w:type="dxa"/>
              <w:left w:w="12" w:type="dxa"/>
              <w:right w:w="12" w:type="dxa"/>
            </w:tcMar>
            <w:vAlign w:val="center"/>
          </w:tcPr>
          <w:p w14:paraId="16D9EE0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254" w:type="pct"/>
            <w:tcBorders>
              <w:tl2br w:val="nil"/>
              <w:tr2bl w:val="nil"/>
            </w:tcBorders>
            <w:tcMar>
              <w:top w:w="12" w:type="dxa"/>
              <w:left w:w="12" w:type="dxa"/>
              <w:right w:w="12" w:type="dxa"/>
            </w:tcMar>
            <w:vAlign w:val="center"/>
          </w:tcPr>
          <w:p w14:paraId="418DD71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16</w:t>
            </w:r>
          </w:p>
        </w:tc>
        <w:tc>
          <w:tcPr>
            <w:tcW w:w="292" w:type="pct"/>
            <w:tcBorders>
              <w:tl2br w:val="nil"/>
              <w:tr2bl w:val="nil"/>
            </w:tcBorders>
            <w:tcMar>
              <w:top w:w="12" w:type="dxa"/>
              <w:left w:w="12" w:type="dxa"/>
              <w:right w:w="12" w:type="dxa"/>
            </w:tcMar>
            <w:vAlign w:val="center"/>
          </w:tcPr>
          <w:p w14:paraId="7982596F">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8</w:t>
            </w:r>
          </w:p>
        </w:tc>
        <w:tc>
          <w:tcPr>
            <w:tcW w:w="308" w:type="pct"/>
            <w:tcBorders>
              <w:tl2br w:val="nil"/>
              <w:tr2bl w:val="nil"/>
            </w:tcBorders>
            <w:tcMar>
              <w:top w:w="12" w:type="dxa"/>
              <w:left w:w="12" w:type="dxa"/>
              <w:right w:w="12" w:type="dxa"/>
            </w:tcMar>
            <w:vAlign w:val="center"/>
          </w:tcPr>
          <w:p w14:paraId="18ADF8BA">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8</w:t>
            </w:r>
          </w:p>
        </w:tc>
        <w:tc>
          <w:tcPr>
            <w:tcW w:w="302" w:type="pct"/>
            <w:tcBorders>
              <w:tl2br w:val="nil"/>
              <w:tr2bl w:val="nil"/>
            </w:tcBorders>
            <w:tcMar>
              <w:top w:w="12" w:type="dxa"/>
              <w:left w:w="12" w:type="dxa"/>
              <w:right w:w="12" w:type="dxa"/>
            </w:tcMar>
            <w:vAlign w:val="center"/>
          </w:tcPr>
          <w:p w14:paraId="652BC5B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5B4D0EF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712" w:type="pct"/>
            <w:tcBorders>
              <w:tl2br w:val="nil"/>
              <w:tr2bl w:val="nil"/>
            </w:tcBorders>
            <w:tcMar>
              <w:top w:w="12" w:type="dxa"/>
              <w:left w:w="12" w:type="dxa"/>
              <w:right w:w="12" w:type="dxa"/>
            </w:tcMar>
            <w:vAlign w:val="center"/>
          </w:tcPr>
          <w:p w14:paraId="3644F65F">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592185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37" w:hRule="atLeast"/>
          <w:jc w:val="center"/>
        </w:trPr>
        <w:tc>
          <w:tcPr>
            <w:tcW w:w="257" w:type="pct"/>
            <w:vMerge w:val="continue"/>
            <w:tcBorders>
              <w:tl2br w:val="nil"/>
              <w:tr2bl w:val="nil"/>
            </w:tcBorders>
            <w:tcMar>
              <w:top w:w="12" w:type="dxa"/>
              <w:left w:w="12" w:type="dxa"/>
              <w:right w:w="12" w:type="dxa"/>
            </w:tcMar>
            <w:vAlign w:val="center"/>
          </w:tcPr>
          <w:p w14:paraId="09F846DC">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restart"/>
            <w:tcBorders>
              <w:tl2br w:val="nil"/>
              <w:tr2bl w:val="nil"/>
            </w:tcBorders>
            <w:tcMar>
              <w:top w:w="12" w:type="dxa"/>
              <w:left w:w="12" w:type="dxa"/>
              <w:right w:w="12" w:type="dxa"/>
            </w:tcMar>
            <w:vAlign w:val="center"/>
          </w:tcPr>
          <w:p w14:paraId="14C329CF">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专业</w:t>
            </w:r>
          </w:p>
          <w:p w14:paraId="1E27B36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必修</w:t>
            </w:r>
          </w:p>
        </w:tc>
        <w:tc>
          <w:tcPr>
            <w:tcW w:w="614" w:type="pct"/>
            <w:tcBorders>
              <w:tl2br w:val="nil"/>
              <w:tr2bl w:val="nil"/>
            </w:tcBorders>
            <w:tcMar>
              <w:top w:w="12" w:type="dxa"/>
              <w:left w:w="12" w:type="dxa"/>
              <w:right w:w="12" w:type="dxa"/>
            </w:tcMar>
            <w:vAlign w:val="center"/>
          </w:tcPr>
          <w:p w14:paraId="741A620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1323241005</w:t>
            </w:r>
          </w:p>
        </w:tc>
        <w:tc>
          <w:tcPr>
            <w:tcW w:w="1386" w:type="pct"/>
            <w:tcBorders>
              <w:tl2br w:val="nil"/>
              <w:tr2bl w:val="nil"/>
            </w:tcBorders>
            <w:tcMar>
              <w:top w:w="12" w:type="dxa"/>
              <w:left w:w="12" w:type="dxa"/>
              <w:right w:w="12" w:type="dxa"/>
            </w:tcMar>
            <w:vAlign w:val="center"/>
          </w:tcPr>
          <w:p w14:paraId="40267FDD">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金工实训（钳工、焊工）</w:t>
            </w:r>
          </w:p>
          <w:p w14:paraId="332F0700">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Metalworking Training (Fitter, Welder)</w:t>
            </w:r>
          </w:p>
        </w:tc>
        <w:tc>
          <w:tcPr>
            <w:tcW w:w="258" w:type="pct"/>
            <w:tcBorders>
              <w:tl2br w:val="nil"/>
              <w:tr2bl w:val="nil"/>
            </w:tcBorders>
            <w:tcMar>
              <w:top w:w="12" w:type="dxa"/>
              <w:left w:w="12" w:type="dxa"/>
              <w:right w:w="12" w:type="dxa"/>
            </w:tcMar>
            <w:vAlign w:val="center"/>
          </w:tcPr>
          <w:p w14:paraId="2E2C52D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254" w:type="pct"/>
            <w:tcBorders>
              <w:tl2br w:val="nil"/>
              <w:tr2bl w:val="nil"/>
            </w:tcBorders>
            <w:tcMar>
              <w:top w:w="12" w:type="dxa"/>
              <w:left w:w="12" w:type="dxa"/>
              <w:right w:w="12" w:type="dxa"/>
            </w:tcMar>
            <w:vAlign w:val="center"/>
          </w:tcPr>
          <w:p w14:paraId="75737CD0">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30</w:t>
            </w:r>
          </w:p>
        </w:tc>
        <w:tc>
          <w:tcPr>
            <w:tcW w:w="292" w:type="pct"/>
            <w:tcBorders>
              <w:tl2br w:val="nil"/>
              <w:tr2bl w:val="nil"/>
            </w:tcBorders>
            <w:tcMar>
              <w:top w:w="12" w:type="dxa"/>
              <w:left w:w="12" w:type="dxa"/>
              <w:right w:w="12" w:type="dxa"/>
            </w:tcMar>
            <w:vAlign w:val="center"/>
          </w:tcPr>
          <w:p w14:paraId="6A882EEC">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308" w:type="pct"/>
            <w:tcBorders>
              <w:tl2br w:val="nil"/>
              <w:tr2bl w:val="nil"/>
            </w:tcBorders>
            <w:tcMar>
              <w:top w:w="12" w:type="dxa"/>
              <w:left w:w="12" w:type="dxa"/>
              <w:right w:w="12" w:type="dxa"/>
            </w:tcMar>
            <w:vAlign w:val="center"/>
          </w:tcPr>
          <w:p w14:paraId="057CFB3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30</w:t>
            </w:r>
          </w:p>
        </w:tc>
        <w:tc>
          <w:tcPr>
            <w:tcW w:w="302" w:type="pct"/>
            <w:tcBorders>
              <w:tl2br w:val="nil"/>
              <w:tr2bl w:val="nil"/>
            </w:tcBorders>
            <w:tcMar>
              <w:top w:w="12" w:type="dxa"/>
              <w:left w:w="12" w:type="dxa"/>
              <w:right w:w="12" w:type="dxa"/>
            </w:tcMar>
            <w:vAlign w:val="center"/>
          </w:tcPr>
          <w:p w14:paraId="26BE1A8A">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tcMar>
              <w:top w:w="12" w:type="dxa"/>
              <w:left w:w="12" w:type="dxa"/>
              <w:right w:w="12" w:type="dxa"/>
            </w:tcMar>
            <w:vAlign w:val="center"/>
          </w:tcPr>
          <w:p w14:paraId="660CE46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712" w:type="pct"/>
            <w:tcBorders>
              <w:tl2br w:val="nil"/>
              <w:tr2bl w:val="nil"/>
            </w:tcBorders>
            <w:tcMar>
              <w:top w:w="12" w:type="dxa"/>
              <w:left w:w="12" w:type="dxa"/>
              <w:right w:w="12" w:type="dxa"/>
            </w:tcMar>
            <w:vAlign w:val="center"/>
          </w:tcPr>
          <w:p w14:paraId="17A2BC61">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53BC55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41241D9F">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219125E5">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58678075">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1323242007</w:t>
            </w:r>
          </w:p>
        </w:tc>
        <w:tc>
          <w:tcPr>
            <w:tcW w:w="1386" w:type="pct"/>
            <w:tcBorders>
              <w:tl2br w:val="nil"/>
              <w:tr2bl w:val="nil"/>
            </w:tcBorders>
            <w:tcMar>
              <w:top w:w="12" w:type="dxa"/>
              <w:left w:w="12" w:type="dxa"/>
              <w:right w:w="12" w:type="dxa"/>
            </w:tcMar>
            <w:vAlign w:val="center"/>
          </w:tcPr>
          <w:p w14:paraId="0B8CD670">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CAD机械绘图课程设计</w:t>
            </w:r>
          </w:p>
          <w:p w14:paraId="15B7E02C">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Computer Graphics Course Design</w:t>
            </w:r>
          </w:p>
        </w:tc>
        <w:tc>
          <w:tcPr>
            <w:tcW w:w="258" w:type="pct"/>
            <w:tcBorders>
              <w:tl2br w:val="nil"/>
              <w:tr2bl w:val="nil"/>
            </w:tcBorders>
            <w:noWrap/>
            <w:tcMar>
              <w:top w:w="12" w:type="dxa"/>
              <w:left w:w="12" w:type="dxa"/>
              <w:right w:w="12" w:type="dxa"/>
            </w:tcMar>
            <w:vAlign w:val="center"/>
          </w:tcPr>
          <w:p w14:paraId="4A1FBF6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254" w:type="pct"/>
            <w:tcBorders>
              <w:tl2br w:val="nil"/>
              <w:tr2bl w:val="nil"/>
            </w:tcBorders>
            <w:tcMar>
              <w:top w:w="12" w:type="dxa"/>
              <w:left w:w="12" w:type="dxa"/>
              <w:right w:w="12" w:type="dxa"/>
            </w:tcMar>
            <w:vAlign w:val="center"/>
          </w:tcPr>
          <w:p w14:paraId="3EFE3D24">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30</w:t>
            </w:r>
          </w:p>
        </w:tc>
        <w:tc>
          <w:tcPr>
            <w:tcW w:w="292" w:type="pct"/>
            <w:tcBorders>
              <w:tl2br w:val="nil"/>
              <w:tr2bl w:val="nil"/>
            </w:tcBorders>
            <w:noWrap/>
            <w:tcMar>
              <w:top w:w="12" w:type="dxa"/>
              <w:left w:w="12" w:type="dxa"/>
              <w:right w:w="12" w:type="dxa"/>
            </w:tcMar>
            <w:vAlign w:val="center"/>
          </w:tcPr>
          <w:p w14:paraId="3A7C5170">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308" w:type="pct"/>
            <w:tcBorders>
              <w:tl2br w:val="nil"/>
              <w:tr2bl w:val="nil"/>
            </w:tcBorders>
            <w:tcMar>
              <w:top w:w="12" w:type="dxa"/>
              <w:left w:w="12" w:type="dxa"/>
              <w:right w:w="12" w:type="dxa"/>
            </w:tcMar>
            <w:vAlign w:val="center"/>
          </w:tcPr>
          <w:p w14:paraId="4E4D1AD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30</w:t>
            </w:r>
          </w:p>
        </w:tc>
        <w:tc>
          <w:tcPr>
            <w:tcW w:w="302" w:type="pct"/>
            <w:tcBorders>
              <w:tl2br w:val="nil"/>
              <w:tr2bl w:val="nil"/>
            </w:tcBorders>
            <w:noWrap/>
            <w:tcMar>
              <w:top w:w="12" w:type="dxa"/>
              <w:left w:w="12" w:type="dxa"/>
              <w:right w:w="12" w:type="dxa"/>
            </w:tcMar>
            <w:vAlign w:val="center"/>
          </w:tcPr>
          <w:p w14:paraId="7F0B8C2F">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noWrap/>
            <w:tcMar>
              <w:top w:w="12" w:type="dxa"/>
              <w:left w:w="12" w:type="dxa"/>
              <w:right w:w="12" w:type="dxa"/>
            </w:tcMar>
            <w:vAlign w:val="center"/>
          </w:tcPr>
          <w:p w14:paraId="790DDE5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2</w:t>
            </w:r>
          </w:p>
        </w:tc>
        <w:tc>
          <w:tcPr>
            <w:tcW w:w="712" w:type="pct"/>
            <w:tcBorders>
              <w:tl2br w:val="nil"/>
              <w:tr2bl w:val="nil"/>
            </w:tcBorders>
            <w:noWrap/>
            <w:tcMar>
              <w:top w:w="12" w:type="dxa"/>
              <w:left w:w="12" w:type="dxa"/>
              <w:right w:w="12" w:type="dxa"/>
            </w:tcMar>
            <w:vAlign w:val="center"/>
          </w:tcPr>
          <w:p w14:paraId="24184FDB">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5B04ACC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37" w:hRule="atLeast"/>
          <w:jc w:val="center"/>
        </w:trPr>
        <w:tc>
          <w:tcPr>
            <w:tcW w:w="257" w:type="pct"/>
            <w:vMerge w:val="continue"/>
            <w:tcBorders>
              <w:tl2br w:val="nil"/>
              <w:tr2bl w:val="nil"/>
            </w:tcBorders>
            <w:tcMar>
              <w:top w:w="12" w:type="dxa"/>
              <w:left w:w="12" w:type="dxa"/>
              <w:right w:w="12" w:type="dxa"/>
            </w:tcMar>
            <w:vAlign w:val="center"/>
          </w:tcPr>
          <w:p w14:paraId="19EFFBB4">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2697F33F">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2E5B7CF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13232420012</w:t>
            </w:r>
          </w:p>
        </w:tc>
        <w:tc>
          <w:tcPr>
            <w:tcW w:w="1386" w:type="pct"/>
            <w:tcBorders>
              <w:tl2br w:val="nil"/>
              <w:tr2bl w:val="nil"/>
            </w:tcBorders>
            <w:tcMar>
              <w:top w:w="12" w:type="dxa"/>
              <w:left w:w="12" w:type="dxa"/>
              <w:right w:w="12" w:type="dxa"/>
            </w:tcMar>
            <w:vAlign w:val="center"/>
          </w:tcPr>
          <w:p w14:paraId="61935793">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机械产品三维设计课程设计</w:t>
            </w:r>
          </w:p>
          <w:p w14:paraId="06D62212">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Course Design for 3D Design of Mechanical Products</w:t>
            </w:r>
          </w:p>
        </w:tc>
        <w:tc>
          <w:tcPr>
            <w:tcW w:w="258" w:type="pct"/>
            <w:tcBorders>
              <w:tl2br w:val="nil"/>
              <w:tr2bl w:val="nil"/>
            </w:tcBorders>
            <w:noWrap/>
            <w:tcMar>
              <w:top w:w="12" w:type="dxa"/>
              <w:left w:w="12" w:type="dxa"/>
              <w:right w:w="12" w:type="dxa"/>
            </w:tcMar>
            <w:vAlign w:val="center"/>
          </w:tcPr>
          <w:p w14:paraId="5FE5B633">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254" w:type="pct"/>
            <w:tcBorders>
              <w:tl2br w:val="nil"/>
              <w:tr2bl w:val="nil"/>
            </w:tcBorders>
            <w:tcMar>
              <w:top w:w="12" w:type="dxa"/>
              <w:left w:w="12" w:type="dxa"/>
              <w:right w:w="12" w:type="dxa"/>
            </w:tcMar>
            <w:vAlign w:val="center"/>
          </w:tcPr>
          <w:p w14:paraId="0A8B9C1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30</w:t>
            </w:r>
          </w:p>
        </w:tc>
        <w:tc>
          <w:tcPr>
            <w:tcW w:w="292" w:type="pct"/>
            <w:tcBorders>
              <w:tl2br w:val="nil"/>
              <w:tr2bl w:val="nil"/>
            </w:tcBorders>
            <w:noWrap/>
            <w:tcMar>
              <w:top w:w="12" w:type="dxa"/>
              <w:left w:w="12" w:type="dxa"/>
              <w:right w:w="12" w:type="dxa"/>
            </w:tcMar>
            <w:vAlign w:val="center"/>
          </w:tcPr>
          <w:p w14:paraId="28EF1457">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308" w:type="pct"/>
            <w:tcBorders>
              <w:tl2br w:val="nil"/>
              <w:tr2bl w:val="nil"/>
            </w:tcBorders>
            <w:tcMar>
              <w:top w:w="12" w:type="dxa"/>
              <w:left w:w="12" w:type="dxa"/>
              <w:right w:w="12" w:type="dxa"/>
            </w:tcMar>
            <w:vAlign w:val="center"/>
          </w:tcPr>
          <w:p w14:paraId="76EC111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30</w:t>
            </w:r>
          </w:p>
        </w:tc>
        <w:tc>
          <w:tcPr>
            <w:tcW w:w="302" w:type="pct"/>
            <w:tcBorders>
              <w:tl2br w:val="nil"/>
              <w:tr2bl w:val="nil"/>
            </w:tcBorders>
            <w:noWrap/>
            <w:tcMar>
              <w:top w:w="12" w:type="dxa"/>
              <w:left w:w="12" w:type="dxa"/>
              <w:right w:w="12" w:type="dxa"/>
            </w:tcMar>
            <w:vAlign w:val="center"/>
          </w:tcPr>
          <w:p w14:paraId="595978A0">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noWrap/>
            <w:tcMar>
              <w:top w:w="12" w:type="dxa"/>
              <w:left w:w="12" w:type="dxa"/>
              <w:right w:w="12" w:type="dxa"/>
            </w:tcMar>
            <w:vAlign w:val="center"/>
          </w:tcPr>
          <w:p w14:paraId="58756BF6">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w:t>
            </w:r>
          </w:p>
        </w:tc>
        <w:tc>
          <w:tcPr>
            <w:tcW w:w="712" w:type="pct"/>
            <w:tcBorders>
              <w:tl2br w:val="nil"/>
              <w:tr2bl w:val="nil"/>
            </w:tcBorders>
            <w:noWrap/>
            <w:tcMar>
              <w:top w:w="12" w:type="dxa"/>
              <w:left w:w="12" w:type="dxa"/>
              <w:right w:w="12" w:type="dxa"/>
            </w:tcMar>
            <w:vAlign w:val="center"/>
          </w:tcPr>
          <w:p w14:paraId="2BBBB467">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6010F54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1" w:hRule="atLeast"/>
          <w:jc w:val="center"/>
        </w:trPr>
        <w:tc>
          <w:tcPr>
            <w:tcW w:w="257" w:type="pct"/>
            <w:vMerge w:val="continue"/>
            <w:tcBorders>
              <w:tl2br w:val="nil"/>
              <w:tr2bl w:val="nil"/>
            </w:tcBorders>
            <w:tcMar>
              <w:top w:w="12" w:type="dxa"/>
              <w:left w:w="12" w:type="dxa"/>
              <w:right w:w="12" w:type="dxa"/>
            </w:tcMar>
            <w:vAlign w:val="center"/>
          </w:tcPr>
          <w:p w14:paraId="5695AF81">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477ACC31">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4CF855F5">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1323242009</w:t>
            </w:r>
          </w:p>
        </w:tc>
        <w:tc>
          <w:tcPr>
            <w:tcW w:w="1386" w:type="pct"/>
            <w:tcBorders>
              <w:tl2br w:val="nil"/>
              <w:tr2bl w:val="nil"/>
            </w:tcBorders>
            <w:tcMar>
              <w:top w:w="12" w:type="dxa"/>
              <w:left w:w="12" w:type="dxa"/>
              <w:right w:w="12" w:type="dxa"/>
            </w:tcMar>
            <w:vAlign w:val="center"/>
          </w:tcPr>
          <w:p w14:paraId="426BA8C4">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数控编程与工艺课程设计</w:t>
            </w:r>
          </w:p>
          <w:p w14:paraId="6E066FE4">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Course Design of Numerical Control Programming and Technology</w:t>
            </w:r>
          </w:p>
        </w:tc>
        <w:tc>
          <w:tcPr>
            <w:tcW w:w="258" w:type="pct"/>
            <w:tcBorders>
              <w:tl2br w:val="nil"/>
              <w:tr2bl w:val="nil"/>
            </w:tcBorders>
            <w:noWrap/>
            <w:tcMar>
              <w:top w:w="12" w:type="dxa"/>
              <w:left w:w="12" w:type="dxa"/>
              <w:right w:w="12" w:type="dxa"/>
            </w:tcMar>
            <w:vAlign w:val="center"/>
          </w:tcPr>
          <w:p w14:paraId="07FF8082">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w:t>
            </w:r>
          </w:p>
        </w:tc>
        <w:tc>
          <w:tcPr>
            <w:tcW w:w="254" w:type="pct"/>
            <w:tcBorders>
              <w:tl2br w:val="nil"/>
              <w:tr2bl w:val="nil"/>
            </w:tcBorders>
            <w:tcMar>
              <w:top w:w="12" w:type="dxa"/>
              <w:left w:w="12" w:type="dxa"/>
              <w:right w:w="12" w:type="dxa"/>
            </w:tcMar>
            <w:vAlign w:val="center"/>
          </w:tcPr>
          <w:p w14:paraId="6FF1A64F">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30</w:t>
            </w:r>
          </w:p>
        </w:tc>
        <w:tc>
          <w:tcPr>
            <w:tcW w:w="292" w:type="pct"/>
            <w:tcBorders>
              <w:tl2br w:val="nil"/>
              <w:tr2bl w:val="nil"/>
            </w:tcBorders>
            <w:noWrap/>
            <w:tcMar>
              <w:top w:w="12" w:type="dxa"/>
              <w:left w:w="12" w:type="dxa"/>
              <w:right w:w="12" w:type="dxa"/>
            </w:tcMar>
            <w:vAlign w:val="center"/>
          </w:tcPr>
          <w:p w14:paraId="24860F8D">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308" w:type="pct"/>
            <w:tcBorders>
              <w:tl2br w:val="nil"/>
              <w:tr2bl w:val="nil"/>
            </w:tcBorders>
            <w:tcMar>
              <w:top w:w="12" w:type="dxa"/>
              <w:left w:w="12" w:type="dxa"/>
              <w:right w:w="12" w:type="dxa"/>
            </w:tcMar>
            <w:vAlign w:val="center"/>
          </w:tcPr>
          <w:p w14:paraId="460F489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30</w:t>
            </w:r>
          </w:p>
        </w:tc>
        <w:tc>
          <w:tcPr>
            <w:tcW w:w="302" w:type="pct"/>
            <w:tcBorders>
              <w:tl2br w:val="nil"/>
              <w:tr2bl w:val="nil"/>
            </w:tcBorders>
            <w:noWrap/>
            <w:tcMar>
              <w:top w:w="12" w:type="dxa"/>
              <w:left w:w="12" w:type="dxa"/>
              <w:right w:w="12" w:type="dxa"/>
            </w:tcMar>
            <w:vAlign w:val="center"/>
          </w:tcPr>
          <w:p w14:paraId="5360EE25">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noWrap/>
            <w:tcMar>
              <w:top w:w="12" w:type="dxa"/>
              <w:left w:w="12" w:type="dxa"/>
              <w:right w:w="12" w:type="dxa"/>
            </w:tcMar>
            <w:vAlign w:val="center"/>
          </w:tcPr>
          <w:p w14:paraId="489CF61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712" w:type="pct"/>
            <w:tcBorders>
              <w:tl2br w:val="nil"/>
              <w:tr2bl w:val="nil"/>
            </w:tcBorders>
            <w:noWrap/>
            <w:tcMar>
              <w:top w:w="12" w:type="dxa"/>
              <w:left w:w="12" w:type="dxa"/>
              <w:right w:w="12" w:type="dxa"/>
            </w:tcMar>
            <w:vAlign w:val="center"/>
          </w:tcPr>
          <w:p w14:paraId="489A3C87">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7E143B2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257" w:type="pct"/>
            <w:vMerge w:val="continue"/>
            <w:tcBorders>
              <w:tl2br w:val="nil"/>
              <w:tr2bl w:val="nil"/>
            </w:tcBorders>
            <w:tcMar>
              <w:top w:w="12" w:type="dxa"/>
              <w:left w:w="12" w:type="dxa"/>
              <w:right w:w="12" w:type="dxa"/>
            </w:tcMar>
            <w:vAlign w:val="center"/>
          </w:tcPr>
          <w:p w14:paraId="549AC762">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50DFDFFB">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614" w:type="pct"/>
            <w:tcBorders>
              <w:tl2br w:val="nil"/>
              <w:tr2bl w:val="nil"/>
            </w:tcBorders>
            <w:tcMar>
              <w:top w:w="12" w:type="dxa"/>
              <w:left w:w="12" w:type="dxa"/>
              <w:right w:w="12" w:type="dxa"/>
            </w:tcMar>
            <w:vAlign w:val="center"/>
          </w:tcPr>
          <w:p w14:paraId="37A070CF">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1324659002</w:t>
            </w:r>
          </w:p>
        </w:tc>
        <w:tc>
          <w:tcPr>
            <w:tcW w:w="1386" w:type="pct"/>
            <w:tcBorders>
              <w:tl2br w:val="nil"/>
              <w:tr2bl w:val="nil"/>
            </w:tcBorders>
            <w:tcMar>
              <w:top w:w="12" w:type="dxa"/>
              <w:left w:w="12" w:type="dxa"/>
              <w:right w:w="12" w:type="dxa"/>
            </w:tcMar>
            <w:vAlign w:val="center"/>
          </w:tcPr>
          <w:p w14:paraId="272183EB">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hint="eastAsia" w:ascii="Times New Roman" w:hAnsi="Times New Roman" w:eastAsia="宋体" w:cs="Times New Roman"/>
                <w:bCs/>
                <w:snapToGrid w:val="0"/>
                <w:kern w:val="0"/>
                <w:sz w:val="18"/>
                <w:szCs w:val="18"/>
                <w:lang w:bidi="ar"/>
              </w:rPr>
              <w:t>顶岗实习及毕业实践</w:t>
            </w:r>
          </w:p>
          <w:p w14:paraId="211479C3">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Job Internship and Graduation Practice</w:t>
            </w:r>
          </w:p>
        </w:tc>
        <w:tc>
          <w:tcPr>
            <w:tcW w:w="258" w:type="pct"/>
            <w:tcBorders>
              <w:tl2br w:val="nil"/>
              <w:tr2bl w:val="nil"/>
            </w:tcBorders>
            <w:noWrap/>
            <w:tcMar>
              <w:top w:w="12" w:type="dxa"/>
              <w:left w:w="12" w:type="dxa"/>
              <w:right w:w="12" w:type="dxa"/>
            </w:tcMar>
            <w:vAlign w:val="center"/>
          </w:tcPr>
          <w:p w14:paraId="298FE909">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hint="eastAsia" w:ascii="Times New Roman" w:hAnsi="Times New Roman" w:eastAsia="宋体" w:cs="Times New Roman"/>
                <w:bCs/>
                <w:snapToGrid w:val="0"/>
                <w:kern w:val="0"/>
                <w:sz w:val="18"/>
                <w:szCs w:val="18"/>
                <w:lang w:bidi="ar"/>
              </w:rPr>
              <w:t>28</w:t>
            </w:r>
          </w:p>
        </w:tc>
        <w:tc>
          <w:tcPr>
            <w:tcW w:w="254" w:type="pct"/>
            <w:tcBorders>
              <w:tl2br w:val="nil"/>
              <w:tr2bl w:val="nil"/>
            </w:tcBorders>
            <w:tcMar>
              <w:top w:w="12" w:type="dxa"/>
              <w:left w:w="12" w:type="dxa"/>
              <w:right w:w="12" w:type="dxa"/>
            </w:tcMar>
            <w:vAlign w:val="center"/>
          </w:tcPr>
          <w:p w14:paraId="10EBC4C8">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hint="eastAsia" w:ascii="Times New Roman" w:hAnsi="Times New Roman" w:eastAsia="宋体" w:cs="Times New Roman"/>
                <w:bCs/>
                <w:snapToGrid w:val="0"/>
                <w:kern w:val="0"/>
                <w:sz w:val="18"/>
                <w:szCs w:val="18"/>
                <w:lang w:bidi="ar"/>
              </w:rPr>
              <w:t>840</w:t>
            </w:r>
          </w:p>
        </w:tc>
        <w:tc>
          <w:tcPr>
            <w:tcW w:w="292" w:type="pct"/>
            <w:tcBorders>
              <w:tl2br w:val="nil"/>
              <w:tr2bl w:val="nil"/>
            </w:tcBorders>
            <w:noWrap/>
            <w:tcMar>
              <w:top w:w="12" w:type="dxa"/>
              <w:left w:w="12" w:type="dxa"/>
              <w:right w:w="12" w:type="dxa"/>
            </w:tcMar>
            <w:vAlign w:val="center"/>
          </w:tcPr>
          <w:p w14:paraId="3FE8DD36">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p>
        </w:tc>
        <w:tc>
          <w:tcPr>
            <w:tcW w:w="308" w:type="pct"/>
            <w:tcBorders>
              <w:tl2br w:val="nil"/>
              <w:tr2bl w:val="nil"/>
            </w:tcBorders>
            <w:tcMar>
              <w:top w:w="12" w:type="dxa"/>
              <w:left w:w="12" w:type="dxa"/>
              <w:right w:w="12" w:type="dxa"/>
            </w:tcMar>
            <w:vAlign w:val="center"/>
          </w:tcPr>
          <w:p w14:paraId="637B2F11">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hint="eastAsia" w:ascii="Times New Roman" w:hAnsi="Times New Roman" w:eastAsia="宋体" w:cs="Times New Roman"/>
                <w:bCs/>
                <w:snapToGrid w:val="0"/>
                <w:kern w:val="0"/>
                <w:sz w:val="18"/>
                <w:szCs w:val="18"/>
                <w:lang w:bidi="ar"/>
              </w:rPr>
              <w:t>840</w:t>
            </w:r>
          </w:p>
        </w:tc>
        <w:tc>
          <w:tcPr>
            <w:tcW w:w="302" w:type="pct"/>
            <w:tcBorders>
              <w:tl2br w:val="nil"/>
              <w:tr2bl w:val="nil"/>
            </w:tcBorders>
            <w:noWrap/>
            <w:tcMar>
              <w:top w:w="12" w:type="dxa"/>
              <w:left w:w="12" w:type="dxa"/>
              <w:right w:w="12" w:type="dxa"/>
            </w:tcMar>
            <w:vAlign w:val="center"/>
          </w:tcPr>
          <w:p w14:paraId="07C97FD6">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考查</w:t>
            </w:r>
          </w:p>
        </w:tc>
        <w:tc>
          <w:tcPr>
            <w:tcW w:w="335" w:type="pct"/>
            <w:tcBorders>
              <w:tl2br w:val="nil"/>
              <w:tr2bl w:val="nil"/>
            </w:tcBorders>
            <w:noWrap/>
            <w:tcMar>
              <w:top w:w="12" w:type="dxa"/>
              <w:left w:w="12" w:type="dxa"/>
              <w:right w:w="12" w:type="dxa"/>
            </w:tcMar>
            <w:vAlign w:val="center"/>
          </w:tcPr>
          <w:p w14:paraId="5839F45B">
            <w:pPr>
              <w:keepNext w:val="0"/>
              <w:keepLines w:val="0"/>
              <w:pageBreakBefore w:val="0"/>
              <w:wordWrap/>
              <w:topLinePunct w:val="0"/>
              <w:bidi w:val="0"/>
              <w:adjustRightInd w:val="0"/>
              <w:ind w:left="0" w:leftChars="0" w:right="0"/>
              <w:jc w:val="center"/>
              <w:rPr>
                <w:rFonts w:ascii="Times New Roman" w:hAnsi="Times New Roman" w:eastAsia="宋体" w:cs="Times New Roman"/>
                <w:bCs/>
                <w:snapToGrid w:val="0"/>
                <w:kern w:val="0"/>
                <w:sz w:val="18"/>
                <w:szCs w:val="18"/>
                <w:lang w:bidi="ar"/>
              </w:rPr>
            </w:pPr>
            <w:r>
              <w:rPr>
                <w:rFonts w:ascii="Times New Roman" w:hAnsi="Times New Roman" w:eastAsia="宋体" w:cs="Times New Roman"/>
                <w:bCs/>
                <w:snapToGrid w:val="0"/>
                <w:kern w:val="0"/>
                <w:sz w:val="18"/>
                <w:szCs w:val="18"/>
                <w:lang w:bidi="ar"/>
              </w:rPr>
              <w:t>5</w:t>
            </w:r>
            <w:r>
              <w:rPr>
                <w:rFonts w:hint="eastAsia" w:ascii="Times New Roman" w:hAnsi="Times New Roman" w:eastAsia="宋体" w:cs="Times New Roman"/>
                <w:bCs/>
                <w:snapToGrid w:val="0"/>
                <w:kern w:val="0"/>
                <w:sz w:val="18"/>
                <w:szCs w:val="18"/>
                <w:lang w:bidi="ar"/>
              </w:rPr>
              <w:t>-6</w:t>
            </w:r>
          </w:p>
        </w:tc>
        <w:tc>
          <w:tcPr>
            <w:tcW w:w="712" w:type="pct"/>
            <w:tcBorders>
              <w:tl2br w:val="nil"/>
              <w:tr2bl w:val="nil"/>
            </w:tcBorders>
            <w:noWrap/>
            <w:tcMar>
              <w:top w:w="12" w:type="dxa"/>
              <w:left w:w="12" w:type="dxa"/>
              <w:right w:w="12" w:type="dxa"/>
            </w:tcMar>
            <w:vAlign w:val="center"/>
          </w:tcPr>
          <w:p w14:paraId="42602911">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r>
      <w:tr w14:paraId="266B56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7" w:type="pct"/>
            <w:vMerge w:val="continue"/>
            <w:tcBorders>
              <w:tl2br w:val="nil"/>
              <w:tr2bl w:val="nil"/>
            </w:tcBorders>
            <w:tcMar>
              <w:top w:w="12" w:type="dxa"/>
              <w:left w:w="12" w:type="dxa"/>
              <w:right w:w="12" w:type="dxa"/>
            </w:tcMar>
            <w:vAlign w:val="center"/>
          </w:tcPr>
          <w:p w14:paraId="5E2CF458">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82" w:type="pct"/>
            <w:vMerge w:val="continue"/>
            <w:tcBorders>
              <w:tl2br w:val="nil"/>
              <w:tr2bl w:val="nil"/>
            </w:tcBorders>
            <w:tcMar>
              <w:top w:w="12" w:type="dxa"/>
              <w:left w:w="12" w:type="dxa"/>
              <w:right w:w="12" w:type="dxa"/>
            </w:tcMar>
            <w:vAlign w:val="center"/>
          </w:tcPr>
          <w:p w14:paraId="7DA6AEEE">
            <w:pPr>
              <w:keepNext w:val="0"/>
              <w:keepLines w:val="0"/>
              <w:pageBreakBefore w:val="0"/>
              <w:wordWrap/>
              <w:topLinePunct w:val="0"/>
              <w:bidi w:val="0"/>
              <w:adjustRightInd w:val="0"/>
              <w:ind w:left="0" w:leftChars="0" w:right="0"/>
              <w:jc w:val="left"/>
              <w:rPr>
                <w:rFonts w:ascii="Times New Roman" w:hAnsi="Times New Roman" w:eastAsia="宋体" w:cs="Times New Roman"/>
                <w:bCs/>
                <w:snapToGrid w:val="0"/>
                <w:kern w:val="0"/>
                <w:sz w:val="18"/>
                <w:szCs w:val="18"/>
                <w:lang w:bidi="ar"/>
              </w:rPr>
            </w:pPr>
          </w:p>
        </w:tc>
        <w:tc>
          <w:tcPr>
            <w:tcW w:w="2000" w:type="pct"/>
            <w:gridSpan w:val="2"/>
            <w:tcBorders>
              <w:tl2br w:val="nil"/>
              <w:tr2bl w:val="nil"/>
            </w:tcBorders>
            <w:noWrap/>
            <w:tcMar>
              <w:top w:w="12" w:type="dxa"/>
              <w:left w:w="12" w:type="dxa"/>
              <w:right w:w="12" w:type="dxa"/>
            </w:tcMar>
            <w:vAlign w:val="center"/>
          </w:tcPr>
          <w:p w14:paraId="7E91CDED">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kern w:val="0"/>
                <w:sz w:val="18"/>
                <w:szCs w:val="18"/>
                <w:lang w:bidi="ar"/>
              </w:rPr>
              <w:t>合计</w:t>
            </w:r>
          </w:p>
        </w:tc>
        <w:tc>
          <w:tcPr>
            <w:tcW w:w="258" w:type="pct"/>
            <w:tcBorders>
              <w:tl2br w:val="nil"/>
              <w:tr2bl w:val="nil"/>
            </w:tcBorders>
            <w:noWrap/>
            <w:tcMar>
              <w:top w:w="12" w:type="dxa"/>
              <w:left w:w="12" w:type="dxa"/>
              <w:right w:w="12" w:type="dxa"/>
            </w:tcMar>
            <w:vAlign w:val="center"/>
          </w:tcPr>
          <w:p w14:paraId="3A960BD6">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hint="eastAsia" w:ascii="Times New Roman" w:hAnsi="Times New Roman" w:eastAsia="宋体" w:cs="Times New Roman"/>
                <w:b/>
                <w:snapToGrid w:val="0"/>
                <w:kern w:val="0"/>
                <w:sz w:val="18"/>
                <w:szCs w:val="18"/>
                <w:lang w:bidi="ar"/>
              </w:rPr>
              <w:t>36</w:t>
            </w:r>
          </w:p>
        </w:tc>
        <w:tc>
          <w:tcPr>
            <w:tcW w:w="254" w:type="pct"/>
            <w:tcBorders>
              <w:tl2br w:val="nil"/>
              <w:tr2bl w:val="nil"/>
            </w:tcBorders>
            <w:noWrap/>
            <w:tcMar>
              <w:top w:w="12" w:type="dxa"/>
              <w:left w:w="12" w:type="dxa"/>
              <w:right w:w="12" w:type="dxa"/>
            </w:tcMar>
            <w:vAlign w:val="center"/>
          </w:tcPr>
          <w:p w14:paraId="2950EBA2">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kern w:val="0"/>
                <w:sz w:val="18"/>
                <w:szCs w:val="18"/>
                <w:lang w:bidi="ar"/>
              </w:rPr>
              <w:t>1</w:t>
            </w:r>
            <w:r>
              <w:rPr>
                <w:rFonts w:hint="eastAsia" w:ascii="Times New Roman" w:hAnsi="Times New Roman" w:eastAsia="宋体" w:cs="Times New Roman"/>
                <w:b/>
                <w:snapToGrid w:val="0"/>
                <w:kern w:val="0"/>
                <w:sz w:val="18"/>
                <w:szCs w:val="18"/>
                <w:lang w:bidi="ar"/>
              </w:rPr>
              <w:t>06</w:t>
            </w:r>
            <w:r>
              <w:rPr>
                <w:rFonts w:ascii="Times New Roman" w:hAnsi="Times New Roman" w:eastAsia="宋体" w:cs="Times New Roman"/>
                <w:b/>
                <w:snapToGrid w:val="0"/>
                <w:kern w:val="0"/>
                <w:sz w:val="18"/>
                <w:szCs w:val="18"/>
                <w:lang w:bidi="ar"/>
              </w:rPr>
              <w:t>6</w:t>
            </w:r>
          </w:p>
        </w:tc>
        <w:tc>
          <w:tcPr>
            <w:tcW w:w="292" w:type="pct"/>
            <w:tcBorders>
              <w:tl2br w:val="nil"/>
              <w:tr2bl w:val="nil"/>
            </w:tcBorders>
            <w:noWrap/>
            <w:tcMar>
              <w:top w:w="12" w:type="dxa"/>
              <w:left w:w="12" w:type="dxa"/>
              <w:right w:w="12" w:type="dxa"/>
            </w:tcMar>
            <w:vAlign w:val="center"/>
          </w:tcPr>
          <w:p w14:paraId="206C65FE">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kern w:val="0"/>
                <w:sz w:val="18"/>
                <w:szCs w:val="18"/>
                <w:lang w:bidi="ar"/>
              </w:rPr>
              <w:t>8</w:t>
            </w:r>
          </w:p>
        </w:tc>
        <w:tc>
          <w:tcPr>
            <w:tcW w:w="308" w:type="pct"/>
            <w:tcBorders>
              <w:tl2br w:val="nil"/>
              <w:tr2bl w:val="nil"/>
            </w:tcBorders>
            <w:noWrap/>
            <w:tcMar>
              <w:top w:w="12" w:type="dxa"/>
              <w:left w:w="12" w:type="dxa"/>
              <w:right w:w="12" w:type="dxa"/>
            </w:tcMar>
            <w:vAlign w:val="center"/>
          </w:tcPr>
          <w:p w14:paraId="79918754">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hint="eastAsia" w:ascii="Times New Roman" w:hAnsi="Times New Roman" w:eastAsia="宋体" w:cs="Times New Roman"/>
                <w:b/>
                <w:snapToGrid w:val="0"/>
                <w:kern w:val="0"/>
                <w:sz w:val="18"/>
                <w:szCs w:val="18"/>
                <w:lang w:bidi="ar"/>
              </w:rPr>
              <w:t>105</w:t>
            </w:r>
            <w:r>
              <w:rPr>
                <w:rFonts w:ascii="Times New Roman" w:hAnsi="Times New Roman" w:eastAsia="宋体" w:cs="Times New Roman"/>
                <w:b/>
                <w:snapToGrid w:val="0"/>
                <w:kern w:val="0"/>
                <w:sz w:val="18"/>
                <w:szCs w:val="18"/>
                <w:lang w:bidi="ar"/>
              </w:rPr>
              <w:t>8</w:t>
            </w:r>
          </w:p>
        </w:tc>
        <w:tc>
          <w:tcPr>
            <w:tcW w:w="302" w:type="pct"/>
            <w:tcBorders>
              <w:tl2br w:val="nil"/>
              <w:tr2bl w:val="nil"/>
            </w:tcBorders>
            <w:noWrap/>
            <w:tcMar>
              <w:top w:w="12" w:type="dxa"/>
              <w:left w:w="12" w:type="dxa"/>
              <w:right w:w="12" w:type="dxa"/>
            </w:tcMar>
            <w:vAlign w:val="center"/>
          </w:tcPr>
          <w:p w14:paraId="5F019B59">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p>
        </w:tc>
        <w:tc>
          <w:tcPr>
            <w:tcW w:w="335" w:type="pct"/>
            <w:tcBorders>
              <w:tl2br w:val="nil"/>
              <w:tr2bl w:val="nil"/>
            </w:tcBorders>
            <w:noWrap/>
            <w:tcMar>
              <w:top w:w="12" w:type="dxa"/>
              <w:left w:w="12" w:type="dxa"/>
              <w:right w:w="12" w:type="dxa"/>
            </w:tcMar>
            <w:vAlign w:val="center"/>
          </w:tcPr>
          <w:p w14:paraId="5BB18CA8">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p>
        </w:tc>
        <w:tc>
          <w:tcPr>
            <w:tcW w:w="712" w:type="pct"/>
            <w:tcBorders>
              <w:tl2br w:val="nil"/>
              <w:tr2bl w:val="nil"/>
            </w:tcBorders>
            <w:noWrap/>
            <w:tcMar>
              <w:top w:w="12" w:type="dxa"/>
              <w:left w:w="12" w:type="dxa"/>
              <w:right w:w="12" w:type="dxa"/>
            </w:tcMar>
            <w:vAlign w:val="center"/>
          </w:tcPr>
          <w:p w14:paraId="456DF561">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p>
        </w:tc>
      </w:tr>
      <w:tr w14:paraId="1016A5F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8" w:hRule="atLeast"/>
          <w:jc w:val="center"/>
        </w:trPr>
        <w:tc>
          <w:tcPr>
            <w:tcW w:w="2539" w:type="pct"/>
            <w:gridSpan w:val="4"/>
            <w:tcBorders>
              <w:tl2br w:val="nil"/>
              <w:tr2bl w:val="nil"/>
            </w:tcBorders>
            <w:tcMar>
              <w:top w:w="12" w:type="dxa"/>
              <w:left w:w="12" w:type="dxa"/>
              <w:right w:w="12" w:type="dxa"/>
            </w:tcMar>
            <w:vAlign w:val="center"/>
          </w:tcPr>
          <w:p w14:paraId="7EEB7BF4">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kern w:val="0"/>
                <w:sz w:val="18"/>
                <w:szCs w:val="18"/>
                <w:lang w:bidi="ar"/>
              </w:rPr>
              <w:t>必修课总计</w:t>
            </w:r>
          </w:p>
        </w:tc>
        <w:tc>
          <w:tcPr>
            <w:tcW w:w="258" w:type="pct"/>
            <w:tcBorders>
              <w:tl2br w:val="nil"/>
              <w:tr2bl w:val="nil"/>
            </w:tcBorders>
            <w:tcMar>
              <w:top w:w="12" w:type="dxa"/>
              <w:left w:w="12" w:type="dxa"/>
              <w:right w:w="12" w:type="dxa"/>
            </w:tcMar>
            <w:vAlign w:val="center"/>
          </w:tcPr>
          <w:p w14:paraId="2AFF440A">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kern w:val="0"/>
                <w:sz w:val="18"/>
                <w:szCs w:val="18"/>
                <w:lang w:bidi="ar"/>
              </w:rPr>
              <w:t>10</w:t>
            </w:r>
            <w:r>
              <w:rPr>
                <w:rFonts w:hint="eastAsia" w:ascii="Times New Roman" w:hAnsi="Times New Roman" w:eastAsia="宋体" w:cs="Times New Roman"/>
                <w:b/>
                <w:snapToGrid w:val="0"/>
                <w:kern w:val="0"/>
                <w:sz w:val="18"/>
                <w:szCs w:val="18"/>
                <w:lang w:bidi="ar"/>
              </w:rPr>
              <w:t>2</w:t>
            </w:r>
            <w:r>
              <w:rPr>
                <w:rFonts w:ascii="Times New Roman" w:hAnsi="Times New Roman" w:eastAsia="宋体" w:cs="Times New Roman"/>
                <w:b/>
                <w:snapToGrid w:val="0"/>
                <w:kern w:val="0"/>
                <w:sz w:val="18"/>
                <w:szCs w:val="18"/>
                <w:lang w:bidi="ar"/>
              </w:rPr>
              <w:t>.5</w:t>
            </w:r>
          </w:p>
        </w:tc>
        <w:tc>
          <w:tcPr>
            <w:tcW w:w="254" w:type="pct"/>
            <w:tcBorders>
              <w:tl2br w:val="nil"/>
              <w:tr2bl w:val="nil"/>
            </w:tcBorders>
            <w:tcMar>
              <w:top w:w="12" w:type="dxa"/>
              <w:left w:w="12" w:type="dxa"/>
              <w:right w:w="12" w:type="dxa"/>
            </w:tcMar>
            <w:vAlign w:val="center"/>
          </w:tcPr>
          <w:p w14:paraId="1DE20BFA">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hint="eastAsia" w:ascii="Times New Roman" w:hAnsi="Times New Roman" w:eastAsia="宋体" w:cs="Times New Roman"/>
                <w:b/>
                <w:snapToGrid w:val="0"/>
                <w:kern w:val="0"/>
                <w:sz w:val="18"/>
                <w:szCs w:val="18"/>
                <w:lang w:bidi="ar"/>
              </w:rPr>
              <w:t>2254</w:t>
            </w:r>
          </w:p>
        </w:tc>
        <w:tc>
          <w:tcPr>
            <w:tcW w:w="292" w:type="pct"/>
            <w:tcBorders>
              <w:tl2br w:val="nil"/>
              <w:tr2bl w:val="nil"/>
            </w:tcBorders>
            <w:tcMar>
              <w:top w:w="12" w:type="dxa"/>
              <w:left w:w="12" w:type="dxa"/>
              <w:right w:w="12" w:type="dxa"/>
            </w:tcMar>
            <w:vAlign w:val="center"/>
          </w:tcPr>
          <w:p w14:paraId="03F22F38">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p>
        </w:tc>
        <w:tc>
          <w:tcPr>
            <w:tcW w:w="308" w:type="pct"/>
            <w:tcBorders>
              <w:tl2br w:val="nil"/>
              <w:tr2bl w:val="nil"/>
            </w:tcBorders>
            <w:tcMar>
              <w:top w:w="12" w:type="dxa"/>
              <w:left w:w="12" w:type="dxa"/>
              <w:right w:w="12" w:type="dxa"/>
            </w:tcMar>
            <w:vAlign w:val="center"/>
          </w:tcPr>
          <w:p w14:paraId="7D0A3010">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p>
        </w:tc>
        <w:tc>
          <w:tcPr>
            <w:tcW w:w="302" w:type="pct"/>
            <w:tcBorders>
              <w:tl2br w:val="nil"/>
              <w:tr2bl w:val="nil"/>
            </w:tcBorders>
            <w:tcMar>
              <w:top w:w="12" w:type="dxa"/>
              <w:left w:w="12" w:type="dxa"/>
              <w:right w:w="12" w:type="dxa"/>
            </w:tcMar>
            <w:vAlign w:val="center"/>
          </w:tcPr>
          <w:p w14:paraId="0AE2C2E9">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p>
        </w:tc>
        <w:tc>
          <w:tcPr>
            <w:tcW w:w="335" w:type="pct"/>
            <w:tcBorders>
              <w:tl2br w:val="nil"/>
              <w:tr2bl w:val="nil"/>
            </w:tcBorders>
            <w:tcMar>
              <w:top w:w="12" w:type="dxa"/>
              <w:left w:w="12" w:type="dxa"/>
              <w:right w:w="12" w:type="dxa"/>
            </w:tcMar>
            <w:vAlign w:val="center"/>
          </w:tcPr>
          <w:p w14:paraId="385C2A1B">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p>
        </w:tc>
        <w:tc>
          <w:tcPr>
            <w:tcW w:w="712" w:type="pct"/>
            <w:tcBorders>
              <w:tl2br w:val="nil"/>
              <w:tr2bl w:val="nil"/>
            </w:tcBorders>
            <w:tcMar>
              <w:top w:w="12" w:type="dxa"/>
              <w:left w:w="12" w:type="dxa"/>
              <w:right w:w="12" w:type="dxa"/>
            </w:tcMar>
            <w:vAlign w:val="center"/>
          </w:tcPr>
          <w:p w14:paraId="42C80FE5">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p>
        </w:tc>
      </w:tr>
      <w:tr w14:paraId="636261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7" w:hRule="atLeast"/>
          <w:jc w:val="center"/>
        </w:trPr>
        <w:tc>
          <w:tcPr>
            <w:tcW w:w="5000" w:type="pct"/>
            <w:gridSpan w:val="11"/>
            <w:tcBorders>
              <w:tl2br w:val="nil"/>
              <w:tr2bl w:val="nil"/>
            </w:tcBorders>
            <w:tcMar>
              <w:top w:w="12" w:type="dxa"/>
              <w:left w:w="12" w:type="dxa"/>
              <w:right w:w="12" w:type="dxa"/>
            </w:tcMar>
            <w:vAlign w:val="center"/>
          </w:tcPr>
          <w:p w14:paraId="4FEA1CDE">
            <w:pPr>
              <w:keepNext w:val="0"/>
              <w:keepLines w:val="0"/>
              <w:pageBreakBefore w:val="0"/>
              <w:wordWrap/>
              <w:topLinePunct w:val="0"/>
              <w:bidi w:val="0"/>
              <w:adjustRightInd w:val="0"/>
              <w:ind w:left="0" w:leftChars="0" w:right="0"/>
              <w:jc w:val="center"/>
              <w:rPr>
                <w:rFonts w:ascii="Times New Roman" w:hAnsi="Times New Roman" w:eastAsia="宋体" w:cs="Times New Roman"/>
                <w:b/>
                <w:snapToGrid w:val="0"/>
                <w:kern w:val="0"/>
                <w:sz w:val="18"/>
                <w:szCs w:val="18"/>
                <w:lang w:bidi="ar"/>
              </w:rPr>
            </w:pPr>
            <w:r>
              <w:rPr>
                <w:rFonts w:ascii="Times New Roman" w:hAnsi="Times New Roman" w:eastAsia="宋体" w:cs="Times New Roman"/>
                <w:b/>
                <w:snapToGrid w:val="0"/>
                <w:kern w:val="0"/>
                <w:sz w:val="18"/>
                <w:szCs w:val="18"/>
                <w:lang w:bidi="ar"/>
              </w:rPr>
              <w:t>总学分/学时：1</w:t>
            </w:r>
            <w:r>
              <w:rPr>
                <w:rFonts w:hint="eastAsia" w:ascii="Times New Roman" w:hAnsi="Times New Roman" w:eastAsia="宋体" w:cs="Times New Roman"/>
                <w:b/>
                <w:snapToGrid w:val="0"/>
                <w:kern w:val="0"/>
                <w:sz w:val="18"/>
                <w:szCs w:val="18"/>
                <w:lang w:bidi="ar"/>
              </w:rPr>
              <w:t>23</w:t>
            </w:r>
            <w:r>
              <w:rPr>
                <w:rFonts w:ascii="Times New Roman" w:hAnsi="Times New Roman" w:eastAsia="宋体" w:cs="Times New Roman"/>
                <w:b/>
                <w:snapToGrid w:val="0"/>
                <w:kern w:val="0"/>
                <w:sz w:val="18"/>
                <w:szCs w:val="18"/>
                <w:lang w:bidi="ar"/>
              </w:rPr>
              <w:t>/2</w:t>
            </w:r>
            <w:r>
              <w:rPr>
                <w:rFonts w:hint="eastAsia" w:ascii="Times New Roman" w:hAnsi="Times New Roman" w:eastAsia="宋体" w:cs="Times New Roman"/>
                <w:b/>
                <w:snapToGrid w:val="0"/>
                <w:kern w:val="0"/>
                <w:sz w:val="18"/>
                <w:szCs w:val="18"/>
                <w:lang w:bidi="ar"/>
              </w:rPr>
              <w:t>596</w:t>
            </w:r>
            <w:r>
              <w:rPr>
                <w:rFonts w:ascii="Times New Roman" w:hAnsi="Times New Roman" w:eastAsia="宋体" w:cs="Times New Roman"/>
                <w:b/>
                <w:snapToGrid w:val="0"/>
                <w:kern w:val="0"/>
                <w:sz w:val="18"/>
                <w:szCs w:val="18"/>
                <w:lang w:bidi="ar"/>
              </w:rPr>
              <w:t xml:space="preserve">    其中必修课学分/学时：10</w:t>
            </w:r>
            <w:r>
              <w:rPr>
                <w:rFonts w:hint="eastAsia" w:ascii="Times New Roman" w:hAnsi="Times New Roman" w:eastAsia="宋体" w:cs="Times New Roman"/>
                <w:b/>
                <w:snapToGrid w:val="0"/>
                <w:kern w:val="0"/>
                <w:sz w:val="18"/>
                <w:szCs w:val="18"/>
                <w:lang w:bidi="ar"/>
              </w:rPr>
              <w:t>2</w:t>
            </w:r>
            <w:r>
              <w:rPr>
                <w:rFonts w:ascii="Times New Roman" w:hAnsi="Times New Roman" w:eastAsia="宋体" w:cs="Times New Roman"/>
                <w:b/>
                <w:snapToGrid w:val="0"/>
                <w:kern w:val="0"/>
                <w:sz w:val="18"/>
                <w:szCs w:val="18"/>
                <w:lang w:bidi="ar"/>
              </w:rPr>
              <w:t>.5/2</w:t>
            </w:r>
            <w:r>
              <w:rPr>
                <w:rFonts w:hint="eastAsia" w:ascii="Times New Roman" w:hAnsi="Times New Roman" w:eastAsia="宋体" w:cs="Times New Roman"/>
                <w:b/>
                <w:snapToGrid w:val="0"/>
                <w:kern w:val="0"/>
                <w:sz w:val="18"/>
                <w:szCs w:val="18"/>
                <w:lang w:bidi="ar"/>
              </w:rPr>
              <w:t>254</w:t>
            </w:r>
            <w:r>
              <w:rPr>
                <w:rFonts w:ascii="Times New Roman" w:hAnsi="Times New Roman" w:eastAsia="宋体" w:cs="Times New Roman"/>
                <w:b/>
                <w:snapToGrid w:val="0"/>
                <w:kern w:val="0"/>
                <w:sz w:val="18"/>
                <w:szCs w:val="18"/>
                <w:lang w:bidi="ar"/>
              </w:rPr>
              <w:t xml:space="preserve">    选修课学分/学时：20.5/342</w:t>
            </w:r>
          </w:p>
        </w:tc>
      </w:tr>
    </w:tbl>
    <w:p w14:paraId="5045C740">
      <w:pPr>
        <w:keepNext w:val="0"/>
        <w:keepLines w:val="0"/>
        <w:pageBreakBefore w:val="0"/>
        <w:wordWrap/>
        <w:overflowPunct w:val="0"/>
        <w:topLinePunct w:val="0"/>
        <w:bidi w:val="0"/>
        <w:adjustRightInd w:val="0"/>
        <w:spacing w:line="400" w:lineRule="exact"/>
        <w:ind w:left="0" w:leftChars="0" w:right="0" w:firstLine="422" w:firstLineChars="200"/>
        <w:outlineLvl w:val="0"/>
        <w:rPr>
          <w:rFonts w:ascii="Times New Roman" w:hAnsi="Times New Roman" w:eastAsia="宋体" w:cs="Times New Roman"/>
          <w:b/>
          <w:szCs w:val="32"/>
        </w:rPr>
        <w:sectPr>
          <w:footerReference r:id="rId3" w:type="default"/>
          <w:pgSz w:w="11906" w:h="16838"/>
          <w:pgMar w:top="1440" w:right="1800" w:bottom="1134" w:left="1800" w:header="851" w:footer="992" w:gutter="0"/>
          <w:cols w:space="425" w:num="1"/>
          <w:docGrid w:type="lines" w:linePitch="312" w:charSpace="0"/>
        </w:sectPr>
      </w:pPr>
    </w:p>
    <w:p w14:paraId="1FF9B858">
      <w:pPr>
        <w:keepNext w:val="0"/>
        <w:keepLines w:val="0"/>
        <w:pageBreakBefore w:val="0"/>
        <w:numPr>
          <w:ilvl w:val="0"/>
          <w:numId w:val="4"/>
        </w:numPr>
        <w:wordWrap/>
        <w:overflowPunct w:val="0"/>
        <w:topLinePunct w:val="0"/>
        <w:bidi w:val="0"/>
        <w:adjustRightInd w:val="0"/>
        <w:spacing w:line="400" w:lineRule="exact"/>
        <w:ind w:left="0" w:leftChars="0" w:right="0" w:firstLine="422" w:firstLineChars="200"/>
        <w:outlineLvl w:val="0"/>
        <w:rPr>
          <w:rFonts w:ascii="Times New Roman" w:hAnsi="Times New Roman" w:eastAsia="宋体" w:cs="Times New Roman"/>
          <w:b/>
          <w:szCs w:val="32"/>
        </w:rPr>
      </w:pPr>
      <w:r>
        <w:rPr>
          <w:rFonts w:ascii="Times New Roman" w:hAnsi="Times New Roman" w:eastAsia="宋体" w:cs="Times New Roman"/>
          <w:b/>
          <w:szCs w:val="32"/>
        </w:rPr>
        <w:t>课程设置流程图</w:t>
      </w:r>
    </w:p>
    <w:p w14:paraId="4A21D67E">
      <w:pPr>
        <w:pStyle w:val="18"/>
        <w:keepNext w:val="0"/>
        <w:keepLines w:val="0"/>
        <w:pageBreakBefore w:val="0"/>
        <w:wordWrap/>
        <w:topLinePunct w:val="0"/>
        <w:bidi w:val="0"/>
        <w:spacing w:before="0" w:after="0" w:line="400" w:lineRule="exact"/>
        <w:ind w:left="0" w:leftChars="0" w:right="0" w:firstLine="420"/>
        <w:jc w:val="center"/>
        <w:rPr>
          <w:rFonts w:ascii="Times New Roman" w:hAnsi="Times New Roman" w:eastAsia="黑体" w:cs="Times New Roman"/>
          <w:kern w:val="0"/>
          <w:szCs w:val="21"/>
        </w:rPr>
      </w:pPr>
      <w:r>
        <w:pict>
          <v:shape id="_x0000_s2051" o:spid="_x0000_s2051" o:spt="75" type="#_x0000_t75" style="position:absolute;left:0pt;margin-left:-70.9pt;margin-top:22.8pt;height:406.1pt;width:857.85pt;z-index:251659264;mso-width-relative:page;mso-height-relative:page;" o:ole="t" filled="f" o:preferrelative="t" stroked="f" coordsize="21600,21600">
            <v:path/>
            <v:fill on="f" focussize="0,0"/>
            <v:stroke on="f" joinstyle="miter"/>
            <v:imagedata r:id="rId6" o:title=""/>
            <o:lock v:ext="edit" aspectratio="t"/>
          </v:shape>
          <o:OLEObject Type="Embed" ProgID="CaxaDraft.Document" ShapeID="_x0000_s2051" DrawAspect="Content" ObjectID="_1468075725" r:id="rId5">
            <o:LockedField>false</o:LockedField>
          </o:OLEObject>
        </w:pict>
      </w:r>
      <w:r>
        <w:rPr>
          <w:rFonts w:ascii="Times New Roman" w:hAnsi="Times New Roman" w:eastAsia="黑体" w:cs="Times New Roman"/>
          <w:kern w:val="0"/>
          <w:szCs w:val="21"/>
        </w:rPr>
        <w:t>机械制造及自动化专业课程配置流程图</w:t>
      </w:r>
    </w:p>
    <w:p w14:paraId="40638831">
      <w:pPr>
        <w:pStyle w:val="18"/>
        <w:keepNext w:val="0"/>
        <w:keepLines w:val="0"/>
        <w:pageBreakBefore w:val="0"/>
        <w:wordWrap/>
        <w:topLinePunct w:val="0"/>
        <w:bidi w:val="0"/>
        <w:spacing w:before="0" w:after="0" w:line="400" w:lineRule="exact"/>
        <w:ind w:left="0" w:leftChars="0" w:right="0" w:firstLine="420"/>
        <w:jc w:val="center"/>
        <w:rPr>
          <w:rFonts w:ascii="Times New Roman" w:hAnsi="Times New Roman" w:eastAsia="黑体" w:cs="Times New Roman"/>
          <w:kern w:val="0"/>
          <w:szCs w:val="21"/>
        </w:rPr>
      </w:pPr>
    </w:p>
    <w:p w14:paraId="74A7BF38">
      <w:pPr>
        <w:pStyle w:val="18"/>
        <w:keepNext w:val="0"/>
        <w:keepLines w:val="0"/>
        <w:pageBreakBefore w:val="0"/>
        <w:wordWrap/>
        <w:topLinePunct w:val="0"/>
        <w:bidi w:val="0"/>
        <w:spacing w:before="0" w:after="0" w:line="400" w:lineRule="exact"/>
        <w:ind w:left="0" w:leftChars="0" w:right="0" w:firstLine="420"/>
        <w:jc w:val="center"/>
        <w:rPr>
          <w:rFonts w:ascii="Times New Roman" w:hAnsi="Times New Roman" w:eastAsia="黑体" w:cs="Times New Roman"/>
          <w:kern w:val="0"/>
          <w:szCs w:val="21"/>
        </w:rPr>
      </w:pPr>
    </w:p>
    <w:p w14:paraId="0CCDD656">
      <w:pPr>
        <w:pStyle w:val="18"/>
        <w:keepNext w:val="0"/>
        <w:keepLines w:val="0"/>
        <w:pageBreakBefore w:val="0"/>
        <w:wordWrap/>
        <w:topLinePunct w:val="0"/>
        <w:bidi w:val="0"/>
        <w:spacing w:before="0" w:after="0" w:line="400" w:lineRule="exact"/>
        <w:ind w:left="0" w:leftChars="0" w:right="0" w:firstLine="420"/>
        <w:jc w:val="center"/>
        <w:rPr>
          <w:rFonts w:ascii="Times New Roman" w:hAnsi="Times New Roman" w:eastAsia="黑体" w:cs="Times New Roman"/>
          <w:kern w:val="0"/>
          <w:szCs w:val="21"/>
        </w:rPr>
      </w:pPr>
    </w:p>
    <w:p w14:paraId="6D3C150F">
      <w:pPr>
        <w:pStyle w:val="18"/>
        <w:keepNext w:val="0"/>
        <w:keepLines w:val="0"/>
        <w:pageBreakBefore w:val="0"/>
        <w:wordWrap/>
        <w:topLinePunct w:val="0"/>
        <w:bidi w:val="0"/>
        <w:spacing w:before="0" w:after="0" w:line="400" w:lineRule="exact"/>
        <w:ind w:left="0" w:leftChars="0" w:right="0" w:firstLine="420"/>
        <w:jc w:val="center"/>
        <w:rPr>
          <w:rFonts w:ascii="Times New Roman" w:hAnsi="Times New Roman" w:eastAsia="黑体" w:cs="Times New Roman"/>
          <w:kern w:val="0"/>
          <w:szCs w:val="21"/>
        </w:rPr>
      </w:pPr>
    </w:p>
    <w:p w14:paraId="7A503F86">
      <w:pPr>
        <w:pStyle w:val="18"/>
        <w:keepNext w:val="0"/>
        <w:keepLines w:val="0"/>
        <w:pageBreakBefore w:val="0"/>
        <w:wordWrap/>
        <w:topLinePunct w:val="0"/>
        <w:bidi w:val="0"/>
        <w:spacing w:before="0" w:after="0" w:line="400" w:lineRule="exact"/>
        <w:ind w:left="0" w:leftChars="0" w:right="0" w:firstLine="420"/>
        <w:jc w:val="center"/>
        <w:rPr>
          <w:rFonts w:ascii="Times New Roman" w:hAnsi="Times New Roman" w:eastAsia="黑体" w:cs="Times New Roman"/>
          <w:kern w:val="0"/>
          <w:szCs w:val="21"/>
        </w:rPr>
      </w:pPr>
    </w:p>
    <w:p w14:paraId="25062993">
      <w:pPr>
        <w:pStyle w:val="18"/>
        <w:keepNext w:val="0"/>
        <w:keepLines w:val="0"/>
        <w:pageBreakBefore w:val="0"/>
        <w:wordWrap/>
        <w:topLinePunct w:val="0"/>
        <w:bidi w:val="0"/>
        <w:spacing w:before="0" w:after="0" w:line="400" w:lineRule="exact"/>
        <w:ind w:left="0" w:leftChars="0" w:right="0" w:firstLine="420"/>
        <w:jc w:val="center"/>
        <w:rPr>
          <w:rFonts w:ascii="Times New Roman" w:hAnsi="Times New Roman" w:eastAsia="黑体" w:cs="Times New Roman"/>
          <w:kern w:val="0"/>
          <w:szCs w:val="21"/>
        </w:rPr>
      </w:pPr>
    </w:p>
    <w:p w14:paraId="582F169C">
      <w:pPr>
        <w:pStyle w:val="18"/>
        <w:keepNext w:val="0"/>
        <w:keepLines w:val="0"/>
        <w:pageBreakBefore w:val="0"/>
        <w:wordWrap/>
        <w:topLinePunct w:val="0"/>
        <w:bidi w:val="0"/>
        <w:spacing w:before="0" w:after="0" w:line="400" w:lineRule="exact"/>
        <w:ind w:left="0" w:leftChars="0" w:right="0" w:firstLine="420"/>
        <w:jc w:val="center"/>
        <w:rPr>
          <w:rFonts w:ascii="Times New Roman" w:hAnsi="Times New Roman" w:eastAsia="黑体" w:cs="Times New Roman"/>
          <w:kern w:val="0"/>
          <w:szCs w:val="21"/>
        </w:rPr>
      </w:pPr>
    </w:p>
    <w:p w14:paraId="43DC3716">
      <w:pPr>
        <w:pStyle w:val="18"/>
        <w:keepNext w:val="0"/>
        <w:keepLines w:val="0"/>
        <w:pageBreakBefore w:val="0"/>
        <w:wordWrap/>
        <w:topLinePunct w:val="0"/>
        <w:bidi w:val="0"/>
        <w:spacing w:before="0" w:after="0" w:line="400" w:lineRule="exact"/>
        <w:ind w:left="0" w:leftChars="0" w:right="0" w:firstLine="420"/>
        <w:jc w:val="center"/>
        <w:rPr>
          <w:rFonts w:ascii="Times New Roman" w:hAnsi="Times New Roman" w:eastAsia="黑体" w:cs="Times New Roman"/>
          <w:kern w:val="0"/>
          <w:szCs w:val="21"/>
        </w:rPr>
      </w:pPr>
    </w:p>
    <w:p w14:paraId="3C5D8DCA">
      <w:pPr>
        <w:pStyle w:val="18"/>
        <w:keepNext w:val="0"/>
        <w:keepLines w:val="0"/>
        <w:pageBreakBefore w:val="0"/>
        <w:wordWrap/>
        <w:topLinePunct w:val="0"/>
        <w:bidi w:val="0"/>
        <w:spacing w:before="0" w:after="0" w:line="400" w:lineRule="exact"/>
        <w:ind w:left="0" w:leftChars="0" w:right="0" w:firstLine="420"/>
        <w:jc w:val="center"/>
        <w:rPr>
          <w:rFonts w:ascii="Times New Roman" w:hAnsi="Times New Roman" w:eastAsia="黑体" w:cs="Times New Roman"/>
          <w:kern w:val="0"/>
          <w:szCs w:val="21"/>
        </w:rPr>
      </w:pPr>
    </w:p>
    <w:p w14:paraId="0BB23FB1">
      <w:pPr>
        <w:pStyle w:val="18"/>
        <w:keepNext w:val="0"/>
        <w:keepLines w:val="0"/>
        <w:pageBreakBefore w:val="0"/>
        <w:wordWrap/>
        <w:topLinePunct w:val="0"/>
        <w:bidi w:val="0"/>
        <w:spacing w:before="0" w:after="0" w:line="400" w:lineRule="exact"/>
        <w:ind w:left="0" w:leftChars="0" w:right="0" w:firstLine="420"/>
        <w:jc w:val="center"/>
        <w:rPr>
          <w:rFonts w:ascii="Times New Roman" w:hAnsi="Times New Roman" w:eastAsia="黑体" w:cs="Times New Roman"/>
          <w:kern w:val="0"/>
          <w:szCs w:val="21"/>
        </w:rPr>
      </w:pPr>
    </w:p>
    <w:p w14:paraId="12375CE7">
      <w:pPr>
        <w:pStyle w:val="18"/>
        <w:keepNext w:val="0"/>
        <w:keepLines w:val="0"/>
        <w:pageBreakBefore w:val="0"/>
        <w:wordWrap/>
        <w:topLinePunct w:val="0"/>
        <w:bidi w:val="0"/>
        <w:spacing w:before="0" w:after="0" w:line="400" w:lineRule="exact"/>
        <w:ind w:left="0" w:leftChars="0" w:right="0" w:firstLine="420"/>
        <w:jc w:val="center"/>
        <w:rPr>
          <w:rFonts w:ascii="Times New Roman" w:hAnsi="Times New Roman" w:eastAsia="黑体" w:cs="Times New Roman"/>
          <w:kern w:val="0"/>
          <w:szCs w:val="21"/>
        </w:rPr>
      </w:pPr>
    </w:p>
    <w:p w14:paraId="5028EF36">
      <w:pPr>
        <w:pStyle w:val="18"/>
        <w:keepNext w:val="0"/>
        <w:keepLines w:val="0"/>
        <w:pageBreakBefore w:val="0"/>
        <w:wordWrap/>
        <w:topLinePunct w:val="0"/>
        <w:bidi w:val="0"/>
        <w:spacing w:before="0" w:after="0" w:line="400" w:lineRule="exact"/>
        <w:ind w:left="0" w:leftChars="0" w:right="0" w:firstLine="420"/>
        <w:jc w:val="center"/>
        <w:rPr>
          <w:rFonts w:ascii="Times New Roman" w:hAnsi="Times New Roman" w:eastAsia="黑体" w:cs="Times New Roman"/>
          <w:kern w:val="0"/>
          <w:szCs w:val="21"/>
        </w:rPr>
      </w:pPr>
    </w:p>
    <w:p w14:paraId="06029A98">
      <w:pPr>
        <w:pStyle w:val="18"/>
        <w:keepNext w:val="0"/>
        <w:keepLines w:val="0"/>
        <w:pageBreakBefore w:val="0"/>
        <w:wordWrap/>
        <w:topLinePunct w:val="0"/>
        <w:bidi w:val="0"/>
        <w:spacing w:before="0" w:after="0" w:line="400" w:lineRule="exact"/>
        <w:ind w:left="0" w:leftChars="0" w:right="0" w:firstLine="420"/>
        <w:jc w:val="center"/>
        <w:rPr>
          <w:rFonts w:ascii="Times New Roman" w:hAnsi="Times New Roman" w:eastAsia="黑体" w:cs="Times New Roman"/>
          <w:kern w:val="0"/>
          <w:szCs w:val="21"/>
        </w:rPr>
      </w:pPr>
    </w:p>
    <w:p w14:paraId="4902161D">
      <w:pPr>
        <w:pStyle w:val="18"/>
        <w:keepNext w:val="0"/>
        <w:keepLines w:val="0"/>
        <w:pageBreakBefore w:val="0"/>
        <w:wordWrap/>
        <w:topLinePunct w:val="0"/>
        <w:bidi w:val="0"/>
        <w:spacing w:before="0" w:after="0" w:line="400" w:lineRule="exact"/>
        <w:ind w:left="0" w:leftChars="0" w:right="0" w:firstLine="420"/>
        <w:jc w:val="center"/>
        <w:rPr>
          <w:rFonts w:ascii="Times New Roman" w:hAnsi="Times New Roman" w:eastAsia="黑体" w:cs="Times New Roman"/>
          <w:kern w:val="0"/>
          <w:szCs w:val="21"/>
        </w:rPr>
      </w:pPr>
    </w:p>
    <w:p w14:paraId="45EC75EF">
      <w:pPr>
        <w:pStyle w:val="18"/>
        <w:keepNext w:val="0"/>
        <w:keepLines w:val="0"/>
        <w:pageBreakBefore w:val="0"/>
        <w:wordWrap/>
        <w:topLinePunct w:val="0"/>
        <w:bidi w:val="0"/>
        <w:spacing w:before="0" w:after="0" w:line="400" w:lineRule="exact"/>
        <w:ind w:left="0" w:leftChars="0" w:right="0" w:firstLine="420"/>
        <w:jc w:val="center"/>
        <w:rPr>
          <w:rFonts w:ascii="Times New Roman" w:hAnsi="Times New Roman" w:eastAsia="黑体" w:cs="Times New Roman"/>
          <w:kern w:val="0"/>
          <w:szCs w:val="21"/>
        </w:rPr>
      </w:pPr>
    </w:p>
    <w:p w14:paraId="469E666B">
      <w:pPr>
        <w:pStyle w:val="18"/>
        <w:keepNext w:val="0"/>
        <w:keepLines w:val="0"/>
        <w:pageBreakBefore w:val="0"/>
        <w:wordWrap/>
        <w:topLinePunct w:val="0"/>
        <w:bidi w:val="0"/>
        <w:spacing w:before="0" w:after="0" w:line="400" w:lineRule="exact"/>
        <w:ind w:left="0" w:leftChars="0" w:right="0" w:firstLine="420"/>
        <w:jc w:val="center"/>
        <w:rPr>
          <w:rFonts w:ascii="Times New Roman" w:hAnsi="Times New Roman" w:eastAsia="黑体" w:cs="Times New Roman"/>
          <w:kern w:val="0"/>
          <w:szCs w:val="21"/>
        </w:rPr>
      </w:pPr>
    </w:p>
    <w:p w14:paraId="3E6DAA4E">
      <w:pPr>
        <w:pStyle w:val="18"/>
        <w:keepNext w:val="0"/>
        <w:keepLines w:val="0"/>
        <w:pageBreakBefore w:val="0"/>
        <w:wordWrap/>
        <w:topLinePunct w:val="0"/>
        <w:bidi w:val="0"/>
        <w:spacing w:before="0" w:after="0" w:line="400" w:lineRule="exact"/>
        <w:ind w:left="0" w:leftChars="0" w:right="0" w:firstLine="420"/>
        <w:jc w:val="center"/>
        <w:rPr>
          <w:rFonts w:ascii="Times New Roman" w:hAnsi="Times New Roman" w:eastAsia="黑体" w:cs="Times New Roman"/>
          <w:kern w:val="0"/>
          <w:szCs w:val="21"/>
        </w:rPr>
      </w:pPr>
    </w:p>
    <w:p w14:paraId="65308D62">
      <w:pPr>
        <w:pStyle w:val="18"/>
        <w:keepNext w:val="0"/>
        <w:keepLines w:val="0"/>
        <w:pageBreakBefore w:val="0"/>
        <w:wordWrap/>
        <w:topLinePunct w:val="0"/>
        <w:bidi w:val="0"/>
        <w:spacing w:before="0" w:after="0" w:line="400" w:lineRule="exact"/>
        <w:ind w:left="0" w:leftChars="0" w:right="0" w:firstLine="420"/>
        <w:jc w:val="center"/>
        <w:rPr>
          <w:rFonts w:ascii="Times New Roman" w:hAnsi="Times New Roman" w:eastAsia="黑体" w:cs="Times New Roman"/>
          <w:kern w:val="0"/>
          <w:szCs w:val="21"/>
        </w:rPr>
      </w:pPr>
    </w:p>
    <w:p w14:paraId="0CB70C2B">
      <w:pPr>
        <w:pStyle w:val="18"/>
        <w:keepNext w:val="0"/>
        <w:keepLines w:val="0"/>
        <w:pageBreakBefore w:val="0"/>
        <w:wordWrap/>
        <w:topLinePunct w:val="0"/>
        <w:bidi w:val="0"/>
        <w:spacing w:before="0" w:after="0" w:line="400" w:lineRule="exact"/>
        <w:ind w:left="0" w:leftChars="0" w:right="0" w:firstLine="420"/>
        <w:jc w:val="center"/>
        <w:rPr>
          <w:rFonts w:ascii="Times New Roman" w:hAnsi="Times New Roman" w:eastAsia="黑体" w:cs="Times New Roman"/>
          <w:kern w:val="0"/>
          <w:szCs w:val="21"/>
        </w:rPr>
      </w:pPr>
    </w:p>
    <w:p w14:paraId="070D35EA">
      <w:pPr>
        <w:keepNext w:val="0"/>
        <w:keepLines w:val="0"/>
        <w:pageBreakBefore w:val="0"/>
        <w:wordWrap/>
        <w:overflowPunct w:val="0"/>
        <w:topLinePunct w:val="0"/>
        <w:bidi w:val="0"/>
        <w:adjustRightInd w:val="0"/>
        <w:spacing w:line="400" w:lineRule="exact"/>
        <w:ind w:left="0" w:leftChars="0" w:right="0"/>
        <w:outlineLvl w:val="0"/>
        <w:rPr>
          <w:rFonts w:ascii="Times New Roman" w:hAnsi="Times New Roman" w:eastAsia="黑体" w:cs="Times New Roman"/>
          <w:bCs/>
          <w:sz w:val="24"/>
        </w:rPr>
        <w:sectPr>
          <w:pgSz w:w="16838" w:h="11906" w:orient="landscape"/>
          <w:pgMar w:top="1276" w:right="1440" w:bottom="1560" w:left="1440" w:header="851" w:footer="992" w:gutter="0"/>
          <w:cols w:space="425" w:num="1"/>
          <w:docGrid w:type="lines" w:linePitch="312" w:charSpace="0"/>
        </w:sectPr>
      </w:pPr>
      <w:r>
        <w:rPr>
          <w:rFonts w:ascii="Times New Roman" w:hAnsi="Times New Roman" w:eastAsia="黑体" w:cs="Times New Roman"/>
          <w:bCs/>
          <w:sz w:val="24"/>
        </w:rPr>
        <w:br w:type="page"/>
      </w:r>
    </w:p>
    <w:p w14:paraId="20DA0E07">
      <w:pPr>
        <w:keepNext w:val="0"/>
        <w:keepLines w:val="0"/>
        <w:pageBreakBefore w:val="0"/>
        <w:wordWrap/>
        <w:topLinePunct w:val="0"/>
        <w:bidi w:val="0"/>
        <w:adjustRightInd w:val="0"/>
        <w:snapToGrid w:val="0"/>
        <w:spacing w:line="400" w:lineRule="exact"/>
        <w:ind w:left="0" w:leftChars="0" w:right="0" w:firstLine="480" w:firstLineChars="200"/>
        <w:rPr>
          <w:rFonts w:ascii="Times New Roman" w:hAnsi="Times New Roman" w:eastAsia="黑体" w:cs="Times New Roman"/>
          <w:bCs/>
          <w:sz w:val="24"/>
        </w:rPr>
      </w:pPr>
      <w:r>
        <w:rPr>
          <w:rFonts w:ascii="Times New Roman" w:hAnsi="Times New Roman" w:eastAsia="黑体" w:cs="Times New Roman"/>
          <w:bCs/>
          <w:sz w:val="24"/>
        </w:rPr>
        <w:t>八、实施保障</w:t>
      </w:r>
    </w:p>
    <w:p w14:paraId="6858E8F9">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主要包括师资队伍、教学设施、教学资源、教学方法、学习评价、质量管理等方面。</w:t>
      </w:r>
    </w:p>
    <w:p w14:paraId="35EE8EC5">
      <w:pPr>
        <w:keepNext w:val="0"/>
        <w:keepLines w:val="0"/>
        <w:pageBreakBefore w:val="0"/>
        <w:wordWrap/>
        <w:overflowPunct w:val="0"/>
        <w:topLinePunct w:val="0"/>
        <w:bidi w:val="0"/>
        <w:adjustRightInd w:val="0"/>
        <w:spacing w:line="400" w:lineRule="exact"/>
        <w:ind w:left="0" w:leftChars="0" w:right="0" w:firstLine="422" w:firstLineChars="200"/>
        <w:outlineLvl w:val="0"/>
        <w:rPr>
          <w:rFonts w:ascii="Times New Roman" w:hAnsi="Times New Roman" w:eastAsia="宋体" w:cs="Times New Roman"/>
          <w:b/>
          <w:szCs w:val="32"/>
        </w:rPr>
      </w:pPr>
      <w:r>
        <w:rPr>
          <w:rFonts w:ascii="Times New Roman" w:hAnsi="Times New Roman" w:eastAsia="宋体" w:cs="Times New Roman"/>
          <w:b/>
          <w:szCs w:val="32"/>
        </w:rPr>
        <w:t>（一）师资队伍</w:t>
      </w:r>
    </w:p>
    <w:p w14:paraId="786770AF">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1.队伍结构</w:t>
      </w:r>
    </w:p>
    <w:p w14:paraId="335ADB04">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学生数与本专业专任教师数比例不高于 25：1，双师素质教师占专业教师比例一般不低于 60%，专任教师队伍要考虑职称、年龄，形成合理的梯队结构。</w:t>
      </w:r>
    </w:p>
    <w:p w14:paraId="3F910298">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2.专任教师</w:t>
      </w:r>
    </w:p>
    <w:p w14:paraId="391D486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专任教师应具备高校教师资格；有理想信念、有道德情操、有扎实学识、有仁爱之心；具有机械制造与自动化相关专业本科及以上学历；具有扎实的本专业相关理论功底和实践能力；具有较强信息化教学能力，能够开展课程教学改革和科学研究；有每 5 年累计不少于 6 月的企业实践经验。</w:t>
      </w:r>
    </w:p>
    <w:p w14:paraId="336F6053">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3.专业带头</w:t>
      </w:r>
    </w:p>
    <w:p w14:paraId="52CF1FE0">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专业带头人原则上应具有副高及以上职称，能够较好地把握国内外行业、专业发展，能广泛联系行业企业，了解行业企业对本专业人オ的需求实际，教学设计、专业研究能力强，能组织开展教科研工作能力强，在本区域或本领域具有一定的专业影响力。</w:t>
      </w:r>
    </w:p>
    <w:p w14:paraId="6F06B86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4.兼职教师</w:t>
      </w:r>
    </w:p>
    <w:p w14:paraId="2BA79500">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兼职教师主要从本专业相关的行业企业聘任，具备良好的思想政治素质、职业道德和工匠精神，具有扎实的专业知识和丰富的实际工作经验，具有中级及以上相关专业职称，能承担专业课程教学、实习实训指导和学生职业发展规划指导等教学任务。</w:t>
      </w:r>
    </w:p>
    <w:p w14:paraId="570BE422">
      <w:pPr>
        <w:keepNext w:val="0"/>
        <w:keepLines w:val="0"/>
        <w:pageBreakBefore w:val="0"/>
        <w:wordWrap/>
        <w:overflowPunct w:val="0"/>
        <w:topLinePunct w:val="0"/>
        <w:bidi w:val="0"/>
        <w:adjustRightInd w:val="0"/>
        <w:spacing w:line="400" w:lineRule="exact"/>
        <w:ind w:left="0" w:leftChars="0" w:right="0" w:firstLine="422" w:firstLineChars="200"/>
        <w:outlineLvl w:val="0"/>
        <w:rPr>
          <w:rFonts w:ascii="Times New Roman" w:hAnsi="Times New Roman" w:eastAsia="宋体" w:cs="Times New Roman"/>
          <w:b/>
          <w:szCs w:val="32"/>
        </w:rPr>
      </w:pPr>
      <w:r>
        <w:rPr>
          <w:rFonts w:ascii="Times New Roman" w:hAnsi="Times New Roman" w:eastAsia="宋体" w:cs="Times New Roman"/>
          <w:b/>
          <w:szCs w:val="32"/>
        </w:rPr>
        <w:t>（二）教学设施</w:t>
      </w:r>
    </w:p>
    <w:p w14:paraId="48C05CDB">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教学设施主要包括能够满足正常的课程教学、实习实训所需的专业教室、校内实训室和校外实训基地。</w:t>
      </w:r>
    </w:p>
    <w:p w14:paraId="16B72962">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1.专业教室基本条件</w:t>
      </w:r>
    </w:p>
    <w:p w14:paraId="7AA59141">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专业教室一般配备黑（白）板、多媒体计算机、投影设备、音响设备、互联网接入或wifi环境，并实施网络安全防护措施；安装应急照明装置并保持良好状态、符合紧急散要求，标志明品，保持逃生通道畅通无阻。</w:t>
      </w:r>
    </w:p>
    <w:p w14:paraId="3CC25B88">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2.校内实训室基本要求：</w:t>
      </w:r>
    </w:p>
    <w:p w14:paraId="073E400F">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（1）金工实训室</w:t>
      </w:r>
    </w:p>
    <w:p w14:paraId="7A2C3625">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金工实训室应配备普通车床、普通铣床，机床数量要保证上课学生 2 人/台。</w:t>
      </w:r>
    </w:p>
    <w:p w14:paraId="0D261A36">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（2）机械机构展示室</w:t>
      </w:r>
    </w:p>
    <w:p w14:paraId="09C84B55">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机械机构展示室应配备常见的平面机构、凸轮机构、螺旋传动、带传动、链传动、齿轮传动、蜗杆传动、齿轮系、轴承、联轴器、离合器和弹簧等机械原理和机械零件装置模型。</w:t>
      </w:r>
    </w:p>
    <w:p w14:paraId="63FEBAD1">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（3）机械CAD/CAM实训室</w:t>
      </w:r>
    </w:p>
    <w:p w14:paraId="3E51D3F2">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机械CAD/CAM实训室应配备多媒体教学系统、主流CAD/CAM软件，计算机的数量要保证上课学生1人/台。</w:t>
      </w:r>
    </w:p>
    <w:p w14:paraId="643CB398">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（4）数控加工实训中心</w:t>
      </w:r>
    </w:p>
    <w:p w14:paraId="07C2AF68">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数控加工实训中心应配备数控车床、数控铣床、加工中心、电火花成型机床、计算机和仿真软件，保证上课学生25人/台机床，1人/台计算机。</w:t>
      </w:r>
    </w:p>
    <w:p w14:paraId="52CFCC72">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（5）机械产品测量实训室</w:t>
      </w:r>
    </w:p>
    <w:p w14:paraId="0BD9EFC5">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机械产品测量实训室应配备游标卡尺1人/套、工具显微镜、水平仪、光学分度头、齿轮参数测量仪、齿轮合测量仪、平面度检查仪、光切显微镜，于涉显微镜，圆度仪、表面粗糙度轮取仅等，保证上课学生35人/台（套）；三坐标测量机1台。</w:t>
      </w:r>
    </w:p>
    <w:p w14:paraId="42CFFE1B">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（6）液压与气动技术实训室</w:t>
      </w:r>
    </w:p>
    <w:p w14:paraId="781E30D8">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液压与气动技术实训室应配备液压气动实训装置，保证上课学生2~5人/台（套）。</w:t>
      </w:r>
    </w:p>
    <w:p w14:paraId="3944CA1A">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（7）机床PLC 实训室。</w:t>
      </w:r>
    </w:p>
    <w:p w14:paraId="1F0A1633">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机床PLC 实训室应配备PLC和数控系统实验台，保证上课学生2~5人/台（套）。</w:t>
      </w:r>
    </w:p>
    <w:p w14:paraId="61025254">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（8）机床夹具拆装实训室。</w:t>
      </w:r>
    </w:p>
    <w:p w14:paraId="7E3BE2F6">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机床夹具拆装实训室应配备典型的卡盘类、分度头、中心架、台虎钳等通用夹具以及加工轴类、盘类、套类、齿轮类、板类、箱体类等典型零件的车床夹具、铣床夹具、钻床夹具、磨床夹具、镗床夹具、齿轮加工机床夹具、数控机床夹具装置保证上课学生2~5人套，拆装用的工具保证上课学生2人/套。</w:t>
      </w:r>
    </w:p>
    <w:p w14:paraId="3159AFC4">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3.校外实训基地基本要求</w:t>
      </w:r>
    </w:p>
    <w:p w14:paraId="58B8B3D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校外实训基地基本要求为：具有稳定的校外实训基地；选择能够提供开展机械制造实践的制造企业作为校外实训基地，机械设计与制造实训设施齐备， 实训岗位、实训指导教师确定，实训管理及实施规章制度齐全。与专业建立紧密联系的校外实训基地达 5 个以上。</w:t>
      </w:r>
    </w:p>
    <w:p w14:paraId="40D81D71">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4.学生实习基地基本要求</w:t>
      </w:r>
    </w:p>
    <w:p w14:paraId="3DEE45D4">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学生实习基地基本要求为：具有稳定的校外实习基地：能提供设备操作人员、工艺技术人员、工装设计人员、机电设备安装调试及维修人员、生产现场管理人员等相关实习岗位能涵盖当前相关产业发展的主流技术，可接纳一定规模的学生实习；能够配备相应数量的指导教师对学生实习进行指导和管理：有保证实习生日常工作、学习、生活的规章制度，有安全、保险保障。</w:t>
      </w:r>
    </w:p>
    <w:p w14:paraId="78F99E51">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5.支持信息化教学方面的基本要求</w:t>
      </w:r>
    </w:p>
    <w:p w14:paraId="4480850E">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支持信息化教学方面的基本要求为：具有可利用的数字化教学资源，文献资料、常见问题解答等信息化条件：鼓励教师开发并利用信息化数学资源、数学平合，创新数学方法，引导学生利用信息化数学条件自主学习，提升教学效果</w:t>
      </w:r>
    </w:p>
    <w:p w14:paraId="51432C83">
      <w:pPr>
        <w:keepNext w:val="0"/>
        <w:keepLines w:val="0"/>
        <w:pageBreakBefore w:val="0"/>
        <w:wordWrap/>
        <w:overflowPunct w:val="0"/>
        <w:topLinePunct w:val="0"/>
        <w:bidi w:val="0"/>
        <w:adjustRightInd w:val="0"/>
        <w:spacing w:line="400" w:lineRule="exact"/>
        <w:ind w:left="0" w:leftChars="0" w:right="0" w:firstLine="422" w:firstLineChars="200"/>
        <w:outlineLvl w:val="0"/>
        <w:rPr>
          <w:rFonts w:ascii="Times New Roman" w:hAnsi="Times New Roman" w:eastAsia="宋体" w:cs="Times New Roman"/>
          <w:b/>
          <w:szCs w:val="32"/>
        </w:rPr>
      </w:pPr>
      <w:r>
        <w:rPr>
          <w:rFonts w:ascii="Times New Roman" w:hAnsi="Times New Roman" w:eastAsia="宋体" w:cs="Times New Roman"/>
          <w:b/>
          <w:szCs w:val="32"/>
        </w:rPr>
        <w:t>（三）教学资源</w:t>
      </w:r>
    </w:p>
    <w:p w14:paraId="723B0E35">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教学资源主要包括能够满足学生专业学习、教师专业教学研究和教学实施所需的教材图书文献及数字教学资源等。</w:t>
      </w:r>
    </w:p>
    <w:p w14:paraId="5E9D0DAC">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1.教材选用基本要求</w:t>
      </w:r>
    </w:p>
    <w:p w14:paraId="4A227A9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按照国家规定选用优质教材，禁止不合格的教材进入课堂。学校应建立专业教师、行业专家和教研人员等参与的教材选用机构，完善教材选用制度，经过规范程序择优选用教材。</w:t>
      </w:r>
    </w:p>
    <w:p w14:paraId="27C5DD68">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2.图书文献配备基本要求</w:t>
      </w:r>
    </w:p>
    <w:p w14:paraId="1325284C">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图书文献配备能满足人才培养、专业建设、教科研等工作的需要，方便师生查询、借阅。专业类图书文献主要包括：金属切削用量手册、机械零部件设计手所、机械设计手册、机械加工工艺手册、机械工程国家标准、机床夹具设计手册等机械工程师必备手册资料，以及两种以上机械工程专业学术期刊和有关机械设计与制造的实务案例类图书。</w:t>
      </w:r>
    </w:p>
    <w:p w14:paraId="1387A54F">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3.数字教学资源配置基本要求</w:t>
      </w:r>
    </w:p>
    <w:p w14:paraId="004EB52E">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建设、配备与本专业有关的音视频素材、教学课件、数字化教学案例库， 拟仿真软件、 数字教材等专业教学资源体，应种类丰富、形式多样，使用便捷， 动态更，能满足教学要求。</w:t>
      </w:r>
    </w:p>
    <w:p w14:paraId="668968D8">
      <w:pPr>
        <w:keepNext w:val="0"/>
        <w:keepLines w:val="0"/>
        <w:pageBreakBefore w:val="0"/>
        <w:wordWrap/>
        <w:overflowPunct w:val="0"/>
        <w:topLinePunct w:val="0"/>
        <w:bidi w:val="0"/>
        <w:adjustRightInd w:val="0"/>
        <w:spacing w:line="400" w:lineRule="exact"/>
        <w:ind w:left="0" w:leftChars="0" w:right="0" w:firstLine="422" w:firstLineChars="200"/>
        <w:outlineLvl w:val="0"/>
        <w:rPr>
          <w:rFonts w:ascii="Times New Roman" w:hAnsi="Times New Roman" w:eastAsia="宋体" w:cs="Times New Roman"/>
          <w:b/>
          <w:szCs w:val="32"/>
        </w:rPr>
      </w:pPr>
      <w:r>
        <w:rPr>
          <w:rFonts w:ascii="Times New Roman" w:hAnsi="Times New Roman" w:eastAsia="宋体" w:cs="Times New Roman"/>
          <w:b/>
          <w:szCs w:val="32"/>
        </w:rPr>
        <w:t>（四）教学方法</w:t>
      </w:r>
    </w:p>
    <w:p w14:paraId="3EF9517D">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公共基础课教学应符合教育教学基本要求，按照培养学生基本科学文化素养、服务学生专业学习和终身发展的功能来定位，重在教学方法、教学组织综合素质的提高、职业能力的形成和可持续发展奠定基础。</w:t>
      </w:r>
    </w:p>
    <w:p w14:paraId="40D08519">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专业技能课按照专业相应职业岗位群的能力要求，强化工作岗位的能力培养要素。突出“做中学，做中教”的职业教学特色，提倡项目教学、任务教学、角色扮演、情景教学、案例教学等方法，将学生的自主学习、合作学习和教师引导教学等教学组织形式有机结合。</w:t>
      </w:r>
    </w:p>
    <w:p w14:paraId="1A8EDB16">
      <w:pPr>
        <w:keepNext w:val="0"/>
        <w:keepLines w:val="0"/>
        <w:pageBreakBefore w:val="0"/>
        <w:wordWrap/>
        <w:overflowPunct w:val="0"/>
        <w:topLinePunct w:val="0"/>
        <w:bidi w:val="0"/>
        <w:adjustRightInd w:val="0"/>
        <w:spacing w:line="400" w:lineRule="exact"/>
        <w:ind w:left="0" w:leftChars="0" w:right="0" w:firstLine="422" w:firstLineChars="200"/>
        <w:outlineLvl w:val="0"/>
        <w:rPr>
          <w:rFonts w:ascii="Times New Roman" w:hAnsi="Times New Roman" w:eastAsia="宋体" w:cs="Times New Roman"/>
          <w:b/>
          <w:szCs w:val="32"/>
        </w:rPr>
      </w:pPr>
      <w:r>
        <w:rPr>
          <w:rFonts w:ascii="Times New Roman" w:hAnsi="Times New Roman" w:eastAsia="宋体" w:cs="Times New Roman"/>
          <w:b/>
          <w:szCs w:val="32"/>
        </w:rPr>
        <w:t>（五）学习评价</w:t>
      </w:r>
    </w:p>
    <w:p w14:paraId="578E7235">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为了达到教学目的，既能检验学生学习效果，又能促进学生的成长，激发学生学习法律的兴趣，增加对法律知识的学习欲望，使每个学生都具有成就感， 教师应采取多种方式，对学生进行具有较强科学性和可操作性的学习评价。</w:t>
      </w:r>
    </w:p>
    <w:p w14:paraId="0EC03ED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教师可综合采用笔试、口试、小论文、调查问卷、实践活动及成长手册等多种方式对学生进行评价。每种评价方式都有其不同的效果，评价时应结合评价内容与学生学习特点加以选择。</w:t>
      </w:r>
    </w:p>
    <w:p w14:paraId="0037660C">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(1)笔试或口试：考查学生基础知识和基本技能的掌握情况时可采用此方式。</w:t>
      </w:r>
    </w:p>
    <w:p w14:paraId="685286B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(2)小论文或调查问卷：考查学生的思维能力、语言文字表达能力、收集和处理信息能力时可采用此方式。</w:t>
      </w:r>
    </w:p>
    <w:p w14:paraId="45E5AAAC">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(3)实践活动：考查与他人合作交流的情况、动手与动脑的综合能力及对法律问题的辨别、分析、应对、解决能力时可采用此方法。</w:t>
      </w:r>
    </w:p>
    <w:p w14:paraId="16D154B0">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(4)成长手册：考查学生在一段学习过程中获得的进步情况，可以采用此方法。建立成长手册，有利于对学生的学习进行长期、稳定的综合考察和较为全面的评价。</w:t>
      </w:r>
    </w:p>
    <w:p w14:paraId="7577AE03">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成长手册中可记录学生的考试成绩、社会调查报告、搜集的法律资料及学习过程中的各种表现、师生和家长的评语等，是对学生学习经历的一个全记录， 应主要记载学生的每一个进步和取得的成绩。通过学生自我记录的评价方式， 一方面，可以使其反思自己的成长历程，激发学生的学习兴趣和自信心。另一方面，又发展了学生评价自己学习成果的技能和独立学习的能力，为全面而客观地评价他人和自己，建立健全的自我意识奠定了基础。</w:t>
      </w:r>
    </w:p>
    <w:p w14:paraId="52362523">
      <w:pPr>
        <w:keepNext w:val="0"/>
        <w:keepLines w:val="0"/>
        <w:pageBreakBefore w:val="0"/>
        <w:wordWrap/>
        <w:overflowPunct w:val="0"/>
        <w:topLinePunct w:val="0"/>
        <w:bidi w:val="0"/>
        <w:adjustRightInd w:val="0"/>
        <w:spacing w:line="400" w:lineRule="exact"/>
        <w:ind w:left="0" w:leftChars="0" w:right="0" w:firstLine="422" w:firstLineChars="200"/>
        <w:outlineLvl w:val="0"/>
        <w:rPr>
          <w:rFonts w:ascii="Times New Roman" w:hAnsi="Times New Roman" w:eastAsia="宋体" w:cs="Times New Roman"/>
          <w:b/>
          <w:szCs w:val="32"/>
        </w:rPr>
      </w:pPr>
      <w:r>
        <w:rPr>
          <w:rFonts w:ascii="Times New Roman" w:hAnsi="Times New Roman" w:eastAsia="宋体" w:cs="Times New Roman"/>
          <w:b/>
          <w:szCs w:val="32"/>
        </w:rPr>
        <w:t>（六）质量管理</w:t>
      </w:r>
    </w:p>
    <w:p w14:paraId="0615A69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学校和二级院系应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14:paraId="07A4A089">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(2)学校和二级院系应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14:paraId="51AF6BA7">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(3)学校应建立毕业生跟踪反馈机制及社会评价机制，并对生源情况、在校生学业水平、毕业生就业情况等进行分析，定期评价人才培养质量和培养目标达成情况。</w:t>
      </w:r>
    </w:p>
    <w:p w14:paraId="410A7EE8">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(4)专业教研组织应充分利用评价分析结果有效改进专业教学,持续提高人才培养质量。</w:t>
      </w:r>
    </w:p>
    <w:p w14:paraId="4AB351EA">
      <w:pPr>
        <w:keepNext w:val="0"/>
        <w:keepLines w:val="0"/>
        <w:pageBreakBefore w:val="0"/>
        <w:wordWrap/>
        <w:topLinePunct w:val="0"/>
        <w:bidi w:val="0"/>
        <w:adjustRightInd w:val="0"/>
        <w:snapToGrid w:val="0"/>
        <w:spacing w:line="400" w:lineRule="exact"/>
        <w:ind w:left="0" w:leftChars="0" w:right="0" w:firstLine="480" w:firstLineChars="200"/>
        <w:rPr>
          <w:rFonts w:ascii="Times New Roman" w:hAnsi="Times New Roman" w:eastAsia="黑体" w:cs="Times New Roman"/>
          <w:bCs/>
          <w:sz w:val="24"/>
        </w:rPr>
      </w:pPr>
      <w:r>
        <w:rPr>
          <w:rFonts w:ascii="Times New Roman" w:hAnsi="Times New Roman" w:eastAsia="黑体" w:cs="Times New Roman"/>
          <w:bCs/>
          <w:sz w:val="24"/>
        </w:rPr>
        <w:t>九、毕业要求</w:t>
      </w:r>
    </w:p>
    <w:p w14:paraId="5C5A615C">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1.德育审核合格；</w:t>
      </w:r>
    </w:p>
    <w:p w14:paraId="12560115">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2.《国家学生体制健康标准》达标；</w:t>
      </w:r>
    </w:p>
    <w:p w14:paraId="0874435F">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3.本专业必须修满规定的</w:t>
      </w:r>
      <w:r>
        <w:rPr>
          <w:rFonts w:hint="eastAsia" w:ascii="Times New Roman" w:hAnsi="Times New Roman" w:eastAsia="宋体" w:cs="Times New Roman"/>
          <w:bCs/>
          <w:szCs w:val="21"/>
        </w:rPr>
        <w:t>123</w:t>
      </w:r>
      <w:r>
        <w:rPr>
          <w:rFonts w:ascii="Times New Roman" w:hAnsi="Times New Roman" w:eastAsia="宋体" w:cs="Times New Roman"/>
          <w:bCs/>
          <w:szCs w:val="21"/>
        </w:rPr>
        <w:t>学分；</w:t>
      </w:r>
    </w:p>
    <w:p w14:paraId="6F494496">
      <w:pPr>
        <w:keepNext w:val="0"/>
        <w:keepLines w:val="0"/>
        <w:pageBreakBefore w:val="0"/>
        <w:tabs>
          <w:tab w:val="left" w:pos="1440"/>
        </w:tabs>
        <w:wordWrap/>
        <w:topLinePunct w:val="0"/>
        <w:bidi w:val="0"/>
        <w:adjustRightInd w:val="0"/>
        <w:snapToGrid w:val="0"/>
        <w:spacing w:line="400" w:lineRule="exact"/>
        <w:ind w:left="0" w:leftChars="0" w:right="0" w:firstLine="420" w:firstLineChars="200"/>
        <w:rPr>
          <w:rFonts w:ascii="Times New Roman" w:hAnsi="Times New Roman" w:eastAsia="宋体" w:cs="Times New Roman"/>
          <w:bCs/>
          <w:szCs w:val="21"/>
        </w:rPr>
      </w:pPr>
      <w:r>
        <w:rPr>
          <w:rFonts w:ascii="Times New Roman" w:hAnsi="Times New Roman" w:eastAsia="宋体" w:cs="Times New Roman"/>
          <w:bCs/>
          <w:szCs w:val="21"/>
        </w:rPr>
        <w:t>4.完成素质拓展最低学分要求（8学分）。</w:t>
      </w:r>
    </w:p>
    <w:p w14:paraId="68D92DB8">
      <w:pPr>
        <w:keepNext w:val="0"/>
        <w:keepLines w:val="0"/>
        <w:pageBreakBefore w:val="0"/>
        <w:wordWrap/>
        <w:topLinePunct w:val="0"/>
        <w:bidi w:val="0"/>
        <w:adjustRightInd w:val="0"/>
        <w:snapToGrid w:val="0"/>
        <w:spacing w:line="400" w:lineRule="exact"/>
        <w:ind w:left="0" w:leftChars="0" w:right="0" w:firstLine="480" w:firstLineChars="200"/>
        <w:rPr>
          <w:rFonts w:ascii="Times New Roman" w:hAnsi="Times New Roman" w:eastAsia="黑体" w:cs="Times New Roman"/>
          <w:bCs/>
          <w:sz w:val="24"/>
        </w:rPr>
        <w:sectPr>
          <w:pgSz w:w="11906" w:h="16838"/>
          <w:pgMar w:top="1440" w:right="1800" w:bottom="1440" w:left="1800" w:header="851" w:footer="992" w:gutter="0"/>
          <w:cols w:space="425" w:num="1"/>
          <w:docGrid w:type="lines" w:linePitch="312" w:charSpace="0"/>
        </w:sectPr>
      </w:pPr>
    </w:p>
    <w:p w14:paraId="6EBBD62A">
      <w:pPr>
        <w:keepNext w:val="0"/>
        <w:keepLines w:val="0"/>
        <w:pageBreakBefore w:val="0"/>
        <w:wordWrap/>
        <w:topLinePunct w:val="0"/>
        <w:bidi w:val="0"/>
        <w:adjustRightInd w:val="0"/>
        <w:snapToGrid w:val="0"/>
        <w:spacing w:line="400" w:lineRule="exact"/>
        <w:ind w:left="0" w:leftChars="0" w:right="0" w:firstLine="480" w:firstLineChars="200"/>
        <w:rPr>
          <w:rFonts w:ascii="Times New Roman" w:hAnsi="Times New Roman" w:eastAsia="黑体" w:cs="Times New Roman"/>
          <w:bCs/>
          <w:sz w:val="24"/>
        </w:rPr>
      </w:pPr>
      <w:r>
        <w:rPr>
          <w:rFonts w:ascii="Times New Roman" w:hAnsi="Times New Roman" w:eastAsia="黑体" w:cs="Times New Roman"/>
          <w:bCs/>
          <w:sz w:val="24"/>
        </w:rPr>
        <w:t>十、附录</w:t>
      </w:r>
    </w:p>
    <w:p w14:paraId="3713FFCC">
      <w:pPr>
        <w:keepNext w:val="0"/>
        <w:keepLines w:val="0"/>
        <w:pageBreakBefore w:val="0"/>
        <w:wordWrap/>
        <w:topLinePunct w:val="0"/>
        <w:bidi w:val="0"/>
        <w:spacing w:line="400" w:lineRule="exact"/>
        <w:ind w:left="0" w:leftChars="0" w:right="0"/>
        <w:jc w:val="center"/>
        <w:rPr>
          <w:rFonts w:ascii="Times New Roman" w:hAnsi="Times New Roman" w:cs="Times New Roman"/>
          <w:b/>
          <w:bCs/>
          <w:spacing w:val="20"/>
          <w:sz w:val="36"/>
          <w:szCs w:val="36"/>
        </w:rPr>
      </w:pPr>
    </w:p>
    <w:p w14:paraId="1548F660">
      <w:pPr>
        <w:keepNext w:val="0"/>
        <w:keepLines w:val="0"/>
        <w:pageBreakBefore w:val="0"/>
        <w:wordWrap/>
        <w:topLinePunct w:val="0"/>
        <w:bidi w:val="0"/>
        <w:spacing w:line="400" w:lineRule="exact"/>
        <w:ind w:left="0" w:leftChars="0" w:right="0"/>
        <w:jc w:val="center"/>
        <w:rPr>
          <w:rFonts w:ascii="Times New Roman" w:hAnsi="Times New Roman" w:eastAsia="方正小标宋简体" w:cs="Times New Roman"/>
          <w:spacing w:val="20"/>
          <w:sz w:val="36"/>
          <w:szCs w:val="36"/>
        </w:rPr>
      </w:pPr>
      <w:r>
        <w:rPr>
          <w:rFonts w:ascii="Times New Roman" w:hAnsi="Times New Roman" w:eastAsia="方正小标宋简体" w:cs="Times New Roman"/>
          <w:spacing w:val="20"/>
          <w:sz w:val="36"/>
          <w:szCs w:val="36"/>
        </w:rPr>
        <w:t>黄河交通学院人才培养方案调整申请表</w:t>
      </w:r>
    </w:p>
    <w:p w14:paraId="2B207C5F">
      <w:pPr>
        <w:keepNext w:val="0"/>
        <w:keepLines w:val="0"/>
        <w:pageBreakBefore w:val="0"/>
        <w:wordWrap/>
        <w:topLinePunct w:val="0"/>
        <w:bidi w:val="0"/>
        <w:spacing w:line="400" w:lineRule="exact"/>
        <w:ind w:left="0" w:leftChars="0" w:right="0" w:firstLine="720" w:firstLineChars="300"/>
        <w:jc w:val="left"/>
        <w:rPr>
          <w:rFonts w:ascii="Times New Roman" w:hAnsi="Times New Roman" w:eastAsia="黑体" w:cs="Times New Roman"/>
          <w:sz w:val="24"/>
        </w:rPr>
      </w:pPr>
    </w:p>
    <w:p w14:paraId="18500488">
      <w:pPr>
        <w:keepNext w:val="0"/>
        <w:keepLines w:val="0"/>
        <w:pageBreakBefore w:val="0"/>
        <w:wordWrap/>
        <w:topLinePunct w:val="0"/>
        <w:bidi w:val="0"/>
        <w:spacing w:line="400" w:lineRule="exact"/>
        <w:ind w:left="0" w:leftChars="0" w:right="0" w:firstLine="720" w:firstLineChars="300"/>
        <w:jc w:val="left"/>
        <w:rPr>
          <w:rFonts w:ascii="Times New Roman" w:hAnsi="Times New Roman" w:eastAsia="黑体" w:cs="Times New Roman"/>
          <w:b/>
          <w:bCs/>
          <w:sz w:val="28"/>
        </w:rPr>
      </w:pPr>
      <w:r>
        <w:rPr>
          <w:rFonts w:ascii="Times New Roman" w:hAnsi="Times New Roman" w:eastAsia="黑体" w:cs="Times New Roman"/>
          <w:sz w:val="24"/>
        </w:rPr>
        <w:t>学院：</w:t>
      </w:r>
      <w:r>
        <w:rPr>
          <w:rFonts w:ascii="Times New Roman" w:hAnsi="Times New Roman" w:eastAsia="黑体" w:cs="Times New Roman"/>
          <w:sz w:val="24"/>
          <w:szCs w:val="30"/>
          <w:u w:val="single"/>
        </w:rPr>
        <w:t xml:space="preserve">                </w:t>
      </w:r>
      <w:r>
        <w:rPr>
          <w:rFonts w:ascii="Times New Roman" w:hAnsi="Times New Roman" w:eastAsia="黑体" w:cs="Times New Roman"/>
          <w:sz w:val="24"/>
          <w:szCs w:val="30"/>
        </w:rPr>
        <w:t xml:space="preserve"> 学年学期： </w:t>
      </w:r>
      <w:r>
        <w:rPr>
          <w:rFonts w:ascii="Times New Roman" w:hAnsi="Times New Roman" w:eastAsia="黑体" w:cs="Times New Roman"/>
          <w:sz w:val="24"/>
          <w:szCs w:val="30"/>
          <w:u w:val="single"/>
        </w:rPr>
        <w:t xml:space="preserve">               </w:t>
      </w:r>
      <w:r>
        <w:rPr>
          <w:rFonts w:ascii="Times New Roman" w:hAnsi="Times New Roman" w:eastAsia="黑体" w:cs="Times New Roman"/>
          <w:sz w:val="24"/>
          <w:szCs w:val="30"/>
        </w:rPr>
        <w:t xml:space="preserve"> 编号： </w:t>
      </w:r>
      <w:r>
        <w:rPr>
          <w:rFonts w:ascii="Times New Roman" w:hAnsi="Times New Roman" w:eastAsia="黑体" w:cs="Times New Roman"/>
          <w:sz w:val="24"/>
          <w:szCs w:val="30"/>
          <w:u w:val="single"/>
        </w:rPr>
        <w:t xml:space="preserve">           </w:t>
      </w:r>
      <w:r>
        <w:rPr>
          <w:rFonts w:ascii="Times New Roman" w:hAnsi="Times New Roman" w:eastAsia="黑体" w:cs="Times New Roman"/>
          <w:b/>
          <w:sz w:val="24"/>
          <w:szCs w:val="30"/>
          <w:u w:val="single"/>
        </w:rPr>
        <w:t xml:space="preserve">  </w:t>
      </w:r>
      <w:r>
        <w:rPr>
          <w:rFonts w:ascii="Times New Roman" w:hAnsi="Times New Roman" w:eastAsia="黑体" w:cs="Times New Roman"/>
          <w:b/>
          <w:sz w:val="24"/>
          <w:szCs w:val="30"/>
        </w:rPr>
        <w:t xml:space="preserve">  </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9"/>
        <w:gridCol w:w="1899"/>
        <w:gridCol w:w="900"/>
        <w:gridCol w:w="1080"/>
        <w:gridCol w:w="837"/>
        <w:gridCol w:w="783"/>
        <w:gridCol w:w="540"/>
        <w:gridCol w:w="2160"/>
      </w:tblGrid>
      <w:tr w14:paraId="521D8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265" w:type="dxa"/>
            <w:gridSpan w:val="5"/>
            <w:tcBorders>
              <w:top w:val="single" w:color="auto" w:sz="4" w:space="0"/>
              <w:left w:val="single" w:color="auto" w:sz="4" w:space="0"/>
              <w:bottom w:val="single" w:color="auto" w:sz="4" w:space="0"/>
              <w:right w:val="single" w:color="auto" w:sz="4" w:space="0"/>
            </w:tcBorders>
            <w:vAlign w:val="center"/>
          </w:tcPr>
          <w:p w14:paraId="50CA9BD7">
            <w:pPr>
              <w:keepNext w:val="0"/>
              <w:keepLines w:val="0"/>
              <w:pageBreakBefore w:val="0"/>
              <w:wordWrap/>
              <w:topLinePunct w:val="0"/>
              <w:bidi w:val="0"/>
              <w:spacing w:line="400" w:lineRule="exact"/>
              <w:ind w:left="0" w:leftChars="0" w:right="0"/>
              <w:rPr>
                <w:rFonts w:ascii="Times New Roman" w:hAnsi="Times New Roman" w:eastAsia="仿宋" w:cs="Times New Roman"/>
                <w:szCs w:val="21"/>
              </w:rPr>
            </w:pPr>
            <w:r>
              <w:rPr>
                <w:rFonts w:ascii="Times New Roman" w:hAnsi="Times New Roman" w:eastAsia="仿宋" w:cs="Times New Roman"/>
                <w:b/>
                <w:bCs/>
                <w:szCs w:val="21"/>
              </w:rPr>
              <w:t>课程名称</w:t>
            </w:r>
            <w:r>
              <w:rPr>
                <w:rFonts w:ascii="Times New Roman" w:hAnsi="Times New Roman" w:eastAsia="仿宋" w:cs="Times New Roman"/>
                <w:szCs w:val="21"/>
              </w:rPr>
              <w:t>：</w:t>
            </w:r>
          </w:p>
        </w:tc>
        <w:tc>
          <w:tcPr>
            <w:tcW w:w="3483" w:type="dxa"/>
            <w:gridSpan w:val="3"/>
            <w:tcBorders>
              <w:top w:val="single" w:color="auto" w:sz="4" w:space="0"/>
              <w:left w:val="single" w:color="auto" w:sz="4" w:space="0"/>
              <w:bottom w:val="single" w:color="auto" w:sz="4" w:space="0"/>
              <w:right w:val="single" w:color="auto" w:sz="4" w:space="0"/>
            </w:tcBorders>
            <w:vAlign w:val="center"/>
          </w:tcPr>
          <w:p w14:paraId="07C9570F">
            <w:pPr>
              <w:keepNext w:val="0"/>
              <w:keepLines w:val="0"/>
              <w:pageBreakBefore w:val="0"/>
              <w:wordWrap/>
              <w:topLinePunct w:val="0"/>
              <w:bidi w:val="0"/>
              <w:spacing w:line="400" w:lineRule="exact"/>
              <w:ind w:left="0" w:leftChars="0" w:right="0"/>
              <w:rPr>
                <w:rFonts w:ascii="Times New Roman" w:hAnsi="Times New Roman" w:eastAsia="仿宋" w:cs="Times New Roman"/>
                <w:b/>
                <w:szCs w:val="21"/>
              </w:rPr>
            </w:pPr>
            <w:r>
              <w:rPr>
                <w:rFonts w:ascii="Times New Roman" w:hAnsi="Times New Roman" w:eastAsia="仿宋" w:cs="Times New Roman"/>
                <w:b/>
                <w:szCs w:val="21"/>
              </w:rPr>
              <w:t>课程编号：</w:t>
            </w:r>
          </w:p>
        </w:tc>
      </w:tr>
      <w:tr w14:paraId="5E0EC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265" w:type="dxa"/>
            <w:gridSpan w:val="5"/>
            <w:tcBorders>
              <w:top w:val="single" w:color="auto" w:sz="4" w:space="0"/>
              <w:left w:val="single" w:color="auto" w:sz="4" w:space="0"/>
              <w:bottom w:val="single" w:color="auto" w:sz="4" w:space="0"/>
              <w:right w:val="single" w:color="auto" w:sz="4" w:space="0"/>
            </w:tcBorders>
            <w:vAlign w:val="center"/>
          </w:tcPr>
          <w:p w14:paraId="51C3BB50">
            <w:pPr>
              <w:keepNext w:val="0"/>
              <w:keepLines w:val="0"/>
              <w:pageBreakBefore w:val="0"/>
              <w:wordWrap/>
              <w:topLinePunct w:val="0"/>
              <w:bidi w:val="0"/>
              <w:spacing w:line="400" w:lineRule="exact"/>
              <w:ind w:left="0" w:leftChars="0" w:right="0"/>
              <w:rPr>
                <w:rFonts w:ascii="Times New Roman" w:hAnsi="Times New Roman" w:eastAsia="仿宋" w:cs="Times New Roman"/>
                <w:szCs w:val="21"/>
              </w:rPr>
            </w:pPr>
            <w:r>
              <w:rPr>
                <w:rFonts w:ascii="Times New Roman" w:hAnsi="Times New Roman" w:eastAsia="仿宋" w:cs="Times New Roman"/>
                <w:b/>
                <w:bCs/>
                <w:szCs w:val="21"/>
              </w:rPr>
              <w:t>授课对象</w:t>
            </w:r>
            <w:r>
              <w:rPr>
                <w:rFonts w:ascii="Times New Roman" w:hAnsi="Times New Roman" w:eastAsia="仿宋" w:cs="Times New Roman"/>
                <w:szCs w:val="21"/>
              </w:rPr>
              <w:t>：</w:t>
            </w:r>
          </w:p>
        </w:tc>
        <w:tc>
          <w:tcPr>
            <w:tcW w:w="3483" w:type="dxa"/>
            <w:gridSpan w:val="3"/>
            <w:tcBorders>
              <w:top w:val="single" w:color="auto" w:sz="4" w:space="0"/>
              <w:left w:val="single" w:color="auto" w:sz="4" w:space="0"/>
              <w:bottom w:val="single" w:color="auto" w:sz="4" w:space="0"/>
              <w:right w:val="single" w:color="auto" w:sz="4" w:space="0"/>
            </w:tcBorders>
            <w:vAlign w:val="center"/>
          </w:tcPr>
          <w:p w14:paraId="5CF5D58F">
            <w:pPr>
              <w:keepNext w:val="0"/>
              <w:keepLines w:val="0"/>
              <w:pageBreakBefore w:val="0"/>
              <w:wordWrap/>
              <w:topLinePunct w:val="0"/>
              <w:bidi w:val="0"/>
              <w:spacing w:line="400" w:lineRule="exact"/>
              <w:ind w:left="0" w:leftChars="0" w:right="0"/>
              <w:rPr>
                <w:rFonts w:ascii="Times New Roman" w:hAnsi="Times New Roman" w:eastAsia="仿宋" w:cs="Times New Roman"/>
                <w:b/>
                <w:bCs/>
                <w:szCs w:val="21"/>
              </w:rPr>
            </w:pPr>
            <w:r>
              <w:rPr>
                <w:rFonts w:ascii="Times New Roman" w:hAnsi="Times New Roman" w:eastAsia="仿宋" w:cs="Times New Roman"/>
                <w:b/>
                <w:bCs/>
                <w:szCs w:val="21"/>
              </w:rPr>
              <w:t>所在院部：</w:t>
            </w:r>
          </w:p>
        </w:tc>
      </w:tr>
      <w:tr w14:paraId="4C490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748" w:type="dxa"/>
            <w:gridSpan w:val="8"/>
            <w:tcBorders>
              <w:top w:val="single" w:color="auto" w:sz="4" w:space="0"/>
              <w:left w:val="single" w:color="auto" w:sz="4" w:space="0"/>
              <w:bottom w:val="single" w:color="auto" w:sz="4" w:space="0"/>
              <w:right w:val="single" w:color="auto" w:sz="4" w:space="0"/>
            </w:tcBorders>
            <w:vAlign w:val="center"/>
          </w:tcPr>
          <w:p w14:paraId="77BDED64">
            <w:pPr>
              <w:keepNext w:val="0"/>
              <w:keepLines w:val="0"/>
              <w:pageBreakBefore w:val="0"/>
              <w:wordWrap/>
              <w:topLinePunct w:val="0"/>
              <w:bidi w:val="0"/>
              <w:spacing w:line="400" w:lineRule="exact"/>
              <w:ind w:left="0" w:leftChars="0" w:right="0"/>
              <w:rPr>
                <w:rFonts w:ascii="Times New Roman" w:hAnsi="Times New Roman" w:eastAsia="仿宋" w:cs="Times New Roman"/>
                <w:b/>
                <w:bCs/>
                <w:szCs w:val="21"/>
                <w:bdr w:val="single" w:color="auto" w:sz="4" w:space="0"/>
              </w:rPr>
            </w:pPr>
            <w:r>
              <w:rPr>
                <w:rFonts w:ascii="Times New Roman" w:hAnsi="Times New Roman" w:eastAsia="仿宋" w:cs="Times New Roman"/>
                <w:b/>
                <w:bCs/>
                <w:szCs w:val="21"/>
              </w:rPr>
              <w:t xml:space="preserve">课程性质：  </w:t>
            </w:r>
            <w:r>
              <w:rPr>
                <w:rFonts w:ascii="Times New Roman" w:hAnsi="Times New Roman" w:eastAsia="仿宋" w:cs="Times New Roman"/>
                <w:szCs w:val="21"/>
              </w:rPr>
              <w:sym w:font="Wingdings 2" w:char="00A3"/>
            </w:r>
            <w:r>
              <w:rPr>
                <w:rFonts w:ascii="Times New Roman" w:hAnsi="Times New Roman" w:eastAsia="仿宋" w:cs="Times New Roman"/>
                <w:szCs w:val="21"/>
              </w:rPr>
              <w:t xml:space="preserve">公共必修课   </w:t>
            </w:r>
            <w:r>
              <w:rPr>
                <w:rFonts w:ascii="Times New Roman" w:hAnsi="Times New Roman" w:eastAsia="仿宋" w:cs="Times New Roman"/>
                <w:szCs w:val="21"/>
              </w:rPr>
              <w:sym w:font="Wingdings 2" w:char="00A3"/>
            </w:r>
            <w:r>
              <w:rPr>
                <w:rFonts w:ascii="Times New Roman" w:hAnsi="Times New Roman" w:eastAsia="仿宋" w:cs="Times New Roman"/>
                <w:szCs w:val="21"/>
              </w:rPr>
              <w:t xml:space="preserve">专业基础课    </w:t>
            </w:r>
            <w:r>
              <w:rPr>
                <w:rFonts w:ascii="Times New Roman" w:hAnsi="Times New Roman" w:eastAsia="仿宋" w:cs="Times New Roman"/>
                <w:szCs w:val="21"/>
              </w:rPr>
              <w:sym w:font="Wingdings 2" w:char="00A3"/>
            </w:r>
            <w:r>
              <w:rPr>
                <w:rFonts w:ascii="Times New Roman" w:hAnsi="Times New Roman" w:eastAsia="仿宋" w:cs="Times New Roman"/>
                <w:szCs w:val="21"/>
              </w:rPr>
              <w:t>专业课</w:t>
            </w:r>
          </w:p>
        </w:tc>
      </w:tr>
      <w:tr w14:paraId="6BA65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549" w:type="dxa"/>
            <w:vMerge w:val="restart"/>
            <w:tcBorders>
              <w:top w:val="single" w:color="auto" w:sz="4" w:space="0"/>
              <w:left w:val="single" w:color="auto" w:sz="4" w:space="0"/>
              <w:bottom w:val="single" w:color="auto" w:sz="4" w:space="0"/>
              <w:right w:val="single" w:color="auto" w:sz="4" w:space="0"/>
            </w:tcBorders>
            <w:vAlign w:val="center"/>
          </w:tcPr>
          <w:p w14:paraId="294AA57C">
            <w:pPr>
              <w:keepNext w:val="0"/>
              <w:keepLines w:val="0"/>
              <w:pageBreakBefore w:val="0"/>
              <w:wordWrap/>
              <w:topLinePunct w:val="0"/>
              <w:bidi w:val="0"/>
              <w:adjustRightInd w:val="0"/>
              <w:spacing w:line="400" w:lineRule="exact"/>
              <w:ind w:left="0" w:leftChars="0" w:right="0"/>
              <w:jc w:val="center"/>
              <w:rPr>
                <w:rFonts w:ascii="Times New Roman" w:hAnsi="Times New Roman" w:eastAsia="仿宋" w:cs="Times New Roman"/>
                <w:b/>
                <w:kern w:val="0"/>
                <w:sz w:val="18"/>
                <w:szCs w:val="18"/>
                <w:lang w:bidi="ar"/>
              </w:rPr>
            </w:pPr>
            <w:r>
              <w:rPr>
                <w:rFonts w:ascii="Times New Roman" w:hAnsi="Times New Roman" w:eastAsia="仿宋" w:cs="Times New Roman"/>
                <w:b/>
                <w:kern w:val="0"/>
                <w:sz w:val="18"/>
                <w:szCs w:val="18"/>
                <w:lang w:bidi="ar"/>
              </w:rPr>
              <w:t>原计划</w:t>
            </w:r>
          </w:p>
        </w:tc>
        <w:tc>
          <w:tcPr>
            <w:tcW w:w="1899" w:type="dxa"/>
            <w:tcBorders>
              <w:top w:val="single" w:color="auto" w:sz="4" w:space="0"/>
              <w:left w:val="single" w:color="auto" w:sz="4" w:space="0"/>
              <w:bottom w:val="single" w:color="auto" w:sz="4" w:space="0"/>
              <w:right w:val="single" w:color="auto" w:sz="4" w:space="0"/>
            </w:tcBorders>
            <w:vAlign w:val="center"/>
          </w:tcPr>
          <w:p w14:paraId="2FBB4F2E">
            <w:pPr>
              <w:keepNext w:val="0"/>
              <w:keepLines w:val="0"/>
              <w:pageBreakBefore w:val="0"/>
              <w:wordWrap/>
              <w:topLinePunct w:val="0"/>
              <w:bidi w:val="0"/>
              <w:spacing w:line="400" w:lineRule="exact"/>
              <w:ind w:left="0" w:leftChars="0" w:right="0"/>
              <w:rPr>
                <w:rFonts w:ascii="Times New Roman" w:hAnsi="Times New Roman" w:eastAsia="仿宋" w:cs="Times New Roman"/>
                <w:szCs w:val="21"/>
              </w:rPr>
            </w:pPr>
            <w:r>
              <w:rPr>
                <w:rFonts w:ascii="Times New Roman" w:hAnsi="Times New Roman" w:eastAsia="仿宋" w:cs="Times New Roman"/>
                <w:szCs w:val="21"/>
              </w:rPr>
              <w:t>学分：</w:t>
            </w:r>
          </w:p>
        </w:tc>
        <w:tc>
          <w:tcPr>
            <w:tcW w:w="1980" w:type="dxa"/>
            <w:gridSpan w:val="2"/>
            <w:tcBorders>
              <w:top w:val="single" w:color="auto" w:sz="4" w:space="0"/>
              <w:left w:val="single" w:color="auto" w:sz="4" w:space="0"/>
              <w:bottom w:val="single" w:color="auto" w:sz="4" w:space="0"/>
              <w:right w:val="single" w:color="auto" w:sz="4" w:space="0"/>
            </w:tcBorders>
            <w:vAlign w:val="center"/>
          </w:tcPr>
          <w:p w14:paraId="3FD955FA">
            <w:pPr>
              <w:keepNext w:val="0"/>
              <w:keepLines w:val="0"/>
              <w:pageBreakBefore w:val="0"/>
              <w:wordWrap/>
              <w:topLinePunct w:val="0"/>
              <w:bidi w:val="0"/>
              <w:spacing w:line="400" w:lineRule="exact"/>
              <w:ind w:left="0" w:leftChars="0" w:right="0"/>
              <w:rPr>
                <w:rFonts w:ascii="Times New Roman" w:hAnsi="Times New Roman" w:eastAsia="仿宋" w:cs="Times New Roman"/>
                <w:szCs w:val="21"/>
              </w:rPr>
            </w:pPr>
            <w:r>
              <w:rPr>
                <w:rFonts w:ascii="Times New Roman" w:hAnsi="Times New Roman" w:eastAsia="仿宋" w:cs="Times New Roman"/>
                <w:szCs w:val="21"/>
              </w:rPr>
              <w:t>总学时：</w:t>
            </w:r>
          </w:p>
        </w:tc>
        <w:tc>
          <w:tcPr>
            <w:tcW w:w="2160" w:type="dxa"/>
            <w:gridSpan w:val="3"/>
            <w:tcBorders>
              <w:top w:val="single" w:color="auto" w:sz="4" w:space="0"/>
              <w:left w:val="single" w:color="auto" w:sz="4" w:space="0"/>
              <w:bottom w:val="single" w:color="auto" w:sz="4" w:space="0"/>
              <w:right w:val="single" w:color="auto" w:sz="4" w:space="0"/>
            </w:tcBorders>
            <w:vAlign w:val="center"/>
          </w:tcPr>
          <w:p w14:paraId="0FC42F7D">
            <w:pPr>
              <w:keepNext w:val="0"/>
              <w:keepLines w:val="0"/>
              <w:pageBreakBefore w:val="0"/>
              <w:wordWrap/>
              <w:topLinePunct w:val="0"/>
              <w:bidi w:val="0"/>
              <w:spacing w:line="400" w:lineRule="exact"/>
              <w:ind w:left="0" w:leftChars="0" w:right="0"/>
              <w:rPr>
                <w:rFonts w:ascii="Times New Roman" w:hAnsi="Times New Roman" w:eastAsia="仿宋" w:cs="Times New Roman"/>
                <w:szCs w:val="21"/>
              </w:rPr>
            </w:pPr>
            <w:r>
              <w:rPr>
                <w:rFonts w:ascii="Times New Roman" w:hAnsi="Times New Roman" w:eastAsia="仿宋" w:cs="Times New Roman"/>
                <w:szCs w:val="21"/>
              </w:rPr>
              <w:t>讲课学时：</w:t>
            </w:r>
          </w:p>
        </w:tc>
        <w:tc>
          <w:tcPr>
            <w:tcW w:w="2160" w:type="dxa"/>
            <w:tcBorders>
              <w:top w:val="single" w:color="auto" w:sz="4" w:space="0"/>
              <w:left w:val="single" w:color="auto" w:sz="4" w:space="0"/>
              <w:bottom w:val="single" w:color="auto" w:sz="4" w:space="0"/>
              <w:right w:val="single" w:color="auto" w:sz="4" w:space="0"/>
            </w:tcBorders>
            <w:vAlign w:val="center"/>
          </w:tcPr>
          <w:p w14:paraId="745E95D0">
            <w:pPr>
              <w:keepNext w:val="0"/>
              <w:keepLines w:val="0"/>
              <w:pageBreakBefore w:val="0"/>
              <w:wordWrap/>
              <w:topLinePunct w:val="0"/>
              <w:bidi w:val="0"/>
              <w:spacing w:line="400" w:lineRule="exact"/>
              <w:ind w:left="0" w:leftChars="0" w:right="0"/>
              <w:rPr>
                <w:rFonts w:ascii="Times New Roman" w:hAnsi="Times New Roman" w:eastAsia="仿宋" w:cs="Times New Roman"/>
                <w:szCs w:val="21"/>
              </w:rPr>
            </w:pPr>
            <w:r>
              <w:rPr>
                <w:rFonts w:ascii="Times New Roman" w:hAnsi="Times New Roman" w:eastAsia="仿宋" w:cs="Times New Roman"/>
                <w:szCs w:val="21"/>
              </w:rPr>
              <w:t>实验学时：</w:t>
            </w:r>
          </w:p>
        </w:tc>
      </w:tr>
      <w:tr w14:paraId="18612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14:paraId="66742605">
            <w:pPr>
              <w:keepNext w:val="0"/>
              <w:keepLines w:val="0"/>
              <w:pageBreakBefore w:val="0"/>
              <w:wordWrap/>
              <w:topLinePunct w:val="0"/>
              <w:bidi w:val="0"/>
              <w:adjustRightInd w:val="0"/>
              <w:spacing w:line="400" w:lineRule="exact"/>
              <w:ind w:left="0" w:leftChars="0" w:right="0"/>
              <w:jc w:val="center"/>
              <w:rPr>
                <w:rFonts w:ascii="Times New Roman" w:hAnsi="Times New Roman" w:eastAsia="仿宋" w:cs="Times New Roman"/>
                <w:b/>
                <w:kern w:val="0"/>
                <w:sz w:val="18"/>
                <w:szCs w:val="18"/>
                <w:lang w:bidi="ar"/>
              </w:rPr>
            </w:pPr>
          </w:p>
        </w:tc>
        <w:tc>
          <w:tcPr>
            <w:tcW w:w="2799" w:type="dxa"/>
            <w:gridSpan w:val="2"/>
            <w:tcBorders>
              <w:top w:val="single" w:color="auto" w:sz="4" w:space="0"/>
              <w:left w:val="single" w:color="auto" w:sz="4" w:space="0"/>
              <w:bottom w:val="single" w:color="auto" w:sz="4" w:space="0"/>
              <w:right w:val="single" w:color="auto" w:sz="4" w:space="0"/>
            </w:tcBorders>
            <w:vAlign w:val="center"/>
          </w:tcPr>
          <w:p w14:paraId="10E3730C">
            <w:pPr>
              <w:keepNext w:val="0"/>
              <w:keepLines w:val="0"/>
              <w:pageBreakBefore w:val="0"/>
              <w:wordWrap/>
              <w:topLinePunct w:val="0"/>
              <w:bidi w:val="0"/>
              <w:spacing w:line="400" w:lineRule="exact"/>
              <w:ind w:left="0" w:leftChars="0" w:right="0"/>
              <w:rPr>
                <w:rFonts w:ascii="Times New Roman" w:hAnsi="Times New Roman" w:eastAsia="仿宋" w:cs="Times New Roman"/>
                <w:szCs w:val="21"/>
              </w:rPr>
            </w:pPr>
            <w:r>
              <w:rPr>
                <w:rFonts w:ascii="Times New Roman" w:hAnsi="Times New Roman" w:eastAsia="仿宋" w:cs="Times New Roman"/>
                <w:szCs w:val="21"/>
              </w:rPr>
              <w:t>开课学期：</w:t>
            </w:r>
          </w:p>
        </w:tc>
        <w:tc>
          <w:tcPr>
            <w:tcW w:w="2700" w:type="dxa"/>
            <w:gridSpan w:val="3"/>
            <w:tcBorders>
              <w:top w:val="single" w:color="auto" w:sz="4" w:space="0"/>
              <w:left w:val="single" w:color="auto" w:sz="4" w:space="0"/>
              <w:bottom w:val="single" w:color="auto" w:sz="4" w:space="0"/>
              <w:right w:val="single" w:color="auto" w:sz="4" w:space="0"/>
            </w:tcBorders>
            <w:vAlign w:val="center"/>
          </w:tcPr>
          <w:p w14:paraId="00C1560D">
            <w:pPr>
              <w:keepNext w:val="0"/>
              <w:keepLines w:val="0"/>
              <w:pageBreakBefore w:val="0"/>
              <w:wordWrap/>
              <w:topLinePunct w:val="0"/>
              <w:bidi w:val="0"/>
              <w:spacing w:line="400" w:lineRule="exact"/>
              <w:ind w:left="0" w:leftChars="0" w:right="0"/>
              <w:rPr>
                <w:rFonts w:ascii="Times New Roman" w:hAnsi="Times New Roman" w:eastAsia="仿宋" w:cs="Times New Roman"/>
                <w:szCs w:val="21"/>
              </w:rPr>
            </w:pPr>
            <w:r>
              <w:rPr>
                <w:rFonts w:ascii="Times New Roman" w:hAnsi="Times New Roman" w:eastAsia="仿宋" w:cs="Times New Roman"/>
                <w:szCs w:val="21"/>
              </w:rPr>
              <w:t>开课单位：</w:t>
            </w:r>
          </w:p>
        </w:tc>
        <w:tc>
          <w:tcPr>
            <w:tcW w:w="2700" w:type="dxa"/>
            <w:gridSpan w:val="2"/>
            <w:tcBorders>
              <w:top w:val="single" w:color="auto" w:sz="4" w:space="0"/>
              <w:left w:val="single" w:color="auto" w:sz="4" w:space="0"/>
              <w:bottom w:val="single" w:color="auto" w:sz="4" w:space="0"/>
              <w:right w:val="single" w:color="auto" w:sz="4" w:space="0"/>
            </w:tcBorders>
            <w:vAlign w:val="center"/>
          </w:tcPr>
          <w:p w14:paraId="140ED72A">
            <w:pPr>
              <w:keepNext w:val="0"/>
              <w:keepLines w:val="0"/>
              <w:pageBreakBefore w:val="0"/>
              <w:wordWrap/>
              <w:topLinePunct w:val="0"/>
              <w:bidi w:val="0"/>
              <w:spacing w:line="400" w:lineRule="exact"/>
              <w:ind w:left="0" w:leftChars="0" w:right="0"/>
              <w:rPr>
                <w:rFonts w:ascii="Times New Roman" w:hAnsi="Times New Roman" w:eastAsia="仿宋" w:cs="Times New Roman"/>
                <w:szCs w:val="21"/>
              </w:rPr>
            </w:pPr>
            <w:r>
              <w:rPr>
                <w:rFonts w:ascii="Times New Roman" w:hAnsi="Times New Roman" w:eastAsia="仿宋" w:cs="Times New Roman"/>
                <w:szCs w:val="21"/>
              </w:rPr>
              <w:t>课程性质：必修/选修</w:t>
            </w:r>
          </w:p>
        </w:tc>
      </w:tr>
      <w:tr w14:paraId="7F181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549" w:type="dxa"/>
            <w:vMerge w:val="restart"/>
            <w:tcBorders>
              <w:top w:val="single" w:color="auto" w:sz="4" w:space="0"/>
              <w:left w:val="single" w:color="auto" w:sz="4" w:space="0"/>
              <w:bottom w:val="single" w:color="auto" w:sz="4" w:space="0"/>
              <w:right w:val="single" w:color="auto" w:sz="4" w:space="0"/>
            </w:tcBorders>
            <w:vAlign w:val="center"/>
          </w:tcPr>
          <w:p w14:paraId="61307271">
            <w:pPr>
              <w:keepNext w:val="0"/>
              <w:keepLines w:val="0"/>
              <w:pageBreakBefore w:val="0"/>
              <w:wordWrap/>
              <w:topLinePunct w:val="0"/>
              <w:bidi w:val="0"/>
              <w:adjustRightInd w:val="0"/>
              <w:spacing w:line="400" w:lineRule="exact"/>
              <w:ind w:left="0" w:leftChars="0" w:right="0"/>
              <w:jc w:val="center"/>
              <w:rPr>
                <w:rFonts w:ascii="Times New Roman" w:hAnsi="Times New Roman" w:eastAsia="仿宋" w:cs="Times New Roman"/>
                <w:b/>
                <w:kern w:val="0"/>
                <w:sz w:val="18"/>
                <w:szCs w:val="18"/>
                <w:lang w:bidi="ar"/>
              </w:rPr>
            </w:pPr>
            <w:r>
              <w:rPr>
                <w:rFonts w:ascii="Times New Roman" w:hAnsi="Times New Roman" w:eastAsia="仿宋" w:cs="Times New Roman"/>
                <w:b/>
                <w:kern w:val="0"/>
                <w:sz w:val="18"/>
                <w:szCs w:val="18"/>
                <w:lang w:bidi="ar"/>
              </w:rPr>
              <w:t>调整后</w:t>
            </w:r>
          </w:p>
        </w:tc>
        <w:tc>
          <w:tcPr>
            <w:tcW w:w="1899" w:type="dxa"/>
            <w:tcBorders>
              <w:top w:val="single" w:color="auto" w:sz="4" w:space="0"/>
              <w:left w:val="single" w:color="auto" w:sz="4" w:space="0"/>
              <w:bottom w:val="single" w:color="auto" w:sz="4" w:space="0"/>
              <w:right w:val="single" w:color="auto" w:sz="4" w:space="0"/>
            </w:tcBorders>
            <w:vAlign w:val="center"/>
          </w:tcPr>
          <w:p w14:paraId="1AA34177">
            <w:pPr>
              <w:keepNext w:val="0"/>
              <w:keepLines w:val="0"/>
              <w:pageBreakBefore w:val="0"/>
              <w:wordWrap/>
              <w:topLinePunct w:val="0"/>
              <w:bidi w:val="0"/>
              <w:spacing w:line="400" w:lineRule="exact"/>
              <w:ind w:left="0" w:leftChars="0" w:right="0"/>
              <w:rPr>
                <w:rFonts w:ascii="Times New Roman" w:hAnsi="Times New Roman" w:eastAsia="仿宋" w:cs="Times New Roman"/>
                <w:szCs w:val="21"/>
              </w:rPr>
            </w:pPr>
            <w:r>
              <w:rPr>
                <w:rFonts w:ascii="Times New Roman" w:hAnsi="Times New Roman" w:eastAsia="仿宋" w:cs="Times New Roman"/>
                <w:szCs w:val="21"/>
              </w:rPr>
              <w:t>学分：</w:t>
            </w:r>
          </w:p>
        </w:tc>
        <w:tc>
          <w:tcPr>
            <w:tcW w:w="1980" w:type="dxa"/>
            <w:gridSpan w:val="2"/>
            <w:tcBorders>
              <w:top w:val="single" w:color="auto" w:sz="4" w:space="0"/>
              <w:left w:val="single" w:color="auto" w:sz="4" w:space="0"/>
              <w:bottom w:val="single" w:color="auto" w:sz="4" w:space="0"/>
              <w:right w:val="single" w:color="auto" w:sz="4" w:space="0"/>
            </w:tcBorders>
            <w:vAlign w:val="center"/>
          </w:tcPr>
          <w:p w14:paraId="04133D50">
            <w:pPr>
              <w:keepNext w:val="0"/>
              <w:keepLines w:val="0"/>
              <w:pageBreakBefore w:val="0"/>
              <w:wordWrap/>
              <w:topLinePunct w:val="0"/>
              <w:bidi w:val="0"/>
              <w:spacing w:line="400" w:lineRule="exact"/>
              <w:ind w:left="0" w:leftChars="0" w:right="0"/>
              <w:rPr>
                <w:rFonts w:ascii="Times New Roman" w:hAnsi="Times New Roman" w:eastAsia="仿宋" w:cs="Times New Roman"/>
                <w:szCs w:val="21"/>
              </w:rPr>
            </w:pPr>
            <w:r>
              <w:rPr>
                <w:rFonts w:ascii="Times New Roman" w:hAnsi="Times New Roman" w:eastAsia="仿宋" w:cs="Times New Roman"/>
                <w:szCs w:val="21"/>
              </w:rPr>
              <w:t>总学时：</w:t>
            </w:r>
          </w:p>
        </w:tc>
        <w:tc>
          <w:tcPr>
            <w:tcW w:w="2160" w:type="dxa"/>
            <w:gridSpan w:val="3"/>
            <w:tcBorders>
              <w:top w:val="single" w:color="auto" w:sz="4" w:space="0"/>
              <w:left w:val="single" w:color="auto" w:sz="4" w:space="0"/>
              <w:bottom w:val="single" w:color="auto" w:sz="4" w:space="0"/>
              <w:right w:val="single" w:color="auto" w:sz="4" w:space="0"/>
            </w:tcBorders>
            <w:vAlign w:val="center"/>
          </w:tcPr>
          <w:p w14:paraId="7123D9AF">
            <w:pPr>
              <w:keepNext w:val="0"/>
              <w:keepLines w:val="0"/>
              <w:pageBreakBefore w:val="0"/>
              <w:wordWrap/>
              <w:topLinePunct w:val="0"/>
              <w:bidi w:val="0"/>
              <w:spacing w:line="400" w:lineRule="exact"/>
              <w:ind w:left="0" w:leftChars="0" w:right="0"/>
              <w:rPr>
                <w:rFonts w:ascii="Times New Roman" w:hAnsi="Times New Roman" w:eastAsia="仿宋" w:cs="Times New Roman"/>
                <w:szCs w:val="21"/>
              </w:rPr>
            </w:pPr>
            <w:r>
              <w:rPr>
                <w:rFonts w:ascii="Times New Roman" w:hAnsi="Times New Roman" w:eastAsia="仿宋" w:cs="Times New Roman"/>
                <w:szCs w:val="21"/>
              </w:rPr>
              <w:t>讲课学时：</w:t>
            </w:r>
          </w:p>
        </w:tc>
        <w:tc>
          <w:tcPr>
            <w:tcW w:w="2160" w:type="dxa"/>
            <w:tcBorders>
              <w:top w:val="single" w:color="auto" w:sz="4" w:space="0"/>
              <w:left w:val="single" w:color="auto" w:sz="4" w:space="0"/>
              <w:bottom w:val="single" w:color="auto" w:sz="4" w:space="0"/>
              <w:right w:val="single" w:color="auto" w:sz="4" w:space="0"/>
            </w:tcBorders>
            <w:vAlign w:val="center"/>
          </w:tcPr>
          <w:p w14:paraId="0763148D">
            <w:pPr>
              <w:keepNext w:val="0"/>
              <w:keepLines w:val="0"/>
              <w:pageBreakBefore w:val="0"/>
              <w:wordWrap/>
              <w:topLinePunct w:val="0"/>
              <w:bidi w:val="0"/>
              <w:spacing w:line="400" w:lineRule="exact"/>
              <w:ind w:left="0" w:leftChars="0" w:right="0"/>
              <w:rPr>
                <w:rFonts w:ascii="Times New Roman" w:hAnsi="Times New Roman" w:eastAsia="仿宋" w:cs="Times New Roman"/>
                <w:szCs w:val="21"/>
              </w:rPr>
            </w:pPr>
            <w:r>
              <w:rPr>
                <w:rFonts w:ascii="Times New Roman" w:hAnsi="Times New Roman" w:eastAsia="仿宋" w:cs="Times New Roman"/>
                <w:szCs w:val="21"/>
              </w:rPr>
              <w:t>实验学时：</w:t>
            </w:r>
          </w:p>
        </w:tc>
      </w:tr>
      <w:tr w14:paraId="2DBA9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14:paraId="592AEBB3">
            <w:pPr>
              <w:keepNext w:val="0"/>
              <w:keepLines w:val="0"/>
              <w:pageBreakBefore w:val="0"/>
              <w:widowControl/>
              <w:wordWrap/>
              <w:topLinePunct w:val="0"/>
              <w:bidi w:val="0"/>
              <w:spacing w:line="400" w:lineRule="exact"/>
              <w:ind w:left="0" w:leftChars="0" w:right="0"/>
              <w:jc w:val="left"/>
              <w:rPr>
                <w:rFonts w:ascii="Times New Roman" w:hAnsi="Times New Roman" w:eastAsia="仿宋" w:cs="Times New Roman"/>
                <w:b/>
                <w:bCs/>
                <w:szCs w:val="21"/>
              </w:rPr>
            </w:pPr>
          </w:p>
        </w:tc>
        <w:tc>
          <w:tcPr>
            <w:tcW w:w="2799" w:type="dxa"/>
            <w:gridSpan w:val="2"/>
            <w:tcBorders>
              <w:top w:val="single" w:color="auto" w:sz="4" w:space="0"/>
              <w:left w:val="single" w:color="auto" w:sz="4" w:space="0"/>
              <w:bottom w:val="single" w:color="auto" w:sz="4" w:space="0"/>
              <w:right w:val="single" w:color="auto" w:sz="4" w:space="0"/>
            </w:tcBorders>
            <w:vAlign w:val="center"/>
          </w:tcPr>
          <w:p w14:paraId="5EA11D40">
            <w:pPr>
              <w:keepNext w:val="0"/>
              <w:keepLines w:val="0"/>
              <w:pageBreakBefore w:val="0"/>
              <w:wordWrap/>
              <w:topLinePunct w:val="0"/>
              <w:bidi w:val="0"/>
              <w:spacing w:line="400" w:lineRule="exact"/>
              <w:ind w:left="0" w:leftChars="0" w:right="0"/>
              <w:rPr>
                <w:rFonts w:ascii="Times New Roman" w:hAnsi="Times New Roman" w:eastAsia="仿宋" w:cs="Times New Roman"/>
                <w:szCs w:val="21"/>
              </w:rPr>
            </w:pPr>
            <w:r>
              <w:rPr>
                <w:rFonts w:ascii="Times New Roman" w:hAnsi="Times New Roman" w:eastAsia="仿宋" w:cs="Times New Roman"/>
                <w:szCs w:val="21"/>
              </w:rPr>
              <w:t>开课学期：</w:t>
            </w:r>
          </w:p>
        </w:tc>
        <w:tc>
          <w:tcPr>
            <w:tcW w:w="2700" w:type="dxa"/>
            <w:gridSpan w:val="3"/>
            <w:tcBorders>
              <w:top w:val="single" w:color="auto" w:sz="4" w:space="0"/>
              <w:left w:val="single" w:color="auto" w:sz="4" w:space="0"/>
              <w:bottom w:val="single" w:color="auto" w:sz="4" w:space="0"/>
              <w:right w:val="single" w:color="auto" w:sz="4" w:space="0"/>
            </w:tcBorders>
            <w:vAlign w:val="center"/>
          </w:tcPr>
          <w:p w14:paraId="65EBF751">
            <w:pPr>
              <w:keepNext w:val="0"/>
              <w:keepLines w:val="0"/>
              <w:pageBreakBefore w:val="0"/>
              <w:wordWrap/>
              <w:topLinePunct w:val="0"/>
              <w:bidi w:val="0"/>
              <w:spacing w:line="400" w:lineRule="exact"/>
              <w:ind w:left="0" w:leftChars="0" w:right="0"/>
              <w:rPr>
                <w:rFonts w:ascii="Times New Roman" w:hAnsi="Times New Roman" w:eastAsia="仿宋" w:cs="Times New Roman"/>
                <w:szCs w:val="21"/>
              </w:rPr>
            </w:pPr>
            <w:r>
              <w:rPr>
                <w:rFonts w:ascii="Times New Roman" w:hAnsi="Times New Roman" w:eastAsia="仿宋" w:cs="Times New Roman"/>
                <w:szCs w:val="21"/>
              </w:rPr>
              <w:t xml:space="preserve">开课单位：   </w:t>
            </w:r>
          </w:p>
        </w:tc>
        <w:tc>
          <w:tcPr>
            <w:tcW w:w="2700" w:type="dxa"/>
            <w:gridSpan w:val="2"/>
            <w:tcBorders>
              <w:top w:val="single" w:color="auto" w:sz="4" w:space="0"/>
              <w:left w:val="single" w:color="auto" w:sz="4" w:space="0"/>
              <w:bottom w:val="single" w:color="auto" w:sz="4" w:space="0"/>
              <w:right w:val="single" w:color="auto" w:sz="4" w:space="0"/>
            </w:tcBorders>
            <w:vAlign w:val="center"/>
          </w:tcPr>
          <w:p w14:paraId="287BBAD0">
            <w:pPr>
              <w:keepNext w:val="0"/>
              <w:keepLines w:val="0"/>
              <w:pageBreakBefore w:val="0"/>
              <w:wordWrap/>
              <w:topLinePunct w:val="0"/>
              <w:bidi w:val="0"/>
              <w:spacing w:line="400" w:lineRule="exact"/>
              <w:ind w:left="0" w:leftChars="0" w:right="0"/>
              <w:rPr>
                <w:rFonts w:ascii="Times New Roman" w:hAnsi="Times New Roman" w:eastAsia="仿宋" w:cs="Times New Roman"/>
                <w:szCs w:val="21"/>
              </w:rPr>
            </w:pPr>
            <w:r>
              <w:rPr>
                <w:rFonts w:ascii="Times New Roman" w:hAnsi="Times New Roman" w:eastAsia="仿宋" w:cs="Times New Roman"/>
                <w:szCs w:val="21"/>
              </w:rPr>
              <w:t>课程性质：必修/选修</w:t>
            </w:r>
          </w:p>
        </w:tc>
      </w:tr>
      <w:tr w14:paraId="58083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7" w:hRule="atLeast"/>
          <w:jc w:val="center"/>
        </w:trPr>
        <w:tc>
          <w:tcPr>
            <w:tcW w:w="8748" w:type="dxa"/>
            <w:gridSpan w:val="8"/>
            <w:tcBorders>
              <w:top w:val="single" w:color="auto" w:sz="4" w:space="0"/>
              <w:left w:val="single" w:color="auto" w:sz="4" w:space="0"/>
              <w:bottom w:val="single" w:color="auto" w:sz="4" w:space="0"/>
              <w:right w:val="single" w:color="auto" w:sz="4" w:space="0"/>
            </w:tcBorders>
            <w:vAlign w:val="center"/>
          </w:tcPr>
          <w:p w14:paraId="6A187E8B">
            <w:pPr>
              <w:keepNext w:val="0"/>
              <w:keepLines w:val="0"/>
              <w:pageBreakBefore w:val="0"/>
              <w:wordWrap/>
              <w:topLinePunct w:val="0"/>
              <w:bidi w:val="0"/>
              <w:spacing w:line="400" w:lineRule="exact"/>
              <w:ind w:left="0" w:leftChars="0" w:right="0"/>
              <w:rPr>
                <w:rFonts w:ascii="Times New Roman" w:hAnsi="Times New Roman" w:eastAsia="仿宋" w:cs="Times New Roman"/>
                <w:b/>
                <w:bCs/>
                <w:szCs w:val="21"/>
              </w:rPr>
            </w:pPr>
            <w:r>
              <w:rPr>
                <w:rFonts w:ascii="Times New Roman" w:hAnsi="Times New Roman" w:eastAsia="仿宋" w:cs="Times New Roman"/>
                <w:b/>
                <w:bCs/>
                <w:szCs w:val="21"/>
              </w:rPr>
              <w:t>调整原因：</w:t>
            </w:r>
          </w:p>
          <w:p w14:paraId="48BB9BD2">
            <w:pPr>
              <w:keepNext w:val="0"/>
              <w:keepLines w:val="0"/>
              <w:pageBreakBefore w:val="0"/>
              <w:wordWrap/>
              <w:topLinePunct w:val="0"/>
              <w:bidi w:val="0"/>
              <w:spacing w:line="400" w:lineRule="exact"/>
              <w:ind w:left="0" w:leftChars="0" w:right="0"/>
              <w:rPr>
                <w:rFonts w:ascii="Times New Roman" w:hAnsi="Times New Roman" w:eastAsia="仿宋" w:cs="Times New Roman"/>
                <w:szCs w:val="21"/>
              </w:rPr>
            </w:pPr>
          </w:p>
          <w:p w14:paraId="6055B4C2">
            <w:pPr>
              <w:keepNext w:val="0"/>
              <w:keepLines w:val="0"/>
              <w:pageBreakBefore w:val="0"/>
              <w:wordWrap/>
              <w:topLinePunct w:val="0"/>
              <w:bidi w:val="0"/>
              <w:spacing w:line="400" w:lineRule="exact"/>
              <w:ind w:left="0" w:leftChars="0" w:right="0"/>
              <w:rPr>
                <w:rFonts w:ascii="Times New Roman" w:hAnsi="Times New Roman" w:eastAsia="仿宋" w:cs="Times New Roman"/>
                <w:szCs w:val="21"/>
              </w:rPr>
            </w:pPr>
          </w:p>
          <w:p w14:paraId="53045EC7">
            <w:pPr>
              <w:keepNext w:val="0"/>
              <w:keepLines w:val="0"/>
              <w:pageBreakBefore w:val="0"/>
              <w:wordWrap/>
              <w:topLinePunct w:val="0"/>
              <w:bidi w:val="0"/>
              <w:spacing w:line="400" w:lineRule="exact"/>
              <w:ind w:left="0" w:leftChars="0" w:right="0"/>
              <w:rPr>
                <w:rFonts w:ascii="Times New Roman" w:hAnsi="Times New Roman" w:eastAsia="仿宋" w:cs="Times New Roman"/>
                <w:szCs w:val="21"/>
              </w:rPr>
            </w:pPr>
          </w:p>
          <w:p w14:paraId="69B4CC23">
            <w:pPr>
              <w:keepNext w:val="0"/>
              <w:keepLines w:val="0"/>
              <w:pageBreakBefore w:val="0"/>
              <w:wordWrap/>
              <w:topLinePunct w:val="0"/>
              <w:bidi w:val="0"/>
              <w:spacing w:line="400" w:lineRule="exact"/>
              <w:ind w:left="0" w:leftChars="0" w:right="0" w:firstLine="3402" w:firstLineChars="1620"/>
              <w:jc w:val="right"/>
              <w:rPr>
                <w:rFonts w:ascii="Times New Roman" w:hAnsi="Times New Roman" w:eastAsia="仿宋" w:cs="Times New Roman"/>
                <w:szCs w:val="21"/>
              </w:rPr>
            </w:pPr>
            <w:r>
              <w:rPr>
                <w:rFonts w:ascii="Times New Roman" w:hAnsi="Times New Roman" w:eastAsia="仿宋" w:cs="Times New Roman"/>
                <w:szCs w:val="21"/>
              </w:rPr>
              <w:t>专业负责人签字：         年   月   日</w:t>
            </w:r>
          </w:p>
        </w:tc>
      </w:tr>
      <w:tr w14:paraId="4EFE4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8748" w:type="dxa"/>
            <w:gridSpan w:val="8"/>
            <w:tcBorders>
              <w:top w:val="single" w:color="auto" w:sz="4" w:space="0"/>
              <w:left w:val="single" w:color="auto" w:sz="4" w:space="0"/>
              <w:bottom w:val="single" w:color="auto" w:sz="4" w:space="0"/>
              <w:right w:val="single" w:color="auto" w:sz="4" w:space="0"/>
            </w:tcBorders>
          </w:tcPr>
          <w:p w14:paraId="4F4D8C51">
            <w:pPr>
              <w:keepNext w:val="0"/>
              <w:keepLines w:val="0"/>
              <w:pageBreakBefore w:val="0"/>
              <w:wordWrap/>
              <w:topLinePunct w:val="0"/>
              <w:bidi w:val="0"/>
              <w:spacing w:line="400" w:lineRule="exact"/>
              <w:ind w:left="0" w:leftChars="0" w:right="0"/>
              <w:rPr>
                <w:rFonts w:ascii="Times New Roman" w:hAnsi="Times New Roman" w:eastAsia="仿宋" w:cs="Times New Roman"/>
                <w:b/>
                <w:bCs/>
                <w:szCs w:val="21"/>
              </w:rPr>
            </w:pPr>
            <w:r>
              <w:rPr>
                <w:rFonts w:ascii="Times New Roman" w:hAnsi="Times New Roman" w:eastAsia="仿宋" w:cs="Times New Roman"/>
                <w:b/>
                <w:bCs/>
                <w:szCs w:val="21"/>
              </w:rPr>
              <w:t>院（部）领导意见：</w:t>
            </w:r>
          </w:p>
          <w:p w14:paraId="6D0CD60A">
            <w:pPr>
              <w:keepNext w:val="0"/>
              <w:keepLines w:val="0"/>
              <w:pageBreakBefore w:val="0"/>
              <w:wordWrap/>
              <w:topLinePunct w:val="0"/>
              <w:bidi w:val="0"/>
              <w:spacing w:line="400" w:lineRule="exact"/>
              <w:ind w:left="0" w:leftChars="0" w:right="0"/>
              <w:rPr>
                <w:rFonts w:ascii="Times New Roman" w:hAnsi="Times New Roman" w:eastAsia="仿宋" w:cs="Times New Roman"/>
                <w:szCs w:val="21"/>
              </w:rPr>
            </w:pPr>
          </w:p>
          <w:p w14:paraId="207C3CF0">
            <w:pPr>
              <w:keepNext w:val="0"/>
              <w:keepLines w:val="0"/>
              <w:pageBreakBefore w:val="0"/>
              <w:wordWrap/>
              <w:topLinePunct w:val="0"/>
              <w:bidi w:val="0"/>
              <w:spacing w:line="400" w:lineRule="exact"/>
              <w:ind w:left="0" w:leftChars="0" w:right="0"/>
              <w:rPr>
                <w:rFonts w:ascii="Times New Roman" w:hAnsi="Times New Roman" w:eastAsia="仿宋" w:cs="Times New Roman"/>
                <w:szCs w:val="21"/>
              </w:rPr>
            </w:pPr>
            <w:r>
              <w:rPr>
                <w:rFonts w:ascii="Times New Roman" w:hAnsi="Times New Roman" w:eastAsia="仿宋" w:cs="Times New Roman"/>
                <w:szCs w:val="21"/>
              </w:rPr>
              <w:t xml:space="preserve">                                       </w:t>
            </w:r>
          </w:p>
          <w:p w14:paraId="593A8E0A">
            <w:pPr>
              <w:keepNext w:val="0"/>
              <w:keepLines w:val="0"/>
              <w:pageBreakBefore w:val="0"/>
              <w:wordWrap/>
              <w:topLinePunct w:val="0"/>
              <w:bidi w:val="0"/>
              <w:spacing w:line="400" w:lineRule="exact"/>
              <w:ind w:left="0" w:leftChars="0" w:right="0" w:firstLine="1680" w:firstLineChars="800"/>
              <w:jc w:val="right"/>
              <w:rPr>
                <w:rFonts w:ascii="Times New Roman" w:hAnsi="Times New Roman" w:eastAsia="仿宋" w:cs="Times New Roman"/>
                <w:szCs w:val="21"/>
              </w:rPr>
            </w:pPr>
            <w:r>
              <w:rPr>
                <w:rFonts w:ascii="Times New Roman" w:hAnsi="Times New Roman" w:eastAsia="仿宋" w:cs="Times New Roman"/>
                <w:szCs w:val="21"/>
              </w:rPr>
              <w:t xml:space="preserve"> 主管院长签字（单位盖章）：                      年   月   日</w:t>
            </w:r>
          </w:p>
          <w:p w14:paraId="36680115">
            <w:pPr>
              <w:keepNext w:val="0"/>
              <w:keepLines w:val="0"/>
              <w:pageBreakBefore w:val="0"/>
              <w:wordWrap/>
              <w:topLinePunct w:val="0"/>
              <w:bidi w:val="0"/>
              <w:spacing w:line="400" w:lineRule="exact"/>
              <w:ind w:left="0" w:leftChars="0" w:right="0" w:firstLine="1260" w:firstLineChars="600"/>
              <w:jc w:val="right"/>
              <w:rPr>
                <w:rFonts w:ascii="Times New Roman" w:hAnsi="Times New Roman" w:eastAsia="仿宋" w:cs="Times New Roman"/>
                <w:szCs w:val="21"/>
              </w:rPr>
            </w:pPr>
            <w:r>
              <w:rPr>
                <w:rFonts w:ascii="Times New Roman" w:hAnsi="Times New Roman" w:eastAsia="仿宋" w:cs="Times New Roman"/>
                <w:szCs w:val="21"/>
              </w:rPr>
              <w:t>授课学院主管院长签字（单位盖章）：                  年   月   日</w:t>
            </w:r>
          </w:p>
        </w:tc>
      </w:tr>
      <w:tr w14:paraId="028EE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8748" w:type="dxa"/>
            <w:gridSpan w:val="8"/>
            <w:tcBorders>
              <w:top w:val="single" w:color="auto" w:sz="4" w:space="0"/>
              <w:left w:val="single" w:color="auto" w:sz="4" w:space="0"/>
              <w:bottom w:val="single" w:color="auto" w:sz="4" w:space="0"/>
              <w:right w:val="single" w:color="auto" w:sz="4" w:space="0"/>
            </w:tcBorders>
          </w:tcPr>
          <w:p w14:paraId="0C261C30">
            <w:pPr>
              <w:keepNext w:val="0"/>
              <w:keepLines w:val="0"/>
              <w:pageBreakBefore w:val="0"/>
              <w:wordWrap/>
              <w:topLinePunct w:val="0"/>
              <w:bidi w:val="0"/>
              <w:spacing w:line="400" w:lineRule="exact"/>
              <w:ind w:left="0" w:leftChars="0" w:right="0"/>
              <w:rPr>
                <w:rFonts w:ascii="Times New Roman" w:hAnsi="Times New Roman" w:eastAsia="仿宋" w:cs="Times New Roman"/>
                <w:szCs w:val="21"/>
              </w:rPr>
            </w:pPr>
            <w:r>
              <w:rPr>
                <w:rFonts w:ascii="Times New Roman" w:hAnsi="Times New Roman" w:eastAsia="仿宋" w:cs="Times New Roman"/>
                <w:b/>
                <w:bCs/>
                <w:szCs w:val="21"/>
              </w:rPr>
              <w:t>教务处审核意见：</w:t>
            </w:r>
          </w:p>
          <w:p w14:paraId="2D14109D">
            <w:pPr>
              <w:keepNext w:val="0"/>
              <w:keepLines w:val="0"/>
              <w:pageBreakBefore w:val="0"/>
              <w:wordWrap/>
              <w:topLinePunct w:val="0"/>
              <w:bidi w:val="0"/>
              <w:spacing w:line="400" w:lineRule="exact"/>
              <w:ind w:left="0" w:leftChars="0" w:right="0"/>
              <w:rPr>
                <w:rFonts w:ascii="Times New Roman" w:hAnsi="Times New Roman" w:eastAsia="仿宋" w:cs="Times New Roman"/>
                <w:szCs w:val="21"/>
              </w:rPr>
            </w:pPr>
          </w:p>
          <w:p w14:paraId="75CE3332">
            <w:pPr>
              <w:keepNext w:val="0"/>
              <w:keepLines w:val="0"/>
              <w:pageBreakBefore w:val="0"/>
              <w:tabs>
                <w:tab w:val="left" w:pos="3240"/>
              </w:tabs>
              <w:wordWrap/>
              <w:topLinePunct w:val="0"/>
              <w:bidi w:val="0"/>
              <w:spacing w:line="400" w:lineRule="exact"/>
              <w:ind w:left="0" w:leftChars="0" w:right="0"/>
              <w:jc w:val="right"/>
              <w:rPr>
                <w:rFonts w:ascii="Times New Roman" w:hAnsi="Times New Roman" w:eastAsia="仿宋" w:cs="Times New Roman"/>
                <w:szCs w:val="21"/>
              </w:rPr>
            </w:pPr>
            <w:r>
              <w:rPr>
                <w:rFonts w:ascii="Times New Roman" w:hAnsi="Times New Roman" w:eastAsia="仿宋" w:cs="Times New Roman"/>
                <w:szCs w:val="21"/>
              </w:rPr>
              <w:tab/>
            </w:r>
            <w:r>
              <w:rPr>
                <w:rFonts w:ascii="Times New Roman" w:hAnsi="Times New Roman" w:eastAsia="仿宋" w:cs="Times New Roman"/>
                <w:szCs w:val="21"/>
              </w:rPr>
              <w:t>签字（教务处盖章）：                  年   月   日</w:t>
            </w:r>
          </w:p>
        </w:tc>
      </w:tr>
      <w:tr w14:paraId="3C849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8748" w:type="dxa"/>
            <w:gridSpan w:val="8"/>
            <w:tcBorders>
              <w:top w:val="single" w:color="auto" w:sz="4" w:space="0"/>
              <w:left w:val="single" w:color="auto" w:sz="4" w:space="0"/>
              <w:bottom w:val="single" w:color="auto" w:sz="4" w:space="0"/>
              <w:right w:val="single" w:color="auto" w:sz="4" w:space="0"/>
            </w:tcBorders>
          </w:tcPr>
          <w:p w14:paraId="40751F6F">
            <w:pPr>
              <w:keepNext w:val="0"/>
              <w:keepLines w:val="0"/>
              <w:pageBreakBefore w:val="0"/>
              <w:wordWrap/>
              <w:topLinePunct w:val="0"/>
              <w:bidi w:val="0"/>
              <w:spacing w:line="400" w:lineRule="exact"/>
              <w:ind w:left="0" w:leftChars="0" w:right="0"/>
              <w:rPr>
                <w:rFonts w:ascii="Times New Roman" w:hAnsi="Times New Roman" w:eastAsia="仿宋" w:cs="Times New Roman"/>
                <w:b/>
                <w:bCs/>
                <w:szCs w:val="21"/>
              </w:rPr>
            </w:pPr>
            <w:r>
              <w:rPr>
                <w:rFonts w:ascii="Times New Roman" w:hAnsi="Times New Roman" w:eastAsia="仿宋" w:cs="Times New Roman"/>
                <w:b/>
                <w:bCs/>
                <w:szCs w:val="21"/>
              </w:rPr>
              <w:t>学校审批意见：</w:t>
            </w:r>
          </w:p>
          <w:p w14:paraId="6843C622">
            <w:pPr>
              <w:keepNext w:val="0"/>
              <w:keepLines w:val="0"/>
              <w:pageBreakBefore w:val="0"/>
              <w:wordWrap/>
              <w:topLinePunct w:val="0"/>
              <w:bidi w:val="0"/>
              <w:spacing w:line="400" w:lineRule="exact"/>
              <w:ind w:left="0" w:leftChars="0" w:right="0"/>
              <w:rPr>
                <w:rFonts w:ascii="Times New Roman" w:hAnsi="Times New Roman" w:eastAsia="仿宋" w:cs="Times New Roman"/>
                <w:b/>
                <w:bCs/>
                <w:szCs w:val="21"/>
              </w:rPr>
            </w:pPr>
          </w:p>
          <w:p w14:paraId="0B14EAE9">
            <w:pPr>
              <w:keepNext w:val="0"/>
              <w:keepLines w:val="0"/>
              <w:pageBreakBefore w:val="0"/>
              <w:wordWrap/>
              <w:topLinePunct w:val="0"/>
              <w:bidi w:val="0"/>
              <w:spacing w:line="400" w:lineRule="exact"/>
              <w:ind w:left="0" w:leftChars="0" w:right="0"/>
              <w:jc w:val="right"/>
              <w:rPr>
                <w:rFonts w:ascii="Times New Roman" w:hAnsi="Times New Roman" w:eastAsia="仿宋" w:cs="Times New Roman"/>
                <w:szCs w:val="21"/>
              </w:rPr>
            </w:pPr>
            <w:r>
              <w:rPr>
                <w:rFonts w:ascii="Times New Roman" w:hAnsi="Times New Roman" w:eastAsia="仿宋" w:cs="Times New Roman"/>
                <w:b/>
                <w:bCs/>
                <w:szCs w:val="21"/>
              </w:rPr>
              <w:t xml:space="preserve"> </w:t>
            </w:r>
            <w:r>
              <w:rPr>
                <w:rFonts w:ascii="Times New Roman" w:hAnsi="Times New Roman" w:eastAsia="仿宋" w:cs="Times New Roman"/>
                <w:szCs w:val="21"/>
              </w:rPr>
              <w:t>教学指导委员会主任签字：                  年   月   日</w:t>
            </w:r>
          </w:p>
        </w:tc>
      </w:tr>
    </w:tbl>
    <w:p w14:paraId="45A0E6B6">
      <w:pPr>
        <w:keepNext w:val="0"/>
        <w:keepLines w:val="0"/>
        <w:pageBreakBefore w:val="0"/>
        <w:wordWrap/>
        <w:topLinePunct w:val="0"/>
        <w:bidi w:val="0"/>
        <w:spacing w:line="400" w:lineRule="exact"/>
        <w:ind w:left="0" w:leftChars="0" w:right="0"/>
        <w:rPr>
          <w:rFonts w:ascii="Times New Roman" w:hAnsi="Times New Roman" w:eastAsia="楷体" w:cs="Times New Roman"/>
        </w:rPr>
      </w:pPr>
      <w:r>
        <w:rPr>
          <w:rFonts w:ascii="Times New Roman" w:hAnsi="Times New Roman" w:eastAsia="楷体" w:cs="Times New Roman"/>
        </w:rPr>
        <w:t>填表须知：</w:t>
      </w:r>
    </w:p>
    <w:p w14:paraId="48BFB18D">
      <w:pPr>
        <w:keepNext w:val="0"/>
        <w:keepLines w:val="0"/>
        <w:pageBreakBefore w:val="0"/>
        <w:wordWrap/>
        <w:topLinePunct w:val="0"/>
        <w:bidi w:val="0"/>
        <w:spacing w:line="400" w:lineRule="exact"/>
        <w:ind w:left="0" w:leftChars="0" w:right="0" w:firstLine="420" w:firstLineChars="200"/>
        <w:jc w:val="left"/>
        <w:rPr>
          <w:rFonts w:ascii="Times New Roman" w:hAnsi="Times New Roman" w:eastAsia="楷体_GB2312" w:cs="Times New Roman"/>
        </w:rPr>
      </w:pPr>
      <w:r>
        <w:rPr>
          <w:rFonts w:ascii="Times New Roman" w:hAnsi="Times New Roman" w:eastAsia="楷体_GB2312" w:cs="Times New Roman"/>
        </w:rPr>
        <w:t>1.每学期期中，核对下学期应开课程时如需变更培养方案，应填写本表一式二份报教务审批;教学任务一旦下达，则不允许变更；</w:t>
      </w:r>
    </w:p>
    <w:p w14:paraId="7D0B5B77">
      <w:pPr>
        <w:keepNext w:val="0"/>
        <w:keepLines w:val="0"/>
        <w:pageBreakBefore w:val="0"/>
        <w:wordWrap/>
        <w:topLinePunct w:val="0"/>
        <w:bidi w:val="0"/>
        <w:spacing w:line="400" w:lineRule="exact"/>
        <w:ind w:left="0" w:leftChars="0" w:right="0" w:firstLine="420" w:firstLineChars="200"/>
        <w:jc w:val="left"/>
        <w:rPr>
          <w:rFonts w:ascii="Times New Roman" w:hAnsi="Times New Roman" w:eastAsia="楷体_GB2312" w:cs="Times New Roman"/>
        </w:rPr>
      </w:pPr>
      <w:r>
        <w:rPr>
          <w:rFonts w:ascii="Times New Roman" w:hAnsi="Times New Roman" w:eastAsia="楷体_GB2312" w:cs="Times New Roman"/>
        </w:rPr>
        <w:t>2.新开课程须附课程教学大纲；</w:t>
      </w:r>
    </w:p>
    <w:p w14:paraId="37C0DDFD">
      <w:pPr>
        <w:keepNext w:val="0"/>
        <w:keepLines w:val="0"/>
        <w:pageBreakBefore w:val="0"/>
        <w:wordWrap/>
        <w:topLinePunct w:val="0"/>
        <w:bidi w:val="0"/>
        <w:spacing w:line="400" w:lineRule="exact"/>
        <w:ind w:left="0" w:leftChars="0" w:right="0" w:firstLine="420" w:firstLineChars="200"/>
        <w:jc w:val="left"/>
        <w:rPr>
          <w:rFonts w:ascii="Times New Roman" w:hAnsi="Times New Roman" w:eastAsia="楷体_GB2312" w:cs="Times New Roman"/>
        </w:rPr>
      </w:pPr>
      <w:r>
        <w:rPr>
          <w:rFonts w:ascii="Times New Roman" w:hAnsi="Times New Roman" w:eastAsia="楷体_GB2312" w:cs="Times New Roman"/>
        </w:rPr>
        <w:t>3.编号规则：学年学期+学院序号+顺序号(001999),例如：（201820191）01 001；</w:t>
      </w:r>
    </w:p>
    <w:p w14:paraId="10B629EE">
      <w:pPr>
        <w:keepNext w:val="0"/>
        <w:keepLines w:val="0"/>
        <w:pageBreakBefore w:val="0"/>
        <w:wordWrap/>
        <w:topLinePunct w:val="0"/>
        <w:bidi w:val="0"/>
        <w:spacing w:line="400" w:lineRule="exact"/>
        <w:ind w:left="0" w:leftChars="0" w:right="0" w:firstLine="420" w:firstLineChars="200"/>
        <w:jc w:val="left"/>
        <w:rPr>
          <w:rFonts w:ascii="Times New Roman" w:hAnsi="Times New Roman" w:eastAsia="楷体_GB2312" w:cs="Times New Roman"/>
        </w:rPr>
      </w:pPr>
      <w:r>
        <w:rPr>
          <w:rFonts w:ascii="Times New Roman" w:hAnsi="Times New Roman" w:eastAsia="楷体_GB2312" w:cs="Times New Roman"/>
        </w:rPr>
        <w:t>4.此表适用于学生所在单位和开课单位，涉及到跨学院开课的情况请部门之间商定，经学校认定后执行。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04643A8-4F53-4F61-A804-D0FD9817FA7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方正小标宋简体">
    <w:panose1 w:val="03000509000000000000"/>
    <w:charset w:val="86"/>
    <w:family w:val="script"/>
    <w:pitch w:val="default"/>
    <w:sig w:usb0="00000001" w:usb1="080E0000" w:usb2="00000000" w:usb3="00000000" w:csb0="00040000" w:csb1="00000000"/>
    <w:embedRegular r:id="rId2" w:fontKey="{102FED11-B446-4F2C-AE3D-8548937A7623}"/>
  </w:font>
  <w:font w:name="Adobe Myungjo Std M">
    <w:altName w:val="MS UI Gothic"/>
    <w:panose1 w:val="02020600000000000000"/>
    <w:charset w:val="80"/>
    <w:family w:val="roman"/>
    <w:pitch w:val="default"/>
    <w:sig w:usb0="00000000" w:usb1="00000000" w:usb2="00000010" w:usb3="00000000" w:csb0="002A0005" w:csb1="00000000"/>
    <w:embedRegular r:id="rId3" w:fontKey="{869723DC-5E17-4A1C-9CC8-A276E4B1A0D9}"/>
  </w:font>
  <w:font w:name="MS UI Gothic">
    <w:panose1 w:val="020B0600070205080204"/>
    <w:charset w:val="80"/>
    <w:family w:val="auto"/>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embedRegular r:id="rId4" w:fontKey="{0658EEAE-2E6A-46E2-AEAA-79CC51A3938C}"/>
  </w:font>
  <w:font w:name="仿宋">
    <w:panose1 w:val="02010609060101010101"/>
    <w:charset w:val="86"/>
    <w:family w:val="modern"/>
    <w:pitch w:val="default"/>
    <w:sig w:usb0="800002BF" w:usb1="38CF7CFA" w:usb2="00000016" w:usb3="00000000" w:csb0="00040001" w:csb1="00000000"/>
    <w:embedRegular r:id="rId5" w:fontKey="{F265E5B1-7276-46BD-9BA2-69A16D13400F}"/>
  </w:font>
  <w:font w:name="Wingdings 2">
    <w:panose1 w:val="05020102010507070707"/>
    <w:charset w:val="02"/>
    <w:family w:val="roman"/>
    <w:pitch w:val="default"/>
    <w:sig w:usb0="00000000" w:usb1="00000000" w:usb2="00000000" w:usb3="00000000" w:csb0="80000000" w:csb1="00000000"/>
    <w:embedRegular r:id="rId6" w:fontKey="{A602F884-A92A-45A7-9946-797D45249DAF}"/>
  </w:font>
  <w:font w:name="楷体">
    <w:panose1 w:val="02010609060101010101"/>
    <w:charset w:val="86"/>
    <w:family w:val="modern"/>
    <w:pitch w:val="default"/>
    <w:sig w:usb0="800002BF" w:usb1="38CF7CFA" w:usb2="00000016" w:usb3="00000000" w:csb0="00040001" w:csb1="00000000"/>
    <w:embedRegular r:id="rId7" w:fontKey="{FBD8B132-B128-4B98-8593-F4052072AB64}"/>
  </w:font>
  <w:font w:name="楷体_GB2312">
    <w:panose1 w:val="02010609030101010101"/>
    <w:charset w:val="86"/>
    <w:family w:val="modern"/>
    <w:pitch w:val="default"/>
    <w:sig w:usb0="00000001" w:usb1="080E0000" w:usb2="00000000" w:usb3="00000000" w:csb0="00040000" w:csb1="00000000"/>
    <w:embedRegular r:id="rId8" w:fontKey="{BFC3A1AA-0E92-4DA8-B04B-8738224E66B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FBDF6">
    <w:pPr>
      <w:wordWrap w:val="0"/>
      <w:adjustRightInd w:val="0"/>
      <w:snapToGrid w:val="0"/>
      <w:jc w:val="left"/>
      <w:rPr>
        <w:rFonts w:hint="eastAsia" w:ascii="宋体" w:hAnsi="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6B8B1D8">
                          <w:pPr>
                            <w:pStyle w:val="9"/>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QKux4zAgAAZ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QKux4zAgAAZQQAAA4AAAAAAAAAAQAgAAAAHwEAAGRycy9lMm9Eb2MueG1sUEsF&#10;BgAAAAAGAAYAWQEAAMQFAAAAAA==&#10;">
              <v:fill on="f" focussize="0,0"/>
              <v:stroke on="f" weight="0.5pt"/>
              <v:imagedata o:title=""/>
              <o:lock v:ext="edit" aspectratio="f"/>
              <v:textbox inset="0mm,0mm,0mm,0mm" style="mso-fit-shape-to-text:t;">
                <w:txbxContent>
                  <w:p w14:paraId="06B8B1D8">
                    <w:pPr>
                      <w:pStyle w:val="9"/>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C9F3B3"/>
    <w:multiLevelType w:val="multilevel"/>
    <w:tmpl w:val="B5C9F3B3"/>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10A17530"/>
    <w:multiLevelType w:val="multilevel"/>
    <w:tmpl w:val="10A17530"/>
    <w:lvl w:ilvl="0" w:tentative="0">
      <w:start w:val="1"/>
      <w:numFmt w:val="decimal"/>
      <w:suff w:val="nothing"/>
      <w:lvlText w:val="（%1）"/>
      <w:lvlJc w:val="left"/>
      <w:pPr>
        <w:ind w:left="-2"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35FC8310"/>
    <w:multiLevelType w:val="multilevel"/>
    <w:tmpl w:val="35FC8310"/>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3799EA72"/>
    <w:multiLevelType w:val="singleLevel"/>
    <w:tmpl w:val="3799EA72"/>
    <w:lvl w:ilvl="0" w:tentative="0">
      <w:start w:val="3"/>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RiZTdhOTU5MDJiNGNjNDZhZDljZjBmZTIwNzQyZDMifQ=="/>
  </w:docVars>
  <w:rsids>
    <w:rsidRoot w:val="001C538A"/>
    <w:rsid w:val="00003571"/>
    <w:rsid w:val="000066E9"/>
    <w:rsid w:val="00011FD4"/>
    <w:rsid w:val="00013442"/>
    <w:rsid w:val="00015277"/>
    <w:rsid w:val="00030F89"/>
    <w:rsid w:val="00032D14"/>
    <w:rsid w:val="000454F3"/>
    <w:rsid w:val="00057167"/>
    <w:rsid w:val="000740EC"/>
    <w:rsid w:val="0007493F"/>
    <w:rsid w:val="00075A14"/>
    <w:rsid w:val="00094663"/>
    <w:rsid w:val="000967F4"/>
    <w:rsid w:val="000A21F5"/>
    <w:rsid w:val="000A390C"/>
    <w:rsid w:val="000B327F"/>
    <w:rsid w:val="000B71D6"/>
    <w:rsid w:val="000D6A92"/>
    <w:rsid w:val="000E26BA"/>
    <w:rsid w:val="000F73F1"/>
    <w:rsid w:val="001015FD"/>
    <w:rsid w:val="00104D40"/>
    <w:rsid w:val="00105F30"/>
    <w:rsid w:val="00106F18"/>
    <w:rsid w:val="00113AEA"/>
    <w:rsid w:val="0011759B"/>
    <w:rsid w:val="00123067"/>
    <w:rsid w:val="00146AFB"/>
    <w:rsid w:val="00155A0F"/>
    <w:rsid w:val="00166BEF"/>
    <w:rsid w:val="00175E64"/>
    <w:rsid w:val="00176D05"/>
    <w:rsid w:val="00185493"/>
    <w:rsid w:val="001870C2"/>
    <w:rsid w:val="00190C80"/>
    <w:rsid w:val="00196663"/>
    <w:rsid w:val="001A1092"/>
    <w:rsid w:val="001A4626"/>
    <w:rsid w:val="001C3BD6"/>
    <w:rsid w:val="001C538A"/>
    <w:rsid w:val="001E0319"/>
    <w:rsid w:val="001E7A06"/>
    <w:rsid w:val="001F0908"/>
    <w:rsid w:val="001F6920"/>
    <w:rsid w:val="001F6AED"/>
    <w:rsid w:val="00202345"/>
    <w:rsid w:val="00214BBF"/>
    <w:rsid w:val="00217BD3"/>
    <w:rsid w:val="002206D7"/>
    <w:rsid w:val="002329F4"/>
    <w:rsid w:val="002348D9"/>
    <w:rsid w:val="002377B6"/>
    <w:rsid w:val="0024268E"/>
    <w:rsid w:val="00251568"/>
    <w:rsid w:val="00252FD1"/>
    <w:rsid w:val="0025571B"/>
    <w:rsid w:val="00274CF8"/>
    <w:rsid w:val="0028532F"/>
    <w:rsid w:val="00287A63"/>
    <w:rsid w:val="00290AC3"/>
    <w:rsid w:val="002C2FB5"/>
    <w:rsid w:val="002C7346"/>
    <w:rsid w:val="002E41A7"/>
    <w:rsid w:val="002E4BAE"/>
    <w:rsid w:val="002E5A10"/>
    <w:rsid w:val="002E6D69"/>
    <w:rsid w:val="00303DDB"/>
    <w:rsid w:val="0031601E"/>
    <w:rsid w:val="00316268"/>
    <w:rsid w:val="00317799"/>
    <w:rsid w:val="00323517"/>
    <w:rsid w:val="00326FDD"/>
    <w:rsid w:val="00334571"/>
    <w:rsid w:val="0033634D"/>
    <w:rsid w:val="0034191D"/>
    <w:rsid w:val="003524C9"/>
    <w:rsid w:val="00355FCE"/>
    <w:rsid w:val="0035732C"/>
    <w:rsid w:val="00360815"/>
    <w:rsid w:val="0037022F"/>
    <w:rsid w:val="003717D7"/>
    <w:rsid w:val="00372EA6"/>
    <w:rsid w:val="0037334A"/>
    <w:rsid w:val="00373D41"/>
    <w:rsid w:val="00385652"/>
    <w:rsid w:val="00392213"/>
    <w:rsid w:val="00392F01"/>
    <w:rsid w:val="003B75EB"/>
    <w:rsid w:val="003C4CCF"/>
    <w:rsid w:val="003D1732"/>
    <w:rsid w:val="003D256A"/>
    <w:rsid w:val="003D4321"/>
    <w:rsid w:val="003E1E04"/>
    <w:rsid w:val="00415E2B"/>
    <w:rsid w:val="004340C2"/>
    <w:rsid w:val="00441BB4"/>
    <w:rsid w:val="00446FCF"/>
    <w:rsid w:val="004732DC"/>
    <w:rsid w:val="0048092D"/>
    <w:rsid w:val="00485497"/>
    <w:rsid w:val="004A1674"/>
    <w:rsid w:val="004A385A"/>
    <w:rsid w:val="004A3F90"/>
    <w:rsid w:val="004B1B55"/>
    <w:rsid w:val="004B1FEC"/>
    <w:rsid w:val="004B6EA8"/>
    <w:rsid w:val="004C0274"/>
    <w:rsid w:val="004C2AD9"/>
    <w:rsid w:val="004C7150"/>
    <w:rsid w:val="004D047B"/>
    <w:rsid w:val="004E2ADA"/>
    <w:rsid w:val="004E433A"/>
    <w:rsid w:val="004E52A4"/>
    <w:rsid w:val="004F20C3"/>
    <w:rsid w:val="004F42C6"/>
    <w:rsid w:val="00501943"/>
    <w:rsid w:val="00502EDF"/>
    <w:rsid w:val="005033B5"/>
    <w:rsid w:val="005155C0"/>
    <w:rsid w:val="005242FD"/>
    <w:rsid w:val="00532EE0"/>
    <w:rsid w:val="00535FB8"/>
    <w:rsid w:val="00537CF3"/>
    <w:rsid w:val="0054463B"/>
    <w:rsid w:val="00554918"/>
    <w:rsid w:val="00575D7B"/>
    <w:rsid w:val="00575FCE"/>
    <w:rsid w:val="00580299"/>
    <w:rsid w:val="005907E2"/>
    <w:rsid w:val="005924D3"/>
    <w:rsid w:val="00595702"/>
    <w:rsid w:val="005B1752"/>
    <w:rsid w:val="005D7D81"/>
    <w:rsid w:val="005F1FE4"/>
    <w:rsid w:val="005F717C"/>
    <w:rsid w:val="00600600"/>
    <w:rsid w:val="00601E6F"/>
    <w:rsid w:val="00610875"/>
    <w:rsid w:val="00631291"/>
    <w:rsid w:val="006334FF"/>
    <w:rsid w:val="00634E06"/>
    <w:rsid w:val="0063569E"/>
    <w:rsid w:val="00636383"/>
    <w:rsid w:val="00636C60"/>
    <w:rsid w:val="0063772D"/>
    <w:rsid w:val="00642BAD"/>
    <w:rsid w:val="00650FCE"/>
    <w:rsid w:val="0065390D"/>
    <w:rsid w:val="0066286F"/>
    <w:rsid w:val="0067014B"/>
    <w:rsid w:val="0067398F"/>
    <w:rsid w:val="00674C8B"/>
    <w:rsid w:val="00675D56"/>
    <w:rsid w:val="00676753"/>
    <w:rsid w:val="00680F04"/>
    <w:rsid w:val="00687B29"/>
    <w:rsid w:val="006A118D"/>
    <w:rsid w:val="006B3ED0"/>
    <w:rsid w:val="006B7853"/>
    <w:rsid w:val="006D2877"/>
    <w:rsid w:val="006E14E1"/>
    <w:rsid w:val="006E3EC8"/>
    <w:rsid w:val="006E6706"/>
    <w:rsid w:val="006E6C9E"/>
    <w:rsid w:val="006F2F10"/>
    <w:rsid w:val="006F3CF7"/>
    <w:rsid w:val="007020A9"/>
    <w:rsid w:val="007118CE"/>
    <w:rsid w:val="00723B9F"/>
    <w:rsid w:val="00727663"/>
    <w:rsid w:val="00734C01"/>
    <w:rsid w:val="00760284"/>
    <w:rsid w:val="007606C2"/>
    <w:rsid w:val="00760F83"/>
    <w:rsid w:val="00773F53"/>
    <w:rsid w:val="00775FB1"/>
    <w:rsid w:val="0077638C"/>
    <w:rsid w:val="00781FB0"/>
    <w:rsid w:val="00791266"/>
    <w:rsid w:val="007A3103"/>
    <w:rsid w:val="007B174A"/>
    <w:rsid w:val="007B7180"/>
    <w:rsid w:val="007D27FE"/>
    <w:rsid w:val="007D53FC"/>
    <w:rsid w:val="007D67D3"/>
    <w:rsid w:val="007F54CD"/>
    <w:rsid w:val="00811B73"/>
    <w:rsid w:val="00821A0A"/>
    <w:rsid w:val="00823474"/>
    <w:rsid w:val="00833AFE"/>
    <w:rsid w:val="00834C9A"/>
    <w:rsid w:val="0083653A"/>
    <w:rsid w:val="00837406"/>
    <w:rsid w:val="00847E0B"/>
    <w:rsid w:val="008518FA"/>
    <w:rsid w:val="0085342D"/>
    <w:rsid w:val="00854D7A"/>
    <w:rsid w:val="0085531B"/>
    <w:rsid w:val="00867701"/>
    <w:rsid w:val="008700FA"/>
    <w:rsid w:val="00876E5B"/>
    <w:rsid w:val="008931AD"/>
    <w:rsid w:val="008932E1"/>
    <w:rsid w:val="0089398E"/>
    <w:rsid w:val="008B54FE"/>
    <w:rsid w:val="008C2651"/>
    <w:rsid w:val="008C37EB"/>
    <w:rsid w:val="008C5599"/>
    <w:rsid w:val="008E5837"/>
    <w:rsid w:val="008F02EC"/>
    <w:rsid w:val="008F5A76"/>
    <w:rsid w:val="008F7A9A"/>
    <w:rsid w:val="009016A9"/>
    <w:rsid w:val="00907998"/>
    <w:rsid w:val="00907F5D"/>
    <w:rsid w:val="00914F13"/>
    <w:rsid w:val="00923BD3"/>
    <w:rsid w:val="00932532"/>
    <w:rsid w:val="009375E5"/>
    <w:rsid w:val="00971253"/>
    <w:rsid w:val="00973A85"/>
    <w:rsid w:val="00977D58"/>
    <w:rsid w:val="00986511"/>
    <w:rsid w:val="009968B6"/>
    <w:rsid w:val="009A5A17"/>
    <w:rsid w:val="009A70EB"/>
    <w:rsid w:val="009B1613"/>
    <w:rsid w:val="009C75DD"/>
    <w:rsid w:val="009E0A3E"/>
    <w:rsid w:val="009F63D0"/>
    <w:rsid w:val="00A20ACA"/>
    <w:rsid w:val="00A237A4"/>
    <w:rsid w:val="00A6473A"/>
    <w:rsid w:val="00A66D1B"/>
    <w:rsid w:val="00A77B72"/>
    <w:rsid w:val="00A87778"/>
    <w:rsid w:val="00A87D99"/>
    <w:rsid w:val="00A9184C"/>
    <w:rsid w:val="00AA1E4C"/>
    <w:rsid w:val="00AB257A"/>
    <w:rsid w:val="00AB58D9"/>
    <w:rsid w:val="00AC2DC1"/>
    <w:rsid w:val="00AC3B7F"/>
    <w:rsid w:val="00AC62AE"/>
    <w:rsid w:val="00AD2116"/>
    <w:rsid w:val="00AE13B8"/>
    <w:rsid w:val="00AE555E"/>
    <w:rsid w:val="00B00D00"/>
    <w:rsid w:val="00B2023A"/>
    <w:rsid w:val="00B27CD5"/>
    <w:rsid w:val="00B3151B"/>
    <w:rsid w:val="00B3600B"/>
    <w:rsid w:val="00B4092B"/>
    <w:rsid w:val="00B40E94"/>
    <w:rsid w:val="00B44E60"/>
    <w:rsid w:val="00B5456F"/>
    <w:rsid w:val="00B71458"/>
    <w:rsid w:val="00B7284F"/>
    <w:rsid w:val="00B8281C"/>
    <w:rsid w:val="00B84145"/>
    <w:rsid w:val="00B8523E"/>
    <w:rsid w:val="00B87FAD"/>
    <w:rsid w:val="00B90EBC"/>
    <w:rsid w:val="00B96E7D"/>
    <w:rsid w:val="00BA00D8"/>
    <w:rsid w:val="00BA0AA1"/>
    <w:rsid w:val="00BA451D"/>
    <w:rsid w:val="00BB0176"/>
    <w:rsid w:val="00BB087D"/>
    <w:rsid w:val="00BB4519"/>
    <w:rsid w:val="00BB5D6E"/>
    <w:rsid w:val="00BC00B6"/>
    <w:rsid w:val="00BC625E"/>
    <w:rsid w:val="00BF5C77"/>
    <w:rsid w:val="00C01803"/>
    <w:rsid w:val="00C01DCD"/>
    <w:rsid w:val="00C04785"/>
    <w:rsid w:val="00C121D7"/>
    <w:rsid w:val="00C220A2"/>
    <w:rsid w:val="00C23C87"/>
    <w:rsid w:val="00C25880"/>
    <w:rsid w:val="00C413D0"/>
    <w:rsid w:val="00C440C3"/>
    <w:rsid w:val="00C53DDC"/>
    <w:rsid w:val="00C570CB"/>
    <w:rsid w:val="00C65DAB"/>
    <w:rsid w:val="00C7356C"/>
    <w:rsid w:val="00C840BB"/>
    <w:rsid w:val="00CA6A8D"/>
    <w:rsid w:val="00CA742A"/>
    <w:rsid w:val="00CA7F6B"/>
    <w:rsid w:val="00CB350C"/>
    <w:rsid w:val="00CB60F6"/>
    <w:rsid w:val="00CD434C"/>
    <w:rsid w:val="00CD5224"/>
    <w:rsid w:val="00CF2748"/>
    <w:rsid w:val="00CF6101"/>
    <w:rsid w:val="00CF67F2"/>
    <w:rsid w:val="00D018AF"/>
    <w:rsid w:val="00D034BC"/>
    <w:rsid w:val="00D14334"/>
    <w:rsid w:val="00D15E3B"/>
    <w:rsid w:val="00D179D0"/>
    <w:rsid w:val="00D21285"/>
    <w:rsid w:val="00D22693"/>
    <w:rsid w:val="00D33B4C"/>
    <w:rsid w:val="00D45D7E"/>
    <w:rsid w:val="00D47517"/>
    <w:rsid w:val="00D54B64"/>
    <w:rsid w:val="00D5550E"/>
    <w:rsid w:val="00D56F84"/>
    <w:rsid w:val="00D65295"/>
    <w:rsid w:val="00D73266"/>
    <w:rsid w:val="00D822AE"/>
    <w:rsid w:val="00DA0A1F"/>
    <w:rsid w:val="00DA530B"/>
    <w:rsid w:val="00DA66A6"/>
    <w:rsid w:val="00DA66F6"/>
    <w:rsid w:val="00DB2CB4"/>
    <w:rsid w:val="00DC3744"/>
    <w:rsid w:val="00DE3972"/>
    <w:rsid w:val="00DF7FC3"/>
    <w:rsid w:val="00E01B74"/>
    <w:rsid w:val="00E032EE"/>
    <w:rsid w:val="00E119DA"/>
    <w:rsid w:val="00E136A6"/>
    <w:rsid w:val="00E14E19"/>
    <w:rsid w:val="00E1790B"/>
    <w:rsid w:val="00E234F5"/>
    <w:rsid w:val="00E4128F"/>
    <w:rsid w:val="00E424D5"/>
    <w:rsid w:val="00E44387"/>
    <w:rsid w:val="00E45F49"/>
    <w:rsid w:val="00E54B6C"/>
    <w:rsid w:val="00E56D78"/>
    <w:rsid w:val="00E62779"/>
    <w:rsid w:val="00E64ADF"/>
    <w:rsid w:val="00E752FE"/>
    <w:rsid w:val="00E801E8"/>
    <w:rsid w:val="00EB04B6"/>
    <w:rsid w:val="00EB3F99"/>
    <w:rsid w:val="00EC0DA4"/>
    <w:rsid w:val="00ED3479"/>
    <w:rsid w:val="00ED42A5"/>
    <w:rsid w:val="00EE52C9"/>
    <w:rsid w:val="00EF1F0A"/>
    <w:rsid w:val="00F00C1E"/>
    <w:rsid w:val="00F16621"/>
    <w:rsid w:val="00F17EF7"/>
    <w:rsid w:val="00F25D23"/>
    <w:rsid w:val="00F31BDA"/>
    <w:rsid w:val="00F3332E"/>
    <w:rsid w:val="00F34E3E"/>
    <w:rsid w:val="00F4714C"/>
    <w:rsid w:val="00F84084"/>
    <w:rsid w:val="00F9490D"/>
    <w:rsid w:val="00FB0F85"/>
    <w:rsid w:val="00FB1302"/>
    <w:rsid w:val="00FB14EB"/>
    <w:rsid w:val="00FB466E"/>
    <w:rsid w:val="00FC3E50"/>
    <w:rsid w:val="00FD35F7"/>
    <w:rsid w:val="00FE500D"/>
    <w:rsid w:val="01574D30"/>
    <w:rsid w:val="01D4545D"/>
    <w:rsid w:val="026F72FD"/>
    <w:rsid w:val="02723524"/>
    <w:rsid w:val="02AD1871"/>
    <w:rsid w:val="05721780"/>
    <w:rsid w:val="05D85790"/>
    <w:rsid w:val="06C52CB7"/>
    <w:rsid w:val="078235DA"/>
    <w:rsid w:val="0A4B34C9"/>
    <w:rsid w:val="0A731438"/>
    <w:rsid w:val="0AE14122"/>
    <w:rsid w:val="0D453D34"/>
    <w:rsid w:val="0DA91536"/>
    <w:rsid w:val="0F113D34"/>
    <w:rsid w:val="0FC24482"/>
    <w:rsid w:val="10E37E55"/>
    <w:rsid w:val="11F64058"/>
    <w:rsid w:val="137E6912"/>
    <w:rsid w:val="138543E7"/>
    <w:rsid w:val="146C0FAF"/>
    <w:rsid w:val="14B52807"/>
    <w:rsid w:val="166069FF"/>
    <w:rsid w:val="16AD3796"/>
    <w:rsid w:val="188A1794"/>
    <w:rsid w:val="18B35CD6"/>
    <w:rsid w:val="193205BB"/>
    <w:rsid w:val="1AA81B03"/>
    <w:rsid w:val="1BC577D4"/>
    <w:rsid w:val="1BDB5DD5"/>
    <w:rsid w:val="1D4D1B4A"/>
    <w:rsid w:val="1E327BAC"/>
    <w:rsid w:val="202C081A"/>
    <w:rsid w:val="21431E03"/>
    <w:rsid w:val="21A32365"/>
    <w:rsid w:val="21D21447"/>
    <w:rsid w:val="23E13A4F"/>
    <w:rsid w:val="24CC3685"/>
    <w:rsid w:val="271F2F2B"/>
    <w:rsid w:val="273B6B97"/>
    <w:rsid w:val="2751016E"/>
    <w:rsid w:val="280C53AB"/>
    <w:rsid w:val="292233EE"/>
    <w:rsid w:val="2A1852B4"/>
    <w:rsid w:val="2AF43C3D"/>
    <w:rsid w:val="2B2F0BBA"/>
    <w:rsid w:val="2BCC4267"/>
    <w:rsid w:val="2BFC2739"/>
    <w:rsid w:val="2CA7AAEA"/>
    <w:rsid w:val="2CB511F3"/>
    <w:rsid w:val="2CBC2CC9"/>
    <w:rsid w:val="2D7F352C"/>
    <w:rsid w:val="2DB33930"/>
    <w:rsid w:val="2FDE173D"/>
    <w:rsid w:val="2FED84D1"/>
    <w:rsid w:val="301639A1"/>
    <w:rsid w:val="32AD25E2"/>
    <w:rsid w:val="33076B3D"/>
    <w:rsid w:val="35FFD4E0"/>
    <w:rsid w:val="36850339"/>
    <w:rsid w:val="379E3C61"/>
    <w:rsid w:val="37BB6CF2"/>
    <w:rsid w:val="37FEFCFD"/>
    <w:rsid w:val="38D04F99"/>
    <w:rsid w:val="38DD88F2"/>
    <w:rsid w:val="39071960"/>
    <w:rsid w:val="3AF91403"/>
    <w:rsid w:val="3CC7241D"/>
    <w:rsid w:val="3D51281E"/>
    <w:rsid w:val="3E4F1778"/>
    <w:rsid w:val="3F9D2485"/>
    <w:rsid w:val="3FAF46F6"/>
    <w:rsid w:val="40214D11"/>
    <w:rsid w:val="41D212FB"/>
    <w:rsid w:val="41EB0D88"/>
    <w:rsid w:val="43C64079"/>
    <w:rsid w:val="44EE71C4"/>
    <w:rsid w:val="45107968"/>
    <w:rsid w:val="45161501"/>
    <w:rsid w:val="453872A6"/>
    <w:rsid w:val="474541F5"/>
    <w:rsid w:val="47CF4FA0"/>
    <w:rsid w:val="4A984F54"/>
    <w:rsid w:val="4B517E8D"/>
    <w:rsid w:val="4BDF0DFA"/>
    <w:rsid w:val="4CB501F8"/>
    <w:rsid w:val="4CB90019"/>
    <w:rsid w:val="4F473A81"/>
    <w:rsid w:val="4F781E4D"/>
    <w:rsid w:val="4F89081E"/>
    <w:rsid w:val="50257CE3"/>
    <w:rsid w:val="5064564E"/>
    <w:rsid w:val="51BE1C74"/>
    <w:rsid w:val="52416EAD"/>
    <w:rsid w:val="52B3100D"/>
    <w:rsid w:val="53701F20"/>
    <w:rsid w:val="53AE0CBF"/>
    <w:rsid w:val="53DD8C24"/>
    <w:rsid w:val="5495378B"/>
    <w:rsid w:val="55AF1CE0"/>
    <w:rsid w:val="56132307"/>
    <w:rsid w:val="56C02EA4"/>
    <w:rsid w:val="587A5F16"/>
    <w:rsid w:val="59872A02"/>
    <w:rsid w:val="5A2F6DBD"/>
    <w:rsid w:val="5C4A1C0B"/>
    <w:rsid w:val="5CB4694A"/>
    <w:rsid w:val="5D520D2C"/>
    <w:rsid w:val="5DFD4487"/>
    <w:rsid w:val="5E0F14DE"/>
    <w:rsid w:val="5EE137D2"/>
    <w:rsid w:val="5EEA25AC"/>
    <w:rsid w:val="5F3B6A53"/>
    <w:rsid w:val="5FC6353D"/>
    <w:rsid w:val="60737012"/>
    <w:rsid w:val="625B2BEE"/>
    <w:rsid w:val="631B36A0"/>
    <w:rsid w:val="64264155"/>
    <w:rsid w:val="651C3631"/>
    <w:rsid w:val="666E5BC1"/>
    <w:rsid w:val="66E31D63"/>
    <w:rsid w:val="676DC737"/>
    <w:rsid w:val="696C260A"/>
    <w:rsid w:val="6E251B34"/>
    <w:rsid w:val="6F3DB4CE"/>
    <w:rsid w:val="6FB42178"/>
    <w:rsid w:val="6FB7F4F9"/>
    <w:rsid w:val="700D146B"/>
    <w:rsid w:val="70381498"/>
    <w:rsid w:val="713C0BF3"/>
    <w:rsid w:val="747C6A7A"/>
    <w:rsid w:val="74CD18E7"/>
    <w:rsid w:val="757500DB"/>
    <w:rsid w:val="757C028F"/>
    <w:rsid w:val="768D2711"/>
    <w:rsid w:val="777052C7"/>
    <w:rsid w:val="77F74DAD"/>
    <w:rsid w:val="78FF02A8"/>
    <w:rsid w:val="79CD68EE"/>
    <w:rsid w:val="79E73E73"/>
    <w:rsid w:val="7A3D28DE"/>
    <w:rsid w:val="7AF982B8"/>
    <w:rsid w:val="7B3E36DA"/>
    <w:rsid w:val="7B580C7C"/>
    <w:rsid w:val="7BBF2A6D"/>
    <w:rsid w:val="7BFD0AB5"/>
    <w:rsid w:val="7C3002FE"/>
    <w:rsid w:val="7C3849F3"/>
    <w:rsid w:val="7CE60DA1"/>
    <w:rsid w:val="7D0B76D2"/>
    <w:rsid w:val="7D8031BA"/>
    <w:rsid w:val="7EF7511C"/>
    <w:rsid w:val="7F7363AB"/>
    <w:rsid w:val="7F775E98"/>
    <w:rsid w:val="7F9B4E86"/>
    <w:rsid w:val="96ED77C2"/>
    <w:rsid w:val="9FFFCA6B"/>
    <w:rsid w:val="A9DF3FAE"/>
    <w:rsid w:val="BD4FEF1E"/>
    <w:rsid w:val="BFF9E895"/>
    <w:rsid w:val="D3FF03D0"/>
    <w:rsid w:val="E8C3572A"/>
    <w:rsid w:val="E9ECAEE5"/>
    <w:rsid w:val="EB97842F"/>
    <w:rsid w:val="EFFBB3FB"/>
    <w:rsid w:val="F1BE6F4E"/>
    <w:rsid w:val="F5CFC211"/>
    <w:rsid w:val="F95D0FE2"/>
    <w:rsid w:val="FFD68A5A"/>
    <w:rsid w:val="FFEF239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link w:val="28"/>
    <w:semiHidden/>
    <w:unhideWhenUsed/>
    <w:qFormat/>
    <w:uiPriority w:val="0"/>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9"/>
    <w:qFormat/>
    <w:uiPriority w:val="0"/>
    <w:pPr>
      <w:jc w:val="left"/>
    </w:pPr>
  </w:style>
  <w:style w:type="paragraph" w:styleId="6">
    <w:name w:val="Body Text"/>
    <w:basedOn w:val="1"/>
    <w:semiHidden/>
    <w:qFormat/>
    <w:uiPriority w:val="0"/>
    <w:rPr>
      <w:rFonts w:ascii="宋体" w:hAnsi="宋体" w:eastAsia="宋体" w:cs="宋体"/>
      <w:sz w:val="24"/>
      <w:lang w:eastAsia="en-US"/>
    </w:rPr>
  </w:style>
  <w:style w:type="paragraph" w:styleId="7">
    <w:name w:val="Plain Text"/>
    <w:basedOn w:val="1"/>
    <w:unhideWhenUsed/>
    <w:qFormat/>
    <w:uiPriority w:val="0"/>
    <w:pPr>
      <w:widowControl/>
      <w:spacing w:before="100" w:beforeAutospacing="1" w:after="100" w:afterAutospacing="1"/>
      <w:jc w:val="left"/>
    </w:pPr>
    <w:rPr>
      <w:rFonts w:ascii="宋体" w:hAnsi="宋体"/>
      <w:kern w:val="0"/>
      <w:sz w:val="24"/>
    </w:rPr>
  </w:style>
  <w:style w:type="paragraph" w:styleId="8">
    <w:name w:val="Balloon Text"/>
    <w:basedOn w:val="1"/>
    <w:link w:val="22"/>
    <w:qFormat/>
    <w:uiPriority w:val="0"/>
    <w:rPr>
      <w:sz w:val="18"/>
      <w:szCs w:val="18"/>
    </w:rPr>
  </w:style>
  <w:style w:type="paragraph" w:styleId="9">
    <w:name w:val="footer"/>
    <w:basedOn w:val="1"/>
    <w:link w:val="20"/>
    <w:qFormat/>
    <w:uiPriority w:val="0"/>
    <w:pPr>
      <w:tabs>
        <w:tab w:val="center" w:pos="4153"/>
        <w:tab w:val="right" w:pos="8306"/>
      </w:tabs>
      <w:snapToGrid w:val="0"/>
      <w:jc w:val="left"/>
    </w:pPr>
    <w:rPr>
      <w:sz w:val="18"/>
      <w:szCs w:val="18"/>
    </w:rPr>
  </w:style>
  <w:style w:type="paragraph" w:styleId="10">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jc w:val="left"/>
    </w:pPr>
    <w:rPr>
      <w:rFonts w:cs="Times New Roman"/>
      <w:kern w:val="0"/>
      <w:sz w:val="24"/>
    </w:rPr>
  </w:style>
  <w:style w:type="paragraph" w:styleId="12">
    <w:name w:val="annotation subject"/>
    <w:basedOn w:val="5"/>
    <w:next w:val="5"/>
    <w:link w:val="30"/>
    <w:qFormat/>
    <w:uiPriority w:val="0"/>
    <w:rPr>
      <w:b/>
      <w:bCs/>
    </w:rPr>
  </w:style>
  <w:style w:type="table" w:styleId="14">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0"/>
    <w:rPr>
      <w:b/>
    </w:rPr>
  </w:style>
  <w:style w:type="character" w:styleId="17">
    <w:name w:val="annotation reference"/>
    <w:basedOn w:val="15"/>
    <w:qFormat/>
    <w:uiPriority w:val="0"/>
    <w:rPr>
      <w:sz w:val="21"/>
      <w:szCs w:val="21"/>
    </w:rPr>
  </w:style>
  <w:style w:type="paragraph" w:customStyle="1" w:styleId="18">
    <w:name w:val="正文（缩进）"/>
    <w:basedOn w:val="1"/>
    <w:qFormat/>
    <w:uiPriority w:val="0"/>
    <w:pPr>
      <w:spacing w:before="156" w:after="156"/>
      <w:ind w:firstLine="480" w:firstLineChars="200"/>
    </w:pPr>
  </w:style>
  <w:style w:type="character" w:customStyle="1" w:styleId="19">
    <w:name w:val="页眉 字符"/>
    <w:basedOn w:val="15"/>
    <w:link w:val="10"/>
    <w:qFormat/>
    <w:uiPriority w:val="0"/>
    <w:rPr>
      <w:rFonts w:asciiTheme="minorHAnsi" w:hAnsiTheme="minorHAnsi" w:eastAsiaTheme="minorEastAsia" w:cstheme="minorBidi"/>
      <w:kern w:val="2"/>
      <w:sz w:val="18"/>
      <w:szCs w:val="18"/>
    </w:rPr>
  </w:style>
  <w:style w:type="character" w:customStyle="1" w:styleId="20">
    <w:name w:val="页脚 字符"/>
    <w:basedOn w:val="15"/>
    <w:link w:val="9"/>
    <w:qFormat/>
    <w:uiPriority w:val="0"/>
    <w:rPr>
      <w:rFonts w:asciiTheme="minorHAnsi" w:hAnsiTheme="minorHAnsi" w:eastAsiaTheme="minorEastAsia" w:cstheme="minorBidi"/>
      <w:kern w:val="2"/>
      <w:sz w:val="18"/>
      <w:szCs w:val="18"/>
    </w:rPr>
  </w:style>
  <w:style w:type="table" w:customStyle="1" w:styleId="21">
    <w:name w:val="Table Normal"/>
    <w:semiHidden/>
    <w:unhideWhenUsed/>
    <w:qFormat/>
    <w:uiPriority w:val="0"/>
    <w:rPr>
      <w:rFonts w:ascii="Arial" w:hAnsi="Arial" w:cs="Arial" w:eastAsiaTheme="minorEastAsia"/>
      <w:snapToGrid w:val="0"/>
      <w:color w:val="000000"/>
      <w:sz w:val="21"/>
      <w:szCs w:val="21"/>
    </w:rPr>
    <w:tblPr>
      <w:tblCellMar>
        <w:top w:w="0" w:type="dxa"/>
        <w:left w:w="0" w:type="dxa"/>
        <w:bottom w:w="0" w:type="dxa"/>
        <w:right w:w="0" w:type="dxa"/>
      </w:tblCellMar>
    </w:tblPr>
  </w:style>
  <w:style w:type="character" w:customStyle="1" w:styleId="22">
    <w:name w:val="批注框文本 字符"/>
    <w:basedOn w:val="15"/>
    <w:link w:val="8"/>
    <w:qFormat/>
    <w:uiPriority w:val="0"/>
    <w:rPr>
      <w:rFonts w:asciiTheme="minorHAnsi" w:hAnsiTheme="minorHAnsi" w:eastAsiaTheme="minorEastAsia" w:cstheme="minorBidi"/>
      <w:kern w:val="2"/>
      <w:sz w:val="18"/>
      <w:szCs w:val="18"/>
    </w:rPr>
  </w:style>
  <w:style w:type="paragraph" w:customStyle="1" w:styleId="23">
    <w:name w:val="Heading2"/>
    <w:basedOn w:val="1"/>
    <w:next w:val="1"/>
    <w:qFormat/>
    <w:uiPriority w:val="99"/>
    <w:pPr>
      <w:ind w:left="110"/>
    </w:pPr>
    <w:rPr>
      <w:rFonts w:ascii="宋体" w:hAnsi="宋体" w:eastAsia="宋体" w:cs="Times New Roman"/>
      <w:sz w:val="62"/>
      <w:szCs w:val="62"/>
    </w:rPr>
  </w:style>
  <w:style w:type="paragraph" w:customStyle="1" w:styleId="24">
    <w:name w:val="Table Text"/>
    <w:basedOn w:val="1"/>
    <w:semiHidden/>
    <w:qFormat/>
    <w:uiPriority w:val="0"/>
    <w:rPr>
      <w:rFonts w:ascii="宋体" w:hAnsi="宋体" w:eastAsia="宋体" w:cs="宋体"/>
      <w:szCs w:val="21"/>
      <w:lang w:eastAsia="en-US"/>
    </w:rPr>
  </w:style>
  <w:style w:type="table" w:customStyle="1" w:styleId="25">
    <w:name w:val="Table Normal1"/>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26">
    <w:name w:val="Table Paragraph"/>
    <w:basedOn w:val="1"/>
    <w:qFormat/>
    <w:uiPriority w:val="1"/>
    <w:pPr>
      <w:autoSpaceDE w:val="0"/>
      <w:autoSpaceDN w:val="0"/>
      <w:jc w:val="left"/>
    </w:pPr>
    <w:rPr>
      <w:rFonts w:ascii="宋体" w:hAnsi="宋体" w:eastAsia="宋体" w:cs="宋体"/>
      <w:kern w:val="0"/>
      <w:sz w:val="22"/>
      <w:szCs w:val="22"/>
      <w:lang w:eastAsia="en-US"/>
    </w:rPr>
  </w:style>
  <w:style w:type="paragraph" w:styleId="27">
    <w:name w:val="List Paragraph"/>
    <w:basedOn w:val="1"/>
    <w:unhideWhenUsed/>
    <w:qFormat/>
    <w:uiPriority w:val="99"/>
    <w:pPr>
      <w:ind w:firstLine="420" w:firstLineChars="200"/>
    </w:pPr>
  </w:style>
  <w:style w:type="character" w:customStyle="1" w:styleId="28">
    <w:name w:val="标题 3 字符"/>
    <w:basedOn w:val="15"/>
    <w:link w:val="4"/>
    <w:semiHidden/>
    <w:qFormat/>
    <w:uiPriority w:val="0"/>
    <w:rPr>
      <w:rFonts w:asciiTheme="minorHAnsi" w:hAnsiTheme="minorHAnsi" w:eastAsiaTheme="minorEastAsia" w:cstheme="minorBidi"/>
      <w:b/>
      <w:bCs/>
      <w:kern w:val="2"/>
      <w:sz w:val="32"/>
      <w:szCs w:val="32"/>
    </w:rPr>
  </w:style>
  <w:style w:type="character" w:customStyle="1" w:styleId="29">
    <w:name w:val="批注文字 字符"/>
    <w:basedOn w:val="15"/>
    <w:link w:val="5"/>
    <w:qFormat/>
    <w:uiPriority w:val="0"/>
    <w:rPr>
      <w:rFonts w:asciiTheme="minorHAnsi" w:hAnsiTheme="minorHAnsi" w:eastAsiaTheme="minorEastAsia" w:cstheme="minorBidi"/>
      <w:kern w:val="2"/>
      <w:sz w:val="21"/>
      <w:szCs w:val="24"/>
    </w:rPr>
  </w:style>
  <w:style w:type="character" w:customStyle="1" w:styleId="30">
    <w:name w:val="批注主题 字符"/>
    <w:basedOn w:val="29"/>
    <w:link w:val="12"/>
    <w:qFormat/>
    <w:uiPriority w:val="0"/>
    <w:rPr>
      <w:rFonts w:asciiTheme="minorHAnsi" w:hAnsiTheme="minorHAnsi" w:eastAsiaTheme="minorEastAsia" w:cstheme="minorBidi"/>
      <w:b/>
      <w:bCs/>
      <w:kern w:val="2"/>
      <w:sz w:val="21"/>
      <w:szCs w:val="24"/>
    </w:rPr>
  </w:style>
  <w:style w:type="paragraph" w:customStyle="1" w:styleId="31">
    <w:name w:val="Body text|1"/>
    <w:basedOn w:val="1"/>
    <w:qFormat/>
    <w:uiPriority w:val="0"/>
    <w:pPr>
      <w:spacing w:line="420" w:lineRule="auto"/>
      <w:ind w:firstLine="400"/>
      <w:jc w:val="left"/>
    </w:pPr>
    <w:rPr>
      <w:rFonts w:hint="eastAsia" w:ascii="宋体" w:hAnsi="宋体" w:eastAsia="宋体" w:cs="Times New Roman"/>
      <w:color w:val="000000"/>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2051"/>
  </customShpExts>
</s:customData>
</file>

<file path=customXml/item2.xml><?xml version="1.0" encoding="utf-8"?>
<b:Sources xmlns="http://schemas.openxmlformats.org/officeDocument/2006/bibliography" xmlns:b="http://schemas.openxmlformats.org/officeDocument/2006/bibliography" StyleName="" SelectedStyl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74CC43-6DB9-4683-A5A3-117B068A79AD}">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49</Pages>
  <Words>41374</Words>
  <Characters>44869</Characters>
  <Lines>336</Lines>
  <Paragraphs>94</Paragraphs>
  <TotalTime>19</TotalTime>
  <ScaleCrop>false</ScaleCrop>
  <LinksUpToDate>false</LinksUpToDate>
  <CharactersWithSpaces>45392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2025-08-18T02:44:00Z</dcterms:created>
  <dc:creator>Lenovo</dc:creator>
  <cp:lastModifiedBy>Faith</cp:lastModifiedBy>
  <cp:lastPrinted>2023-08-31T03:20:00Z</cp:lastPrinted>
  <dcterms:modified xsi:type="dcterms:W3CDTF">2025-09-15T09:59:08Z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874AD996CF894D67AF9AECD873F01CB2_13</vt:lpwstr>
  </property>
  <property fmtid="{D5CDD505-2E9C-101B-9397-08002B2CF9AE}" pid="4" name="KSOTemplateDocerSaveRecord">
    <vt:lpwstr>eyJoZGlkIjoiNzM5MTQ1OGJkMzAyYzhjNGNkMjg1MWQyY2I0ZmViYTciLCJ1c2VySWQiOiI3MzcyMTc0NDAifQ==</vt:lpwstr>
  </property>
</Properties>
</file>