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ordWrap/>
        <w:bidi w:val="0"/>
        <w:adjustRightInd w:val="0"/>
        <w:snapToGrid w:val="0"/>
        <w:spacing w:line="480" w:lineRule="exact"/>
        <w:ind w:left="0" w:leftChars="0" w:right="0"/>
        <w:jc w:val="center"/>
        <w:rPr>
          <w:rFonts w:hint="eastAsia" w:ascii="方正小标宋简体" w:hAnsi="方正小标宋简体" w:eastAsia="方正小标宋简体" w:cs="方正小标宋简体"/>
          <w:bCs/>
          <w:color w:val="000000" w:themeColor="text1"/>
          <w:sz w:val="44"/>
          <w:szCs w:val="44"/>
          <w14:textFill>
            <w14:solidFill>
              <w14:schemeClr w14:val="tx1"/>
            </w14:solidFill>
          </w14:textFill>
        </w:rPr>
      </w:pPr>
      <w:bookmarkStart w:id="0" w:name="_Toc24152"/>
      <w:bookmarkStart w:id="1" w:name="_Toc26808"/>
      <w:r>
        <w:rPr>
          <w:rFonts w:hint="eastAsia" w:ascii="方正小标宋简体" w:hAnsi="方正小标宋简体" w:eastAsia="方正小标宋简体" w:cs="方正小标宋简体"/>
          <w:bCs/>
          <w:color w:val="000000" w:themeColor="text1"/>
          <w:sz w:val="44"/>
          <w:szCs w:val="44"/>
          <w14:textFill>
            <w14:solidFill>
              <w14:schemeClr w14:val="tx1"/>
            </w14:solidFill>
          </w14:textFill>
        </w:rPr>
        <w:t>计算机应用技术专科专业人才培养方案</w:t>
      </w:r>
      <w:bookmarkEnd w:id="0"/>
      <w:bookmarkEnd w:id="1"/>
    </w:p>
    <w:p>
      <w:pPr>
        <w:pStyle w:val="2"/>
        <w:keepNext w:val="0"/>
        <w:keepLines w:val="0"/>
        <w:pageBreakBefore w:val="0"/>
        <w:kinsoku/>
        <w:wordWrap/>
        <w:topLinePunct w:val="0"/>
        <w:autoSpaceDE/>
        <w:autoSpaceDN/>
        <w:bidi w:val="0"/>
        <w:spacing w:line="400" w:lineRule="exact"/>
      </w:pPr>
    </w:p>
    <w:p>
      <w:pPr>
        <w:keepNext w:val="0"/>
        <w:keepLines w:val="0"/>
        <w:pageBreakBefore w:val="0"/>
        <w:kinsoku/>
        <w:wordWrap/>
        <w:topLinePunct w:val="0"/>
        <w:autoSpaceDE/>
        <w:autoSpaceDN/>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bookmarkStart w:id="2" w:name="_Toc6388"/>
      <w:r>
        <w:rPr>
          <w:rFonts w:hint="eastAsia" w:ascii="黑体" w:hAnsi="黑体" w:eastAsia="黑体" w:cs="黑体"/>
          <w:bCs/>
          <w:color w:val="000000" w:themeColor="text1"/>
          <w:sz w:val="24"/>
          <w14:textFill>
            <w14:solidFill>
              <w14:schemeClr w14:val="tx1"/>
            </w14:solidFill>
          </w14:textFill>
        </w:rPr>
        <w:t>一、专业代码与名称</w:t>
      </w:r>
      <w:bookmarkEnd w:id="2"/>
    </w:p>
    <w:p>
      <w:pPr>
        <w:keepNext w:val="0"/>
        <w:keepLines w:val="0"/>
        <w:pageBreakBefore w:val="0"/>
        <w:kinsoku/>
        <w:wordWrap/>
        <w:topLinePunct w:val="0"/>
        <w:autoSpaceDE/>
        <w:autoSpaceDN/>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1.专业代码：</w:t>
      </w:r>
      <w:r>
        <w:rPr>
          <w:rFonts w:eastAsia="宋体" w:cs="Times New Roman"/>
          <w:bCs/>
          <w:color w:val="000000" w:themeColor="text1"/>
          <w:szCs w:val="21"/>
          <w14:textFill>
            <w14:solidFill>
              <w14:schemeClr w14:val="tx1"/>
            </w14:solidFill>
          </w14:textFill>
        </w:rPr>
        <w:t>510201</w:t>
      </w:r>
    </w:p>
    <w:p>
      <w:pPr>
        <w:keepNext w:val="0"/>
        <w:keepLines w:val="0"/>
        <w:pageBreakBefore w:val="0"/>
        <w:kinsoku/>
        <w:wordWrap/>
        <w:topLinePunct w:val="0"/>
        <w:autoSpaceDE/>
        <w:autoSpaceDN/>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2.专业名称：计算机应用技术</w:t>
      </w:r>
    </w:p>
    <w:p>
      <w:pPr>
        <w:keepNext w:val="0"/>
        <w:keepLines w:val="0"/>
        <w:pageBreakBefore w:val="0"/>
        <w:kinsoku/>
        <w:wordWrap/>
        <w:topLinePunct w:val="0"/>
        <w:autoSpaceDE/>
        <w:autoSpaceDN/>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bookmarkStart w:id="3" w:name="_Toc3685"/>
      <w:r>
        <w:rPr>
          <w:rFonts w:hint="eastAsia" w:ascii="黑体" w:hAnsi="黑体" w:eastAsia="黑体" w:cs="黑体"/>
          <w:bCs/>
          <w:color w:val="000000" w:themeColor="text1"/>
          <w:sz w:val="24"/>
          <w14:textFill>
            <w14:solidFill>
              <w14:schemeClr w14:val="tx1"/>
            </w14:solidFill>
          </w14:textFill>
        </w:rPr>
        <w:t>二、教育类型及学历层次</w:t>
      </w:r>
      <w:bookmarkEnd w:id="3"/>
    </w:p>
    <w:p>
      <w:pPr>
        <w:keepNext w:val="0"/>
        <w:keepLines w:val="0"/>
        <w:pageBreakBefore w:val="0"/>
        <w:kinsoku/>
        <w:wordWrap/>
        <w:topLinePunct w:val="0"/>
        <w:autoSpaceDE/>
        <w:autoSpaceDN/>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1.教育类型：高等职业教育</w:t>
      </w:r>
    </w:p>
    <w:p>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2.学历层次：专科</w:t>
      </w:r>
    </w:p>
    <w:p>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color w:val="000000" w:themeColor="text1"/>
          <w:sz w:val="24"/>
          <w14:textFill>
            <w14:solidFill>
              <w14:schemeClr w14:val="tx1"/>
            </w14:solidFill>
          </w14:textFill>
        </w:rPr>
      </w:pPr>
      <w:bookmarkStart w:id="4" w:name="_Toc30608"/>
      <w:r>
        <w:rPr>
          <w:rFonts w:hint="eastAsia" w:ascii="黑体" w:hAnsi="黑体" w:eastAsia="黑体" w:cs="黑体"/>
          <w:bCs/>
          <w:color w:val="000000" w:themeColor="text1"/>
          <w:sz w:val="24"/>
          <w14:textFill>
            <w14:solidFill>
              <w14:schemeClr w14:val="tx1"/>
            </w14:solidFill>
          </w14:textFill>
        </w:rPr>
        <w:t>三、招生对象、学制及学习形式</w:t>
      </w:r>
      <w:bookmarkEnd w:id="4"/>
    </w:p>
    <w:p>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1.招收对象：高中阶段教育毕业生或具有同等学力者</w:t>
      </w:r>
    </w:p>
    <w:p>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2.学制：基本学制</w:t>
      </w:r>
      <w:r>
        <w:rPr>
          <w:rFonts w:hint="eastAsia" w:eastAsia="宋体" w:cs="Times New Roman"/>
          <w:bCs/>
          <w:color w:val="000000" w:themeColor="text1"/>
          <w:szCs w:val="21"/>
          <w14:textFill>
            <w14:solidFill>
              <w14:schemeClr w14:val="tx1"/>
            </w14:solidFill>
          </w14:textFill>
        </w:rPr>
        <w:t>3</w:t>
      </w:r>
      <w:r>
        <w:rPr>
          <w:rFonts w:hint="eastAsia" w:ascii="宋体" w:hAnsi="宋体" w:eastAsia="宋体" w:cs="宋体"/>
          <w:bCs/>
          <w:color w:val="000000" w:themeColor="text1"/>
          <w:szCs w:val="21"/>
          <w14:textFill>
            <w14:solidFill>
              <w14:schemeClr w14:val="tx1"/>
            </w14:solidFill>
          </w14:textFill>
        </w:rPr>
        <w:t>年,弹性学制</w:t>
      </w:r>
      <w:r>
        <w:rPr>
          <w:rFonts w:hint="eastAsia" w:eastAsia="宋体" w:cs="Times New Roman"/>
          <w:bCs/>
          <w:color w:val="000000" w:themeColor="text1"/>
          <w:szCs w:val="21"/>
          <w14:textFill>
            <w14:solidFill>
              <w14:schemeClr w14:val="tx1"/>
            </w14:solidFill>
          </w14:textFill>
        </w:rPr>
        <w:t>3-5</w:t>
      </w:r>
      <w:r>
        <w:rPr>
          <w:rFonts w:hint="eastAsia" w:ascii="宋体" w:hAnsi="宋体" w:eastAsia="宋体" w:cs="宋体"/>
          <w:bCs/>
          <w:color w:val="000000" w:themeColor="text1"/>
          <w:szCs w:val="21"/>
          <w14:textFill>
            <w14:solidFill>
              <w14:schemeClr w14:val="tx1"/>
            </w14:solidFill>
          </w14:textFill>
        </w:rPr>
        <w:t>年</w:t>
      </w:r>
    </w:p>
    <w:p>
      <w:pPr>
        <w:keepNext w:val="0"/>
        <w:keepLines w:val="0"/>
        <w:pageBreakBefore w:val="0"/>
        <w:widowControl w:val="0"/>
        <w:kinsoku/>
        <w:wordWrap/>
        <w:topLinePunct w:val="0"/>
        <w:autoSpaceDE/>
        <w:autoSpaceDN/>
        <w:bidi w:val="0"/>
        <w:adjustRightInd w:val="0"/>
        <w:snapToGrid w:val="0"/>
        <w:spacing w:line="400" w:lineRule="exact"/>
        <w:ind w:left="0" w:leftChars="0" w:right="0" w:firstLine="420" w:firstLineChars="200"/>
        <w:textAlignment w:val="auto"/>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3.学习形式：全日制</w:t>
      </w:r>
    </w:p>
    <w:p>
      <w:pPr>
        <w:keepNext w:val="0"/>
        <w:keepLines w:val="0"/>
        <w:pageBreakBefore w:val="0"/>
        <w:widowControl w:val="0"/>
        <w:kinsoku/>
        <w:wordWrap/>
        <w:topLinePunct w:val="0"/>
        <w:autoSpaceDE/>
        <w:autoSpaceDN/>
        <w:bidi w:val="0"/>
        <w:adjustRightInd w:val="0"/>
        <w:snapToGrid w:val="0"/>
        <w:spacing w:line="400" w:lineRule="exact"/>
        <w:ind w:left="0" w:leftChars="0" w:right="0" w:firstLine="480" w:firstLineChars="200"/>
        <w:textAlignment w:val="auto"/>
        <w:rPr>
          <w:rFonts w:ascii="黑体" w:hAnsi="黑体" w:eastAsia="黑体" w:cs="黑体"/>
          <w:bCs/>
          <w:color w:val="000000" w:themeColor="text1"/>
          <w:sz w:val="24"/>
          <w14:textFill>
            <w14:solidFill>
              <w14:schemeClr w14:val="tx1"/>
            </w14:solidFill>
          </w14:textFill>
        </w:rPr>
      </w:pPr>
      <w:r>
        <w:rPr>
          <w:rFonts w:hint="eastAsia" w:ascii="黑体" w:hAnsi="黑体" w:eastAsia="黑体" w:cs="黑体"/>
          <w:bCs/>
          <w:color w:val="000000" w:themeColor="text1"/>
          <w:sz w:val="24"/>
          <w14:textFill>
            <w14:solidFill>
              <w14:schemeClr w14:val="tx1"/>
            </w14:solidFill>
          </w14:textFill>
        </w:rPr>
        <w:t>四、职业面向及发展路径</w:t>
      </w:r>
    </w:p>
    <w:p>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（一）毕业生职业面向</w:t>
      </w:r>
    </w:p>
    <w:p>
      <w:pPr>
        <w:pStyle w:val="18"/>
        <w:keepNext w:val="0"/>
        <w:keepLines w:val="0"/>
        <w:pageBreakBefore w:val="0"/>
        <w:widowControl w:val="0"/>
        <w:kinsoku/>
        <w:wordWrap/>
        <w:topLinePunct w:val="0"/>
        <w:autoSpaceDE/>
        <w:autoSpaceDN/>
        <w:bidi w:val="0"/>
        <w:spacing w:before="0" w:after="0" w:line="400" w:lineRule="exact"/>
        <w:ind w:left="0" w:leftChars="0" w:right="0" w:firstLine="0" w:firstLineChars="0"/>
        <w:jc w:val="center"/>
        <w:textAlignment w:val="auto"/>
        <w:rPr>
          <w:rFonts w:ascii="黑体" w:hAnsi="黑体" w:eastAsia="黑体" w:cs="黑体"/>
          <w:color w:val="000000" w:themeColor="text1"/>
          <w:kern w:val="0"/>
          <w:szCs w:val="2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表1  毕业生职业面向表</w:t>
      </w:r>
    </w:p>
    <w:tbl>
      <w:tblPr>
        <w:tblStyle w:val="13"/>
        <w:tblW w:w="8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276"/>
        <w:gridCol w:w="1134"/>
        <w:gridCol w:w="1643"/>
        <w:gridCol w:w="1560"/>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84"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5" w:name="_Toc3015"/>
            <w:r>
              <w:rPr>
                <w:rFonts w:hint="eastAsia" w:eastAsia="黑体" w:cs="Times New Roman"/>
                <w:bCs/>
                <w:color w:val="000000" w:themeColor="text1"/>
                <w:sz w:val="18"/>
                <w:szCs w:val="18"/>
                <w14:textFill>
                  <w14:solidFill>
                    <w14:schemeClr w14:val="tx1"/>
                  </w14:solidFill>
                </w14:textFill>
              </w:rPr>
              <w:t>所属</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专业大类</w:t>
            </w:r>
            <w:bookmarkEnd w:id="5"/>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6" w:name="_Toc7017"/>
            <w:r>
              <w:rPr>
                <w:rFonts w:hint="eastAsia" w:eastAsia="黑体" w:cs="Times New Roman"/>
                <w:bCs/>
                <w:color w:val="000000" w:themeColor="text1"/>
                <w:sz w:val="18"/>
                <w:szCs w:val="18"/>
                <w14:textFill>
                  <w14:solidFill>
                    <w14:schemeClr w14:val="tx1"/>
                  </w14:solidFill>
                </w14:textFill>
              </w:rPr>
              <w:t>（代码）</w:t>
            </w:r>
            <w:bookmarkEnd w:id="6"/>
          </w:p>
        </w:tc>
        <w:tc>
          <w:tcPr>
            <w:tcW w:w="1276"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7" w:name="_Toc5468"/>
            <w:r>
              <w:rPr>
                <w:rFonts w:hint="eastAsia" w:eastAsia="黑体" w:cs="Times New Roman"/>
                <w:bCs/>
                <w:color w:val="000000" w:themeColor="text1"/>
                <w:sz w:val="18"/>
                <w:szCs w:val="18"/>
                <w14:textFill>
                  <w14:solidFill>
                    <w14:schemeClr w14:val="tx1"/>
                  </w14:solidFill>
                </w14:textFill>
              </w:rPr>
              <w:t>所属</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专业类</w:t>
            </w:r>
            <w:bookmarkEnd w:id="7"/>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8" w:name="_Toc17385"/>
            <w:r>
              <w:rPr>
                <w:rFonts w:hint="eastAsia" w:eastAsia="黑体" w:cs="Times New Roman"/>
                <w:bCs/>
                <w:color w:val="000000" w:themeColor="text1"/>
                <w:sz w:val="18"/>
                <w:szCs w:val="18"/>
                <w14:textFill>
                  <w14:solidFill>
                    <w14:schemeClr w14:val="tx1"/>
                  </w14:solidFill>
                </w14:textFill>
              </w:rPr>
              <w:t>（代码）</w:t>
            </w:r>
            <w:bookmarkEnd w:id="8"/>
          </w:p>
        </w:tc>
        <w:tc>
          <w:tcPr>
            <w:tcW w:w="1134"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9" w:name="_Toc24132"/>
            <w:r>
              <w:rPr>
                <w:rFonts w:hint="eastAsia" w:eastAsia="黑体" w:cs="Times New Roman"/>
                <w:bCs/>
                <w:color w:val="000000" w:themeColor="text1"/>
                <w:sz w:val="18"/>
                <w:szCs w:val="18"/>
                <w14:textFill>
                  <w14:solidFill>
                    <w14:schemeClr w14:val="tx1"/>
                  </w14:solidFill>
                </w14:textFill>
              </w:rPr>
              <w:t>对应行业</w:t>
            </w:r>
            <w:bookmarkEnd w:id="9"/>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10" w:name="_Toc27551"/>
            <w:r>
              <w:rPr>
                <w:rFonts w:hint="eastAsia" w:eastAsia="黑体" w:cs="Times New Roman"/>
                <w:bCs/>
                <w:color w:val="000000" w:themeColor="text1"/>
                <w:sz w:val="18"/>
                <w:szCs w:val="18"/>
                <w14:textFill>
                  <w14:solidFill>
                    <w14:schemeClr w14:val="tx1"/>
                  </w14:solidFill>
                </w14:textFill>
              </w:rPr>
              <w:t>（代码）</w:t>
            </w:r>
            <w:bookmarkEnd w:id="10"/>
          </w:p>
        </w:tc>
        <w:tc>
          <w:tcPr>
            <w:tcW w:w="1643"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11" w:name="_Toc758"/>
            <w:r>
              <w:rPr>
                <w:rFonts w:hint="eastAsia" w:eastAsia="黑体" w:cs="Times New Roman"/>
                <w:bCs/>
                <w:color w:val="000000" w:themeColor="text1"/>
                <w:sz w:val="18"/>
                <w:szCs w:val="18"/>
                <w14:textFill>
                  <w14:solidFill>
                    <w14:schemeClr w14:val="tx1"/>
                  </w14:solidFill>
                </w14:textFill>
              </w:rPr>
              <w:t>主要职业类别</w:t>
            </w:r>
            <w:bookmarkEnd w:id="11"/>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12" w:name="_Toc16554"/>
            <w:r>
              <w:rPr>
                <w:rFonts w:hint="eastAsia" w:eastAsia="黑体" w:cs="Times New Roman"/>
                <w:bCs/>
                <w:color w:val="000000" w:themeColor="text1"/>
                <w:sz w:val="18"/>
                <w:szCs w:val="18"/>
                <w14:textFill>
                  <w14:solidFill>
                    <w14:schemeClr w14:val="tx1"/>
                  </w14:solidFill>
                </w14:textFill>
              </w:rPr>
              <w:t>（代码）</w:t>
            </w:r>
            <w:bookmarkEnd w:id="12"/>
          </w:p>
        </w:tc>
        <w:tc>
          <w:tcPr>
            <w:tcW w:w="156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13" w:name="_Toc30357"/>
            <w:r>
              <w:rPr>
                <w:rFonts w:hint="eastAsia" w:eastAsia="黑体" w:cs="Times New Roman"/>
                <w:bCs/>
                <w:color w:val="000000" w:themeColor="text1"/>
                <w:sz w:val="18"/>
                <w:szCs w:val="18"/>
                <w14:textFill>
                  <w14:solidFill>
                    <w14:schemeClr w14:val="tx1"/>
                  </w14:solidFill>
                </w14:textFill>
              </w:rPr>
              <w:t>主要岗位群或技术领域</w:t>
            </w:r>
            <w:bookmarkEnd w:id="13"/>
          </w:p>
        </w:tc>
        <w:tc>
          <w:tcPr>
            <w:tcW w:w="1976"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bookmarkStart w:id="14" w:name="_Toc22834"/>
            <w:r>
              <w:rPr>
                <w:rFonts w:hint="eastAsia" w:eastAsia="黑体" w:cs="Times New Roman"/>
                <w:bCs/>
                <w:color w:val="000000" w:themeColor="text1"/>
                <w:sz w:val="18"/>
                <w:szCs w:val="18"/>
                <w14:textFill>
                  <w14:solidFill>
                    <w14:schemeClr w14:val="tx1"/>
                  </w14:solidFill>
                </w14:textFill>
              </w:rPr>
              <w:t>职业资格证书和职业技能等级证书举例</w:t>
            </w:r>
            <w:bookmarkEnd w:id="14"/>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2" w:hRule="atLeast"/>
          <w:jc w:val="center"/>
        </w:trPr>
        <w:tc>
          <w:tcPr>
            <w:tcW w:w="1384" w:type="dxa"/>
            <w:vMerge w:val="restart"/>
            <w:tcBorders>
              <w:bottom w:val="single" w:color="auto" w:sz="4" w:space="0"/>
            </w:tcBorders>
            <w:vAlign w:val="center"/>
          </w:tcPr>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eastAsia="宋体" w:cs="Times New Roman"/>
                <w:color w:val="000000" w:themeColor="text1"/>
                <w:kern w:val="0"/>
                <w:sz w:val="18"/>
                <w:szCs w:val="18"/>
                <w14:textFill>
                  <w14:solidFill>
                    <w14:schemeClr w14:val="tx1"/>
                  </w14:solidFill>
                </w14:textFill>
              </w:rPr>
              <w:t>电子与信息大类（</w:t>
            </w:r>
            <w:r>
              <w:rPr>
                <w:rFonts w:eastAsia="宋体" w:cs="Times New Roman"/>
                <w:bCs/>
                <w:color w:val="000000" w:themeColor="text1"/>
                <w:sz w:val="18"/>
                <w:szCs w:val="18"/>
                <w14:textFill>
                  <w14:solidFill>
                    <w14:schemeClr w14:val="tx1"/>
                  </w14:solidFill>
                </w14:textFill>
              </w:rPr>
              <w:t>51</w:t>
            </w:r>
            <w:r>
              <w:rPr>
                <w:rFonts w:eastAsia="宋体" w:cs="Times New Roman"/>
                <w:color w:val="000000" w:themeColor="text1"/>
                <w:kern w:val="0"/>
                <w:sz w:val="18"/>
                <w:szCs w:val="18"/>
                <w14:textFill>
                  <w14:solidFill>
                    <w14:schemeClr w14:val="tx1"/>
                  </w14:solidFill>
                </w14:textFill>
              </w:rPr>
              <w:t>）</w:t>
            </w:r>
          </w:p>
        </w:tc>
        <w:tc>
          <w:tcPr>
            <w:tcW w:w="1276" w:type="dxa"/>
            <w:vMerge w:val="restart"/>
            <w:tcBorders>
              <w:bottom w:val="single" w:color="auto" w:sz="4" w:space="0"/>
            </w:tcBorders>
            <w:vAlign w:val="center"/>
          </w:tcPr>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eastAsia="宋体" w:cs="Times New Roman"/>
                <w:color w:val="000000" w:themeColor="text1"/>
                <w:kern w:val="0"/>
                <w:sz w:val="18"/>
                <w:szCs w:val="18"/>
                <w14:textFill>
                  <w14:solidFill>
                    <w14:schemeClr w14:val="tx1"/>
                  </w14:solidFill>
                </w14:textFill>
              </w:rPr>
              <w:t>计算机类（</w:t>
            </w:r>
            <w:r>
              <w:rPr>
                <w:rFonts w:eastAsia="宋体" w:cs="Times New Roman"/>
                <w:bCs/>
                <w:color w:val="000000" w:themeColor="text1"/>
                <w:sz w:val="18"/>
                <w:szCs w:val="18"/>
                <w14:textFill>
                  <w14:solidFill>
                    <w14:schemeClr w14:val="tx1"/>
                  </w14:solidFill>
                </w14:textFill>
              </w:rPr>
              <w:t>5102</w:t>
            </w:r>
            <w:r>
              <w:rPr>
                <w:rFonts w:eastAsia="宋体" w:cs="Times New Roman"/>
                <w:color w:val="000000" w:themeColor="text1"/>
                <w:kern w:val="0"/>
                <w:sz w:val="18"/>
                <w:szCs w:val="18"/>
                <w14:textFill>
                  <w14:solidFill>
                    <w14:schemeClr w14:val="tx1"/>
                  </w14:solidFill>
                </w14:textFill>
              </w:rPr>
              <w:t>）</w:t>
            </w:r>
          </w:p>
        </w:tc>
        <w:tc>
          <w:tcPr>
            <w:tcW w:w="1134" w:type="dxa"/>
            <w:tcBorders>
              <w:bottom w:val="single" w:color="auto" w:sz="4" w:space="0"/>
            </w:tcBorders>
            <w:vAlign w:val="center"/>
          </w:tcPr>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eastAsia="宋体" w:cs="Times New Roman"/>
                <w:color w:val="000000" w:themeColor="text1"/>
                <w:kern w:val="0"/>
                <w:sz w:val="18"/>
                <w:szCs w:val="18"/>
                <w14:textFill>
                  <w14:solidFill>
                    <w14:schemeClr w14:val="tx1"/>
                  </w14:solidFill>
                </w14:textFill>
              </w:rPr>
              <w:t>软件和</w:t>
            </w:r>
          </w:p>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eastAsia="宋体" w:cs="Times New Roman"/>
                <w:color w:val="000000" w:themeColor="text1"/>
                <w:kern w:val="0"/>
                <w:sz w:val="18"/>
                <w:szCs w:val="18"/>
                <w14:textFill>
                  <w14:solidFill>
                    <w14:schemeClr w14:val="tx1"/>
                  </w14:solidFill>
                </w14:textFill>
              </w:rPr>
              <w:t>信息技术</w:t>
            </w:r>
          </w:p>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eastAsia="宋体" w:cs="Times New Roman"/>
                <w:color w:val="000000" w:themeColor="text1"/>
                <w:kern w:val="0"/>
                <w:sz w:val="18"/>
                <w:szCs w:val="18"/>
                <w14:textFill>
                  <w14:solidFill>
                    <w14:schemeClr w14:val="tx1"/>
                  </w14:solidFill>
                </w14:textFill>
              </w:rPr>
              <w:t>服务业（</w:t>
            </w:r>
            <w:r>
              <w:rPr>
                <w:rFonts w:eastAsia="宋体" w:cs="Times New Roman"/>
                <w:bCs/>
                <w:color w:val="000000" w:themeColor="text1"/>
                <w:sz w:val="18"/>
                <w:szCs w:val="18"/>
                <w14:textFill>
                  <w14:solidFill>
                    <w14:schemeClr w14:val="tx1"/>
                  </w14:solidFill>
                </w14:textFill>
              </w:rPr>
              <w:t>I65</w:t>
            </w:r>
            <w:r>
              <w:rPr>
                <w:rFonts w:eastAsia="宋体" w:cs="Times New Roman"/>
                <w:color w:val="000000" w:themeColor="text1"/>
                <w:kern w:val="0"/>
                <w:sz w:val="18"/>
                <w:szCs w:val="18"/>
                <w14:textFill>
                  <w14:solidFill>
                    <w14:schemeClr w14:val="tx1"/>
                  </w14:solidFill>
                </w14:textFill>
              </w:rPr>
              <w:t>）</w:t>
            </w:r>
          </w:p>
        </w:tc>
        <w:tc>
          <w:tcPr>
            <w:tcW w:w="1643" w:type="dxa"/>
            <w:tcBorders>
              <w:bottom w:val="single" w:color="auto" w:sz="4" w:space="0"/>
            </w:tcBorders>
            <w:vAlign w:val="center"/>
          </w:tcPr>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计算机程序设计员</w:t>
            </w:r>
          </w:p>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w:t>
            </w:r>
            <w:r>
              <w:rPr>
                <w:rFonts w:hint="eastAsia" w:eastAsia="宋体" w:cs="Times New Roman"/>
                <w:bCs/>
                <w:color w:val="000000" w:themeColor="text1"/>
                <w:sz w:val="18"/>
                <w:szCs w:val="18"/>
                <w14:textFill>
                  <w14:solidFill>
                    <w14:schemeClr w14:val="tx1"/>
                  </w14:solidFill>
                </w14:textFill>
              </w:rPr>
              <w:t>4040501</w:t>
            </w:r>
            <w:r>
              <w:rPr>
                <w:rFonts w:hint="eastAsia" w:eastAsia="宋体" w:cs="Times New Roman"/>
                <w:color w:val="000000" w:themeColor="text1"/>
                <w:kern w:val="0"/>
                <w:sz w:val="18"/>
                <w:szCs w:val="18"/>
                <w14:textFill>
                  <w14:solidFill>
                    <w14:schemeClr w14:val="tx1"/>
                  </w14:solidFill>
                </w14:textFill>
              </w:rPr>
              <w:t>）</w:t>
            </w:r>
          </w:p>
          <w:p>
            <w:pPr>
              <w:keepNext w:val="0"/>
              <w:keepLines w:val="0"/>
              <w:pageBreakBefore w:val="0"/>
              <w:widowControl/>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网络前后端系统设计开发人员</w:t>
            </w:r>
          </w:p>
          <w:p>
            <w:pPr>
              <w:keepNext w:val="0"/>
              <w:keepLines w:val="0"/>
              <w:pageBreakBefore w:val="0"/>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w:t>
            </w:r>
            <w:r>
              <w:rPr>
                <w:rFonts w:hint="eastAsia" w:eastAsia="宋体" w:cs="Times New Roman"/>
                <w:bCs/>
                <w:color w:val="000000" w:themeColor="text1"/>
                <w:sz w:val="18"/>
                <w:szCs w:val="18"/>
                <w14:textFill>
                  <w14:solidFill>
                    <w14:schemeClr w14:val="tx1"/>
                  </w14:solidFill>
                </w14:textFill>
              </w:rPr>
              <w:t>2021303</w:t>
            </w:r>
            <w:r>
              <w:rPr>
                <w:rFonts w:hint="eastAsia" w:eastAsia="宋体" w:cs="Times New Roman"/>
                <w:color w:val="000000" w:themeColor="text1"/>
                <w:kern w:val="0"/>
                <w:sz w:val="18"/>
                <w:szCs w:val="18"/>
                <w14:textFill>
                  <w14:solidFill>
                    <w14:schemeClr w14:val="tx1"/>
                  </w14:solidFill>
                </w14:textFill>
              </w:rPr>
              <w:t>）</w:t>
            </w:r>
          </w:p>
        </w:tc>
        <w:tc>
          <w:tcPr>
            <w:tcW w:w="1560" w:type="dxa"/>
            <w:tcBorders>
              <w:bottom w:val="single" w:color="auto" w:sz="4" w:space="0"/>
            </w:tcBorders>
            <w:vAlign w:val="center"/>
          </w:tcPr>
          <w:p>
            <w:pPr>
              <w:keepNext w:val="0"/>
              <w:keepLines w:val="0"/>
              <w:pageBreakBefore w:val="0"/>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Web</w:t>
            </w:r>
            <w:r>
              <w:rPr>
                <w:rFonts w:hint="eastAsia" w:eastAsia="宋体" w:cs="Times New Roman"/>
                <w:color w:val="000000" w:themeColor="text1"/>
                <w:kern w:val="0"/>
                <w:sz w:val="18"/>
                <w:szCs w:val="18"/>
                <w14:textFill>
                  <w14:solidFill>
                    <w14:schemeClr w14:val="tx1"/>
                  </w14:solidFill>
                </w14:textFill>
              </w:rPr>
              <w:t>前端技术工程师</w:t>
            </w:r>
          </w:p>
          <w:p>
            <w:pPr>
              <w:keepNext w:val="0"/>
              <w:keepLines w:val="0"/>
              <w:pageBreakBefore w:val="0"/>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Web</w:t>
            </w:r>
            <w:r>
              <w:rPr>
                <w:rFonts w:hint="eastAsia" w:eastAsia="宋体" w:cs="Times New Roman"/>
                <w:color w:val="000000" w:themeColor="text1"/>
                <w:kern w:val="0"/>
                <w:sz w:val="18"/>
                <w:szCs w:val="18"/>
                <w14:textFill>
                  <w14:solidFill>
                    <w14:schemeClr w14:val="tx1"/>
                  </w14:solidFill>
                </w14:textFill>
              </w:rPr>
              <w:t>服务器管理员</w:t>
            </w:r>
          </w:p>
          <w:p>
            <w:pPr>
              <w:keepNext w:val="0"/>
              <w:keepLines w:val="0"/>
              <w:pageBreakBefore w:val="0"/>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程序员</w:t>
            </w:r>
          </w:p>
        </w:tc>
        <w:tc>
          <w:tcPr>
            <w:tcW w:w="1976" w:type="dxa"/>
            <w:vMerge w:val="restart"/>
            <w:tcBorders>
              <w:bottom w:val="single" w:color="auto" w:sz="4" w:space="0"/>
            </w:tcBorders>
            <w:vAlign w:val="center"/>
          </w:tcPr>
          <w:p>
            <w:pPr>
              <w:keepNext w:val="0"/>
              <w:keepLines w:val="0"/>
              <w:pageBreakBefore w:val="0"/>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计算机应用等级证</w:t>
            </w:r>
          </w:p>
          <w:p>
            <w:pPr>
              <w:keepNext w:val="0"/>
              <w:keepLines w:val="0"/>
              <w:pageBreakBefore w:val="0"/>
              <w:wordWrap/>
              <w:bidi w:val="0"/>
              <w:adjustRightInd w:val="0"/>
              <w:snapToGrid w:val="0"/>
              <w:ind w:left="0" w:leftChars="0" w:right="0"/>
              <w:jc w:val="center"/>
              <w:rPr>
                <w:rFonts w:eastAsia="宋体" w:cs="Times New Roman"/>
                <w:color w:val="000000" w:themeColor="text1"/>
                <w:kern w:val="0"/>
                <w:sz w:val="18"/>
                <w:szCs w:val="18"/>
                <w14:textFill>
                  <w14:solidFill>
                    <w14:schemeClr w14:val="tx1"/>
                  </w14:solidFill>
                </w14:textFill>
              </w:rPr>
            </w:pPr>
            <w:r>
              <w:rPr>
                <w:rFonts w:hint="eastAsia" w:eastAsia="宋体" w:cs="Times New Roman"/>
                <w:color w:val="000000" w:themeColor="text1"/>
                <w:kern w:val="0"/>
                <w:sz w:val="18"/>
                <w:szCs w:val="18"/>
                <w14:textFill>
                  <w14:solidFill>
                    <w14:schemeClr w14:val="tx1"/>
                  </w14:solidFill>
                </w14:textFill>
              </w:rPr>
              <w:t>计算机软件水平等级证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3" w:hRule="atLeast"/>
          <w:jc w:val="center"/>
        </w:trPr>
        <w:tc>
          <w:tcPr>
            <w:tcW w:w="1384" w:type="dxa"/>
            <w:vMerge w:val="continue"/>
            <w:vAlign w:val="center"/>
          </w:tcPr>
          <w:p>
            <w:pPr>
              <w:keepNext w:val="0"/>
              <w:keepLines w:val="0"/>
              <w:pageBreakBefore w:val="0"/>
              <w:widowControl/>
              <w:wordWrap/>
              <w:bidi w:val="0"/>
              <w:adjustRightInd w:val="0"/>
              <w:snapToGrid w:val="0"/>
              <w:spacing w:line="300" w:lineRule="exact"/>
              <w:ind w:left="0" w:leftChars="0" w:right="0"/>
              <w:jc w:val="center"/>
              <w:rPr>
                <w:rFonts w:cs="Times New Roman" w:asciiTheme="minorEastAsia" w:hAnsiTheme="minorEastAsia"/>
                <w:color w:val="000000" w:themeColor="text1"/>
                <w:kern w:val="0"/>
                <w:sz w:val="18"/>
                <w:szCs w:val="18"/>
                <w14:textFill>
                  <w14:solidFill>
                    <w14:schemeClr w14:val="tx1"/>
                  </w14:solidFill>
                </w14:textFill>
              </w:rPr>
            </w:pPr>
          </w:p>
        </w:tc>
        <w:tc>
          <w:tcPr>
            <w:tcW w:w="1276" w:type="dxa"/>
            <w:vMerge w:val="continue"/>
            <w:vAlign w:val="center"/>
          </w:tcPr>
          <w:p>
            <w:pPr>
              <w:keepNext w:val="0"/>
              <w:keepLines w:val="0"/>
              <w:pageBreakBefore w:val="0"/>
              <w:widowControl/>
              <w:wordWrap/>
              <w:bidi w:val="0"/>
              <w:adjustRightInd w:val="0"/>
              <w:snapToGrid w:val="0"/>
              <w:spacing w:line="300" w:lineRule="exact"/>
              <w:ind w:left="0" w:leftChars="0" w:right="0"/>
              <w:jc w:val="center"/>
              <w:rPr>
                <w:rFonts w:cs="Times New Roman" w:asciiTheme="minorEastAsia" w:hAnsiTheme="minorEastAsia"/>
                <w:color w:val="000000" w:themeColor="text1"/>
                <w:kern w:val="0"/>
                <w:sz w:val="18"/>
                <w:szCs w:val="18"/>
                <w14:textFill>
                  <w14:solidFill>
                    <w14:schemeClr w14:val="tx1"/>
                  </w14:solidFill>
                </w14:textFill>
              </w:rPr>
            </w:pPr>
          </w:p>
        </w:tc>
        <w:tc>
          <w:tcPr>
            <w:tcW w:w="1134" w:type="dxa"/>
            <w:vAlign w:val="center"/>
          </w:tcPr>
          <w:p>
            <w:pPr>
              <w:keepNext w:val="0"/>
              <w:keepLines w:val="0"/>
              <w:pageBreakBefore w:val="0"/>
              <w:widowControl/>
              <w:wordWrap/>
              <w:bidi w:val="0"/>
              <w:adjustRightInd w:val="0"/>
              <w:snapToGrid w:val="0"/>
              <w:ind w:left="0" w:leftChars="0" w:right="0"/>
              <w:jc w:val="center"/>
              <w:rPr>
                <w:rFonts w:ascii="宋体" w:hAnsi="宋体" w:eastAsia="宋体" w:cs="Times New Roman"/>
                <w:color w:val="000000" w:themeColor="text1"/>
                <w:kern w:val="0"/>
                <w:sz w:val="18"/>
                <w:szCs w:val="18"/>
                <w14:textFill>
                  <w14:solidFill>
                    <w14:schemeClr w14:val="tx1"/>
                  </w14:solidFill>
                </w14:textFill>
              </w:rPr>
            </w:pPr>
            <w:r>
              <w:rPr>
                <w:rFonts w:hint="eastAsia" w:ascii="宋体" w:hAnsi="宋体" w:eastAsia="宋体" w:cs="Times New Roman"/>
                <w:color w:val="000000" w:themeColor="text1"/>
                <w:kern w:val="0"/>
                <w:sz w:val="18"/>
                <w:szCs w:val="18"/>
                <w14:textFill>
                  <w14:solidFill>
                    <w14:schemeClr w14:val="tx1"/>
                  </w14:solidFill>
                </w14:textFill>
              </w:rPr>
              <w:t>计算机设备维修</w:t>
            </w:r>
          </w:p>
          <w:p>
            <w:pPr>
              <w:keepNext w:val="0"/>
              <w:keepLines w:val="0"/>
              <w:pageBreakBefore w:val="0"/>
              <w:wordWrap/>
              <w:bidi w:val="0"/>
              <w:adjustRightInd w:val="0"/>
              <w:snapToGrid w:val="0"/>
              <w:ind w:left="0" w:leftChars="0" w:right="0"/>
              <w:jc w:val="center"/>
              <w:rPr>
                <w:rFonts w:cs="Times New Roman" w:asciiTheme="minorEastAsia" w:hAnsiTheme="minorEastAsia"/>
                <w:color w:val="000000" w:themeColor="text1"/>
                <w:kern w:val="0"/>
                <w:sz w:val="18"/>
                <w:szCs w:val="18"/>
                <w14:textFill>
                  <w14:solidFill>
                    <w14:schemeClr w14:val="tx1"/>
                  </w14:solidFill>
                </w14:textFill>
              </w:rPr>
            </w:pPr>
            <w:r>
              <w:rPr>
                <w:rFonts w:hint="eastAsia" w:ascii="宋体" w:hAnsi="宋体" w:eastAsia="宋体" w:cs="Times New Roman"/>
                <w:color w:val="000000" w:themeColor="text1"/>
                <w:kern w:val="0"/>
                <w:sz w:val="18"/>
                <w:szCs w:val="18"/>
                <w14:textFill>
                  <w14:solidFill>
                    <w14:schemeClr w14:val="tx1"/>
                  </w14:solidFill>
                </w14:textFill>
              </w:rPr>
              <w:t>（</w:t>
            </w:r>
            <w:r>
              <w:rPr>
                <w:rFonts w:hint="eastAsia" w:eastAsia="宋体" w:cs="Times New Roman"/>
                <w:bCs/>
                <w:color w:val="000000" w:themeColor="text1"/>
                <w:sz w:val="18"/>
                <w:szCs w:val="18"/>
                <w14:textFill>
                  <w14:solidFill>
                    <w14:schemeClr w14:val="tx1"/>
                  </w14:solidFill>
                </w14:textFill>
              </w:rPr>
              <w:t>812</w:t>
            </w:r>
            <w:r>
              <w:rPr>
                <w:rFonts w:hint="eastAsia" w:ascii="宋体" w:hAnsi="宋体" w:eastAsia="宋体" w:cs="Times New Roman"/>
                <w:color w:val="000000" w:themeColor="text1"/>
                <w:kern w:val="0"/>
                <w:sz w:val="18"/>
                <w:szCs w:val="18"/>
                <w14:textFill>
                  <w14:solidFill>
                    <w14:schemeClr w14:val="tx1"/>
                  </w14:solidFill>
                </w14:textFill>
              </w:rPr>
              <w:t>）</w:t>
            </w:r>
          </w:p>
        </w:tc>
        <w:tc>
          <w:tcPr>
            <w:tcW w:w="1643" w:type="dxa"/>
            <w:vAlign w:val="center"/>
          </w:tcPr>
          <w:p>
            <w:pPr>
              <w:keepNext w:val="0"/>
              <w:keepLines w:val="0"/>
              <w:pageBreakBefore w:val="0"/>
              <w:widowControl/>
              <w:wordWrap/>
              <w:bidi w:val="0"/>
              <w:adjustRightInd w:val="0"/>
              <w:snapToGrid w:val="0"/>
              <w:ind w:left="0" w:leftChars="0" w:right="0"/>
              <w:jc w:val="center"/>
              <w:rPr>
                <w:rFonts w:ascii="宋体" w:hAnsi="宋体" w:eastAsia="宋体" w:cs="Times New Roman"/>
                <w:color w:val="000000" w:themeColor="text1"/>
                <w:kern w:val="0"/>
                <w:sz w:val="18"/>
                <w:szCs w:val="18"/>
                <w14:textFill>
                  <w14:solidFill>
                    <w14:schemeClr w14:val="tx1"/>
                  </w14:solidFill>
                </w14:textFill>
              </w:rPr>
            </w:pPr>
            <w:r>
              <w:rPr>
                <w:rFonts w:hint="eastAsia" w:ascii="宋体" w:hAnsi="宋体" w:eastAsia="宋体" w:cs="Times New Roman"/>
                <w:color w:val="000000" w:themeColor="text1"/>
                <w:kern w:val="0"/>
                <w:sz w:val="18"/>
                <w:szCs w:val="18"/>
                <w14:textFill>
                  <w14:solidFill>
                    <w14:schemeClr w14:val="tx1"/>
                  </w14:solidFill>
                </w14:textFill>
              </w:rPr>
              <w:t>计算机系统维修工</w:t>
            </w:r>
          </w:p>
          <w:p>
            <w:pPr>
              <w:keepNext w:val="0"/>
              <w:keepLines w:val="0"/>
              <w:pageBreakBefore w:val="0"/>
              <w:widowControl/>
              <w:wordWrap/>
              <w:bidi w:val="0"/>
              <w:adjustRightInd w:val="0"/>
              <w:snapToGrid w:val="0"/>
              <w:ind w:left="0" w:leftChars="0" w:right="0"/>
              <w:jc w:val="center"/>
              <w:rPr>
                <w:rFonts w:cs="Times New Roman" w:asciiTheme="minorEastAsia" w:hAnsiTheme="minorEastAsia"/>
                <w:color w:val="000000" w:themeColor="text1"/>
                <w:kern w:val="0"/>
                <w:sz w:val="18"/>
                <w:szCs w:val="18"/>
                <w14:textFill>
                  <w14:solidFill>
                    <w14:schemeClr w14:val="tx1"/>
                  </w14:solidFill>
                </w14:textFill>
              </w:rPr>
            </w:pPr>
            <w:r>
              <w:rPr>
                <w:rFonts w:hint="eastAsia" w:ascii="宋体" w:hAnsi="宋体" w:eastAsia="宋体" w:cs="Times New Roman"/>
                <w:color w:val="000000" w:themeColor="text1"/>
                <w:kern w:val="0"/>
                <w:sz w:val="18"/>
                <w:szCs w:val="18"/>
                <w14:textFill>
                  <w14:solidFill>
                    <w14:schemeClr w14:val="tx1"/>
                  </w14:solidFill>
                </w14:textFill>
              </w:rPr>
              <w:t>（</w:t>
            </w:r>
            <w:r>
              <w:rPr>
                <w:rFonts w:hint="eastAsia" w:eastAsia="宋体" w:cs="Times New Roman"/>
                <w:bCs/>
                <w:color w:val="000000" w:themeColor="text1"/>
                <w:sz w:val="18"/>
                <w:szCs w:val="18"/>
                <w14:textFill>
                  <w14:solidFill>
                    <w14:schemeClr w14:val="tx1"/>
                  </w14:solidFill>
                </w14:textFill>
              </w:rPr>
              <w:t>4120201</w:t>
            </w:r>
            <w:r>
              <w:rPr>
                <w:rFonts w:hint="eastAsia" w:ascii="宋体" w:hAnsi="宋体" w:eastAsia="宋体" w:cs="Times New Roman"/>
                <w:color w:val="000000" w:themeColor="text1"/>
                <w:kern w:val="0"/>
                <w:sz w:val="18"/>
                <w:szCs w:val="18"/>
                <w14:textFill>
                  <w14:solidFill>
                    <w14:schemeClr w14:val="tx1"/>
                  </w14:solidFill>
                </w14:textFill>
              </w:rPr>
              <w:t>）</w:t>
            </w:r>
          </w:p>
        </w:tc>
        <w:tc>
          <w:tcPr>
            <w:tcW w:w="1560" w:type="dxa"/>
            <w:vAlign w:val="center"/>
          </w:tcPr>
          <w:p>
            <w:pPr>
              <w:keepNext w:val="0"/>
              <w:keepLines w:val="0"/>
              <w:pageBreakBefore w:val="0"/>
              <w:widowControl/>
              <w:wordWrap/>
              <w:bidi w:val="0"/>
              <w:adjustRightInd w:val="0"/>
              <w:snapToGrid w:val="0"/>
              <w:ind w:left="0" w:leftChars="0" w:right="0"/>
              <w:jc w:val="center"/>
              <w:rPr>
                <w:rFonts w:cs="Times New Roman" w:asciiTheme="minorEastAsia" w:hAnsiTheme="minorEastAsia"/>
                <w:color w:val="000000" w:themeColor="text1"/>
                <w:kern w:val="0"/>
                <w:sz w:val="18"/>
                <w:szCs w:val="18"/>
                <w14:textFill>
                  <w14:solidFill>
                    <w14:schemeClr w14:val="tx1"/>
                  </w14:solidFill>
                </w14:textFill>
              </w:rPr>
            </w:pPr>
            <w:r>
              <w:rPr>
                <w:rFonts w:hint="eastAsia" w:ascii="宋体" w:hAnsi="宋体" w:eastAsia="宋体" w:cs="Times New Roman"/>
                <w:color w:val="000000" w:themeColor="text1"/>
                <w:kern w:val="0"/>
                <w:sz w:val="18"/>
                <w:szCs w:val="18"/>
                <w14:textFill>
                  <w14:solidFill>
                    <w14:schemeClr w14:val="tx1"/>
                  </w14:solidFill>
                </w14:textFill>
              </w:rPr>
              <w:t>计算机系统软硬件维修技术人员</w:t>
            </w:r>
          </w:p>
        </w:tc>
        <w:tc>
          <w:tcPr>
            <w:tcW w:w="1976" w:type="dxa"/>
            <w:vMerge w:val="continue"/>
            <w:vAlign w:val="center"/>
          </w:tcPr>
          <w:p>
            <w:pPr>
              <w:keepNext w:val="0"/>
              <w:keepLines w:val="0"/>
              <w:pageBreakBefore w:val="0"/>
              <w:widowControl/>
              <w:wordWrap/>
              <w:bidi w:val="0"/>
              <w:adjustRightInd w:val="0"/>
              <w:snapToGrid w:val="0"/>
              <w:ind w:left="0" w:leftChars="0" w:right="0"/>
              <w:jc w:val="center"/>
              <w:rPr>
                <w:rFonts w:cs="Times New Roman" w:asciiTheme="minorEastAsia" w:hAnsiTheme="minorEastAsia"/>
                <w:color w:val="000000" w:themeColor="text1"/>
                <w:kern w:val="0"/>
                <w:sz w:val="18"/>
                <w:szCs w:val="18"/>
                <w14:textFill>
                  <w14:solidFill>
                    <w14:schemeClr w14:val="tx1"/>
                  </w14:solidFill>
                </w14:textFill>
              </w:rPr>
            </w:pPr>
          </w:p>
        </w:tc>
      </w:tr>
    </w:tbl>
    <w:p>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0" w:firstLineChars="200"/>
        <w:textAlignment w:val="auto"/>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（二）毕业生职业发展路径</w:t>
      </w:r>
    </w:p>
    <w:p>
      <w:pPr>
        <w:pStyle w:val="18"/>
        <w:keepNext w:val="0"/>
        <w:keepLines w:val="0"/>
        <w:pageBreakBefore w:val="0"/>
        <w:widowControl w:val="0"/>
        <w:kinsoku/>
        <w:wordWrap/>
        <w:topLinePunct w:val="0"/>
        <w:autoSpaceDE/>
        <w:autoSpaceDN/>
        <w:bidi w:val="0"/>
        <w:snapToGrid/>
        <w:spacing w:before="0" w:after="0" w:line="400" w:lineRule="exact"/>
        <w:ind w:left="0" w:leftChars="0" w:right="0" w:firstLine="0" w:firstLineChars="0"/>
        <w:jc w:val="center"/>
        <w:textAlignment w:val="auto"/>
        <w:rPr>
          <w:rFonts w:ascii="黑体" w:hAnsi="黑体" w:eastAsia="黑体" w:cs="黑体"/>
          <w:color w:val="000000" w:themeColor="text1"/>
          <w:kern w:val="0"/>
          <w:szCs w:val="2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表2  毕业生职业发展路径表</w:t>
      </w:r>
    </w:p>
    <w:tbl>
      <w:tblPr>
        <w:tblStyle w:val="14"/>
        <w:tblW w:w="9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5"/>
        <w:gridCol w:w="1903"/>
        <w:gridCol w:w="56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505"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岗位类型</w:t>
            </w:r>
          </w:p>
        </w:tc>
        <w:tc>
          <w:tcPr>
            <w:tcW w:w="1903"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岗位名称</w:t>
            </w:r>
          </w:p>
        </w:tc>
        <w:tc>
          <w:tcPr>
            <w:tcW w:w="5639"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岗位要求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1505" w:type="dxa"/>
            <w:vMerge w:val="restart"/>
            <w:vAlign w:val="center"/>
          </w:tcPr>
          <w:p>
            <w:pPr>
              <w:keepNext w:val="0"/>
              <w:keepLines w:val="0"/>
              <w:pageBreakBefore w:val="0"/>
              <w:widowControl/>
              <w:wordWrap/>
              <w:bidi w:val="0"/>
              <w:ind w:left="0" w:leftChars="0" w:right="0"/>
              <w:jc w:val="center"/>
              <w:rPr>
                <w:rFonts w:asciiTheme="minorEastAsia" w:hAnsiTheme="minorEastAsia" w:cstheme="minorEastAsia"/>
                <w:bCs/>
                <w:color w:val="000000" w:themeColor="text1"/>
                <w:sz w:val="18"/>
                <w:szCs w:val="18"/>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目标岗位</w:t>
            </w:r>
          </w:p>
        </w:tc>
        <w:tc>
          <w:tcPr>
            <w:tcW w:w="1903" w:type="dxa"/>
            <w:vAlign w:val="center"/>
          </w:tcPr>
          <w:p>
            <w:pPr>
              <w:keepNext w:val="0"/>
              <w:keepLines w:val="0"/>
              <w:pageBreakBefore w:val="0"/>
              <w:widowControl/>
              <w:wordWrap/>
              <w:bidi w:val="0"/>
              <w:ind w:left="0" w:leftChars="0" w:right="0"/>
              <w:jc w:val="center"/>
              <w:rPr>
                <w:rFonts w:asciiTheme="minorEastAsia" w:hAnsiTheme="minorEastAsia" w:cstheme="minorEastAsia"/>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Web</w:t>
            </w:r>
            <w:r>
              <w:rPr>
                <w:rFonts w:hint="eastAsia" w:asciiTheme="minorEastAsia" w:hAnsiTheme="minorEastAsia" w:cstheme="minorEastAsia"/>
                <w:color w:val="000000" w:themeColor="text1"/>
                <w:kern w:val="0"/>
                <w:sz w:val="18"/>
                <w:szCs w:val="18"/>
                <w:lang w:bidi="ar"/>
                <w14:textFill>
                  <w14:solidFill>
                    <w14:schemeClr w14:val="tx1"/>
                  </w14:solidFill>
                </w14:textFill>
              </w:rPr>
              <w:t>前端开发</w:t>
            </w:r>
            <w:r>
              <w:rPr>
                <w:rFonts w:hint="eastAsia" w:eastAsia="宋体" w:cs="Times New Roman"/>
                <w:bCs/>
                <w:color w:val="000000" w:themeColor="text1"/>
                <w:sz w:val="18"/>
                <w:szCs w:val="18"/>
                <w14:textFill>
                  <w14:solidFill>
                    <w14:schemeClr w14:val="tx1"/>
                  </w14:solidFill>
                </w14:textFill>
              </w:rPr>
              <w:t>工程师</w:t>
            </w:r>
          </w:p>
        </w:tc>
        <w:tc>
          <w:tcPr>
            <w:tcW w:w="5639" w:type="dxa"/>
          </w:tcPr>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1.精通HTML/CSS/JavaScript，掌握Vue.js/React等框架；</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2.熟悉响应式设计及主流浏览器兼容性处理；</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3.具备UI还原能力和基础交互逻辑实现能力。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1505" w:type="dxa"/>
            <w:vMerge w:val="continue"/>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p>
        </w:tc>
        <w:tc>
          <w:tcPr>
            <w:tcW w:w="1903"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程序员</w:t>
            </w:r>
          </w:p>
        </w:tc>
        <w:tc>
          <w:tcPr>
            <w:tcW w:w="5639" w:type="dxa"/>
          </w:tcPr>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1.熟练使用MySQL/SQL Server进行数据查询、备份；</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2.理解基础数据结构与SQL优化；</w:t>
            </w:r>
          </w:p>
          <w:p>
            <w:pPr>
              <w:keepNext w:val="0"/>
              <w:keepLines w:val="0"/>
              <w:pageBreakBefore w:val="0"/>
              <w:widowControl/>
              <w:wordWrap/>
              <w:bidi w:val="0"/>
              <w:ind w:left="0" w:leftChars="0" w:right="0"/>
              <w:jc w:val="left"/>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3.支持业务系统数据维护需求。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vMerge w:val="continue"/>
          </w:tcPr>
          <w:p>
            <w:pPr>
              <w:keepNext w:val="0"/>
              <w:keepLines w:val="0"/>
              <w:pageBreakBefore w:val="0"/>
              <w:wordWrap/>
              <w:bidi w:val="0"/>
              <w:adjustRightInd w:val="0"/>
              <w:snapToGrid w:val="0"/>
              <w:ind w:left="0" w:leftChars="0" w:right="0"/>
              <w:rPr>
                <w:rFonts w:asciiTheme="minorEastAsia" w:hAnsiTheme="minorEastAsia" w:cstheme="minorEastAsia"/>
                <w:bCs/>
                <w:color w:val="000000" w:themeColor="text1"/>
                <w:sz w:val="18"/>
                <w:szCs w:val="18"/>
                <w14:textFill>
                  <w14:solidFill>
                    <w14:schemeClr w14:val="tx1"/>
                  </w14:solidFill>
                </w14:textFill>
              </w:rPr>
            </w:pPr>
          </w:p>
        </w:tc>
        <w:tc>
          <w:tcPr>
            <w:tcW w:w="1903" w:type="dxa"/>
            <w:vAlign w:val="center"/>
          </w:tcPr>
          <w:p>
            <w:pPr>
              <w:keepNext w:val="0"/>
              <w:keepLines w:val="0"/>
              <w:pageBreakBefore w:val="0"/>
              <w:widowControl/>
              <w:wordWrap/>
              <w:bidi w:val="0"/>
              <w:ind w:left="0" w:leftChars="0" w:right="0"/>
              <w:jc w:val="center"/>
              <w:rPr>
                <w:rFonts w:ascii="宋体" w:hAnsi="宋体" w:eastAsia="宋体" w:cstheme="minorEastAsia"/>
                <w:bCs/>
                <w:color w:val="000000" w:themeColor="text1"/>
                <w:sz w:val="18"/>
                <w:szCs w:val="18"/>
                <w14:textFill>
                  <w14:solidFill>
                    <w14:schemeClr w14:val="tx1"/>
                  </w14:solidFill>
                </w14:textFill>
              </w:rPr>
            </w:pPr>
            <w:r>
              <w:rPr>
                <w:rFonts w:hint="eastAsia" w:ascii="宋体" w:hAnsi="宋体" w:eastAsia="宋体" w:cstheme="minorEastAsia"/>
                <w:color w:val="000000" w:themeColor="text1"/>
                <w:kern w:val="0"/>
                <w:sz w:val="18"/>
                <w:szCs w:val="18"/>
                <w:lang w:bidi="ar"/>
                <w14:textFill>
                  <w14:solidFill>
                    <w14:schemeClr w14:val="tx1"/>
                  </w14:solidFill>
                </w14:textFill>
              </w:rPr>
              <w:t>网页设计师</w:t>
            </w:r>
          </w:p>
        </w:tc>
        <w:tc>
          <w:tcPr>
            <w:tcW w:w="5639" w:type="dxa"/>
          </w:tcPr>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1.精通语义化标签、响应式布局（如Flexbox/Grid）及跨浏览器兼容性处理，确保页面在不同设备上的显示一致性；</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2.掌握DOM操作、事件处理及ES6语法，能实现基础交互效果；</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3.熟练使用Photoshop（图片处理）等软件；</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4.了解AdobeXD或即时设计等协作工具，提升设计效率；</w:t>
            </w:r>
          </w:p>
          <w:p>
            <w:pPr>
              <w:keepNext w:val="0"/>
              <w:keepLines w:val="0"/>
              <w:pageBreakBefore w:val="0"/>
              <w:widowControl/>
              <w:wordWrap/>
              <w:bidi w:val="0"/>
              <w:ind w:left="0" w:leftChars="0" w:right="0"/>
              <w:jc w:val="left"/>
              <w:rPr>
                <w:rFonts w:ascii="宋体" w:hAnsi="宋体" w:eastAsia="宋体"/>
                <w:color w:val="000000" w:themeColor="text1"/>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5.悉Web/App设计标准（如iOS人机指南、MaterialDesign），注重导航易用性与信息层级。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vMerge w:val="restart"/>
            <w:vAlign w:val="center"/>
          </w:tcPr>
          <w:p>
            <w:pPr>
              <w:keepNext w:val="0"/>
              <w:keepLines w:val="0"/>
              <w:pageBreakBefore w:val="0"/>
              <w:widowControl/>
              <w:wordWrap/>
              <w:bidi w:val="0"/>
              <w:ind w:left="0" w:leftChars="0" w:right="0"/>
              <w:jc w:val="center"/>
              <w:rPr>
                <w:rFonts w:asciiTheme="minorEastAsia" w:hAnsiTheme="minorEastAsia" w:cstheme="minorEastAsia"/>
                <w:bCs/>
                <w:color w:val="000000" w:themeColor="text1"/>
                <w:sz w:val="18"/>
                <w:szCs w:val="18"/>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发展岗位</w:t>
            </w:r>
          </w:p>
        </w:tc>
        <w:tc>
          <w:tcPr>
            <w:tcW w:w="1903" w:type="dxa"/>
            <w:vAlign w:val="center"/>
          </w:tcPr>
          <w:p>
            <w:pPr>
              <w:keepNext w:val="0"/>
              <w:keepLines w:val="0"/>
              <w:pageBreakBefore w:val="0"/>
              <w:widowControl/>
              <w:wordWrap/>
              <w:bidi w:val="0"/>
              <w:ind w:left="0" w:leftChars="0" w:right="0"/>
              <w:jc w:val="center"/>
              <w:rPr>
                <w:rFonts w:asciiTheme="minorEastAsia" w:hAnsiTheme="minorEastAsia" w:cstheme="minorEastAsia"/>
                <w:bCs/>
                <w:color w:val="000000" w:themeColor="text1"/>
                <w:sz w:val="18"/>
                <w:szCs w:val="18"/>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全栈开发工程师</w:t>
            </w:r>
          </w:p>
        </w:tc>
        <w:tc>
          <w:tcPr>
            <w:tcW w:w="5639" w:type="dxa"/>
          </w:tcPr>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1.精通前后端技术栈（如Java/Python+React）；</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2.熟练使用Spring Boot/Django等框架；</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3.具备分布式系统设计与性能优化经验。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vMerge w:val="continue"/>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p>
        </w:tc>
        <w:tc>
          <w:tcPr>
            <w:tcW w:w="1903"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IT项目经理</w:t>
            </w:r>
          </w:p>
        </w:tc>
        <w:tc>
          <w:tcPr>
            <w:tcW w:w="5639" w:type="dxa"/>
          </w:tcPr>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1.持有软考中项（系统集成项目管理工程师）证书；</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2.精通项目全生命周期管理（需求/进度/成本控制）；</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3.具备跨部门协调与风险管理能力。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5" w:type="dxa"/>
            <w:vAlign w:val="center"/>
          </w:tcPr>
          <w:p>
            <w:pPr>
              <w:keepNext w:val="0"/>
              <w:keepLines w:val="0"/>
              <w:pageBreakBefore w:val="0"/>
              <w:widowControl/>
              <w:wordWrap/>
              <w:bidi w:val="0"/>
              <w:ind w:left="0" w:leftChars="0" w:right="0"/>
              <w:jc w:val="center"/>
              <w:rPr>
                <w:rFonts w:asciiTheme="minorEastAsia" w:hAnsiTheme="minorEastAsia" w:cstheme="minorEastAsia"/>
                <w:bCs/>
                <w:color w:val="000000" w:themeColor="text1"/>
                <w:sz w:val="18"/>
                <w:szCs w:val="18"/>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迁移岗位</w:t>
            </w:r>
          </w:p>
        </w:tc>
        <w:tc>
          <w:tcPr>
            <w:tcW w:w="1903" w:type="dxa"/>
            <w:vAlign w:val="center"/>
          </w:tcPr>
          <w:p>
            <w:pPr>
              <w:keepNext w:val="0"/>
              <w:keepLines w:val="0"/>
              <w:pageBreakBefore w:val="0"/>
              <w:widowControl/>
              <w:wordWrap/>
              <w:bidi w:val="0"/>
              <w:ind w:left="0" w:leftChars="0" w:right="0"/>
              <w:jc w:val="center"/>
              <w:rPr>
                <w:rFonts w:asciiTheme="minorEastAsia" w:hAnsiTheme="minorEastAsia" w:cstheme="minorEastAsia"/>
                <w:bCs/>
                <w:color w:val="000000" w:themeColor="text1"/>
                <w:sz w:val="18"/>
                <w:szCs w:val="18"/>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大模型应用开发工程师</w:t>
            </w:r>
          </w:p>
        </w:tc>
        <w:tc>
          <w:tcPr>
            <w:tcW w:w="5639" w:type="dxa"/>
          </w:tcPr>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1.掌握Prompt工程、RAG系统开发及LangChain工具链；</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2.具备垂直领域（如金融/医疗）业务理解能力；</w:t>
            </w:r>
          </w:p>
          <w:p>
            <w:pPr>
              <w:keepNext w:val="0"/>
              <w:keepLines w:val="0"/>
              <w:pageBreakBefore w:val="0"/>
              <w:widowControl/>
              <w:wordWrap/>
              <w:bidi w:val="0"/>
              <w:ind w:left="0" w:leftChars="0" w:right="0"/>
              <w:jc w:val="left"/>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3.熟悉API集成及低代码平台（如Dify）。</w:t>
            </w:r>
          </w:p>
        </w:tc>
      </w:tr>
    </w:tbl>
    <w:p>
      <w:pPr>
        <w:keepNext w:val="0"/>
        <w:keepLines w:val="0"/>
        <w:pageBreakBefore w:val="0"/>
        <w:widowControl w:val="0"/>
        <w:kinsoku/>
        <w:wordWrap/>
        <w:overflowPunct w:val="0"/>
        <w:topLinePunct w:val="0"/>
        <w:autoSpaceDE/>
        <w:autoSpaceDN/>
        <w:bidi w:val="0"/>
        <w:adjustRightInd w:val="0"/>
        <w:snapToGrid/>
        <w:spacing w:line="400" w:lineRule="exact"/>
        <w:ind w:left="0" w:leftChars="0" w:right="0" w:firstLine="420" w:firstLineChars="200"/>
        <w:textAlignment w:val="auto"/>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（三）职业能力和课程对应分析</w:t>
      </w:r>
    </w:p>
    <w:p>
      <w:pPr>
        <w:pStyle w:val="18"/>
        <w:keepNext w:val="0"/>
        <w:keepLines w:val="0"/>
        <w:pageBreakBefore w:val="0"/>
        <w:widowControl w:val="0"/>
        <w:kinsoku/>
        <w:wordWrap/>
        <w:topLinePunct w:val="0"/>
        <w:autoSpaceDE/>
        <w:autoSpaceDN/>
        <w:bidi w:val="0"/>
        <w:snapToGrid/>
        <w:spacing w:before="0" w:after="0" w:line="400" w:lineRule="exact"/>
        <w:ind w:left="0" w:leftChars="0" w:right="0" w:firstLine="0" w:firstLineChars="0"/>
        <w:jc w:val="center"/>
        <w:textAlignment w:val="auto"/>
        <w:rPr>
          <w:rFonts w:ascii="黑体" w:hAnsi="黑体" w:eastAsia="黑体" w:cs="黑体"/>
          <w:color w:val="000000" w:themeColor="text1"/>
          <w:kern w:val="0"/>
          <w:szCs w:val="2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表3  职业能力和课程对应分析表</w:t>
      </w:r>
    </w:p>
    <w:tbl>
      <w:tblPr>
        <w:tblStyle w:val="1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1035"/>
        <w:gridCol w:w="2409"/>
        <w:gridCol w:w="383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blHeader/>
          <w:jc w:val="center"/>
        </w:trPr>
        <w:tc>
          <w:tcPr>
            <w:tcW w:w="71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序号</w:t>
            </w:r>
          </w:p>
        </w:tc>
        <w:tc>
          <w:tcPr>
            <w:tcW w:w="1035"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工作岗位</w:t>
            </w:r>
          </w:p>
        </w:tc>
        <w:tc>
          <w:tcPr>
            <w:tcW w:w="2409"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岗位工作任务</w:t>
            </w:r>
          </w:p>
        </w:tc>
        <w:tc>
          <w:tcPr>
            <w:tcW w:w="3837"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职业能力</w:t>
            </w:r>
          </w:p>
        </w:tc>
        <w:tc>
          <w:tcPr>
            <w:tcW w:w="1081"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核心课程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0" w:hRule="atLeast"/>
          <w:jc w:val="center"/>
        </w:trPr>
        <w:tc>
          <w:tcPr>
            <w:tcW w:w="710"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1</w:t>
            </w:r>
          </w:p>
        </w:tc>
        <w:tc>
          <w:tcPr>
            <w:tcW w:w="1035"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Web</w:t>
            </w:r>
            <w:r>
              <w:rPr>
                <w:rFonts w:hint="eastAsia" w:asciiTheme="minorEastAsia" w:hAnsiTheme="minorEastAsia" w:cstheme="minorEastAsia"/>
                <w:color w:val="000000" w:themeColor="text1"/>
                <w:kern w:val="0"/>
                <w:sz w:val="18"/>
                <w:szCs w:val="18"/>
                <w:lang w:bidi="ar"/>
                <w14:textFill>
                  <w14:solidFill>
                    <w14:schemeClr w14:val="tx1"/>
                  </w14:solidFill>
                </w14:textFill>
              </w:rPr>
              <w:t>前端开发</w:t>
            </w:r>
          </w:p>
        </w:tc>
        <w:tc>
          <w:tcPr>
            <w:tcW w:w="2409" w:type="dxa"/>
            <w:vAlign w:val="center"/>
          </w:tcPr>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1.完成客户端程序的开发；2.进行丰富互联网的Web开</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发；</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3.为网站上提供的产品和服</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务实现友好的Web界面；</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4.配合后台开发人员实现产</w:t>
            </w:r>
          </w:p>
          <w:p>
            <w:pPr>
              <w:keepNext w:val="0"/>
              <w:keepLines w:val="0"/>
              <w:pageBreakBefore w:val="0"/>
              <w:widowControl/>
              <w:wordWrap/>
              <w:bidi w:val="0"/>
              <w:ind w:left="0" w:leftChars="0" w:right="0"/>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品界面和功能。</w:t>
            </w:r>
          </w:p>
        </w:tc>
        <w:tc>
          <w:tcPr>
            <w:tcW w:w="3837" w:type="dxa"/>
            <w:vAlign w:val="center"/>
          </w:tcPr>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1.掌握软件开发流程和工具，具备页面设计、</w:t>
            </w:r>
          </w:p>
          <w:p>
            <w:pPr>
              <w:keepNext w:val="0"/>
              <w:keepLines w:val="0"/>
              <w:pageBreakBefore w:val="0"/>
              <w:widowControl/>
              <w:wordWrap/>
              <w:bidi w:val="0"/>
              <w:ind w:left="0" w:leftChars="0" w:right="0" w:firstLine="180" w:firstLineChars="10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优化能力；</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2.熟悉HTML、CSS等软件工具；</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3.能独立使用JS开发前端程序；</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4.具备良好的编程习惯及文档编写能力；</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5.掌握多种开源框架，了解服务器端程序；</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6.能有效解决各种浏览器的兼容问题；</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7.具有较强的责任感、事业心和团队合作能力。8.具有良好的语言表达能力和沟通能力。</w:t>
            </w:r>
          </w:p>
        </w:tc>
        <w:tc>
          <w:tcPr>
            <w:tcW w:w="1081" w:type="dxa"/>
            <w:vAlign w:val="center"/>
          </w:tcPr>
          <w:p>
            <w:pPr>
              <w:keepNext w:val="0"/>
              <w:keepLines w:val="0"/>
              <w:pageBreakBefore w:val="0"/>
              <w:widowControl/>
              <w:wordWrap/>
              <w:bidi w:val="0"/>
              <w:ind w:left="0" w:leftChars="0" w:right="0"/>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Web</w:t>
            </w:r>
            <w:r>
              <w:rPr>
                <w:rFonts w:hint="eastAsia" w:asciiTheme="minorEastAsia" w:hAnsiTheme="minorEastAsia" w:cstheme="minorEastAsia"/>
                <w:color w:val="000000" w:themeColor="text1"/>
                <w:kern w:val="0"/>
                <w:sz w:val="18"/>
                <w:szCs w:val="18"/>
                <w:lang w:bidi="ar"/>
                <w14:textFill>
                  <w14:solidFill>
                    <w14:schemeClr w14:val="tx1"/>
                  </w14:solidFill>
                </w14:textFill>
              </w:rPr>
              <w:t>前端开发技术、</w:t>
            </w:r>
          </w:p>
          <w:p>
            <w:pPr>
              <w:keepNext w:val="0"/>
              <w:keepLines w:val="0"/>
              <w:pageBreakBefore w:val="0"/>
              <w:widowControl/>
              <w:wordWrap/>
              <w:bidi w:val="0"/>
              <w:ind w:left="0" w:leftChars="0" w:right="0"/>
              <w:rPr>
                <w:rFonts w:asciiTheme="minorEastAsia" w:hAnsiTheme="minorEastAsia" w:cstheme="minorEastAsia"/>
                <w:color w:val="000000" w:themeColor="text1"/>
                <w:kern w:val="0"/>
                <w:sz w:val="18"/>
                <w:szCs w:val="18"/>
                <w:lang w:bidi="ar"/>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710"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2</w:t>
            </w:r>
          </w:p>
        </w:tc>
        <w:tc>
          <w:tcPr>
            <w:tcW w:w="1035"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程序员</w:t>
            </w:r>
          </w:p>
        </w:tc>
        <w:tc>
          <w:tcPr>
            <w:tcW w:w="2409" w:type="dxa"/>
            <w:vAlign w:val="center"/>
          </w:tcPr>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1.负责网站数据库、栏目、程序模块的设计与开发； </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2.定期与培训部和测试部沟通，获取反馈信息并进行相应的处理；</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3.按时按质完成公司下达程序开发、系统评测等工作任务； </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4.定期维护网站程序，处理反馈回来的系统 bug； </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5.网站程序开发文档的编写。</w:t>
            </w:r>
          </w:p>
        </w:tc>
        <w:tc>
          <w:tcPr>
            <w:tcW w:w="3837" w:type="dxa"/>
            <w:vAlign w:val="center"/>
          </w:tcPr>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1.具备丰富 Web 开发经验，具备网站设计经</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验；</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2.熟悉 HTML、ASP 等网站程序开发语言，熟悉 SQL Server、MySQL 等数据库的管理及开发；</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3.能够手写源代码，了解 HTML、CSS 规范及技术应用；</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4.具备日常维护，服务器常规管理能力。</w:t>
            </w:r>
          </w:p>
        </w:tc>
        <w:tc>
          <w:tcPr>
            <w:tcW w:w="1081" w:type="dxa"/>
            <w:vAlign w:val="center"/>
          </w:tcPr>
          <w:p>
            <w:pPr>
              <w:keepNext w:val="0"/>
              <w:keepLines w:val="0"/>
              <w:pageBreakBefore w:val="0"/>
              <w:widowControl/>
              <w:wordWrap/>
              <w:bidi w:val="0"/>
              <w:ind w:left="0" w:leftChars="0" w:right="0"/>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Linux</w:t>
            </w:r>
            <w:r>
              <w:rPr>
                <w:rFonts w:hint="eastAsia" w:asciiTheme="minorEastAsia" w:hAnsiTheme="minorEastAsia" w:cstheme="minorEastAsia"/>
                <w:color w:val="000000" w:themeColor="text1"/>
                <w:kern w:val="0"/>
                <w:sz w:val="18"/>
                <w:szCs w:val="18"/>
                <w:lang w:bidi="ar"/>
                <w14:textFill>
                  <w14:solidFill>
                    <w14:schemeClr w14:val="tx1"/>
                  </w14:solidFill>
                </w14:textFill>
              </w:rPr>
              <w:t>原理及应用、网络设备配置与管理、数据库原理与应用、</w:t>
            </w:r>
            <w:r>
              <w:rPr>
                <w:rFonts w:hint="eastAsia" w:eastAsia="宋体" w:cs="Times New Roman"/>
                <w:bCs/>
                <w:color w:val="000000" w:themeColor="text1"/>
                <w:sz w:val="18"/>
                <w:szCs w:val="18"/>
                <w14:textFill>
                  <w14:solidFill>
                    <w14:schemeClr w14:val="tx1"/>
                  </w14:solidFill>
                </w14:textFill>
              </w:rPr>
              <w:t>Java</w:t>
            </w:r>
            <w:r>
              <w:rPr>
                <w:rFonts w:hint="eastAsia" w:asciiTheme="minorEastAsia" w:hAnsiTheme="minorEastAsia" w:cstheme="minorEastAsia"/>
                <w:color w:val="000000" w:themeColor="text1"/>
                <w:kern w:val="0"/>
                <w:sz w:val="18"/>
                <w:szCs w:val="18"/>
                <w:lang w:bidi="ar"/>
                <w14:textFill>
                  <w14:solidFill>
                    <w14:schemeClr w14:val="tx1"/>
                  </w14:solidFill>
                </w14:textFill>
              </w:rPr>
              <w:t>程序设计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710"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3</w:t>
            </w:r>
          </w:p>
        </w:tc>
        <w:tc>
          <w:tcPr>
            <w:tcW w:w="1035" w:type="dxa"/>
            <w:vAlign w:val="center"/>
          </w:tcPr>
          <w:p>
            <w:pPr>
              <w:keepNext w:val="0"/>
              <w:keepLines w:val="0"/>
              <w:pageBreakBefore w:val="0"/>
              <w:widowControl/>
              <w:wordWrap/>
              <w:bidi w:val="0"/>
              <w:ind w:left="0" w:leftChars="0" w:right="0"/>
              <w:jc w:val="center"/>
              <w:rPr>
                <w:rFonts w:asciiTheme="minorEastAsia" w:hAnsiTheme="minorEastAsia" w:cstheme="minorEastAsia"/>
                <w:color w:val="000000" w:themeColor="text1"/>
                <w:kern w:val="0"/>
                <w:sz w:val="18"/>
                <w:szCs w:val="18"/>
                <w:lang w:bidi="ar"/>
                <w14:textFill>
                  <w14:solidFill>
                    <w14:schemeClr w14:val="tx1"/>
                  </w14:solidFill>
                </w14:textFill>
              </w:rPr>
            </w:pPr>
            <w:r>
              <w:rPr>
                <w:rFonts w:hint="eastAsia" w:asciiTheme="minorEastAsia" w:hAnsiTheme="minorEastAsia" w:cstheme="minorEastAsia"/>
                <w:color w:val="000000" w:themeColor="text1"/>
                <w:kern w:val="0"/>
                <w:sz w:val="18"/>
                <w:szCs w:val="18"/>
                <w:lang w:bidi="ar"/>
                <w14:textFill>
                  <w14:solidFill>
                    <w14:schemeClr w14:val="tx1"/>
                  </w14:solidFill>
                </w14:textFill>
              </w:rPr>
              <w:t>网站开发岗位</w:t>
            </w:r>
          </w:p>
        </w:tc>
        <w:tc>
          <w:tcPr>
            <w:tcW w:w="2409" w:type="dxa"/>
            <w:vAlign w:val="center"/>
          </w:tcPr>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1.根据视觉设计效果图开发前端代码，负责 Web 界面交互设计的实现、编辑和美化； </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2.负责公司网站、产品、项目页面交互设计的实现、编辑，提升用户体验； </w:t>
            </w:r>
          </w:p>
          <w:p>
            <w:pPr>
              <w:keepNext w:val="0"/>
              <w:keepLines w:val="0"/>
              <w:pageBreakBefore w:val="0"/>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3.负责前端用户界面的开发，进行用户体验的改善、设计和实现； </w:t>
            </w:r>
          </w:p>
          <w:p>
            <w:pPr>
              <w:keepNext w:val="0"/>
              <w:keepLines w:val="0"/>
              <w:pageBreakBefore w:val="0"/>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4.配合后台开发人员实现程序的功能和流程； </w:t>
            </w:r>
          </w:p>
          <w:p>
            <w:pPr>
              <w:keepNext w:val="0"/>
              <w:keepLines w:val="0"/>
              <w:pageBreakBefore w:val="0"/>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 xml:space="preserve">5.使用HTML + CSS + Java Script技术开发维护所参与的项目； </w:t>
            </w:r>
          </w:p>
          <w:p>
            <w:pPr>
              <w:keepNext w:val="0"/>
              <w:keepLines w:val="0"/>
              <w:pageBreakBefore w:val="0"/>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6.与后端开发人员沟通，完成前端与后端对接工作。</w:t>
            </w:r>
          </w:p>
        </w:tc>
        <w:tc>
          <w:tcPr>
            <w:tcW w:w="3837" w:type="dxa"/>
            <w:vAlign w:val="center"/>
          </w:tcPr>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1.掌握 HTML5、CSS3、JavaScript 等 web 前端开发技术；</w:t>
            </w:r>
          </w:p>
          <w:p>
            <w:pPr>
              <w:keepNext w:val="0"/>
              <w:keepLines w:val="0"/>
              <w:pageBreakBefore w:val="0"/>
              <w:widowControl/>
              <w:wordWrap/>
              <w:bidi w:val="0"/>
              <w:ind w:left="0" w:leftChars="0" w:right="0"/>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2.熟悉 JS、jQuery、Unity 等前端交互技术；3.了解网站架构，熟悉网站设计、开发技术；4.对前端工程化、模块化开发有一定了解，有良好的编码习惯，重视代码质量。</w:t>
            </w:r>
          </w:p>
        </w:tc>
        <w:tc>
          <w:tcPr>
            <w:tcW w:w="1081" w:type="dxa"/>
            <w:vAlign w:val="center"/>
          </w:tcPr>
          <w:p>
            <w:pPr>
              <w:keepNext w:val="0"/>
              <w:keepLines w:val="0"/>
              <w:pageBreakBefore w:val="0"/>
              <w:widowControl/>
              <w:wordWrap/>
              <w:topLinePunct/>
              <w:bidi w:val="0"/>
              <w:ind w:left="0" w:leftChars="0" w:right="0"/>
              <w:rPr>
                <w:rFonts w:ascii="宋体" w:hAnsi="宋体" w:eastAsia="宋体" w:cs="Times New Roman"/>
                <w:color w:val="000000" w:themeColor="text1"/>
                <w:kern w:val="0"/>
                <w:sz w:val="18"/>
                <w:szCs w:val="18"/>
                <w:lang w:bidi="ar"/>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网页设计与制作、JavaScript程序设计</w:t>
            </w:r>
          </w:p>
        </w:tc>
      </w:tr>
    </w:tbl>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r>
        <w:rPr>
          <w:rFonts w:hint="eastAsia" w:ascii="黑体" w:hAnsi="黑体" w:eastAsia="黑体" w:cs="黑体"/>
          <w:bCs/>
          <w:color w:val="000000" w:themeColor="text1"/>
          <w:sz w:val="24"/>
          <w14:textFill>
            <w14:solidFill>
              <w14:schemeClr w14:val="tx1"/>
            </w14:solidFill>
          </w14:textFill>
        </w:rPr>
        <w:t>五、培养目标及培养规格</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（一）培养目标</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本</w:t>
      </w:r>
      <w:r>
        <w:rPr>
          <w:rFonts w:hint="eastAsia"/>
          <w:color w:val="000000" w:themeColor="text1"/>
          <w14:textFill>
            <w14:solidFill>
              <w14:schemeClr w14:val="tx1"/>
            </w14:solidFill>
          </w14:textFill>
        </w:rPr>
        <w:t>专业培养适应社会主义现代化建设和地方社会经济发展需要，理想信念坚定，德智体美劳全面发展，具有计算机硬件基础、软件开发原理、网络技术应用等方面的基本理论、基本知识和基本技能，具备计算机系统运维、应用程序开发、网络搭建与管理等专业能力，面向信息技术、互联网服务、智能制造等行业，在计算机运维工程师、软件开发工程师、网络技术人员等职业群，能够从事计算机系统安装与维护、应用软件设计与开发、网络规划与部署、数据处理与分析等方面的工作，具有良好职业道德，扎实理论基础，较强实践能力、创新创业意识和职业岗位能力的高素质技术技能人才。</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（二）培养规格</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本专业毕业生应在知识、能力、素和素质方面达到以下要求：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1.知识要求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（1）掌握计算机应用技术专业必要的数学、外语、法律等知识；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（2）熟悉计算机基本操作知识；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（3）掌握计算机结构和基本原理；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（4）理解计算机应用的基本概念、基本理论、基本应用开发语言、计算机应用相关软、硬件知识；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（5）掌握前端开发设计知识、编码语言、框架结构等，了解各种前端开发设计相关的辅助软件，理解各种辅助软件的特性与用途，掌握辅助软件工具的使用；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（6）熟悉大数据处理、大数据分析、大数据开发等专业知识；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（8）熟悉信息产业及大数据行业的相关标准、政策和法规。</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2.能力要求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（1）具有口语和书面表达能力，能有效进行沟通；具有终身学习能力，信息技术应用能力，独立思考、逻辑推理、信息加工能力，能解决实际问题；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（2）具备良好的职业素养，具备文献查阅、外语应用、技术文件写作的能力；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（3）具有较强的软件开发、维护能力，能熟练使用一门程序设计语言和相应语言开发环境的能力；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（4）具有较强的数据库管理能力，能应用和管理数据库系统；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（5）具备较强的数据采集、清洗、存储、分析、挖掘和人工智能技术应用能力；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（6）具备市场需求的数据管理、系统开发、数据分析与数据挖掘等方面的核心技能的能力；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（7）具备不同数据源，不同结构类型数据的能力和探索数据背后价值的能力；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（8）具有网页制作能力，能进行网站设计和开发。</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3.素质要求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w:t>
      </w:r>
      <w:r>
        <w:rPr>
          <w:rFonts w:ascii="宋体" w:hAnsi="宋体" w:eastAsia="宋体" w:cs="宋体"/>
          <w:bCs/>
          <w:color w:val="000000" w:themeColor="text1"/>
          <w:szCs w:val="21"/>
          <w14:textFill>
            <w14:solidFill>
              <w14:schemeClr w14:val="tx1"/>
            </w14:solidFill>
          </w14:textFill>
        </w:rPr>
        <w:t>1</w:t>
      </w:r>
      <w:r>
        <w:rPr>
          <w:rFonts w:hint="eastAsia" w:ascii="宋体" w:hAnsi="宋体" w:eastAsia="宋体" w:cs="宋体"/>
          <w:bCs/>
          <w:color w:val="000000" w:themeColor="text1"/>
          <w:szCs w:val="21"/>
          <w14:textFill>
            <w14:solidFill>
              <w14:schemeClr w14:val="tx1"/>
            </w14:solidFill>
          </w14:textFill>
        </w:rPr>
        <w:t xml:space="preserve">）坚定拥护中国共产党领导和我国社会主义制度，在习近平新时代中国特色社会主义思想指引下，践行社会主义核心价值观，具有深厚的爱国情感和中华民族自豪感；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（2）遵纪守法，具有良好社会责任感和社会参与意识；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（3）具有良好的职业道德、职业素养和职业荣誉感，诚实守信，爱岗敬业；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（4）具有较强的集体意识和团队合作精神，具有创新创业精神；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（5）具有精益求精的工匠精神，到艰苦地区和行业工作的奋斗精神；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（6）能够进行有效的人际沟通和协作，与社会、自然和谐共处；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（7）具有良好的身心素质和人文素养，养成良好的运动习惯、卫生习惯和行为习惯；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（8）具有一定的文化素质，形成基本的美育素养和至少1项艺术特长。 </w:t>
      </w:r>
    </w:p>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bookmarkStart w:id="15" w:name="_Toc8440"/>
      <w:r>
        <w:rPr>
          <w:rFonts w:hint="eastAsia" w:ascii="黑体" w:hAnsi="黑体" w:eastAsia="黑体" w:cs="黑体"/>
          <w:bCs/>
          <w:color w:val="000000" w:themeColor="text1"/>
          <w:sz w:val="24"/>
          <w14:textFill>
            <w14:solidFill>
              <w14:schemeClr w14:val="tx1"/>
            </w14:solidFill>
          </w14:textFill>
        </w:rPr>
        <w:t>六、</w:t>
      </w:r>
      <w:bookmarkEnd w:id="15"/>
      <w:r>
        <w:rPr>
          <w:rFonts w:hint="eastAsia" w:ascii="黑体" w:hAnsi="黑体" w:eastAsia="黑体" w:cs="黑体"/>
          <w:bCs/>
          <w:color w:val="000000" w:themeColor="text1"/>
          <w:sz w:val="24"/>
          <w14:textFill>
            <w14:solidFill>
              <w14:schemeClr w14:val="tx1"/>
            </w14:solidFill>
          </w14:textFill>
        </w:rPr>
        <w:t>课程设置及要求</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（一）公共基础课程</w:t>
      </w:r>
    </w:p>
    <w:p>
      <w:pPr>
        <w:keepNext w:val="0"/>
        <w:keepLines w:val="0"/>
        <w:pageBreakBefore w:val="0"/>
        <w:wordWrap/>
        <w:bidi w:val="0"/>
        <w:adjustRightInd w:val="0"/>
        <w:snapToGrid w:val="0"/>
        <w:spacing w:line="400" w:lineRule="exact"/>
        <w:ind w:left="0" w:leftChars="0" w:right="0" w:firstLine="404" w:firstLineChars="200"/>
        <w:rPr>
          <w:color w:val="000000" w:themeColor="text1"/>
          <w:spacing w:val="-4"/>
          <w14:textFill>
            <w14:solidFill>
              <w14:schemeClr w14:val="tx1"/>
            </w14:solidFill>
          </w14:textFill>
        </w:rPr>
      </w:pPr>
      <w:r>
        <w:rPr>
          <w:rFonts w:hint="eastAsia"/>
          <w:color w:val="000000" w:themeColor="text1"/>
          <w:spacing w:val="-4"/>
          <w14:textFill>
            <w14:solidFill>
              <w14:schemeClr w14:val="tx1"/>
            </w14:solidFill>
          </w14:textFill>
        </w:rPr>
        <w:t>包括《思想道德与法治》《毛泽东思想和中国特色社会主义理论体系概论》《习近平新时代中国特色社会主义思想概论》《形势与政策》《军事技能》《军事理论》《大学英语》《大学语文》《高等数学》《大学体育》《信息技术与人工智能基础》《大学生职业生涯规划》《创业基础》《就业指导》《国家安全教育》《大学生心理健康》《劳动教育》等22门课程，43.5 学分。</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cs="宋体"/>
          <w:b/>
          <w:color w:val="000000" w:themeColor="text1"/>
          <w:szCs w:val="21"/>
          <w:lang w:bidi="ar"/>
          <w14:textFill>
            <w14:solidFill>
              <w14:schemeClr w14:val="tx1"/>
            </w14:solidFill>
          </w14:textFill>
        </w:rPr>
        <w:t>1.思想道德与法治</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课程目标：</w:t>
      </w:r>
    </w:p>
    <w:p>
      <w:pPr>
        <w:keepNext w:val="0"/>
        <w:keepLines w:val="0"/>
        <w:pageBreakBefore w:val="0"/>
        <w:wordWrap/>
        <w:bidi w:val="0"/>
        <w:adjustRightInd w:val="0"/>
        <w:snapToGrid w:val="0"/>
        <w:spacing w:line="400" w:lineRule="exact"/>
        <w:ind w:left="0" w:leftChars="0" w:right="0" w:firstLine="404" w:firstLineChars="200"/>
        <w:rPr>
          <w:rFonts w:ascii="Calibri" w:hAnsi="Calibri" w:eastAsia="宋体" w:cs="Times New Roman"/>
          <w:color w:val="000000" w:themeColor="text1"/>
          <w:spacing w:val="-4"/>
          <w:szCs w:val="21"/>
          <w14:textFill>
            <w14:solidFill>
              <w14:schemeClr w14:val="tx1"/>
            </w14:solidFill>
          </w14:textFill>
        </w:rPr>
      </w:pPr>
      <w:r>
        <w:rPr>
          <w:rFonts w:eastAsia="宋体" w:cs="Times New Roman"/>
          <w:color w:val="000000" w:themeColor="text1"/>
          <w:spacing w:val="-4"/>
          <w:szCs w:val="21"/>
          <w:lang w:bidi="ar"/>
          <w14:textFill>
            <w14:solidFill>
              <w14:schemeClr w14:val="tx1"/>
            </w14:solidFill>
          </w14:textFill>
        </w:rPr>
        <w:t>（1）</w:t>
      </w:r>
      <w:r>
        <w:rPr>
          <w:rFonts w:hint="eastAsia" w:ascii="宋体" w:hAnsi="宋体" w:eastAsia="宋体" w:cs="宋体"/>
          <w:color w:val="000000" w:themeColor="text1"/>
          <w:spacing w:val="-4"/>
          <w:szCs w:val="21"/>
          <w:lang w:bidi="ar"/>
          <w14:textFill>
            <w14:solidFill>
              <w14:schemeClr w14:val="tx1"/>
            </w14:solidFill>
          </w14:textFill>
        </w:rPr>
        <w:t>知识目标：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pPr>
        <w:keepNext w:val="0"/>
        <w:keepLines w:val="0"/>
        <w:pageBreakBefore w:val="0"/>
        <w:wordWrap/>
        <w:bidi w:val="0"/>
        <w:adjustRightInd w:val="0"/>
        <w:snapToGrid w:val="0"/>
        <w:spacing w:line="400" w:lineRule="exact"/>
        <w:ind w:left="0" w:leftChars="0" w:right="0" w:firstLine="404" w:firstLineChars="200"/>
        <w:rPr>
          <w:rFonts w:ascii="Calibri" w:hAnsi="Calibri" w:eastAsia="宋体" w:cs="Times New Roman"/>
          <w:color w:val="000000" w:themeColor="text1"/>
          <w:spacing w:val="-4"/>
          <w:szCs w:val="21"/>
          <w14:textFill>
            <w14:solidFill>
              <w14:schemeClr w14:val="tx1"/>
            </w14:solidFill>
          </w14:textFill>
        </w:rPr>
      </w:pPr>
      <w:r>
        <w:rPr>
          <w:rFonts w:hint="eastAsia" w:eastAsia="宋体" w:cs="Times New Roman"/>
          <w:color w:val="000000" w:themeColor="text1"/>
          <w:spacing w:val="-4"/>
          <w:szCs w:val="21"/>
          <w:lang w:bidi="ar"/>
          <w14:textFill>
            <w14:solidFill>
              <w14:schemeClr w14:val="tx1"/>
            </w14:solidFill>
          </w14:textFill>
        </w:rPr>
        <w:t>（</w:t>
      </w:r>
      <w:r>
        <w:rPr>
          <w:rFonts w:eastAsia="宋体" w:cs="Times New Roman"/>
          <w:color w:val="000000" w:themeColor="text1"/>
          <w:spacing w:val="-4"/>
          <w:szCs w:val="21"/>
          <w:lang w:bidi="ar"/>
          <w14:textFill>
            <w14:solidFill>
              <w14:schemeClr w14:val="tx1"/>
            </w14:solidFill>
          </w14:textFill>
        </w:rPr>
        <w:t>2</w:t>
      </w:r>
      <w:r>
        <w:rPr>
          <w:rFonts w:hint="eastAsia" w:eastAsia="宋体" w:cs="Times New Roman"/>
          <w:color w:val="000000" w:themeColor="text1"/>
          <w:spacing w:val="-4"/>
          <w:szCs w:val="21"/>
          <w:lang w:bidi="ar"/>
          <w14:textFill>
            <w14:solidFill>
              <w14:schemeClr w14:val="tx1"/>
            </w14:solidFill>
          </w14:textFill>
        </w:rPr>
        <w:t>）能</w:t>
      </w:r>
      <w:r>
        <w:rPr>
          <w:rFonts w:hint="eastAsia" w:ascii="宋体" w:hAnsi="宋体" w:eastAsia="宋体" w:cs="宋体"/>
          <w:color w:val="000000" w:themeColor="text1"/>
          <w:spacing w:val="-4"/>
          <w:szCs w:val="21"/>
          <w:lang w:bidi="ar"/>
          <w14:textFill>
            <w14:solidFill>
              <w14:schemeClr w14:val="tx1"/>
            </w14:solidFill>
          </w14:textFill>
        </w:rPr>
        <w:t>力目标：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逢山开路、遇水架桥”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pPr>
        <w:keepNext w:val="0"/>
        <w:keepLines w:val="0"/>
        <w:pageBreakBefore w:val="0"/>
        <w:wordWrap/>
        <w:bidi w:val="0"/>
        <w:adjustRightInd w:val="0"/>
        <w:snapToGrid w:val="0"/>
        <w:spacing w:line="400" w:lineRule="exact"/>
        <w:ind w:left="0" w:leftChars="0" w:right="0" w:firstLine="404" w:firstLineChars="200"/>
        <w:rPr>
          <w:rFonts w:ascii="Calibri" w:hAnsi="Calibri" w:eastAsia="宋体" w:cs="Times New Roman"/>
          <w:color w:val="000000" w:themeColor="text1"/>
          <w:spacing w:val="-4"/>
          <w:szCs w:val="21"/>
          <w14:textFill>
            <w14:solidFill>
              <w14:schemeClr w14:val="tx1"/>
            </w14:solidFill>
          </w14:textFill>
        </w:rPr>
      </w:pPr>
      <w:r>
        <w:rPr>
          <w:rFonts w:hint="eastAsia" w:eastAsia="宋体" w:cs="Times New Roman"/>
          <w:color w:val="000000" w:themeColor="text1"/>
          <w:spacing w:val="-4"/>
          <w:szCs w:val="21"/>
          <w:lang w:bidi="ar"/>
          <w14:textFill>
            <w14:solidFill>
              <w14:schemeClr w14:val="tx1"/>
            </w14:solidFill>
          </w14:textFill>
        </w:rPr>
        <w:t>（</w:t>
      </w:r>
      <w:r>
        <w:rPr>
          <w:rFonts w:eastAsia="宋体" w:cs="Times New Roman"/>
          <w:color w:val="000000" w:themeColor="text1"/>
          <w:spacing w:val="-4"/>
          <w:szCs w:val="21"/>
          <w:lang w:bidi="ar"/>
          <w14:textFill>
            <w14:solidFill>
              <w14:schemeClr w14:val="tx1"/>
            </w14:solidFill>
          </w14:textFill>
        </w:rPr>
        <w:t>3</w:t>
      </w:r>
      <w:r>
        <w:rPr>
          <w:rFonts w:hint="eastAsia" w:eastAsia="宋体" w:cs="Times New Roman"/>
          <w:color w:val="000000" w:themeColor="text1"/>
          <w:spacing w:val="-4"/>
          <w:szCs w:val="21"/>
          <w:lang w:bidi="ar"/>
          <w14:textFill>
            <w14:solidFill>
              <w14:schemeClr w14:val="tx1"/>
            </w14:solidFill>
          </w14:textFill>
        </w:rPr>
        <w:t>）素质目</w:t>
      </w:r>
      <w:r>
        <w:rPr>
          <w:rFonts w:hint="eastAsia" w:ascii="宋体" w:hAnsi="宋体" w:eastAsia="宋体" w:cs="宋体"/>
          <w:color w:val="000000" w:themeColor="text1"/>
          <w:spacing w:val="-4"/>
          <w:szCs w:val="21"/>
          <w:lang w:bidi="ar"/>
          <w14:textFill>
            <w14:solidFill>
              <w14:schemeClr w14:val="tx1"/>
            </w14:solidFill>
          </w14:textFill>
        </w:rPr>
        <w:t>标：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Calibri" w:hAnsi="Calibri" w:eastAsia="宋体" w:cs="Times New Roman"/>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《思想道德与法治》是一门融思想性、政治性、科学性、理论性、实践性于一体的思想政治理论课，是高校思想政治理论课的必修课程，理论学时</w:t>
      </w:r>
      <w:r>
        <w:rPr>
          <w:rFonts w:ascii="Calibri" w:hAnsi="Calibri" w:eastAsia="宋体" w:cs="Calibri"/>
          <w:color w:val="000000" w:themeColor="text1"/>
          <w:szCs w:val="21"/>
          <w:lang w:bidi="ar"/>
          <w14:textFill>
            <w14:solidFill>
              <w14:schemeClr w14:val="tx1"/>
            </w14:solidFill>
          </w14:textFill>
        </w:rPr>
        <w:t>40</w:t>
      </w:r>
      <w:r>
        <w:rPr>
          <w:rFonts w:hint="eastAsia" w:ascii="宋体" w:hAnsi="宋体" w:eastAsia="宋体" w:cs="宋体"/>
          <w:color w:val="000000" w:themeColor="text1"/>
          <w:szCs w:val="21"/>
          <w:lang w:bidi="ar"/>
          <w14:textFill>
            <w14:solidFill>
              <w14:schemeClr w14:val="tx1"/>
            </w14:solidFill>
          </w14:textFill>
        </w:rPr>
        <w:t>，实践学时</w:t>
      </w:r>
      <w:r>
        <w:rPr>
          <w:rFonts w:ascii="Calibri" w:hAnsi="Calibri" w:eastAsia="宋体" w:cs="Calibri"/>
          <w:color w:val="000000" w:themeColor="text1"/>
          <w:szCs w:val="21"/>
          <w:lang w:bidi="ar"/>
          <w14:textFill>
            <w14:solidFill>
              <w14:schemeClr w14:val="tx1"/>
            </w14:solidFill>
          </w14:textFill>
        </w:rPr>
        <w:t>8</w:t>
      </w:r>
      <w:r>
        <w:rPr>
          <w:rFonts w:hint="eastAsia" w:ascii="宋体" w:hAnsi="宋体" w:eastAsia="宋体" w:cs="宋体"/>
          <w:color w:val="000000" w:themeColor="text1"/>
          <w:szCs w:val="21"/>
          <w:lang w:bidi="ar"/>
          <w14:textFill>
            <w14:solidFill>
              <w14:schemeClr w14:val="tx1"/>
            </w14:solidFill>
          </w14:textFill>
        </w:rPr>
        <w:t>。本课程由绪论和六个章节组成，共分为三个教学模块，分别是思想教育模块、道德教育模块和法治教育模块。（</w:t>
      </w:r>
      <w:r>
        <w:rPr>
          <w:rFonts w:ascii="Calibri" w:hAnsi="Calibri" w:eastAsia="宋体" w:cs="Calibri"/>
          <w:color w:val="000000" w:themeColor="text1"/>
          <w:szCs w:val="21"/>
          <w:lang w:bidi="ar"/>
          <w14:textFill>
            <w14:solidFill>
              <w14:schemeClr w14:val="tx1"/>
            </w14:solidFill>
          </w14:textFill>
        </w:rPr>
        <w:t>1</w:t>
      </w:r>
      <w:r>
        <w:rPr>
          <w:rFonts w:hint="eastAsia" w:ascii="宋体" w:hAnsi="宋体" w:eastAsia="宋体" w:cs="宋体"/>
          <w:color w:val="000000" w:themeColor="text1"/>
          <w:szCs w:val="21"/>
          <w:lang w:bidi="ar"/>
          <w14:textFill>
            <w14:solidFill>
              <w14:schemeClr w14:val="tx1"/>
            </w14:solidFill>
          </w14:textFill>
        </w:rPr>
        <w:t>）担当复兴大任，成就时代新人；（</w:t>
      </w:r>
      <w:r>
        <w:rPr>
          <w:rFonts w:ascii="Calibri" w:hAnsi="Calibri" w:eastAsia="宋体" w:cs="Calibri"/>
          <w:color w:val="000000" w:themeColor="text1"/>
          <w:szCs w:val="21"/>
          <w:lang w:bidi="ar"/>
          <w14:textFill>
            <w14:solidFill>
              <w14:schemeClr w14:val="tx1"/>
            </w14:solidFill>
          </w14:textFill>
        </w:rPr>
        <w:t>2</w:t>
      </w:r>
      <w:r>
        <w:rPr>
          <w:rFonts w:hint="eastAsia" w:ascii="宋体" w:hAnsi="宋体" w:eastAsia="宋体" w:cs="宋体"/>
          <w:color w:val="000000" w:themeColor="text1"/>
          <w:szCs w:val="21"/>
          <w:lang w:bidi="ar"/>
          <w14:textFill>
            <w14:solidFill>
              <w14:schemeClr w14:val="tx1"/>
            </w14:solidFill>
          </w14:textFill>
        </w:rPr>
        <w:t>）领悟人生真谛，把握人生方向；（</w:t>
      </w:r>
      <w:r>
        <w:rPr>
          <w:rFonts w:ascii="Calibri" w:hAnsi="Calibri" w:eastAsia="宋体" w:cs="Calibri"/>
          <w:color w:val="000000" w:themeColor="text1"/>
          <w:szCs w:val="21"/>
          <w:lang w:bidi="ar"/>
          <w14:textFill>
            <w14:solidFill>
              <w14:schemeClr w14:val="tx1"/>
            </w14:solidFill>
          </w14:textFill>
        </w:rPr>
        <w:t>3</w:t>
      </w:r>
      <w:r>
        <w:rPr>
          <w:rFonts w:hint="eastAsia" w:ascii="宋体" w:hAnsi="宋体" w:eastAsia="宋体" w:cs="宋体"/>
          <w:color w:val="000000" w:themeColor="text1"/>
          <w:szCs w:val="21"/>
          <w:lang w:bidi="ar"/>
          <w14:textFill>
            <w14:solidFill>
              <w14:schemeClr w14:val="tx1"/>
            </w14:solidFill>
          </w14:textFill>
        </w:rPr>
        <w:t>）追求远大理想，坚定崇高信念；（</w:t>
      </w:r>
      <w:r>
        <w:rPr>
          <w:rFonts w:ascii="Calibri" w:hAnsi="Calibri" w:eastAsia="宋体" w:cs="Calibri"/>
          <w:color w:val="000000" w:themeColor="text1"/>
          <w:szCs w:val="21"/>
          <w:lang w:bidi="ar"/>
          <w14:textFill>
            <w14:solidFill>
              <w14:schemeClr w14:val="tx1"/>
            </w14:solidFill>
          </w14:textFill>
        </w:rPr>
        <w:t>4</w:t>
      </w:r>
      <w:r>
        <w:rPr>
          <w:rFonts w:hint="eastAsia" w:ascii="宋体" w:hAnsi="宋体" w:eastAsia="宋体" w:cs="宋体"/>
          <w:color w:val="000000" w:themeColor="text1"/>
          <w:szCs w:val="21"/>
          <w:lang w:bidi="ar"/>
          <w14:textFill>
            <w14:solidFill>
              <w14:schemeClr w14:val="tx1"/>
            </w14:solidFill>
          </w14:textFill>
        </w:rPr>
        <w:t>）继承优良传统，弘扬中国精神；（</w:t>
      </w:r>
      <w:r>
        <w:rPr>
          <w:rFonts w:ascii="Calibri" w:hAnsi="Calibri" w:eastAsia="宋体" w:cs="Calibri"/>
          <w:color w:val="000000" w:themeColor="text1"/>
          <w:szCs w:val="21"/>
          <w:lang w:bidi="ar"/>
          <w14:textFill>
            <w14:solidFill>
              <w14:schemeClr w14:val="tx1"/>
            </w14:solidFill>
          </w14:textFill>
        </w:rPr>
        <w:t>5</w:t>
      </w:r>
      <w:r>
        <w:rPr>
          <w:rFonts w:hint="eastAsia" w:ascii="宋体" w:hAnsi="宋体" w:eastAsia="宋体" w:cs="宋体"/>
          <w:color w:val="000000" w:themeColor="text1"/>
          <w:szCs w:val="21"/>
          <w:lang w:bidi="ar"/>
          <w14:textFill>
            <w14:solidFill>
              <w14:schemeClr w14:val="tx1"/>
            </w14:solidFill>
          </w14:textFill>
        </w:rPr>
        <w:t>）明确价值要求，践行价值准则；（</w:t>
      </w:r>
      <w:r>
        <w:rPr>
          <w:rFonts w:ascii="Calibri" w:hAnsi="Calibri" w:eastAsia="宋体" w:cs="Calibri"/>
          <w:color w:val="000000" w:themeColor="text1"/>
          <w:szCs w:val="21"/>
          <w:lang w:bidi="ar"/>
          <w14:textFill>
            <w14:solidFill>
              <w14:schemeClr w14:val="tx1"/>
            </w14:solidFill>
          </w14:textFill>
        </w:rPr>
        <w:t>6</w:t>
      </w:r>
      <w:r>
        <w:rPr>
          <w:rFonts w:hint="eastAsia" w:ascii="宋体" w:hAnsi="宋体" w:eastAsia="宋体" w:cs="宋体"/>
          <w:color w:val="000000" w:themeColor="text1"/>
          <w:szCs w:val="21"/>
          <w:lang w:bidi="ar"/>
          <w14:textFill>
            <w14:solidFill>
              <w14:schemeClr w14:val="tx1"/>
            </w14:solidFill>
          </w14:textFill>
        </w:rPr>
        <w:t>）遵守道德规范，锤炼道德品格；（</w:t>
      </w:r>
      <w:r>
        <w:rPr>
          <w:rFonts w:ascii="Calibri" w:hAnsi="Calibri" w:eastAsia="宋体" w:cs="Calibri"/>
          <w:color w:val="000000" w:themeColor="text1"/>
          <w:szCs w:val="21"/>
          <w:lang w:bidi="ar"/>
          <w14:textFill>
            <w14:solidFill>
              <w14:schemeClr w14:val="tx1"/>
            </w14:solidFill>
          </w14:textFill>
        </w:rPr>
        <w:t>7</w:t>
      </w:r>
      <w:r>
        <w:rPr>
          <w:rFonts w:hint="eastAsia" w:ascii="宋体" w:hAnsi="宋体" w:eastAsia="宋体" w:cs="宋体"/>
          <w:color w:val="000000" w:themeColor="text1"/>
          <w:szCs w:val="21"/>
          <w:lang w:bidi="ar"/>
          <w14:textFill>
            <w14:solidFill>
              <w14:schemeClr w14:val="tx1"/>
            </w14:solidFill>
          </w14:textFill>
        </w:rPr>
        <w:t>）学习法治思想，提升法治素养。</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ascii="Calibri" w:hAnsi="Calibri" w:eastAsia="宋体" w:cs="Times New Roman"/>
          <w:color w:val="000000" w:themeColor="text1"/>
          <w:spacing w:val="-4"/>
          <w:szCs w:val="21"/>
          <w14:textFill>
            <w14:solidFill>
              <w14:schemeClr w14:val="tx1"/>
            </w14:solidFill>
          </w14:textFill>
        </w:rPr>
      </w:pPr>
      <w:r>
        <w:rPr>
          <w:rFonts w:eastAsia="宋体" w:cs="Times New Roman"/>
          <w:bCs/>
          <w:color w:val="000000" w:themeColor="text1"/>
          <w:szCs w:val="21"/>
          <w:lang w:bidi="ar"/>
          <w14:textFill>
            <w14:solidFill>
              <w14:schemeClr w14:val="tx1"/>
            </w14:solidFill>
          </w14:textFill>
        </w:rPr>
        <w:t>（1）</w:t>
      </w:r>
      <w:r>
        <w:rPr>
          <w:rFonts w:hint="eastAsia" w:ascii="宋体" w:hAnsi="宋体" w:eastAsia="宋体" w:cs="宋体"/>
          <w:bCs/>
          <w:color w:val="000000" w:themeColor="text1"/>
          <w:szCs w:val="21"/>
          <w:lang w:bidi="ar"/>
          <w14:textFill>
            <w14:solidFill>
              <w14:schemeClr w14:val="tx1"/>
            </w14:solidFill>
          </w14:textFill>
        </w:rPr>
        <w:t>教师要求</w:t>
      </w:r>
      <w:r>
        <w:rPr>
          <w:rFonts w:hint="eastAsia" w:ascii="宋体" w:hAnsi="宋体" w:cs="宋体"/>
          <w:bCs/>
          <w:color w:val="000000" w:themeColor="text1"/>
          <w:szCs w:val="21"/>
          <w:lang w:bidi="ar"/>
          <w14:textFill>
            <w14:solidFill>
              <w14:schemeClr w14:val="tx1"/>
            </w14:solidFill>
          </w14:textFill>
        </w:rPr>
        <w:t>：</w:t>
      </w:r>
      <w:r>
        <w:rPr>
          <w:rFonts w:hint="eastAsia" w:ascii="宋体" w:hAnsi="宋体" w:eastAsia="宋体" w:cs="宋体"/>
          <w:color w:val="000000" w:themeColor="text1"/>
          <w:spacing w:val="-4"/>
          <w:szCs w:val="21"/>
          <w:lang w:bidi="ar"/>
          <w14:textFill>
            <w14:solidFill>
              <w14:schemeClr w14:val="tx1"/>
            </w14:solidFill>
          </w14:textFill>
        </w:rPr>
        <w:t>教师要具备较高的专业理论素养，熟知教材理论内容，具备实践教学能力，符合“六要”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bCs/>
          <w:color w:val="000000" w:themeColor="text1"/>
          <w:szCs w:val="21"/>
          <w:lang w:bidi="ar"/>
          <w14:textFill>
            <w14:solidFill>
              <w14:schemeClr w14:val="tx1"/>
            </w14:solidFill>
          </w14:textFill>
        </w:rPr>
      </w:pPr>
      <w:r>
        <w:rPr>
          <w:rFonts w:hint="eastAsia" w:eastAsia="宋体" w:cs="Times New Roman"/>
          <w:bCs/>
          <w:color w:val="000000" w:themeColor="text1"/>
          <w:szCs w:val="21"/>
          <w:lang w:bidi="ar"/>
          <w14:textFill>
            <w14:solidFill>
              <w14:schemeClr w14:val="tx1"/>
            </w14:solidFill>
          </w14:textFill>
        </w:rPr>
        <w:t>（2）</w:t>
      </w:r>
      <w:r>
        <w:rPr>
          <w:rFonts w:eastAsia="宋体" w:cs="Times New Roman"/>
          <w:bCs/>
          <w:color w:val="000000" w:themeColor="text1"/>
          <w:szCs w:val="21"/>
          <w:lang w:bidi="ar"/>
          <w14:textFill>
            <w14:solidFill>
              <w14:schemeClr w14:val="tx1"/>
            </w14:solidFill>
          </w14:textFill>
        </w:rPr>
        <w:t>教学条件</w:t>
      </w:r>
      <w:r>
        <w:rPr>
          <w:rFonts w:hint="eastAsia" w:eastAsia="宋体" w:cs="Times New Roman"/>
          <w:bCs/>
          <w:color w:val="000000" w:themeColor="text1"/>
          <w:szCs w:val="21"/>
          <w:lang w:bidi="ar"/>
          <w14:textFill>
            <w14:solidFill>
              <w14:schemeClr w14:val="tx1"/>
            </w14:solidFill>
          </w14:textFill>
        </w:rPr>
        <w:t>：</w:t>
      </w:r>
      <w:r>
        <w:rPr>
          <w:rFonts w:eastAsia="宋体" w:cs="Times New Roman"/>
          <w:bCs/>
          <w:color w:val="000000" w:themeColor="text1"/>
          <w:szCs w:val="21"/>
          <w:lang w:bidi="ar"/>
          <w14:textFill>
            <w14:solidFill>
              <w14:schemeClr w14:val="tx1"/>
            </w14:solidFill>
          </w14:textFill>
        </w:rPr>
        <w:t>多媒体辅助课件，混合式教学，课内实践、马克思主义学院VR实验室等，提供与教学内容和教学方法相适应的学习条件和学习资源，以促进学生的参与和合作。</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bCs/>
          <w:color w:val="000000" w:themeColor="text1"/>
          <w:szCs w:val="21"/>
          <w:lang w:bidi="ar"/>
          <w14:textFill>
            <w14:solidFill>
              <w14:schemeClr w14:val="tx1"/>
            </w14:solidFill>
          </w14:textFill>
        </w:rPr>
      </w:pPr>
      <w:r>
        <w:rPr>
          <w:rFonts w:eastAsia="宋体" w:cs="Times New Roman"/>
          <w:bCs/>
          <w:color w:val="000000" w:themeColor="text1"/>
          <w:szCs w:val="21"/>
          <w:lang w:bidi="ar"/>
          <w14:textFill>
            <w14:solidFill>
              <w14:schemeClr w14:val="tx1"/>
            </w14:solidFill>
          </w14:textFill>
        </w:rPr>
        <w:t>（3）教学方</w:t>
      </w:r>
      <w:r>
        <w:rPr>
          <w:rFonts w:hint="eastAsia" w:eastAsia="宋体" w:cs="Times New Roman"/>
          <w:bCs/>
          <w:color w:val="000000" w:themeColor="text1"/>
          <w:szCs w:val="21"/>
          <w:lang w:bidi="ar"/>
          <w14:textFill>
            <w14:solidFill>
              <w14:schemeClr w14:val="tx1"/>
            </w14:solidFill>
          </w14:textFill>
        </w:rPr>
        <w:t>法：</w:t>
      </w:r>
      <w:r>
        <w:rPr>
          <w:rFonts w:eastAsia="宋体" w:cs="Times New Roman"/>
          <w:bCs/>
          <w:color w:val="000000" w:themeColor="text1"/>
          <w:szCs w:val="21"/>
          <w:lang w:bidi="ar"/>
          <w14:textFill>
            <w14:solidFill>
              <w14:schemeClr w14:val="tx1"/>
            </w14:solidFill>
          </w14:textFill>
        </w:rPr>
        <w:t>理论讲授法、逻辑推演法、</w:t>
      </w:r>
      <w:r>
        <w:rPr>
          <w:rFonts w:hint="eastAsia" w:eastAsia="宋体" w:cs="Times New Roman"/>
          <w:bCs/>
          <w:color w:val="000000" w:themeColor="text1"/>
          <w:szCs w:val="21"/>
          <w:lang w:bidi="ar"/>
          <w14:textFill>
            <w14:solidFill>
              <w14:schemeClr w14:val="tx1"/>
            </w14:solidFill>
          </w14:textFill>
        </w:rPr>
        <w:t>问题链式教学法</w:t>
      </w:r>
      <w:r>
        <w:rPr>
          <w:rFonts w:eastAsia="宋体" w:cs="Times New Roman"/>
          <w:bCs/>
          <w:color w:val="000000" w:themeColor="text1"/>
          <w:szCs w:val="21"/>
          <w:lang w:bidi="ar"/>
          <w14:textFill>
            <w14:solidFill>
              <w14:schemeClr w14:val="tx1"/>
            </w14:solidFill>
          </w14:textFill>
        </w:rPr>
        <w:t>、</w:t>
      </w:r>
      <w:r>
        <w:rPr>
          <w:rFonts w:hint="eastAsia" w:eastAsia="宋体" w:cs="Times New Roman"/>
          <w:bCs/>
          <w:color w:val="000000" w:themeColor="text1"/>
          <w:szCs w:val="21"/>
          <w:lang w:bidi="ar"/>
          <w14:textFill>
            <w14:solidFill>
              <w14:schemeClr w14:val="tx1"/>
            </w14:solidFill>
          </w14:textFill>
        </w:rPr>
        <w:t>案例分析法</w:t>
      </w:r>
      <w:r>
        <w:rPr>
          <w:rFonts w:eastAsia="宋体" w:cs="Times New Roman"/>
          <w:bCs/>
          <w:color w:val="000000" w:themeColor="text1"/>
          <w:szCs w:val="21"/>
          <w:lang w:bidi="ar"/>
          <w14:textFill>
            <w14:solidFill>
              <w14:schemeClr w14:val="tx1"/>
            </w14:solidFill>
          </w14:textFill>
        </w:rPr>
        <w:t>、</w:t>
      </w:r>
      <w:r>
        <w:rPr>
          <w:rFonts w:hint="eastAsia" w:eastAsia="宋体" w:cs="Times New Roman"/>
          <w:bCs/>
          <w:color w:val="000000" w:themeColor="text1"/>
          <w:szCs w:val="21"/>
          <w:lang w:bidi="ar"/>
          <w14:textFill>
            <w14:solidFill>
              <w14:schemeClr w14:val="tx1"/>
            </w14:solidFill>
          </w14:textFill>
        </w:rPr>
        <w:t>课堂讨论法</w:t>
      </w:r>
      <w:r>
        <w:rPr>
          <w:rFonts w:eastAsia="宋体" w:cs="Times New Roman"/>
          <w:bCs/>
          <w:color w:val="000000" w:themeColor="text1"/>
          <w:szCs w:val="21"/>
          <w:lang w:bidi="ar"/>
          <w14:textFill>
            <w14:solidFill>
              <w14:schemeClr w14:val="tx1"/>
            </w14:solidFill>
          </w14:textFill>
        </w:rPr>
        <w:t>、</w:t>
      </w:r>
      <w:r>
        <w:rPr>
          <w:rFonts w:hint="eastAsia" w:eastAsia="宋体" w:cs="Times New Roman"/>
          <w:bCs/>
          <w:color w:val="000000" w:themeColor="text1"/>
          <w:szCs w:val="21"/>
          <w:lang w:bidi="ar"/>
          <w14:textFill>
            <w14:solidFill>
              <w14:schemeClr w14:val="tx1"/>
            </w14:solidFill>
          </w14:textFill>
        </w:rPr>
        <w:t>视频教学法</w:t>
      </w:r>
      <w:r>
        <w:rPr>
          <w:rFonts w:eastAsia="宋体" w:cs="Times New Roman"/>
          <w:bCs/>
          <w:color w:val="000000" w:themeColor="text1"/>
          <w:szCs w:val="21"/>
          <w:lang w:bidi="ar"/>
          <w14:textFill>
            <w14:solidFill>
              <w14:schemeClr w14:val="tx1"/>
            </w14:solidFill>
          </w14:textFill>
        </w:rPr>
        <w:t>、</w:t>
      </w:r>
      <w:r>
        <w:rPr>
          <w:rFonts w:hint="eastAsia" w:eastAsia="宋体" w:cs="Times New Roman"/>
          <w:bCs/>
          <w:color w:val="000000" w:themeColor="text1"/>
          <w:szCs w:val="21"/>
          <w:lang w:bidi="ar"/>
          <w14:textFill>
            <w14:solidFill>
              <w14:schemeClr w14:val="tx1"/>
            </w14:solidFill>
          </w14:textFill>
        </w:rPr>
        <w:t>任务驱动法</w:t>
      </w:r>
      <w:r>
        <w:rPr>
          <w:rFonts w:eastAsia="宋体" w:cs="Times New Roman"/>
          <w:bCs/>
          <w:color w:val="000000" w:themeColor="text1"/>
          <w:szCs w:val="21"/>
          <w:lang w:bidi="ar"/>
          <w14:textFill>
            <w14:solidFill>
              <w14:schemeClr w14:val="tx1"/>
            </w14:solidFill>
          </w14:textFill>
        </w:rPr>
        <w:t>、</w:t>
      </w:r>
      <w:r>
        <w:rPr>
          <w:rFonts w:hint="eastAsia" w:eastAsia="宋体" w:cs="Times New Roman"/>
          <w:bCs/>
          <w:color w:val="000000" w:themeColor="text1"/>
          <w:szCs w:val="21"/>
          <w:lang w:bidi="ar"/>
          <w14:textFill>
            <w14:solidFill>
              <w14:schemeClr w14:val="tx1"/>
            </w14:solidFill>
          </w14:textFill>
        </w:rPr>
        <w:t>情景式教学法</w:t>
      </w:r>
      <w:r>
        <w:rPr>
          <w:rFonts w:eastAsia="宋体" w:cs="Times New Roman"/>
          <w:bCs/>
          <w:color w:val="000000" w:themeColor="text1"/>
          <w:szCs w:val="21"/>
          <w:lang w:bidi="ar"/>
          <w14:textFill>
            <w14:solidFill>
              <w14:schemeClr w14:val="tx1"/>
            </w14:solidFill>
          </w14:textFill>
        </w:rPr>
        <w:t>等。</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color w:val="000000" w:themeColor="text1"/>
          <w:spacing w:val="-4"/>
          <w:szCs w:val="21"/>
          <w:lang w:bidi="ar"/>
          <w14:textFill>
            <w14:solidFill>
              <w14:schemeClr w14:val="tx1"/>
            </w14:solidFill>
          </w14:textFill>
        </w:rPr>
      </w:pPr>
      <w:r>
        <w:rPr>
          <w:rFonts w:hint="eastAsia" w:eastAsia="宋体" w:cs="Times New Roman"/>
          <w:bCs/>
          <w:color w:val="000000" w:themeColor="text1"/>
          <w:szCs w:val="21"/>
          <w:lang w:bidi="ar"/>
          <w14:textFill>
            <w14:solidFill>
              <w14:schemeClr w14:val="tx1"/>
            </w14:solidFill>
          </w14:textFill>
        </w:rPr>
        <w:t>（4）考核评价：过程考核</w:t>
      </w:r>
      <w:r>
        <w:rPr>
          <w:rFonts w:eastAsia="宋体" w:cs="Times New Roman"/>
          <w:bCs/>
          <w:color w:val="000000" w:themeColor="text1"/>
          <w:szCs w:val="21"/>
          <w:lang w:bidi="ar"/>
          <w14:textFill>
            <w14:solidFill>
              <w14:schemeClr w14:val="tx1"/>
            </w14:solidFill>
          </w14:textFill>
        </w:rPr>
        <w:t>50%+</w:t>
      </w:r>
      <w:r>
        <w:rPr>
          <w:rFonts w:hint="eastAsia" w:eastAsia="宋体" w:cs="Times New Roman"/>
          <w:bCs/>
          <w:color w:val="000000" w:themeColor="text1"/>
          <w:szCs w:val="21"/>
          <w:lang w:bidi="ar"/>
          <w14:textFill>
            <w14:solidFill>
              <w14:schemeClr w14:val="tx1"/>
            </w14:solidFill>
          </w14:textFill>
        </w:rPr>
        <w:t>期末考核</w:t>
      </w:r>
      <w:r>
        <w:rPr>
          <w:rFonts w:eastAsia="宋体" w:cs="Times New Roman"/>
          <w:bCs/>
          <w:color w:val="000000" w:themeColor="text1"/>
          <w:szCs w:val="21"/>
          <w:lang w:bidi="ar"/>
          <w14:textFill>
            <w14:solidFill>
              <w14:schemeClr w14:val="tx1"/>
            </w14:solidFill>
          </w14:textFill>
        </w:rPr>
        <w:t>50%</w:t>
      </w:r>
      <w:r>
        <w:rPr>
          <w:rFonts w:hint="eastAsia" w:eastAsia="宋体" w:cs="Times New Roman"/>
          <w:bCs/>
          <w:color w:val="000000" w:themeColor="text1"/>
          <w:szCs w:val="21"/>
          <w:lang w:bidi="ar"/>
          <w14:textFill>
            <w14:solidFill>
              <w14:schemeClr w14:val="tx1"/>
            </w14:solidFill>
          </w14:textFill>
        </w:rPr>
        <w:t>。过程考核主要由以下三部分组成：①出勤情况、课堂纪律（</w:t>
      </w:r>
      <w:r>
        <w:rPr>
          <w:rFonts w:eastAsia="宋体" w:cs="Times New Roman"/>
          <w:bCs/>
          <w:color w:val="000000" w:themeColor="text1"/>
          <w:szCs w:val="21"/>
          <w:lang w:bidi="ar"/>
          <w14:textFill>
            <w14:solidFill>
              <w14:schemeClr w14:val="tx1"/>
            </w14:solidFill>
          </w14:textFill>
        </w:rPr>
        <w:t>20%</w:t>
      </w:r>
      <w:r>
        <w:rPr>
          <w:rFonts w:hint="eastAsia" w:eastAsia="宋体" w:cs="Times New Roman"/>
          <w:bCs/>
          <w:color w:val="000000" w:themeColor="text1"/>
          <w:szCs w:val="21"/>
          <w:lang w:bidi="ar"/>
          <w14:textFill>
            <w14:solidFill>
              <w14:schemeClr w14:val="tx1"/>
            </w14:solidFill>
          </w14:textFill>
        </w:rPr>
        <w:t>）；②原著阅读（</w:t>
      </w:r>
      <w:r>
        <w:rPr>
          <w:rFonts w:eastAsia="宋体" w:cs="Times New Roman"/>
          <w:bCs/>
          <w:color w:val="000000" w:themeColor="text1"/>
          <w:szCs w:val="21"/>
          <w:lang w:bidi="ar"/>
          <w14:textFill>
            <w14:solidFill>
              <w14:schemeClr w14:val="tx1"/>
            </w14:solidFill>
          </w14:textFill>
        </w:rPr>
        <w:t>20%</w:t>
      </w:r>
      <w:r>
        <w:rPr>
          <w:rFonts w:hint="eastAsia" w:eastAsia="宋体" w:cs="Times New Roman"/>
          <w:bCs/>
          <w:color w:val="000000" w:themeColor="text1"/>
          <w:szCs w:val="21"/>
          <w:lang w:bidi="ar"/>
          <w14:textFill>
            <w14:solidFill>
              <w14:schemeClr w14:val="tx1"/>
            </w14:solidFill>
          </w14:textFill>
        </w:rPr>
        <w:t>）；③实践作业（</w:t>
      </w:r>
      <w:r>
        <w:rPr>
          <w:rFonts w:eastAsia="宋体" w:cs="Times New Roman"/>
          <w:bCs/>
          <w:color w:val="000000" w:themeColor="text1"/>
          <w:szCs w:val="21"/>
          <w:lang w:bidi="ar"/>
          <w14:textFill>
            <w14:solidFill>
              <w14:schemeClr w14:val="tx1"/>
            </w14:solidFill>
          </w14:textFill>
        </w:rPr>
        <w:t>60%</w:t>
      </w:r>
      <w:r>
        <w:rPr>
          <w:rFonts w:hint="eastAsia" w:eastAsia="宋体" w:cs="Times New Roman"/>
          <w:bCs/>
          <w:color w:val="000000" w:themeColor="text1"/>
          <w:szCs w:val="21"/>
          <w:lang w:bidi="ar"/>
          <w14:textFill>
            <w14:solidFill>
              <w14:schemeClr w14:val="tx1"/>
            </w14:solidFill>
          </w14:textFill>
        </w:rPr>
        <w:t>）。三部分成绩按比例折算为总成绩的</w:t>
      </w:r>
      <w:r>
        <w:rPr>
          <w:rFonts w:eastAsia="宋体" w:cs="Times New Roman"/>
          <w:bCs/>
          <w:color w:val="000000" w:themeColor="text1"/>
          <w:szCs w:val="21"/>
          <w:lang w:bidi="ar"/>
          <w14:textFill>
            <w14:solidFill>
              <w14:schemeClr w14:val="tx1"/>
            </w14:solidFill>
          </w14:textFill>
        </w:rPr>
        <w:t>50</w:t>
      </w:r>
      <w:r>
        <w:rPr>
          <w:rFonts w:hint="eastAsia" w:eastAsia="宋体" w:cs="Times New Roman"/>
          <w:bCs/>
          <w:color w:val="000000" w:themeColor="text1"/>
          <w:szCs w:val="21"/>
          <w:lang w:bidi="ar"/>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2</w:t>
      </w:r>
      <w:r>
        <w:rPr>
          <w:rFonts w:hint="eastAsia" w:ascii="宋体" w:hAnsi="宋体" w:eastAsia="宋体" w:cs="宋体"/>
          <w:b/>
          <w:color w:val="000000" w:themeColor="text1"/>
          <w:szCs w:val="21"/>
          <w14:textFill>
            <w14:solidFill>
              <w14:schemeClr w14:val="tx1"/>
            </w14:solidFill>
          </w14:textFill>
        </w:rPr>
        <w:t>.</w:t>
      </w:r>
      <w:r>
        <w:rPr>
          <w:rFonts w:hint="eastAsia"/>
          <w:b/>
          <w:color w:val="000000" w:themeColor="text1"/>
          <w:spacing w:val="-4"/>
          <w14:textFill>
            <w14:solidFill>
              <w14:schemeClr w14:val="tx1"/>
            </w14:solidFill>
          </w14:textFill>
        </w:rPr>
        <w:t>毛</w:t>
      </w:r>
      <w:r>
        <w:rPr>
          <w:rFonts w:hint="eastAsia"/>
          <w:b/>
          <w:bCs/>
          <w:color w:val="000000" w:themeColor="text1"/>
          <w:spacing w:val="-4"/>
          <w14:textFill>
            <w14:solidFill>
              <w14:schemeClr w14:val="tx1"/>
            </w14:solidFill>
          </w14:textFill>
        </w:rPr>
        <w:t>泽东思想和中国特色社会主义理论体系概</w:t>
      </w:r>
      <w:r>
        <w:rPr>
          <w:b/>
          <w:bCs/>
          <w:color w:val="000000" w:themeColor="text1"/>
          <w:spacing w:val="-4"/>
          <w14:textFill>
            <w14:solidFill>
              <w14:schemeClr w14:val="tx1"/>
            </w14:solidFill>
          </w14:textFill>
        </w:rPr>
        <w:t>论</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ascii="宋体" w:hAnsi="宋体" w:eastAsia="宋体" w:cs="宋体"/>
          <w:b/>
          <w:color w:val="000000" w:themeColor="text1"/>
          <w:szCs w:val="21"/>
          <w:lang w:bidi="ar"/>
          <w14:textFill>
            <w14:solidFill>
              <w14:schemeClr w14:val="tx1"/>
            </w14:solidFill>
          </w14:textFill>
        </w:rPr>
        <w:t>课程目标：</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bCs/>
          <w:color w:val="000000" w:themeColor="text1"/>
          <w:szCs w:val="21"/>
          <w:lang w:bidi="ar"/>
          <w14:textFill>
            <w14:solidFill>
              <w14:schemeClr w14:val="tx1"/>
            </w14:solidFill>
          </w14:textFill>
        </w:rPr>
      </w:pPr>
      <w:r>
        <w:rPr>
          <w:rFonts w:eastAsia="宋体" w:cs="Times New Roman"/>
          <w:bCs/>
          <w:color w:val="000000" w:themeColor="text1"/>
          <w:szCs w:val="21"/>
          <w:lang w:bidi="ar"/>
          <w14:textFill>
            <w14:solidFill>
              <w14:schemeClr w14:val="tx1"/>
            </w14:solidFill>
          </w14:textFill>
        </w:rPr>
        <w:t>（1）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（2）能力目标：通过本课程的学习，能够运用马克思主义、毛泽东思想、中国特色社会主义理论体系的</w:t>
      </w:r>
      <w:r>
        <w:rPr>
          <w:rFonts w:eastAsia="宋体" w:cs="Times New Roman"/>
          <w:bCs/>
          <w:color w:val="000000" w:themeColor="text1"/>
          <w:szCs w:val="21"/>
          <w:lang w:bidi="ar"/>
          <w14:textFill>
            <w14:solidFill>
              <w14:schemeClr w14:val="tx1"/>
            </w14:solidFill>
          </w14:textFill>
        </w:rPr>
        <w:t>基本原理</w:t>
      </w:r>
      <w:r>
        <w:rPr>
          <w:rFonts w:ascii="宋体" w:hAnsi="宋体" w:eastAsia="宋体" w:cs="宋体"/>
          <w:bCs/>
          <w:color w:val="000000" w:themeColor="text1"/>
          <w:szCs w:val="21"/>
          <w14:textFill>
            <w14:solidFill>
              <w14:schemeClr w14:val="tx1"/>
            </w14:solidFill>
          </w14:textFill>
        </w:rPr>
        <w:t>、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（3）素质目标：学生的思想道德素质获得极大提高，充分理解马克思主义中国化时代化的重大意义，理解本课程理论的现实意义。了解从共产党成立到新时代中国的发展历程，从而自觉地继承和发扬</w:t>
      </w:r>
      <w:r>
        <w:rPr>
          <w:rFonts w:eastAsia="宋体" w:cs="Times New Roman"/>
          <w:bCs/>
          <w:color w:val="000000" w:themeColor="text1"/>
          <w:szCs w:val="21"/>
          <w:lang w:bidi="ar"/>
          <w14:textFill>
            <w14:solidFill>
              <w14:schemeClr w14:val="tx1"/>
            </w14:solidFill>
          </w14:textFill>
        </w:rPr>
        <w:t>中国人民</w:t>
      </w:r>
      <w:r>
        <w:rPr>
          <w:rFonts w:ascii="宋体" w:hAnsi="宋体" w:eastAsia="宋体" w:cs="宋体"/>
          <w:bCs/>
          <w:color w:val="000000" w:themeColor="text1"/>
          <w:szCs w:val="21"/>
          <w14:textFill>
            <w14:solidFill>
              <w14:schemeClr w14:val="tx1"/>
            </w14:solidFill>
          </w14:textFill>
        </w:rPr>
        <w:t>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ascii="宋体" w:hAnsi="宋体" w:eastAsia="宋体" w:cs="宋体"/>
          <w:b/>
          <w:color w:val="000000" w:themeColor="text1"/>
          <w:szCs w:val="21"/>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1）马克思主义中国化时代化的历史进程与理论成果；（2）毛泽东思想及其历史地位；（3）新民主主义革命理论；（4）社会主义改造理论；（5）社会主义建设道路初步探索的理论成果；（6）中国特色社会主义理论体系的形成发展；（7）邓小平理论；（8）“三个代表”重要思想；（9）科学发展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ascii="宋体" w:hAnsi="宋体" w:eastAsia="宋体" w:cs="宋体"/>
          <w:b/>
          <w:color w:val="000000" w:themeColor="text1"/>
          <w:szCs w:val="21"/>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1）教师要求：具备较高的政治站位，随时了解时政新闻并具备基本的分析能力。熟知教材理论内容，既能讲出基本理论，还能分析理论提出的背景、原因及意义。能够将理论与专业实际相结合，做到因材施教。</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（2）教学条件：多媒体辅助课件，马克思主义学院VR实验室，超星学习通。</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3）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ascii="宋体" w:hAnsi="宋体" w:eastAsia="宋体" w:cs="宋体"/>
          <w:bCs/>
          <w:color w:val="000000" w:themeColor="text1"/>
          <w:szCs w:val="21"/>
          <w14:textFill>
            <w14:solidFill>
              <w14:schemeClr w14:val="tx1"/>
            </w14:solidFill>
          </w14:textFill>
        </w:rPr>
        <w:t>（4）考核评价：过程考核占50%+期末考核占50%。过程考核主要由以下三部分组成：①出勤情况、课堂纪律；②原著阅读；③实践作业。三部分的综合成绩折算为总成绩的50％。</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3</w:t>
      </w:r>
      <w:r>
        <w:rPr>
          <w:rFonts w:hint="eastAsia" w:ascii="宋体" w:hAnsi="宋体" w:eastAsia="宋体" w:cs="宋体"/>
          <w:b/>
          <w:color w:val="000000" w:themeColor="text1"/>
          <w:szCs w:val="21"/>
          <w14:textFill>
            <w14:solidFill>
              <w14:schemeClr w14:val="tx1"/>
            </w14:solidFill>
          </w14:textFill>
        </w:rPr>
        <w:t>.</w:t>
      </w:r>
      <w:r>
        <w:rPr>
          <w:rFonts w:hint="eastAsia"/>
          <w:b/>
          <w:color w:val="000000" w:themeColor="text1"/>
          <w:spacing w:val="-4"/>
          <w:szCs w:val="21"/>
          <w14:textFill>
            <w14:solidFill>
              <w14:schemeClr w14:val="tx1"/>
            </w14:solidFill>
          </w14:textFill>
        </w:rPr>
        <w:t>习</w:t>
      </w:r>
      <w:r>
        <w:rPr>
          <w:rFonts w:hint="eastAsia"/>
          <w:b/>
          <w:bCs/>
          <w:color w:val="000000" w:themeColor="text1"/>
          <w:spacing w:val="-4"/>
          <w:szCs w:val="21"/>
          <w14:textFill>
            <w14:solidFill>
              <w14:schemeClr w14:val="tx1"/>
            </w14:solidFill>
          </w14:textFill>
        </w:rPr>
        <w:t>近平新时代中国特色社会主义思想概论</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课程目标：</w:t>
      </w:r>
    </w:p>
    <w:p>
      <w:pPr>
        <w:pStyle w:val="12"/>
        <w:keepNext w:val="0"/>
        <w:keepLines w:val="0"/>
        <w:pageBreakBefore w:val="0"/>
        <w:widowControl/>
        <w:kinsoku w:val="0"/>
        <w:wordWrap/>
        <w:autoSpaceDE w:val="0"/>
        <w:autoSpaceDN w:val="0"/>
        <w:bidi w:val="0"/>
        <w:adjustRightInd w:val="0"/>
        <w:snapToGrid w:val="0"/>
        <w:spacing w:beforeAutospacing="0" w:afterAutospacing="0" w:line="400" w:lineRule="exact"/>
        <w:ind w:left="0" w:leftChars="0" w:right="0" w:firstLine="404" w:firstLineChars="200"/>
        <w:jc w:val="both"/>
        <w:textAlignment w:val="baseline"/>
        <w:rPr>
          <w:rFonts w:ascii="宋体" w:hAnsi="宋体" w:eastAsia="宋体" w:cs="宋体"/>
          <w:color w:val="000000" w:themeColor="text1"/>
          <w:sz w:val="21"/>
          <w:szCs w:val="21"/>
          <w:lang w:bidi="ar"/>
          <w14:textFill>
            <w14:solidFill>
              <w14:schemeClr w14:val="tx1"/>
            </w14:solidFill>
          </w14:textFill>
        </w:rPr>
      </w:pPr>
      <w:r>
        <w:rPr>
          <w:rFonts w:eastAsia="宋体"/>
          <w:color w:val="000000" w:themeColor="text1"/>
          <w:spacing w:val="-4"/>
          <w:kern w:val="2"/>
          <w:sz w:val="21"/>
          <w:szCs w:val="21"/>
          <w:lang w:bidi="ar"/>
          <w14:textFill>
            <w14:solidFill>
              <w14:schemeClr w14:val="tx1"/>
            </w14:solidFill>
          </w14:textFill>
        </w:rPr>
        <w:t>（1）</w:t>
      </w:r>
      <w:r>
        <w:rPr>
          <w:rFonts w:hint="eastAsia" w:eastAsia="宋体"/>
          <w:color w:val="000000" w:themeColor="text1"/>
          <w:spacing w:val="-4"/>
          <w:kern w:val="2"/>
          <w:sz w:val="21"/>
          <w:szCs w:val="21"/>
          <w:lang w:bidi="ar"/>
          <w14:textFill>
            <w14:solidFill>
              <w14:schemeClr w14:val="tx1"/>
            </w14:solidFill>
          </w14:textFill>
        </w:rPr>
        <w:t>知识目标</w:t>
      </w:r>
      <w:r>
        <w:rPr>
          <w:rFonts w:hint="eastAsia"/>
          <w:color w:val="000000" w:themeColor="text1"/>
          <w:spacing w:val="-4"/>
          <w:kern w:val="2"/>
          <w:sz w:val="21"/>
          <w:szCs w:val="21"/>
          <w:lang w:bidi="ar"/>
          <w14:textFill>
            <w14:solidFill>
              <w14:schemeClr w14:val="tx1"/>
            </w14:solidFill>
          </w14:textFill>
        </w:rPr>
        <w:t>：</w:t>
      </w:r>
      <w:r>
        <w:rPr>
          <w:rFonts w:hint="eastAsia" w:ascii="宋体" w:hAnsi="宋体" w:eastAsia="宋体" w:cs="宋体"/>
          <w:color w:val="000000" w:themeColor="text1"/>
          <w:sz w:val="21"/>
          <w:szCs w:val="21"/>
          <w:lang w:bidi="ar"/>
          <w14:textFill>
            <w14:solidFill>
              <w14:schemeClr w14:val="tx1"/>
            </w14:solidFill>
          </w14:textFill>
        </w:rPr>
        <w:t>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w:t>
      </w:r>
      <w:r>
        <w:rPr>
          <w:rFonts w:ascii="宋体" w:hAnsi="宋体" w:eastAsia="宋体" w:cs="宋体"/>
          <w:color w:val="000000" w:themeColor="text1"/>
          <w:sz w:val="21"/>
          <w:szCs w:val="21"/>
          <w:lang w:bidi="ar"/>
          <w14:textFill>
            <w14:solidFill>
              <w14:schemeClr w14:val="tx1"/>
            </w14:solidFill>
          </w14:textFill>
        </w:rPr>
        <w:t>全面认识和把握新时代我国交通事业建设新成就，更加坚定</w:t>
      </w:r>
      <w:r>
        <w:rPr>
          <w:rFonts w:hint="eastAsia" w:ascii="宋体" w:hAnsi="宋体" w:eastAsia="宋体" w:cs="宋体"/>
          <w:color w:val="000000" w:themeColor="text1"/>
          <w:sz w:val="21"/>
          <w:szCs w:val="21"/>
          <w:lang w:bidi="ar"/>
          <w14:textFill>
            <w14:solidFill>
              <w14:schemeClr w14:val="tx1"/>
            </w14:solidFill>
          </w14:textFill>
        </w:rPr>
        <w:t>对习近平新时代中国特色社会主义思想这一新时代党和国家事业发展的根本遵循和当代中国马克思主义、二十一世纪马克思主义有着更加透彻的理解和更加科学的运用。</w:t>
      </w:r>
    </w:p>
    <w:p>
      <w:pPr>
        <w:pStyle w:val="12"/>
        <w:keepNext w:val="0"/>
        <w:keepLines w:val="0"/>
        <w:pageBreakBefore w:val="0"/>
        <w:widowControl/>
        <w:kinsoku w:val="0"/>
        <w:wordWrap/>
        <w:autoSpaceDE w:val="0"/>
        <w:autoSpaceDN w:val="0"/>
        <w:bidi w:val="0"/>
        <w:adjustRightInd w:val="0"/>
        <w:snapToGrid w:val="0"/>
        <w:spacing w:beforeAutospacing="0" w:afterAutospacing="0" w:line="400" w:lineRule="exact"/>
        <w:ind w:left="0" w:leftChars="0" w:right="0" w:firstLine="420" w:firstLineChars="200"/>
        <w:jc w:val="both"/>
        <w:textAlignment w:val="baseline"/>
        <w:rPr>
          <w:rFonts w:ascii="宋体" w:hAnsi="宋体" w:eastAsia="宋体" w:cs="宋体"/>
          <w:color w:val="000000" w:themeColor="text1"/>
          <w:sz w:val="21"/>
          <w:szCs w:val="21"/>
          <w:lang w:bidi="ar"/>
          <w14:textFill>
            <w14:solidFill>
              <w14:schemeClr w14:val="tx1"/>
            </w14:solidFill>
          </w14:textFill>
        </w:rPr>
      </w:pPr>
      <w:r>
        <w:rPr>
          <w:rFonts w:ascii="宋体" w:hAnsi="宋体" w:eastAsia="宋体" w:cs="宋体"/>
          <w:color w:val="000000" w:themeColor="text1"/>
          <w:sz w:val="21"/>
          <w:szCs w:val="21"/>
          <w:lang w:bidi="ar"/>
          <w14:textFill>
            <w14:solidFill>
              <w14:schemeClr w14:val="tx1"/>
            </w14:solidFill>
          </w14:textFill>
        </w:rPr>
        <w:t>（2）</w:t>
      </w:r>
      <w:r>
        <w:rPr>
          <w:rFonts w:hint="eastAsia" w:ascii="宋体" w:hAnsi="宋体" w:eastAsia="宋体" w:cs="宋体"/>
          <w:color w:val="000000" w:themeColor="text1"/>
          <w:sz w:val="21"/>
          <w:szCs w:val="21"/>
          <w:lang w:bidi="ar"/>
          <w14:textFill>
            <w14:solidFill>
              <w14:schemeClr w14:val="tx1"/>
            </w14:solidFill>
          </w14:textFill>
        </w:rPr>
        <w:t>能力目标：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w:t>
      </w:r>
      <w:r>
        <w:rPr>
          <w:rFonts w:ascii="宋体" w:hAnsi="宋体" w:eastAsia="宋体" w:cs="宋体"/>
          <w:color w:val="000000" w:themeColor="text1"/>
          <w:sz w:val="21"/>
          <w:szCs w:val="21"/>
          <w:lang w:bidi="ar"/>
          <w14:textFill>
            <w14:solidFill>
              <w14:schemeClr w14:val="tx1"/>
            </w14:solidFill>
          </w14:textFill>
        </w:rPr>
        <w:t>社会主义现代化强国尤其是交通强国建设的</w:t>
      </w:r>
      <w:r>
        <w:rPr>
          <w:rFonts w:hint="eastAsia" w:ascii="宋体" w:hAnsi="宋体" w:eastAsia="宋体" w:cs="宋体"/>
          <w:color w:val="000000" w:themeColor="text1"/>
          <w:sz w:val="21"/>
          <w:szCs w:val="21"/>
          <w:lang w:bidi="ar"/>
          <w14:textFill>
            <w14:solidFill>
              <w14:schemeClr w14:val="tx1"/>
            </w14:solidFill>
          </w14:textFill>
        </w:rPr>
        <w:t>实践。</w:t>
      </w:r>
      <w:r>
        <w:rPr>
          <w:rFonts w:ascii="宋体" w:hAnsi="宋体" w:eastAsia="宋体" w:cs="宋体"/>
          <w:color w:val="000000" w:themeColor="text1"/>
          <w:sz w:val="21"/>
          <w:szCs w:val="21"/>
          <w:lang w:bidi="ar"/>
          <w14:textFill>
            <w14:solidFill>
              <w14:schemeClr w14:val="tx1"/>
            </w14:solidFill>
          </w14:textFill>
        </w:rPr>
        <w:t>同时，能够善于从新思想的视角看待、分析我国交通事业的成就、未来发展等。</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lang w:bidi="ar"/>
          <w14:textFill>
            <w14:solidFill>
              <w14:schemeClr w14:val="tx1"/>
            </w14:solidFill>
          </w14:textFill>
        </w:rPr>
      </w:pPr>
      <w:r>
        <w:rPr>
          <w:rFonts w:ascii="宋体" w:hAnsi="宋体" w:eastAsia="宋体" w:cs="宋体"/>
          <w:color w:val="000000" w:themeColor="text1"/>
          <w:szCs w:val="21"/>
          <w:lang w:bidi="ar"/>
          <w14:textFill>
            <w14:solidFill>
              <w14:schemeClr w14:val="tx1"/>
            </w14:solidFill>
          </w14:textFill>
        </w:rPr>
        <w:t>（3）</w:t>
      </w:r>
      <w:r>
        <w:rPr>
          <w:rFonts w:ascii="宋体" w:hAnsi="宋体" w:cs="宋体"/>
          <w:color w:val="000000" w:themeColor="text1"/>
          <w:szCs w:val="21"/>
          <w:lang w:bidi="ar"/>
          <w14:textFill>
            <w14:solidFill>
              <w14:schemeClr w14:val="tx1"/>
            </w14:solidFill>
          </w14:textFill>
        </w:rPr>
        <w:t>素质目标</w:t>
      </w:r>
      <w:r>
        <w:rPr>
          <w:rFonts w:hint="eastAsia" w:ascii="宋体" w:hAnsi="宋体" w:cs="宋体"/>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通过对习近平新时代中国特色社会主义思想概论的学习，增强大学生对“十个明确”“十四个坚持”“十三个方面成就”“六个必须坚持”等主要内容的高度认同</w:t>
      </w:r>
      <w:r>
        <w:rPr>
          <w:rFonts w:ascii="宋体" w:hAnsi="宋体" w:eastAsia="宋体" w:cs="宋体"/>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以马克思主义中国化时代化最新理论成果为主线，依据大学生自身成长的特点和规律，教育和引导大学生，提高他们的政治理论素养，</w:t>
      </w:r>
      <w:r>
        <w:rPr>
          <w:rFonts w:ascii="宋体" w:hAnsi="宋体" w:eastAsia="宋体" w:cs="宋体"/>
          <w:color w:val="000000" w:themeColor="text1"/>
          <w:szCs w:val="21"/>
          <w:lang w:bidi="ar"/>
          <w14:textFill>
            <w14:solidFill>
              <w14:schemeClr w14:val="tx1"/>
            </w14:solidFill>
          </w14:textFill>
        </w:rPr>
        <w:t>通过交通强国建设成效这一微视角，</w:t>
      </w:r>
      <w:r>
        <w:rPr>
          <w:rFonts w:hint="eastAsia" w:ascii="宋体" w:hAnsi="宋体" w:eastAsia="宋体" w:cs="宋体"/>
          <w:color w:val="000000" w:themeColor="text1"/>
          <w:szCs w:val="21"/>
          <w:lang w:bidi="ar"/>
          <w14:textFill>
            <w14:solidFill>
              <w14:schemeClr w14:val="tx1"/>
            </w14:solidFill>
          </w14:textFill>
        </w:rPr>
        <w:t>增强走中国特色社会主义道路的信念，坚定对以中国式现代化全面推进中华民族伟大复兴中国梦的信心。</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主要内容：</w:t>
      </w:r>
    </w:p>
    <w:p>
      <w:pPr>
        <w:pStyle w:val="31"/>
        <w:keepNext w:val="0"/>
        <w:keepLines w:val="0"/>
        <w:pageBreakBefore w:val="0"/>
        <w:widowControl/>
        <w:wordWrap/>
        <w:bidi w:val="0"/>
        <w:spacing w:line="400" w:lineRule="exact"/>
        <w:ind w:left="0" w:leftChars="0" w:right="0" w:firstLine="420" w:firstLineChars="200"/>
        <w:jc w:val="both"/>
        <w:rPr>
          <w:rFonts w:hint="default" w:cs="宋体"/>
          <w:color w:val="000000" w:themeColor="text1"/>
          <w:sz w:val="21"/>
          <w:szCs w:val="21"/>
          <w14:textFill>
            <w14:solidFill>
              <w14:schemeClr w14:val="tx1"/>
            </w14:solidFill>
          </w14:textFill>
        </w:rPr>
      </w:pPr>
      <w:r>
        <w:rPr>
          <w:rFonts w:hint="default" w:cs="宋体"/>
          <w:color w:val="000000" w:themeColor="text1"/>
          <w:sz w:val="21"/>
          <w:szCs w:val="21"/>
          <w14:textFill>
            <w14:solidFill>
              <w14:schemeClr w14:val="tx1"/>
            </w14:solidFill>
          </w14:textFill>
        </w:rPr>
        <w:t>（1）</w:t>
      </w:r>
      <w:r>
        <w:rPr>
          <w:rFonts w:cs="宋体"/>
          <w:color w:val="000000" w:themeColor="text1"/>
          <w:sz w:val="21"/>
          <w:szCs w:val="21"/>
          <w14:textFill>
            <w14:solidFill>
              <w14:schemeClr w14:val="tx1"/>
            </w14:solidFill>
          </w14:textFill>
        </w:rPr>
        <w:t>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十个明确”“十四个坚持”“十三个方面成就”概括了习近平新时代中国特色社会主义思想的主要内容。党的二十大提出的“六个必须坚持”，是习近平新时代中国特色社会主义思想的世界观、方法论和贯穿其中的立场观点方法的重要体现。</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b/>
          <w:color w:val="000000" w:themeColor="text1"/>
          <w:szCs w:val="21"/>
          <w14:textFill>
            <w14:solidFill>
              <w14:schemeClr w14:val="tx1"/>
            </w14:solidFill>
          </w14:textFill>
        </w:rPr>
      </w:pPr>
      <w:r>
        <w:rPr>
          <w:rFonts w:ascii="宋体" w:hAnsi="宋体" w:cs="宋体"/>
          <w:color w:val="000000" w:themeColor="text1"/>
          <w:kern w:val="0"/>
          <w:szCs w:val="21"/>
          <w:lang w:bidi="ar"/>
          <w14:textFill>
            <w14:solidFill>
              <w14:schemeClr w14:val="tx1"/>
            </w14:solidFill>
          </w14:textFill>
        </w:rPr>
        <w:t>（2）</w:t>
      </w:r>
      <w:r>
        <w:rPr>
          <w:rFonts w:ascii="宋体" w:hAnsi="宋体" w:eastAsia="宋体" w:cs="宋体"/>
          <w:color w:val="000000" w:themeColor="text1"/>
          <w:kern w:val="0"/>
          <w:szCs w:val="21"/>
          <w:lang w:bidi="ar"/>
          <w14:textFill>
            <w14:solidFill>
              <w14:schemeClr w14:val="tx1"/>
            </w14:solidFill>
          </w14:textFill>
        </w:rPr>
        <w:t>在具体章节设计方面，本教学课程由导论、结语和17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一国两制”和推进祖国完全统一、中国特色大国外交和推动构建人类命运共同体、全面从严治党。</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color w:val="000000" w:themeColor="text1"/>
          <w:kern w:val="0"/>
          <w:szCs w:val="21"/>
          <w:lang w:bidi="ar"/>
          <w14:textFill>
            <w14:solidFill>
              <w14:schemeClr w14:val="tx1"/>
            </w14:solidFill>
          </w14:textFill>
        </w:rPr>
      </w:pPr>
      <w:r>
        <w:rPr>
          <w:rFonts w:ascii="宋体" w:hAnsi="宋体" w:eastAsia="宋体" w:cs="宋体"/>
          <w:color w:val="000000" w:themeColor="text1"/>
          <w:kern w:val="0"/>
          <w:szCs w:val="21"/>
          <w:lang w:bidi="ar"/>
          <w14:textFill>
            <w14:solidFill>
              <w14:schemeClr w14:val="tx1"/>
            </w14:solidFill>
          </w14:textFill>
        </w:rPr>
        <w:t>（1）教师要求：思政课教师肩负着立德树人的重要使命，要严格落实自觉履行习近平总书记对思政课提出的“六要”的要求，即政治要强、情怀要深、思维要新、自律要严、人格要正。</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（2）教学条件：</w:t>
      </w:r>
      <w:r>
        <w:rPr>
          <w:rFonts w:ascii="宋体" w:hAnsi="宋体" w:eastAsia="宋体" w:cs="宋体"/>
          <w:color w:val="000000" w:themeColor="text1"/>
          <w:kern w:val="0"/>
          <w:szCs w:val="21"/>
          <w:lang w:bidi="ar"/>
          <w14:textFill>
            <w14:solidFill>
              <w14:schemeClr w14:val="tx1"/>
            </w14:solidFill>
          </w14:textFill>
        </w:rPr>
        <w:t>必须使用马工程统编教材，同时配备教材辅助材料，如《习近平新时代中国特色社会主义思想概论教学要点及参考资料》；配备高清投影、音响系统的多媒体基础教室与智慧教室，拥有黑板或电子黑板满足板书与课件展示需求；校内实践教学基地，如黄河文化馆等。</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color w:val="000000" w:themeColor="text1"/>
          <w:kern w:val="0"/>
          <w:szCs w:val="21"/>
          <w:lang w:bidi="ar"/>
          <w14:textFill>
            <w14:solidFill>
              <w14:schemeClr w14:val="tx1"/>
            </w14:solidFill>
          </w14:textFill>
        </w:rPr>
      </w:pPr>
      <w:r>
        <w:rPr>
          <w:rFonts w:ascii="宋体" w:hAnsi="宋体" w:eastAsia="宋体" w:cs="宋体"/>
          <w:color w:val="000000" w:themeColor="text1"/>
          <w:kern w:val="0"/>
          <w:szCs w:val="21"/>
          <w:lang w:bidi="ar"/>
          <w14:textFill>
            <w14:solidFill>
              <w14:schemeClr w14:val="tx1"/>
            </w14:solidFill>
          </w14:textFill>
        </w:rPr>
        <w:t>（3）教学方法：</w:t>
      </w:r>
      <w:r>
        <w:rPr>
          <w:rFonts w:hint="eastAsia" w:ascii="宋体" w:hAnsi="宋体" w:eastAsia="宋体" w:cs="宋体"/>
          <w:color w:val="000000" w:themeColor="text1"/>
          <w:kern w:val="0"/>
          <w:szCs w:val="21"/>
          <w:lang w:bidi="ar"/>
          <w14:textFill>
            <w14:solidFill>
              <w14:schemeClr w14:val="tx1"/>
            </w14:solidFill>
          </w14:textFill>
        </w:rPr>
        <w:t>翻转课堂法</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通过学习通发布教学资源、精品课视频、课前预习任务、主题讨论、思考题等，培养学生自主学习能力</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理论讲授法</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将教材中涉及到的理论知识有重点、有取舍地进行讲授</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案例讲授法</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把重要讲话、典型案例等融入理论讲授过程中</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探究式教学法</w:t>
      </w:r>
      <w:r>
        <w:rPr>
          <w:rFonts w:ascii="宋体" w:hAnsi="宋体" w:eastAsia="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通过提问、讨论让学生发现怎样将理论与自身学习、生活、工作结合起来</w:t>
      </w:r>
      <w:r>
        <w:rPr>
          <w:rFonts w:ascii="宋体" w:hAnsi="宋体" w:eastAsia="宋体" w:cs="宋体"/>
          <w:color w:val="000000" w:themeColor="text1"/>
          <w:kern w:val="0"/>
          <w:szCs w:val="21"/>
          <w:lang w:bidi="ar"/>
          <w14:textFill>
            <w14:solidFill>
              <w14:schemeClr w14:val="tx1"/>
            </w14:solidFill>
          </w14:textFill>
        </w:rPr>
        <w:t>；任务驱动法，通过课后布置任务让学生对本次课程进行深入思考。</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color w:val="000000" w:themeColor="text1"/>
          <w:kern w:val="0"/>
          <w:szCs w:val="21"/>
          <w:lang w:bidi="ar"/>
          <w14:textFill>
            <w14:solidFill>
              <w14:schemeClr w14:val="tx1"/>
            </w14:solidFill>
          </w14:textFill>
        </w:rPr>
      </w:pPr>
      <w:r>
        <w:rPr>
          <w:rFonts w:ascii="宋体" w:hAnsi="宋体" w:eastAsia="宋体" w:cs="宋体"/>
          <w:color w:val="000000" w:themeColor="text1"/>
          <w:kern w:val="0"/>
          <w:szCs w:val="21"/>
          <w:lang w:bidi="ar"/>
          <w14:textFill>
            <w14:solidFill>
              <w14:schemeClr w14:val="tx1"/>
            </w14:solidFill>
          </w14:textFill>
        </w:rPr>
        <w:t>（4）教学考核</w:t>
      </w:r>
      <w:r>
        <w:rPr>
          <w:rFonts w:hint="eastAsia" w:ascii="宋体" w:hAnsi="宋体" w:cs="宋体"/>
          <w:color w:val="000000" w:themeColor="text1"/>
          <w:kern w:val="0"/>
          <w:szCs w:val="21"/>
          <w:lang w:bidi="ar"/>
          <w14:textFill>
            <w14:solidFill>
              <w14:schemeClr w14:val="tx1"/>
            </w14:solidFill>
          </w14:textFill>
        </w:rPr>
        <w:t>：</w:t>
      </w:r>
      <w:r>
        <w:rPr>
          <w:rFonts w:hint="eastAsia" w:ascii="宋体" w:hAnsi="宋体" w:eastAsia="宋体" w:cs="宋体"/>
          <w:color w:val="000000" w:themeColor="text1"/>
          <w:kern w:val="0"/>
          <w:szCs w:val="21"/>
          <w:lang w:bidi="ar"/>
          <w14:textFill>
            <w14:solidFill>
              <w14:schemeClr w14:val="tx1"/>
            </w14:solidFill>
          </w14:textFill>
        </w:rPr>
        <w:t>本课程为考试课程，分为理论教学和实践教学</w:t>
      </w:r>
      <w:r>
        <w:rPr>
          <w:rFonts w:hint="eastAsia" w:ascii="宋体" w:hAnsi="宋体" w:cs="宋体"/>
          <w:color w:val="000000" w:themeColor="text1"/>
          <w:kern w:val="0"/>
          <w:szCs w:val="21"/>
          <w:lang w:bidi="ar"/>
          <w14:textFill>
            <w14:solidFill>
              <w14:schemeClr w14:val="tx1"/>
            </w14:solidFill>
          </w14:textFill>
        </w:rPr>
        <w:t>两个</w:t>
      </w:r>
      <w:r>
        <w:rPr>
          <w:rFonts w:hint="eastAsia" w:ascii="宋体" w:hAnsi="宋体" w:eastAsia="宋体" w:cs="宋体"/>
          <w:color w:val="000000" w:themeColor="text1"/>
          <w:kern w:val="0"/>
          <w:szCs w:val="21"/>
          <w:lang w:bidi="ar"/>
          <w14:textFill>
            <w14:solidFill>
              <w14:schemeClr w14:val="tx1"/>
            </w14:solidFill>
          </w14:textFill>
        </w:rPr>
        <w:t>环节，学期结束安排考试。以百分制计分，其中平时成绩占50%，期末成绩占50%。</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平时成绩的评定依据学生学习本课程的一学期综合表现，主要由以下三部分组成：①出勤情况、课堂纪律；②原著阅读；③实践作业。三部分的综合成绩折算为总成绩的50％。</w:t>
      </w:r>
    </w:p>
    <w:p>
      <w:pPr>
        <w:keepNext w:val="0"/>
        <w:keepLines w:val="0"/>
        <w:pageBreakBefore w:val="0"/>
        <w:wordWrap/>
        <w:bidi w:val="0"/>
        <w:adjustRightInd w:val="0"/>
        <w:snapToGrid w:val="0"/>
        <w:spacing w:line="400" w:lineRule="exact"/>
        <w:ind w:left="0" w:leftChars="0" w:right="0" w:firstLine="420" w:firstLineChars="200"/>
        <w:jc w:val="left"/>
        <w:rPr>
          <w:rFonts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期末考试由学院统一组织进行，期末考试成绩折算为总成绩的50％。</w:t>
      </w:r>
    </w:p>
    <w:p>
      <w:pPr>
        <w:keepNext w:val="0"/>
        <w:keepLines w:val="0"/>
        <w:pageBreakBefore w:val="0"/>
        <w:wordWrap/>
        <w:bidi w:val="0"/>
        <w:adjustRightInd w:val="0"/>
        <w:snapToGrid w:val="0"/>
        <w:spacing w:line="400" w:lineRule="exact"/>
        <w:ind w:left="0" w:leftChars="0" w:right="0" w:firstLine="420" w:firstLineChars="200"/>
        <w:rPr>
          <w:rFonts w:ascii="Calibri" w:hAnsi="Calibri" w:eastAsia="宋体" w:cs="Times New Roman"/>
          <w:color w:val="000000" w:themeColor="text1"/>
          <w:szCs w:val="21"/>
          <w14:textFill>
            <w14:solidFill>
              <w14:schemeClr w14:val="tx1"/>
            </w14:solidFill>
          </w14:textFill>
        </w:rPr>
      </w:pPr>
      <w:r>
        <w:rPr>
          <w:rFonts w:ascii="宋体" w:hAnsi="宋体" w:eastAsia="宋体" w:cs="宋体"/>
          <w:b/>
          <w:color w:val="000000" w:themeColor="text1"/>
          <w:szCs w:val="21"/>
          <w14:textFill>
            <w14:solidFill>
              <w14:schemeClr w14:val="tx1"/>
            </w14:solidFill>
          </w14:textFill>
        </w:rPr>
        <w:t>4.</w:t>
      </w:r>
      <w:r>
        <w:rPr>
          <w:rFonts w:hint="eastAsia" w:ascii="宋体" w:hAnsi="宋体" w:eastAsia="宋体" w:cs="宋体"/>
          <w:b/>
          <w:color w:val="000000" w:themeColor="text1"/>
          <w:szCs w:val="21"/>
          <w:lang w:bidi="ar"/>
          <w14:textFill>
            <w14:solidFill>
              <w14:schemeClr w14:val="tx1"/>
            </w14:solidFill>
          </w14:textFill>
        </w:rPr>
        <w:t>形势与政策</w:t>
      </w:r>
    </w:p>
    <w:p>
      <w:pPr>
        <w:pStyle w:val="5"/>
        <w:keepNext w:val="0"/>
        <w:keepLines w:val="0"/>
        <w:pageBreakBefore w:val="0"/>
        <w:widowControl/>
        <w:shd w:val="clear" w:color="auto" w:fill="FDFDFE"/>
        <w:wordWrap/>
        <w:bidi w:val="0"/>
        <w:spacing w:before="0" w:after="0" w:line="400" w:lineRule="exact"/>
        <w:ind w:left="0" w:leftChars="0" w:right="0" w:firstLine="420" w:firstLineChars="200"/>
        <w:rPr>
          <w:rFonts w:ascii="宋体" w:hAnsi="宋体" w:eastAsia="宋体" w:cs="宋体"/>
          <w:bCs w:val="0"/>
          <w:color w:val="000000" w:themeColor="text1"/>
          <w:sz w:val="21"/>
          <w:szCs w:val="21"/>
          <w14:textFill>
            <w14:solidFill>
              <w14:schemeClr w14:val="tx1"/>
            </w14:solidFill>
          </w14:textFill>
        </w:rPr>
      </w:pPr>
      <w:r>
        <w:rPr>
          <w:rFonts w:hint="eastAsia" w:ascii="宋体" w:hAnsi="宋体" w:eastAsia="宋体" w:cs="宋体"/>
          <w:bCs w:val="0"/>
          <w:color w:val="000000" w:themeColor="text1"/>
          <w:sz w:val="21"/>
          <w:szCs w:val="21"/>
          <w14:textFill>
            <w14:solidFill>
              <w14:schemeClr w14:val="tx1"/>
            </w14:solidFill>
          </w14:textFill>
        </w:rPr>
        <w:t>课程目标：</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pPr>
        <w:pStyle w:val="5"/>
        <w:keepNext w:val="0"/>
        <w:keepLines w:val="0"/>
        <w:pageBreakBefore w:val="0"/>
        <w:widowControl/>
        <w:shd w:val="clear" w:color="auto" w:fill="FDFDFE"/>
        <w:wordWrap/>
        <w:bidi w:val="0"/>
        <w:spacing w:before="0" w:after="0" w:line="400" w:lineRule="exact"/>
        <w:ind w:left="0" w:leftChars="0" w:right="0" w:firstLine="420" w:firstLineChars="200"/>
        <w:jc w:val="left"/>
        <w:rPr>
          <w:rFonts w:ascii="宋体" w:hAnsi="宋体" w:eastAsia="宋体" w:cs="宋体"/>
          <w:bCs w:val="0"/>
          <w:color w:val="000000" w:themeColor="text1"/>
          <w:sz w:val="21"/>
          <w:szCs w:val="21"/>
          <w:shd w:val="clear" w:color="auto" w:fill="FDFDFE"/>
          <w14:textFill>
            <w14:solidFill>
              <w14:schemeClr w14:val="tx1"/>
            </w14:solidFill>
          </w14:textFill>
        </w:rPr>
      </w:pPr>
      <w:r>
        <w:rPr>
          <w:rFonts w:hint="eastAsia" w:ascii="宋体" w:hAnsi="宋体" w:eastAsia="宋体" w:cs="宋体"/>
          <w:bCs w:val="0"/>
          <w:color w:val="000000" w:themeColor="text1"/>
          <w:sz w:val="21"/>
          <w:szCs w:val="21"/>
          <w:shd w:val="clear" w:color="auto" w:fill="FDFDFE"/>
          <w14:textFill>
            <w14:solidFill>
              <w14:schemeClr w14:val="tx1"/>
            </w14:solidFill>
          </w14:textFill>
        </w:rPr>
        <w:t>主要内容：</w:t>
      </w:r>
    </w:p>
    <w:p>
      <w:pPr>
        <w:pStyle w:val="5"/>
        <w:keepNext w:val="0"/>
        <w:keepLines w:val="0"/>
        <w:pageBreakBefore w:val="0"/>
        <w:widowControl/>
        <w:shd w:val="clear" w:color="auto" w:fill="FDFDFE"/>
        <w:wordWrap/>
        <w:bidi w:val="0"/>
        <w:spacing w:before="0" w:after="0" w:line="400" w:lineRule="exact"/>
        <w:ind w:left="0" w:leftChars="0" w:right="0" w:firstLine="420" w:firstLineChars="200"/>
        <w:jc w:val="left"/>
        <w:rPr>
          <w:rFonts w:ascii="宋体" w:hAnsi="宋体" w:eastAsia="宋体" w:cs="宋体"/>
          <w:b w:val="0"/>
          <w:color w:val="000000" w:themeColor="text1"/>
          <w:sz w:val="21"/>
          <w:szCs w:val="21"/>
          <w:lang w:bidi="ar"/>
          <w14:textFill>
            <w14:solidFill>
              <w14:schemeClr w14:val="tx1"/>
            </w14:solidFill>
          </w14:textFill>
        </w:rPr>
      </w:pPr>
      <w:r>
        <w:rPr>
          <w:rFonts w:hint="eastAsia" w:ascii="宋体" w:hAnsi="宋体" w:eastAsia="宋体" w:cs="宋体"/>
          <w:b w:val="0"/>
          <w:color w:val="000000" w:themeColor="text1"/>
          <w:sz w:val="21"/>
          <w:szCs w:val="21"/>
          <w:lang w:bidi="ar"/>
          <w14:textFill>
            <w14:solidFill>
              <w14:schemeClr w14:val="tx1"/>
            </w14:solidFill>
          </w14:textFill>
        </w:rPr>
        <w:t>形势与政策课程分专题来讲授，要求担任本课程的教师根据教育部每学期印发的“高校形势与政策教育教学要点”，结合上级有关部门提供的教学辅导资料，进行集体备课，统一安排教学内容。</w:t>
      </w:r>
    </w:p>
    <w:p>
      <w:pPr>
        <w:pStyle w:val="5"/>
        <w:keepNext w:val="0"/>
        <w:keepLines w:val="0"/>
        <w:pageBreakBefore w:val="0"/>
        <w:widowControl/>
        <w:shd w:val="clear" w:color="auto" w:fill="FDFDFE"/>
        <w:wordWrap/>
        <w:bidi w:val="0"/>
        <w:spacing w:before="0" w:after="0" w:line="400" w:lineRule="exact"/>
        <w:ind w:left="0" w:leftChars="0" w:right="0" w:firstLine="420" w:firstLineChars="200"/>
        <w:jc w:val="left"/>
        <w:rPr>
          <w:rFonts w:ascii="宋体" w:hAnsi="宋体" w:eastAsia="宋体" w:cs="宋体"/>
          <w:bCs w:val="0"/>
          <w:color w:val="000000" w:themeColor="text1"/>
          <w:sz w:val="21"/>
          <w:szCs w:val="21"/>
          <w:shd w:val="clear" w:color="auto" w:fill="FDFDFE"/>
          <w14:textFill>
            <w14:solidFill>
              <w14:schemeClr w14:val="tx1"/>
            </w14:solidFill>
          </w14:textFill>
        </w:rPr>
      </w:pPr>
      <w:r>
        <w:rPr>
          <w:rFonts w:hint="eastAsia" w:ascii="宋体" w:hAnsi="宋体" w:eastAsia="宋体" w:cs="宋体"/>
          <w:bCs w:val="0"/>
          <w:color w:val="000000" w:themeColor="text1"/>
          <w:sz w:val="21"/>
          <w:szCs w:val="21"/>
          <w:shd w:val="clear" w:color="auto" w:fill="FDFDFE"/>
          <w14:textFill>
            <w14:solidFill>
              <w14:schemeClr w14:val="tx1"/>
            </w14:solidFill>
          </w14:textFill>
        </w:rPr>
        <w:t>教学要求：</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（2）教学条件：配备多媒体教室、智慧教室、互动显示屏，支持高清视频播放、实时投票、弹幕互动等功能，拥有黑板或电子黑板满足板书与课件展示需求，</w:t>
      </w:r>
      <w:r>
        <w:rPr>
          <w:rFonts w:hint="eastAsia"/>
          <w:color w:val="000000" w:themeColor="text1"/>
          <w:lang w:eastAsia="zh-CN"/>
          <w14:textFill>
            <w14:solidFill>
              <w14:schemeClr w14:val="tx1"/>
            </w14:solidFill>
          </w14:textFill>
        </w:rPr>
        <w:t>利用MOOC、钉钉、学习通等平台辅助教学，并</w:t>
      </w:r>
      <w:r>
        <w:rPr>
          <w:rFonts w:hint="eastAsia"/>
          <w:bCs/>
          <w:color w:val="000000" w:themeColor="text1"/>
          <w:lang w:eastAsia="zh-CN"/>
          <w14:textFill>
            <w14:solidFill>
              <w14:schemeClr w14:val="tx1"/>
            </w14:solidFill>
          </w14:textFill>
        </w:rPr>
        <w:t>有杨靖宇革命纪念馆、竹沟革命纪念馆、西滑封精神实践教学基地、寨卜昌实践教学基地、嘉应观实践教学基地、黄河文化馆等校内外实践教学基地。</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（3）教学方法：理论教学法、翻转课堂法、分组讨论法、直观演示法、案例教学法和任务驱动法。</w:t>
      </w:r>
    </w:p>
    <w:p>
      <w:pPr>
        <w:pStyle w:val="24"/>
        <w:keepNext w:val="0"/>
        <w:keepLines w:val="0"/>
        <w:pageBreakBefore w:val="0"/>
        <w:wordWrap/>
        <w:autoSpaceDE w:val="0"/>
        <w:bidi w:val="0"/>
        <w:spacing w:line="400" w:lineRule="exact"/>
        <w:ind w:left="0" w:leftChars="0" w:right="0" w:firstLine="420" w:firstLineChars="200"/>
        <w:rPr>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（4）考核评价：</w:t>
      </w:r>
      <w:r>
        <w:rPr>
          <w:rFonts w:hint="eastAsia"/>
          <w:color w:val="000000" w:themeColor="text1"/>
          <w:lang w:eastAsia="zh-CN"/>
          <w14:textFill>
            <w14:solidFill>
              <w14:schemeClr w14:val="tx1"/>
            </w14:solidFill>
          </w14:textFill>
        </w:rPr>
        <w:t>形势与政策课程为考查课，以百分制计分，其中平时成绩占</w:t>
      </w:r>
      <w:r>
        <w:rPr>
          <w:rFonts w:ascii="Times New Roman" w:hAnsi="Times New Roman" w:cs="Times New Roman"/>
          <w:color w:val="000000" w:themeColor="text1"/>
          <w:lang w:eastAsia="zh-CN"/>
          <w14:textFill>
            <w14:solidFill>
              <w14:schemeClr w14:val="tx1"/>
            </w14:solidFill>
          </w14:textFill>
        </w:rPr>
        <w:t>50%</w:t>
      </w:r>
      <w:r>
        <w:rPr>
          <w:rFonts w:hint="eastAsia"/>
          <w:color w:val="000000" w:themeColor="text1"/>
          <w:lang w:eastAsia="zh-CN"/>
          <w14:textFill>
            <w14:solidFill>
              <w14:schemeClr w14:val="tx1"/>
            </w14:solidFill>
          </w14:textFill>
        </w:rPr>
        <w:t>，期末成绩占</w:t>
      </w:r>
      <w:r>
        <w:rPr>
          <w:rFonts w:ascii="Times New Roman" w:hAnsi="Times New Roman" w:cs="Times New Roman"/>
          <w:color w:val="000000" w:themeColor="text1"/>
          <w:lang w:eastAsia="zh-CN"/>
          <w14:textFill>
            <w14:solidFill>
              <w14:schemeClr w14:val="tx1"/>
            </w14:solidFill>
          </w14:textFill>
        </w:rPr>
        <w:t>50%</w:t>
      </w:r>
      <w:r>
        <w:rPr>
          <w:rFonts w:hint="eastAsia"/>
          <w:color w:val="000000" w:themeColor="text1"/>
          <w:lang w:eastAsia="zh-CN"/>
          <w14:textFill>
            <w14:solidFill>
              <w14:schemeClr w14:val="tx1"/>
            </w14:solidFill>
          </w14:textFill>
        </w:rPr>
        <w:t>。平时成绩的评定以百分制计分，依据学生学习本课程的综合表现，主要由以下三部分组成：①考勤和课堂表现；②原著阅读；③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5.军事理论</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
          <w:color w:val="000000" w:themeColor="text1"/>
          <w:kern w:val="2"/>
          <w:sz w:val="21"/>
          <w:szCs w:val="21"/>
          <w14:textFill>
            <w14:solidFill>
              <w14:schemeClr w14:val="tx1"/>
            </w14:solidFill>
          </w14:textFill>
        </w:rPr>
      </w:pPr>
      <w:r>
        <w:rPr>
          <w:rFonts w:hint="eastAsia" w:ascii="宋体" w:hAnsi="宋体" w:eastAsia="宋体" w:cs="宋体"/>
          <w:b/>
          <w:color w:val="000000" w:themeColor="text1"/>
          <w:kern w:val="2"/>
          <w:sz w:val="21"/>
          <w:szCs w:val="21"/>
          <w:lang w:bidi="ar"/>
          <w14:textFill>
            <w14:solidFill>
              <w14:schemeClr w14:val="tx1"/>
            </w14:solidFill>
          </w14:textFill>
        </w:rPr>
        <w:t>课程目标：</w:t>
      </w:r>
    </w:p>
    <w:p>
      <w:pPr>
        <w:pStyle w:val="12"/>
        <w:keepNext w:val="0"/>
        <w:keepLines w:val="0"/>
        <w:pageBreakBefore w:val="0"/>
        <w:wordWrap/>
        <w:autoSpaceDE w:val="0"/>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1）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lang w:bidi="ar"/>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2）能力目标：培养学生分析和解决军事交通保障问题的能力，增强组织协调和应急处理能力，能够将军事理论知识与交通运输实际相结合，提出切实可行的方案，具备现代军事行动中交通保障的综合运用能力。</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（3）素质目标：加强学生的爱国主义精神和服务国防建设的责任感，体现思政教育目标，树立正确的国防观和使命感，培养严谨的军事纪律意识和团队合作精神，促进学生全面发展。</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（1）中国国防：</w:t>
      </w:r>
      <w:r>
        <w:rPr>
          <w:rFonts w:hint="eastAsia" w:ascii="宋体" w:hAnsi="宋体" w:eastAsia="宋体" w:cs="宋体"/>
          <w:bCs/>
          <w:color w:val="000000" w:themeColor="text1"/>
          <w:szCs w:val="21"/>
          <w:lang w:bidi="ar"/>
          <w14:textFill>
            <w14:solidFill>
              <w14:schemeClr w14:val="tx1"/>
            </w14:solidFill>
          </w14:textFill>
        </w:rPr>
        <w:t>系统讲解国防建设的基本目标与战略方针，强调捍卫国家主权、领土完整及安全发展的重要性。</w:t>
      </w:r>
      <w:r>
        <w:rPr>
          <w:rFonts w:hint="eastAsia" w:ascii="宋体" w:hAnsi="宋体" w:cs="宋体"/>
          <w:bCs/>
          <w:color w:val="000000" w:themeColor="text1"/>
          <w:szCs w:val="21"/>
          <w:lang w:bidi="ar"/>
          <w14:textFill>
            <w14:solidFill>
              <w14:schemeClr w14:val="tx1"/>
            </w14:solidFill>
          </w14:textFill>
        </w:rPr>
        <w:t>（2）</w:t>
      </w:r>
      <w:r>
        <w:rPr>
          <w:rFonts w:hint="eastAsia" w:ascii="宋体" w:hAnsi="宋体" w:eastAsia="宋体" w:cs="宋体"/>
          <w:bCs/>
          <w:color w:val="000000" w:themeColor="text1"/>
          <w:szCs w:val="21"/>
          <w:lang w:bidi="ar"/>
          <w14:textFill>
            <w14:solidFill>
              <w14:schemeClr w14:val="tx1"/>
            </w14:solidFill>
          </w14:textFill>
        </w:rPr>
        <w:t>国家安全</w:t>
      </w:r>
      <w:r>
        <w:rPr>
          <w:rFonts w:hint="eastAsia" w:ascii="宋体" w:hAnsi="宋体" w:cs="宋体"/>
          <w:bCs/>
          <w:color w:val="000000" w:themeColor="text1"/>
          <w:szCs w:val="21"/>
          <w:lang w:bidi="ar"/>
          <w14:textFill>
            <w14:solidFill>
              <w14:schemeClr w14:val="tx1"/>
            </w14:solidFill>
          </w14:textFill>
        </w:rPr>
        <w:t>：</w:t>
      </w:r>
      <w:r>
        <w:rPr>
          <w:rFonts w:hint="eastAsia" w:ascii="宋体" w:hAnsi="宋体" w:eastAsia="宋体" w:cs="宋体"/>
          <w:bCs/>
          <w:color w:val="000000" w:themeColor="text1"/>
          <w:szCs w:val="21"/>
          <w:lang w:bidi="ar"/>
          <w14:textFill>
            <w14:solidFill>
              <w14:schemeClr w14:val="tx1"/>
            </w14:solidFill>
          </w14:textFill>
        </w:rPr>
        <w:t>通过分析中国复杂的地缘环境与国际战略形势，阐释国家安全与民族复兴的紧密关联。</w:t>
      </w:r>
      <w:r>
        <w:rPr>
          <w:rFonts w:hint="eastAsia" w:ascii="宋体" w:hAnsi="宋体" w:cs="宋体"/>
          <w:bCs/>
          <w:color w:val="000000" w:themeColor="text1"/>
          <w:szCs w:val="21"/>
          <w:lang w:bidi="ar"/>
          <w14:textFill>
            <w14:solidFill>
              <w14:schemeClr w14:val="tx1"/>
            </w14:solidFill>
          </w14:textFill>
        </w:rPr>
        <w:t>（3）</w:t>
      </w:r>
      <w:r>
        <w:rPr>
          <w:rFonts w:hint="eastAsia" w:ascii="宋体" w:hAnsi="宋体" w:eastAsia="宋体" w:cs="宋体"/>
          <w:bCs/>
          <w:color w:val="000000" w:themeColor="text1"/>
          <w:szCs w:val="21"/>
          <w:lang w:bidi="ar"/>
          <w14:textFill>
            <w14:solidFill>
              <w14:schemeClr w14:val="tx1"/>
            </w14:solidFill>
          </w14:textFill>
        </w:rPr>
        <w:t>军事思想</w:t>
      </w:r>
      <w:r>
        <w:rPr>
          <w:rFonts w:hint="eastAsia" w:ascii="宋体" w:hAnsi="宋体" w:cs="宋体"/>
          <w:bCs/>
          <w:color w:val="000000" w:themeColor="text1"/>
          <w:szCs w:val="21"/>
          <w:lang w:bidi="ar"/>
          <w14:textFill>
            <w14:solidFill>
              <w14:schemeClr w14:val="tx1"/>
            </w14:solidFill>
          </w14:textFill>
        </w:rPr>
        <w:t>：</w:t>
      </w:r>
      <w:r>
        <w:rPr>
          <w:rFonts w:hint="eastAsia" w:ascii="宋体" w:hAnsi="宋体" w:eastAsia="宋体" w:cs="宋体"/>
          <w:bCs/>
          <w:color w:val="000000" w:themeColor="text1"/>
          <w:szCs w:val="21"/>
          <w:lang w:bidi="ar"/>
          <w14:textFill>
            <w14:solidFill>
              <w14:schemeClr w14:val="tx1"/>
            </w14:solidFill>
          </w14:textFill>
        </w:rPr>
        <w:t>深入探讨中国军事思想的演进，从《孙子兵法》等传统兵学智慧到现代信息化战争理论，揭示军事思想对战略决策的深远影响。</w:t>
      </w:r>
      <w:r>
        <w:rPr>
          <w:rFonts w:hint="eastAsia" w:ascii="宋体" w:hAnsi="宋体" w:cs="宋体"/>
          <w:bCs/>
          <w:color w:val="000000" w:themeColor="text1"/>
          <w:szCs w:val="21"/>
          <w:lang w:bidi="ar"/>
          <w14:textFill>
            <w14:solidFill>
              <w14:schemeClr w14:val="tx1"/>
            </w14:solidFill>
          </w14:textFill>
        </w:rPr>
        <w:t>（4）</w:t>
      </w:r>
      <w:r>
        <w:rPr>
          <w:rFonts w:hint="eastAsia" w:ascii="宋体" w:hAnsi="宋体" w:eastAsia="宋体" w:cs="宋体"/>
          <w:bCs/>
          <w:color w:val="000000" w:themeColor="text1"/>
          <w:szCs w:val="21"/>
          <w:lang w:bidi="ar"/>
          <w14:textFill>
            <w14:solidFill>
              <w14:schemeClr w14:val="tx1"/>
            </w14:solidFill>
          </w14:textFill>
        </w:rPr>
        <w:t>现代战争</w:t>
      </w:r>
      <w:r>
        <w:rPr>
          <w:rFonts w:hint="eastAsia" w:ascii="宋体" w:hAnsi="宋体" w:cs="宋体"/>
          <w:bCs/>
          <w:color w:val="000000" w:themeColor="text1"/>
          <w:szCs w:val="21"/>
          <w:lang w:bidi="ar"/>
          <w14:textFill>
            <w14:solidFill>
              <w14:schemeClr w14:val="tx1"/>
            </w14:solidFill>
          </w14:textFill>
        </w:rPr>
        <w:t>：</w:t>
      </w:r>
      <w:r>
        <w:rPr>
          <w:rFonts w:hint="eastAsia" w:ascii="宋体" w:hAnsi="宋体" w:eastAsia="宋体" w:cs="宋体"/>
          <w:bCs/>
          <w:color w:val="000000" w:themeColor="text1"/>
          <w:szCs w:val="21"/>
          <w:lang w:bidi="ar"/>
          <w14:textFill>
            <w14:solidFill>
              <w14:schemeClr w14:val="tx1"/>
            </w14:solidFill>
          </w14:textFill>
        </w:rPr>
        <w:t>结合现代战争形态的演变，重点解析信息化战争的特征与趋势，剖析精确制导武器、人工智能、网络攻防等关键技术装备的应用。</w:t>
      </w:r>
      <w:r>
        <w:rPr>
          <w:rFonts w:hint="eastAsia" w:ascii="宋体" w:hAnsi="宋体" w:cs="宋体"/>
          <w:bCs/>
          <w:color w:val="000000" w:themeColor="text1"/>
          <w:szCs w:val="21"/>
          <w:lang w:bidi="ar"/>
          <w14:textFill>
            <w14:solidFill>
              <w14:schemeClr w14:val="tx1"/>
            </w14:solidFill>
          </w14:textFill>
        </w:rPr>
        <w:t>（5）</w:t>
      </w:r>
      <w:r>
        <w:rPr>
          <w:rFonts w:hint="eastAsia" w:ascii="宋体" w:hAnsi="宋体" w:eastAsia="宋体" w:cs="宋体"/>
          <w:bCs/>
          <w:color w:val="000000" w:themeColor="text1"/>
          <w:szCs w:val="21"/>
          <w:lang w:bidi="ar"/>
          <w14:textFill>
            <w14:solidFill>
              <w14:schemeClr w14:val="tx1"/>
            </w14:solidFill>
          </w14:textFill>
        </w:rPr>
        <w:t>信息化装备</w:t>
      </w:r>
      <w:r>
        <w:rPr>
          <w:rFonts w:hint="eastAsia" w:ascii="宋体" w:hAnsi="宋体" w:cs="宋体"/>
          <w:bCs/>
          <w:color w:val="000000" w:themeColor="text1"/>
          <w:szCs w:val="21"/>
          <w:lang w:bidi="ar"/>
          <w14:textFill>
            <w14:solidFill>
              <w14:schemeClr w14:val="tx1"/>
            </w14:solidFill>
          </w14:textFill>
        </w:rPr>
        <w:t>：</w:t>
      </w:r>
      <w:r>
        <w:rPr>
          <w:rFonts w:hint="eastAsia" w:ascii="宋体" w:hAnsi="宋体" w:eastAsia="宋体" w:cs="宋体"/>
          <w:bCs/>
          <w:color w:val="000000" w:themeColor="text1"/>
          <w:szCs w:val="21"/>
          <w:lang w:bidi="ar"/>
          <w14:textFill>
            <w14:solidFill>
              <w14:schemeClr w14:val="tx1"/>
            </w14:solidFill>
          </w14:textFill>
        </w:rPr>
        <w:t>聚焦信息化装备的发展现状，介绍C4ISR系统、智能化作战平台等前沿技术，探讨其如何赋能军队实现“能打仗、打胜仗”的目标，培养国防意识和科技强军理念。</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（1）教师要求：教师应具备扎实的军事理论基础与交通专业知识，具备军事教学与实践经验，能够结合实际案例进行教学，注重思政教育的贯穿，具有较强的组织与表达能力。</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（2）教学条件：多配备现代化多媒体教学设备，具备丰富的军事案例资料与典型视频资源，保障教学环节的开展，如模拟指挥训练平台。</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lang w:bidi="ar"/>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3）教学方法：采用理论教学与案例分析相结合的方法，强调互动式教学和问题导向学习，组织专题讨论和模拟演练，促进学生主动思考与实践能力的提升。结合线上线下混合教学模式，提高教学灵活性和效果。</w:t>
      </w:r>
    </w:p>
    <w:p>
      <w:pPr>
        <w:pStyle w:val="24"/>
        <w:keepNext w:val="0"/>
        <w:keepLines w:val="0"/>
        <w:pageBreakBefore w:val="0"/>
        <w:wordWrap/>
        <w:autoSpaceDE w:val="0"/>
        <w:bidi w:val="0"/>
        <w:spacing w:line="400" w:lineRule="exact"/>
        <w:ind w:left="0" w:leftChars="0" w:right="0" w:firstLine="420" w:firstLineChars="200"/>
        <w:rPr>
          <w:color w:val="000000" w:themeColor="text1"/>
          <w:lang w:eastAsia="zh-CN"/>
          <w14:textFill>
            <w14:solidFill>
              <w14:schemeClr w14:val="tx1"/>
            </w14:solidFill>
          </w14:textFill>
        </w:rPr>
      </w:pPr>
      <w:r>
        <w:rPr>
          <w:rFonts w:hint="eastAsia"/>
          <w:bCs/>
          <w:color w:val="000000" w:themeColor="text1"/>
          <w:lang w:eastAsia="zh-CN" w:bidi="ar"/>
          <w14:textFill>
            <w14:solidFill>
              <w14:schemeClr w14:val="tx1"/>
            </w14:solidFill>
          </w14:textFill>
        </w:rPr>
        <w:t>（4）考核评价：过程考核占40%+综合考核占60%。</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6.军事技能</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根据《关于进一步提高学生军事技能训练教育管理的通知》(军动〔2024〕33号)文件要求，军事技能训练重点围绕“规范施训、提升质量”核心目标展开。训练内容涵盖共同条令教育与训练、</w:t>
      </w:r>
      <w:r>
        <w:rPr>
          <w:rFonts w:hint="eastAsia" w:ascii="宋体" w:hAnsi="宋体" w:eastAsia="宋体" w:cs="宋体"/>
          <w:color w:val="000000" w:themeColor="text1"/>
          <w:szCs w:val="21"/>
          <w:shd w:val="clear" w:color="auto" w:fill="FFFFFF"/>
          <w:lang w:bidi="ar"/>
          <w14:textFill>
            <w14:solidFill>
              <w14:schemeClr w14:val="tx1"/>
            </w14:solidFill>
          </w14:textFill>
        </w:rPr>
        <w:t>射击与战术训练、</w:t>
      </w:r>
      <w:r>
        <w:rPr>
          <w:rFonts w:hint="eastAsia" w:ascii="宋体" w:hAnsi="宋体" w:eastAsia="宋体" w:cs="宋体"/>
          <w:bCs/>
          <w:color w:val="000000" w:themeColor="text1"/>
          <w:szCs w:val="21"/>
          <w:lang w:bidi="ar"/>
          <w14:textFill>
            <w14:solidFill>
              <w14:schemeClr w14:val="tx1"/>
            </w14:solidFill>
          </w14:textFill>
        </w:rPr>
        <w:t>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课程目标：</w:t>
      </w:r>
    </w:p>
    <w:p>
      <w:pPr>
        <w:keepNext w:val="0"/>
        <w:keepLines w:val="0"/>
        <w:pageBreakBefore w:val="0"/>
        <w:numPr>
          <w:ilvl w:val="0"/>
          <w:numId w:val="1"/>
        </w:numPr>
        <w:wordWrap/>
        <w:bidi w:val="0"/>
        <w:adjustRightInd w:val="0"/>
        <w:snapToGrid w:val="0"/>
        <w:spacing w:line="400" w:lineRule="exact"/>
        <w:ind w:left="0" w:leftChars="0" w:right="0" w:firstLine="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知识目标：掌握《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pPr>
        <w:keepNext w:val="0"/>
        <w:keepLines w:val="0"/>
        <w:pageBreakBefore w:val="0"/>
        <w:numPr>
          <w:ilvl w:val="0"/>
          <w:numId w:val="1"/>
        </w:numPr>
        <w:wordWrap/>
        <w:bidi w:val="0"/>
        <w:adjustRightInd w:val="0"/>
        <w:snapToGrid w:val="0"/>
        <w:spacing w:line="400" w:lineRule="exact"/>
        <w:ind w:left="0" w:leftChars="0" w:right="0" w:firstLine="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pPr>
        <w:keepNext w:val="0"/>
        <w:keepLines w:val="0"/>
        <w:pageBreakBefore w:val="0"/>
        <w:numPr>
          <w:ilvl w:val="0"/>
          <w:numId w:val="1"/>
        </w:numPr>
        <w:wordWrap/>
        <w:bidi w:val="0"/>
        <w:adjustRightInd w:val="0"/>
        <w:snapToGrid w:val="0"/>
        <w:spacing w:line="400" w:lineRule="exact"/>
        <w:ind w:left="0" w:leftChars="0" w:right="0" w:firstLine="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学校军事技能训练时间不少于3周，计2学分。训练时间安排在新生入学后前3周，由学校武装部统筹组织。</w:t>
      </w:r>
    </w:p>
    <w:p>
      <w:pPr>
        <w:keepNext w:val="0"/>
        <w:keepLines w:val="0"/>
        <w:pageBreakBefore w:val="0"/>
        <w:numPr>
          <w:ilvl w:val="0"/>
          <w:numId w:val="2"/>
        </w:numPr>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军事技能理论知识学习：习近平强军思想，三大条令的学习，轻武器性能、构造与保养，简易射击原理，战场医疗救护基本知识，战备规定的内容与要求，地形图基本知识。</w:t>
      </w:r>
    </w:p>
    <w:p>
      <w:pPr>
        <w:keepNext w:val="0"/>
        <w:keepLines w:val="0"/>
        <w:pageBreakBefore w:val="0"/>
        <w:numPr>
          <w:ilvl w:val="0"/>
          <w:numId w:val="2"/>
        </w:numPr>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个人军事技能学习与掌握：队列动作，轻武器射击，军事格斗技能，战术运动，战场救护实操，战场防护实操，地图使用方法。</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r>
        <w:rPr>
          <w:rFonts w:hint="eastAsia" w:ascii="宋体" w:hAnsi="宋体" w:cs="宋体"/>
          <w:b/>
          <w:color w:val="000000" w:themeColor="text1"/>
          <w:szCs w:val="21"/>
          <w:lang w:bidi="ar"/>
          <w14:textFill>
            <w14:solidFill>
              <w14:schemeClr w14:val="tx1"/>
            </w14:solidFill>
          </w14:textFill>
        </w:rPr>
        <w:t>：</w:t>
      </w:r>
    </w:p>
    <w:p>
      <w:pPr>
        <w:keepNext w:val="0"/>
        <w:keepLines w:val="0"/>
        <w:pageBreakBefore w:val="0"/>
        <w:numPr>
          <w:ilvl w:val="0"/>
          <w:numId w:val="3"/>
        </w:numPr>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教师要求：具备相关军事训练资质和实弹经验；熟练掌握《内务条令》《纪律条令》《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pPr>
        <w:keepNext w:val="0"/>
        <w:keepLines w:val="0"/>
        <w:pageBreakBefore w:val="0"/>
        <w:numPr>
          <w:ilvl w:val="0"/>
          <w:numId w:val="3"/>
        </w:numPr>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内务条令》《纪律条令》《队列条令》等条令手册，以及相关技术资料；在现地教学、实弹射击等高危环节，配备专职安全员和监督设备，全程监控训练过程，保障师生安全。</w:t>
      </w:r>
    </w:p>
    <w:p>
      <w:pPr>
        <w:keepNext w:val="0"/>
        <w:keepLines w:val="0"/>
        <w:pageBreakBefore w:val="0"/>
        <w:numPr>
          <w:ilvl w:val="0"/>
          <w:numId w:val="3"/>
        </w:numPr>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4）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军事技能》成绩后，经教官及辅导员、学院军训办公室、学校军训办公室逐级审核、签字确认，确保成绩评定公平公正、准确无误。</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7.大学英语</w:t>
      </w:r>
    </w:p>
    <w:p>
      <w:pPr>
        <w:keepNext w:val="0"/>
        <w:keepLines w:val="0"/>
        <w:pageBreakBefore w:val="0"/>
        <w:wordWrap/>
        <w:autoSpaceDE w:val="0"/>
        <w:bidi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课程目标</w:t>
      </w:r>
      <w:r>
        <w:rPr>
          <w:rFonts w:hint="eastAsia" w:ascii="宋体" w:hAnsi="宋体" w:cs="宋体"/>
          <w:b/>
          <w:color w:val="000000" w:themeColor="text1"/>
          <w:szCs w:val="21"/>
          <w:lang w:bidi="ar"/>
          <w14:textFill>
            <w14:solidFill>
              <w14:schemeClr w14:val="tx1"/>
            </w14:solidFill>
          </w14:textFill>
        </w:rPr>
        <w:t>：</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cs="宋体"/>
          <w:color w:val="000000" w:themeColor="text1"/>
          <w:szCs w:val="21"/>
          <w:shd w:val="clear" w:color="auto" w:fill="FFFFFF"/>
          <w14:textFill>
            <w14:solidFill>
              <w14:schemeClr w14:val="tx1"/>
            </w14:solidFill>
          </w14:textFill>
        </w:rPr>
        <w:t>（1）</w:t>
      </w:r>
      <w:r>
        <w:rPr>
          <w:rFonts w:hint="eastAsia" w:ascii="宋体" w:hAnsi="宋体" w:eastAsia="宋体" w:cs="宋体"/>
          <w:color w:val="000000" w:themeColor="text1"/>
          <w:szCs w:val="21"/>
          <w:shd w:val="clear" w:color="auto" w:fill="FFFFFF"/>
          <w14:textFill>
            <w14:solidFill>
              <w14:schemeClr w14:val="tx1"/>
            </w14:solidFill>
          </w14:textFill>
        </w:rPr>
        <w:t>知识目标</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掌握日常交际、交通出行、餐厅就医、银行服务等场景的核心词汇、短语及实用句型，涵盖问路、购票、点餐、预约等交通服务相关表达；系统学习形容词与副词、代词、情态动词、时态、被动语态等基础语法，以及限制性/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shd w:val="clear" w:color="auto" w:fill="FFFFFF"/>
          <w14:textFill>
            <w14:solidFill>
              <w14:schemeClr w14:val="tx1"/>
            </w14:solidFill>
          </w14:textFill>
        </w:rPr>
        <w:t>（2）</w:t>
      </w:r>
      <w:r>
        <w:rPr>
          <w:rFonts w:hint="eastAsia" w:ascii="宋体" w:hAnsi="宋体" w:eastAsia="宋体" w:cs="宋体"/>
          <w:color w:val="000000" w:themeColor="text1"/>
          <w:szCs w:val="21"/>
          <w:shd w:val="clear" w:color="auto" w:fill="FFFFFF"/>
          <w14:textFill>
            <w14:solidFill>
              <w14:schemeClr w14:val="tx1"/>
            </w14:solidFill>
          </w14:textFill>
        </w:rPr>
        <w:t>能力目标</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shd w:val="clear" w:color="auto" w:fill="FFFFFF"/>
          <w14:textFill>
            <w14:solidFill>
              <w14:schemeClr w14:val="tx1"/>
            </w14:solidFill>
          </w14:textFill>
        </w:rPr>
        <w:t>（3）</w:t>
      </w:r>
      <w:r>
        <w:rPr>
          <w:rFonts w:hint="eastAsia" w:ascii="宋体" w:hAnsi="宋体" w:eastAsia="宋体" w:cs="宋体"/>
          <w:color w:val="000000" w:themeColor="text1"/>
          <w:szCs w:val="21"/>
          <w:shd w:val="clear" w:color="auto" w:fill="FFFFFF"/>
          <w14:textFill>
            <w14:solidFill>
              <w14:schemeClr w14:val="tx1"/>
            </w14:solidFill>
          </w14:textFill>
        </w:rPr>
        <w:t>素质目标</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pPr>
        <w:keepNext w:val="0"/>
        <w:keepLines w:val="0"/>
        <w:pageBreakBefore w:val="0"/>
        <w:wordWrap/>
        <w:autoSpaceDE w:val="0"/>
        <w:bidi w:val="0"/>
        <w:spacing w:line="400" w:lineRule="exact"/>
        <w:ind w:left="0" w:leftChars="0" w:right="0" w:firstLine="420" w:firstLineChars="200"/>
        <w:rPr>
          <w:rFonts w:ascii="宋体" w:hAnsi="宋体" w:cs="宋体"/>
          <w:b/>
          <w:bCs/>
          <w:color w:val="000000" w:themeColor="text1"/>
          <w:szCs w:val="21"/>
          <w:shd w:val="clear" w:color="auto" w:fill="FFFFFF"/>
          <w14:textFill>
            <w14:solidFill>
              <w14:schemeClr w14:val="tx1"/>
            </w14:solidFill>
          </w14:textFill>
        </w:rPr>
      </w:pPr>
      <w:r>
        <w:rPr>
          <w:rFonts w:hint="eastAsia" w:ascii="宋体" w:hAnsi="宋体" w:eastAsia="宋体" w:cs="宋体"/>
          <w:b/>
          <w:bCs/>
          <w:color w:val="000000" w:themeColor="text1"/>
          <w:szCs w:val="21"/>
          <w:shd w:val="clear" w:color="auto" w:fill="FFFFFF"/>
          <w14:textFill>
            <w14:solidFill>
              <w14:schemeClr w14:val="tx1"/>
            </w14:solidFill>
          </w14:textFill>
        </w:rPr>
        <w:t>主要内容</w:t>
      </w:r>
      <w:r>
        <w:rPr>
          <w:rFonts w:hint="eastAsia" w:ascii="宋体" w:hAnsi="宋体" w:cs="宋体"/>
          <w:b/>
          <w:bCs/>
          <w:color w:val="000000" w:themeColor="text1"/>
          <w:szCs w:val="21"/>
          <w:shd w:val="clear" w:color="auto" w:fill="FFFFFF"/>
          <w14:textFill>
            <w14:solidFill>
              <w14:schemeClr w14:val="tx1"/>
            </w14:solidFill>
          </w14:textFill>
        </w:rPr>
        <w:t>：</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（1）日常交际与基础语法</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问候、兴趣爱好、体育运动</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自我介绍、校园生活</w:t>
      </w:r>
      <w:r>
        <w:rPr>
          <w:rFonts w:hint="eastAsia" w:ascii="宋体" w:hAnsi="宋体" w:cs="宋体"/>
          <w:color w:val="000000" w:themeColor="text1"/>
          <w:szCs w:val="21"/>
          <w:shd w:val="clear" w:color="auto" w:fill="FFFFFF"/>
          <w14:textFill>
            <w14:solidFill>
              <w14:schemeClr w14:val="tx1"/>
            </w14:solidFill>
          </w14:textFill>
        </w:rPr>
        <w:t>等</w:t>
      </w:r>
      <w:r>
        <w:rPr>
          <w:rFonts w:hint="eastAsia" w:ascii="宋体" w:hAnsi="宋体" w:eastAsia="宋体" w:cs="宋体"/>
          <w:color w:val="000000" w:themeColor="text1"/>
          <w:szCs w:val="21"/>
          <w:shd w:val="clear" w:color="auto" w:fill="FFFFFF"/>
          <w14:textFill>
            <w14:solidFill>
              <w14:schemeClr w14:val="tx1"/>
            </w14:solidFill>
          </w14:textFill>
        </w:rPr>
        <w:t>主题交流</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旅行场景对话（如购票、问路），融入交通站点标识英文表达，掌握形容词与副词、代词的用法；学习情态动词、基本句型及对话翻译技巧</w:t>
      </w:r>
      <w:r>
        <w:rPr>
          <w:rFonts w:hint="eastAsia" w:ascii="宋体" w:hAnsi="宋体" w:cs="宋体"/>
          <w:color w:val="000000" w:themeColor="text1"/>
          <w:szCs w:val="21"/>
          <w:shd w:val="clear" w:color="auto" w:fill="FFFFFF"/>
          <w14:textFill>
            <w14:solidFill>
              <w14:schemeClr w14:val="tx1"/>
            </w14:solidFill>
          </w14:textFill>
        </w:rPr>
        <w:t>。</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（2）实用写作与文化传承</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个人资料、名片、通知、海报写作规范，结合校园活动设计实践任务；邀请函、感谢信、贺卡写作，融入春节习俗等</w:t>
      </w:r>
      <w:r>
        <w:rPr>
          <w:rFonts w:hint="eastAsia" w:ascii="宋体" w:hAnsi="宋体" w:cs="宋体"/>
          <w:color w:val="000000" w:themeColor="text1"/>
          <w:szCs w:val="21"/>
          <w:shd w:val="clear" w:color="auto" w:fill="FFFFFF"/>
          <w14:textFill>
            <w14:solidFill>
              <w14:schemeClr w14:val="tx1"/>
            </w14:solidFill>
          </w14:textFill>
        </w:rPr>
        <w:t>传统</w:t>
      </w:r>
      <w:r>
        <w:rPr>
          <w:rFonts w:hint="eastAsia" w:ascii="宋体" w:hAnsi="宋体" w:eastAsia="宋体" w:cs="宋体"/>
          <w:color w:val="000000" w:themeColor="text1"/>
          <w:szCs w:val="21"/>
          <w:shd w:val="clear" w:color="auto" w:fill="FFFFFF"/>
          <w14:textFill>
            <w14:solidFill>
              <w14:schemeClr w14:val="tx1"/>
            </w14:solidFill>
          </w14:textFill>
        </w:rPr>
        <w:t>文化元素，强化文化传播能力；欠条、收据、请假条写作，结合银行服务、职场场景开展案例分析。</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（3）健康生活与交通服务</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餐厅就餐、就医场景英语表达，学习限制性定语从句、被动语态翻译；车站餐厅点餐模拟，掌握交通服务场景核心词汇与句型；心理健康、个人理财主题阅读，渗透健康生活、理性消费理念。</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 xml:space="preserve">（4）职场应用与高阶语法银行服务、预约场景英语沟通，学习虚拟语气、状语从句翻译技巧；商务信函、简历写作规范，结合职场需求设计模拟任务；分析不定式与动名词、分词的语法功能。 </w:t>
      </w:r>
      <w:r>
        <w:rPr>
          <w:rFonts w:hint="eastAsia" w:ascii="宋体" w:hAnsi="宋体" w:cs="宋体"/>
          <w:color w:val="000000" w:themeColor="text1"/>
          <w:szCs w:val="21"/>
          <w:shd w:val="clear" w:color="auto" w:fill="FFFFFF"/>
          <w14:textFill>
            <w14:solidFill>
              <w14:schemeClr w14:val="tx1"/>
            </w14:solidFill>
          </w14:textFill>
        </w:rPr>
        <w:t xml:space="preserve">  </w:t>
      </w:r>
      <w:r>
        <w:rPr>
          <w:rFonts w:hint="eastAsia" w:ascii="宋体" w:hAnsi="宋体" w:eastAsia="宋体" w:cs="宋体"/>
          <w:color w:val="000000" w:themeColor="text1"/>
          <w:szCs w:val="21"/>
          <w:shd w:val="clear" w:color="auto" w:fill="FFFFFF"/>
          <w14:textFill>
            <w14:solidFill>
              <w14:schemeClr w14:val="tx1"/>
            </w14:solidFill>
          </w14:textFill>
        </w:rPr>
        <w:t xml:space="preserve"> </w:t>
      </w:r>
    </w:p>
    <w:p>
      <w:pPr>
        <w:keepNext w:val="0"/>
        <w:keepLines w:val="0"/>
        <w:pageBreakBefore w:val="0"/>
        <w:wordWrap/>
        <w:autoSpaceDE w:val="0"/>
        <w:bidi w:val="0"/>
        <w:spacing w:line="400" w:lineRule="exact"/>
        <w:ind w:left="0" w:leftChars="0" w:right="0" w:firstLine="420" w:firstLineChars="200"/>
        <w:rPr>
          <w:rFonts w:ascii="宋体" w:hAnsi="宋体" w:cs="宋体"/>
          <w:b/>
          <w:bCs/>
          <w:color w:val="000000" w:themeColor="text1"/>
          <w:szCs w:val="21"/>
          <w:shd w:val="clear" w:color="auto" w:fill="FFFFFF"/>
          <w14:textFill>
            <w14:solidFill>
              <w14:schemeClr w14:val="tx1"/>
            </w14:solidFill>
          </w14:textFill>
        </w:rPr>
      </w:pPr>
      <w:r>
        <w:rPr>
          <w:rFonts w:hint="eastAsia" w:ascii="宋体" w:hAnsi="宋体" w:eastAsia="宋体" w:cs="宋体"/>
          <w:b/>
          <w:bCs/>
          <w:color w:val="000000" w:themeColor="text1"/>
          <w:szCs w:val="21"/>
          <w:shd w:val="clear" w:color="auto" w:fill="FFFFFF"/>
          <w14:textFill>
            <w14:solidFill>
              <w14:schemeClr w14:val="tx1"/>
            </w14:solidFill>
          </w14:textFill>
        </w:rPr>
        <w:t>教学要求</w:t>
      </w:r>
      <w:r>
        <w:rPr>
          <w:rFonts w:hint="eastAsia" w:ascii="宋体" w:hAnsi="宋体" w:cs="宋体"/>
          <w:b/>
          <w:bCs/>
          <w:color w:val="000000" w:themeColor="text1"/>
          <w:szCs w:val="21"/>
          <w:shd w:val="clear" w:color="auto" w:fill="FFFFFF"/>
          <w14:textFill>
            <w14:solidFill>
              <w14:schemeClr w14:val="tx1"/>
            </w14:solidFill>
          </w14:textFill>
        </w:rPr>
        <w:t>：</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（1）教师要求</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具备扎实的英语语言知识体系，熟练掌握任务驱动法、情景教学法等教学策略；能够将交通服务场景元素自然融入教学内容，深度挖掘思政教育点（如规则意识、文化自信）；精通多媒体课件制作、在线教学平台（如SPOC）应用等信息技术，优化教学过程。</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（2）教学条件</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 xml:space="preserve">理论教学需配备多媒体教室，实践教学依托语音实验室，配备听力训练软件、口语互动设备；搭建在线教学平台，支持师生线上互动、作业批改及学习行为跟踪。 </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shd w:val="clear" w:color="auto" w:fill="FFFFFF"/>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w:t>
      </w:r>
      <w:r>
        <w:rPr>
          <w:rFonts w:hint="eastAsia" w:ascii="宋体" w:hAnsi="宋体" w:cs="宋体"/>
          <w:color w:val="000000" w:themeColor="text1"/>
          <w:szCs w:val="21"/>
          <w:shd w:val="clear" w:color="auto" w:fill="FFFFFF"/>
          <w14:textFill>
            <w14:solidFill>
              <w14:schemeClr w14:val="tx1"/>
            </w14:solidFill>
          </w14:textFill>
        </w:rPr>
        <w:t>3</w:t>
      </w:r>
      <w:r>
        <w:rPr>
          <w:rFonts w:hint="eastAsia" w:ascii="宋体" w:hAnsi="宋体" w:eastAsia="宋体" w:cs="宋体"/>
          <w:color w:val="000000" w:themeColor="text1"/>
          <w:szCs w:val="21"/>
          <w:shd w:val="clear" w:color="auto" w:fill="FFFFFF"/>
          <w14:textFill>
            <w14:solidFill>
              <w14:schemeClr w14:val="tx1"/>
            </w14:solidFill>
          </w14:textFill>
        </w:rPr>
        <w:t>）教学方法</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 xml:space="preserve">任务驱动法：设计“模拟地铁站务员服务”“撰写交通通知”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 </w:t>
      </w:r>
    </w:p>
    <w:p>
      <w:pPr>
        <w:keepNext w:val="0"/>
        <w:keepLines w:val="0"/>
        <w:pageBreakBefore w:val="0"/>
        <w:wordWrap/>
        <w:autoSpaceDE w:val="0"/>
        <w:bidi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shd w:val="clear" w:color="auto" w:fill="FFFFFF"/>
          <w14:textFill>
            <w14:solidFill>
              <w14:schemeClr w14:val="tx1"/>
            </w14:solidFill>
          </w14:textFill>
        </w:rPr>
        <w:t>（4）考核评价</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过程考核占40%，综合考核占60%（期末综合测试）。</w:t>
      </w:r>
      <w:r>
        <w:rPr>
          <w:rFonts w:hint="eastAsia" w:ascii="宋体" w:hAnsi="宋体" w:cs="宋体"/>
          <w:color w:val="000000" w:themeColor="text1"/>
          <w:szCs w:val="21"/>
          <w:shd w:val="clear" w:color="auto" w:fill="FFFFFF"/>
          <w14:textFill>
            <w14:solidFill>
              <w14:schemeClr w14:val="tx1"/>
            </w14:solidFill>
          </w14:textFill>
        </w:rPr>
        <w:t>综合</w:t>
      </w:r>
      <w:r>
        <w:rPr>
          <w:rFonts w:hint="eastAsia" w:ascii="宋体" w:hAnsi="宋体" w:eastAsia="宋体" w:cs="宋体"/>
          <w:color w:val="000000" w:themeColor="text1"/>
          <w:szCs w:val="21"/>
          <w:shd w:val="clear" w:color="auto" w:fill="FFFFFF"/>
          <w14:textFill>
            <w14:solidFill>
              <w14:schemeClr w14:val="tx1"/>
            </w14:solidFill>
          </w14:textFill>
        </w:rPr>
        <w:t>涵盖阅读</w:t>
      </w:r>
      <w:r>
        <w:rPr>
          <w:rFonts w:hint="eastAsia" w:ascii="宋体" w:hAnsi="宋体" w:cs="宋体"/>
          <w:color w:val="000000" w:themeColor="text1"/>
          <w:szCs w:val="21"/>
          <w:shd w:val="clear" w:color="auto" w:fill="FFFFFF"/>
          <w14:textFill>
            <w14:solidFill>
              <w14:schemeClr w14:val="tx1"/>
            </w14:solidFill>
          </w14:textFill>
        </w:rPr>
        <w:t>、语法</w:t>
      </w:r>
      <w:r>
        <w:rPr>
          <w:rFonts w:hint="eastAsia" w:ascii="宋体" w:hAnsi="宋体" w:eastAsia="宋体" w:cs="宋体"/>
          <w:color w:val="000000" w:themeColor="text1"/>
          <w:szCs w:val="21"/>
          <w:shd w:val="clear" w:color="auto" w:fill="FFFFFF"/>
          <w14:textFill>
            <w14:solidFill>
              <w14:schemeClr w14:val="tx1"/>
            </w14:solidFill>
          </w14:textFill>
        </w:rPr>
        <w:t>、</w:t>
      </w:r>
      <w:r>
        <w:rPr>
          <w:rFonts w:hint="eastAsia" w:ascii="宋体" w:hAnsi="宋体" w:cs="宋体"/>
          <w:color w:val="000000" w:themeColor="text1"/>
          <w:szCs w:val="21"/>
          <w:shd w:val="clear" w:color="auto" w:fill="FFFFFF"/>
          <w14:textFill>
            <w14:solidFill>
              <w14:schemeClr w14:val="tx1"/>
            </w14:solidFill>
          </w14:textFill>
        </w:rPr>
        <w:t>词汇、翻译、</w:t>
      </w:r>
      <w:r>
        <w:rPr>
          <w:rFonts w:hint="eastAsia" w:ascii="宋体" w:hAnsi="宋体" w:eastAsia="宋体" w:cs="宋体"/>
          <w:color w:val="000000" w:themeColor="text1"/>
          <w:szCs w:val="21"/>
          <w:shd w:val="clear" w:color="auto" w:fill="FFFFFF"/>
          <w14:textFill>
            <w14:solidFill>
              <w14:schemeClr w14:val="tx1"/>
            </w14:solidFill>
          </w14:textFill>
        </w:rPr>
        <w:t>写作等多维度能力评测</w:t>
      </w:r>
      <w:r>
        <w:rPr>
          <w:rFonts w:hint="eastAsia" w:ascii="宋体" w:hAnsi="宋体" w:cs="宋体"/>
          <w:color w:val="000000" w:themeColor="text1"/>
          <w:szCs w:val="21"/>
          <w:shd w:val="clear" w:color="auto" w:fill="FFFFFF"/>
          <w14:textFill>
            <w14:solidFill>
              <w14:schemeClr w14:val="tx1"/>
            </w14:solidFill>
          </w14:textFill>
        </w:rPr>
        <w:t>，</w:t>
      </w:r>
      <w:r>
        <w:rPr>
          <w:rFonts w:hint="eastAsia" w:ascii="宋体" w:hAnsi="宋体" w:eastAsia="宋体" w:cs="宋体"/>
          <w:color w:val="000000" w:themeColor="text1"/>
          <w:szCs w:val="21"/>
          <w:shd w:val="clear" w:color="auto" w:fill="FFFFFF"/>
          <w14:textFill>
            <w14:solidFill>
              <w14:schemeClr w14:val="tx1"/>
            </w14:solidFill>
          </w14:textFill>
        </w:rPr>
        <w:t>考查实际语言运用能力。</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8.大学语文</w:t>
      </w:r>
    </w:p>
    <w:p>
      <w:pPr>
        <w:pStyle w:val="24"/>
        <w:keepNext w:val="0"/>
        <w:keepLines w:val="0"/>
        <w:pageBreakBefore w:val="0"/>
        <w:widowControl/>
        <w:wordWrap/>
        <w:bidi w:val="0"/>
        <w:spacing w:line="400" w:lineRule="exact"/>
        <w:ind w:left="0" w:leftChars="0" w:right="0" w:firstLine="420" w:firstLineChars="200"/>
        <w:rPr>
          <w:b/>
          <w:color w:val="000000" w:themeColor="text1"/>
          <w:lang w:eastAsia="zh-CN"/>
          <w14:textFill>
            <w14:solidFill>
              <w14:schemeClr w14:val="tx1"/>
            </w14:solidFill>
          </w14:textFill>
        </w:rPr>
      </w:pPr>
      <w:r>
        <w:rPr>
          <w:rFonts w:hint="eastAsia"/>
          <w:b/>
          <w:color w:val="000000" w:themeColor="text1"/>
          <w:lang w:eastAsia="zh-CN"/>
          <w14:textFill>
            <w14:solidFill>
              <w14:schemeClr w14:val="tx1"/>
            </w14:solidFill>
          </w14:textFill>
        </w:rPr>
        <w:t>课程目标：</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（1）知识目标：掌握口语表达的基本技巧与礼仪规范，了解不同场景的语言特点；熟知中外经典文学作品的思想内涵与艺术手法；掌握各类应用文的格式规范与写作要求。</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（2）能力目标：理解与运用祖国语言文字的能力（包括写作能力、语言表达能力、交际能力等）；掌握鉴赏评价文学作品的能力。</w:t>
      </w:r>
    </w:p>
    <w:p>
      <w:pPr>
        <w:pStyle w:val="24"/>
        <w:keepNext w:val="0"/>
        <w:keepLines w:val="0"/>
        <w:pageBreakBefore w:val="0"/>
        <w:wordWrap/>
        <w:autoSpaceDE w:val="0"/>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（3）素质目标：了解中华民族的优秀传统文化，培养学生高尚的思想品质和良好的道德情操，接受爱国主义的熏陶和教育，增强民族感和自信心。</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lang w:bidi="ar"/>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（1）口语表达：涵盖普通话口语训练、日常交谈、求职等场景的表达技巧训练，以及</w:t>
      </w:r>
    </w:p>
    <w:p>
      <w:pPr>
        <w:keepNext w:val="0"/>
        <w:keepLines w:val="0"/>
        <w:pageBreakBefore w:val="0"/>
        <w:wordWrap/>
        <w:bidi w:val="0"/>
        <w:adjustRightInd w:val="0"/>
        <w:snapToGrid w:val="0"/>
        <w:spacing w:line="400" w:lineRule="exact"/>
        <w:ind w:left="0" w:leftChars="0" w:right="0"/>
        <w:rPr>
          <w:rFonts w:ascii="宋体" w:hAnsi="宋体" w:eastAsia="宋体" w:cs="宋体"/>
          <w:bCs/>
          <w:color w:val="000000" w:themeColor="text1"/>
          <w:szCs w:val="21"/>
          <w:lang w:bidi="ar"/>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语言</w:t>
      </w:r>
      <w:r>
        <w:rPr>
          <w:rFonts w:hint="eastAsia" w:ascii="宋体" w:hAnsi="宋体" w:eastAsia="宋体" w:cs="宋体"/>
          <w:bCs/>
          <w:color w:val="000000" w:themeColor="text1"/>
          <w:szCs w:val="21"/>
          <w:lang w:bidi="ar"/>
          <w14:textFill>
            <w14:solidFill>
              <w14:schemeClr w14:val="tx1"/>
            </w14:solidFill>
          </w14:textFill>
        </w:rPr>
        <w:t>逻辑、肢体语言与倾听能力的综合培养；（2）文学鉴赏：包含诗歌、散文、小说等文学作品的文本解读、艺术手法分析、思想内涵探究，以及审美能力与人文素养的提升；（3）应用写作：涉及行政公文、日常文书、事务性文书等实用文体的格式规范、写作方法及实际场景应用练习。</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（1）</w:t>
      </w:r>
      <w:r>
        <w:rPr>
          <w:rFonts w:hint="eastAsia" w:ascii="宋体" w:hAnsi="宋体" w:eastAsia="宋体" w:cs="宋体"/>
          <w:bCs/>
          <w:color w:val="000000" w:themeColor="text1"/>
          <w:szCs w:val="21"/>
          <w:lang w:bidi="ar"/>
          <w14:textFill>
            <w14:solidFill>
              <w14:schemeClr w14:val="tx1"/>
            </w14:solidFill>
          </w14:textFill>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（2）</w:t>
      </w:r>
      <w:r>
        <w:rPr>
          <w:rFonts w:hint="eastAsia" w:ascii="宋体" w:hAnsi="宋体" w:eastAsia="宋体" w:cs="宋体"/>
          <w:bCs/>
          <w:color w:val="000000" w:themeColor="text1"/>
          <w:szCs w:val="21"/>
          <w:lang w:bidi="ar"/>
          <w14:textFill>
            <w14:solidFill>
              <w14:schemeClr w14:val="tx1"/>
            </w14:solidFill>
          </w14:textFill>
        </w:rPr>
        <w:t>教学条件：多媒体辅助课件</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（3）教学方法：现场教学法、小组讨论法、案例教学法、</w:t>
      </w:r>
      <w:r>
        <w:rPr>
          <w:rFonts w:hint="eastAsia" w:ascii="宋体" w:hAnsi="宋体" w:cs="宋体"/>
          <w:bCs/>
          <w:color w:val="000000" w:themeColor="text1"/>
          <w:szCs w:val="21"/>
          <w:lang w:bidi="ar"/>
          <w14:textFill>
            <w14:solidFill>
              <w14:schemeClr w14:val="tx1"/>
            </w14:solidFill>
          </w14:textFill>
        </w:rPr>
        <w:t>情景</w:t>
      </w:r>
      <w:r>
        <w:rPr>
          <w:rFonts w:hint="eastAsia" w:ascii="宋体" w:hAnsi="宋体" w:eastAsia="宋体" w:cs="宋体"/>
          <w:bCs/>
          <w:color w:val="000000" w:themeColor="text1"/>
          <w:szCs w:val="21"/>
          <w:lang w:bidi="ar"/>
          <w14:textFill>
            <w14:solidFill>
              <w14:schemeClr w14:val="tx1"/>
            </w14:solidFill>
          </w14:textFill>
        </w:rPr>
        <w:t>模拟法</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（4）考核评价：过程考核占</w:t>
      </w:r>
      <w:r>
        <w:rPr>
          <w:rFonts w:ascii="宋体" w:hAnsi="宋体" w:cs="宋体"/>
          <w:bCs/>
          <w:color w:val="000000" w:themeColor="text1"/>
          <w:szCs w:val="21"/>
          <w:lang w:bidi="ar"/>
          <w14:textFill>
            <w14:solidFill>
              <w14:schemeClr w14:val="tx1"/>
            </w14:solidFill>
          </w14:textFill>
        </w:rPr>
        <w:t>4</w:t>
      </w:r>
      <w:r>
        <w:rPr>
          <w:rFonts w:hint="eastAsia" w:ascii="宋体" w:hAnsi="宋体" w:eastAsia="宋体" w:cs="宋体"/>
          <w:bCs/>
          <w:color w:val="000000" w:themeColor="text1"/>
          <w:szCs w:val="21"/>
          <w:lang w:bidi="ar"/>
          <w14:textFill>
            <w14:solidFill>
              <w14:schemeClr w14:val="tx1"/>
            </w14:solidFill>
          </w14:textFill>
        </w:rPr>
        <w:t>0%+期末综合考核占</w:t>
      </w:r>
      <w:r>
        <w:rPr>
          <w:rFonts w:ascii="宋体" w:hAnsi="宋体" w:cs="宋体"/>
          <w:bCs/>
          <w:color w:val="000000" w:themeColor="text1"/>
          <w:szCs w:val="21"/>
          <w:lang w:bidi="ar"/>
          <w14:textFill>
            <w14:solidFill>
              <w14:schemeClr w14:val="tx1"/>
            </w14:solidFill>
          </w14:textFill>
        </w:rPr>
        <w:t>6</w:t>
      </w:r>
      <w:r>
        <w:rPr>
          <w:rFonts w:hint="eastAsia" w:ascii="宋体" w:hAnsi="宋体" w:eastAsia="宋体" w:cs="宋体"/>
          <w:bCs/>
          <w:color w:val="000000" w:themeColor="text1"/>
          <w:szCs w:val="21"/>
          <w:lang w:bidi="ar"/>
          <w14:textFill>
            <w14:solidFill>
              <w14:schemeClr w14:val="tx1"/>
            </w14:solidFill>
          </w14:textFill>
        </w:rPr>
        <w:t>0%。</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9.高等数学A</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
          <w:color w:val="000000" w:themeColor="text1"/>
          <w:kern w:val="2"/>
          <w:sz w:val="21"/>
          <w:szCs w:val="21"/>
          <w14:textFill>
            <w14:solidFill>
              <w14:schemeClr w14:val="tx1"/>
            </w14:solidFill>
          </w14:textFill>
        </w:rPr>
      </w:pPr>
      <w:r>
        <w:rPr>
          <w:rFonts w:hint="eastAsia" w:ascii="宋体" w:hAnsi="宋体" w:eastAsia="宋体" w:cs="宋体"/>
          <w:b/>
          <w:color w:val="000000" w:themeColor="text1"/>
          <w:kern w:val="2"/>
          <w:sz w:val="21"/>
          <w:szCs w:val="21"/>
          <w:lang w:bidi="ar"/>
          <w14:textFill>
            <w14:solidFill>
              <w14:schemeClr w14:val="tx1"/>
            </w14:solidFill>
          </w14:textFill>
        </w:rPr>
        <w:t>课程目标：</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1）知识目标：通过本课程的学习，使学生掌握函数极限的定义和极限的运算法则，理解函数连续的定义；掌握函数微积分的基本概念、基本理论、基本运算和典型应用；掌握微分方程和多元函数微积分的基本概念、基本理论、基本运算和典型应用；通过各个教学环节逐步培养学生具有一定的运算能力、逻辑推理能力、抽象概括能力、综合运用所学知识分析和解决问题的能力、运用工具的能力和自学能力。</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（2）能力目标：培养学生具有一定的运算能力、逻辑推理能力、抽象概括能力、综合运用所学知识分析和解决问题的能力、运用工具的能力和自学能力。</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（3）素质目标：培养学生谦虚、好学的能力；培养学生勤于思考、做事认真的良好作风；培养学生良好的职业道德。</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第一学期的学习内容为:函数、极限与连续；一元函数微分学；一元函数积分学；</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第二学期的学习内容为:微分方程；多元函数微分学；行列式和矩阵、线性方程组。</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（1）</w:t>
      </w:r>
      <w:r>
        <w:rPr>
          <w:rFonts w:hint="eastAsia" w:ascii="宋体" w:hAnsi="宋体" w:eastAsia="宋体" w:cs="宋体"/>
          <w:bCs/>
          <w:color w:val="000000" w:themeColor="text1"/>
          <w:szCs w:val="21"/>
          <w:lang w:bidi="ar"/>
          <w14:textFill>
            <w14:solidFill>
              <w14:schemeClr w14:val="tx1"/>
            </w14:solidFill>
          </w14:textFill>
        </w:rPr>
        <w:t>教师要求：掌握函数极限的定义和极限的运算法则，掌握函数连续的定义；掌握一元函数微积分、定积分、不定积分的基本概念、基本理论、基本运算和典型应用；掌握行列式和矩阵、线性方程组的基本概念、基本理论、运算法则；掌握微分方程和多元函数微积分的基本概念、基本理论、基本运算和典型应用；能用通俗易懂的语言给学生传授相关知识。</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（2）教学条件：多媒体辅助课件,投影设备,黑板等。</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（3）教学方法：现场教学法、分组讨论法、直观演示法、自主学习法和任务驱动法。</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（4）考核评价：过程考核占40%+综合考核占60%。</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10.大学体育</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课程目标：</w:t>
      </w:r>
    </w:p>
    <w:p>
      <w:pPr>
        <w:keepNext w:val="0"/>
        <w:keepLines w:val="0"/>
        <w:pageBreakBefore w:val="0"/>
        <w:wordWrap/>
        <w:bidi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w:t>
      </w:r>
      <w:r>
        <w:rPr>
          <w:rFonts w:ascii="宋体" w:hAnsi="宋体" w:eastAsia="宋体" w:cs="宋体"/>
          <w:bCs/>
          <w:color w:val="000000" w:themeColor="text1"/>
          <w:szCs w:val="21"/>
          <w14:textFill>
            <w14:solidFill>
              <w14:schemeClr w14:val="tx1"/>
            </w14:solidFill>
          </w14:textFill>
        </w:rPr>
        <w:t>1</w:t>
      </w:r>
      <w:r>
        <w:rPr>
          <w:rFonts w:hint="eastAsia" w:ascii="宋体" w:hAnsi="宋体" w:eastAsia="宋体" w:cs="宋体"/>
          <w:bCs/>
          <w:color w:val="000000" w:themeColor="text1"/>
          <w:szCs w:val="21"/>
          <w14:textFill>
            <w14:solidFill>
              <w14:schemeClr w14:val="tx1"/>
            </w14:solidFill>
          </w14:textFill>
        </w:rPr>
        <w:t>）知识目标：按照《全国普通高等学校体育课程教学指导纲要》《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pPr>
        <w:keepNext w:val="0"/>
        <w:keepLines w:val="0"/>
        <w:pageBreakBefore w:val="0"/>
        <w:wordWrap/>
        <w:bidi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w:t>
      </w:r>
      <w:r>
        <w:rPr>
          <w:rFonts w:ascii="宋体" w:hAnsi="宋体" w:eastAsia="宋体" w:cs="宋体"/>
          <w:bCs/>
          <w:color w:val="000000" w:themeColor="text1"/>
          <w:szCs w:val="21"/>
          <w14:textFill>
            <w14:solidFill>
              <w14:schemeClr w14:val="tx1"/>
            </w14:solidFill>
          </w14:textFill>
        </w:rPr>
        <w:t>2</w:t>
      </w:r>
      <w:r>
        <w:rPr>
          <w:rFonts w:hint="eastAsia" w:ascii="宋体" w:hAnsi="宋体" w:eastAsia="宋体" w:cs="宋体"/>
          <w:bCs/>
          <w:color w:val="000000" w:themeColor="text1"/>
          <w:szCs w:val="21"/>
          <w14:textFill>
            <w14:solidFill>
              <w14:schemeClr w14:val="tx1"/>
            </w14:solidFill>
          </w14:textFill>
        </w:rPr>
        <w:t>）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pPr>
        <w:keepNext w:val="0"/>
        <w:keepLines w:val="0"/>
        <w:pageBreakBefore w:val="0"/>
        <w:wordWrap/>
        <w:bidi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w:t>
      </w:r>
      <w:r>
        <w:rPr>
          <w:rFonts w:ascii="宋体" w:hAnsi="宋体" w:eastAsia="宋体" w:cs="宋体"/>
          <w:bCs/>
          <w:color w:val="000000" w:themeColor="text1"/>
          <w:szCs w:val="21"/>
          <w14:textFill>
            <w14:solidFill>
              <w14:schemeClr w14:val="tx1"/>
            </w14:solidFill>
          </w14:textFill>
        </w:rPr>
        <w:t>3</w:t>
      </w:r>
      <w:r>
        <w:rPr>
          <w:rFonts w:hint="eastAsia" w:ascii="宋体" w:hAnsi="宋体" w:eastAsia="宋体" w:cs="宋体"/>
          <w:bCs/>
          <w:color w:val="000000" w:themeColor="text1"/>
          <w:szCs w:val="21"/>
          <w14:textFill>
            <w14:solidFill>
              <w14:schemeClr w14:val="tx1"/>
            </w14:solidFill>
          </w14:textFill>
        </w:rPr>
        <w:t>）素质目标：增强学生的爱国主义、集体主义精神，培养学生团结、互助、拼搏意识，具备应对困难、挫折的能力。具备正确的体育价值观和健康观，具备较强的身体素质和强健体魄，树立“健康第一”思想。</w:t>
      </w:r>
      <w:r>
        <w:rPr>
          <w:rFonts w:hint="eastAsia" w:ascii="宋体" w:hAnsi="宋体" w:eastAsia="宋体" w:cs="宋体"/>
          <w:bCs/>
          <w:color w:val="000000" w:themeColor="text1"/>
          <w:szCs w:val="21"/>
          <w14:textFill>
            <w14:solidFill>
              <w14:schemeClr w14:val="tx1"/>
            </w14:solidFill>
          </w14:textFill>
        </w:rPr>
        <w:cr/>
      </w:r>
      <w:r>
        <w:rPr>
          <w:rFonts w:hint="eastAsia" w:ascii="宋体" w:hAnsi="宋体" w:eastAsia="宋体" w:cs="宋体"/>
          <w:b/>
          <w:color w:val="000000" w:themeColor="text1"/>
          <w:szCs w:val="21"/>
          <w:lang w:bidi="ar"/>
          <w14:textFill>
            <w14:solidFill>
              <w14:schemeClr w14:val="tx1"/>
            </w14:solidFill>
          </w14:textFill>
        </w:rPr>
        <w:t xml:space="preserve">    主要内容：</w:t>
      </w:r>
    </w:p>
    <w:p>
      <w:pPr>
        <w:keepNext w:val="0"/>
        <w:keepLines w:val="0"/>
        <w:pageBreakBefore w:val="0"/>
        <w:wordWrap/>
        <w:bidi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bookmarkStart w:id="16" w:name="_Hlk204683974"/>
      <w:r>
        <w:rPr>
          <w:rFonts w:hint="eastAsia" w:ascii="宋体" w:hAnsi="宋体" w:eastAsia="宋体" w:cs="宋体"/>
          <w:bCs/>
          <w:color w:val="000000" w:themeColor="text1"/>
          <w:szCs w:val="21"/>
          <w14:textFill>
            <w14:solidFill>
              <w14:schemeClr w14:val="tx1"/>
            </w14:solidFill>
          </w14:textFill>
        </w:rPr>
        <w:t>（1）</w:t>
      </w:r>
      <w:bookmarkEnd w:id="16"/>
      <w:r>
        <w:rPr>
          <w:rFonts w:hint="eastAsia" w:ascii="宋体" w:hAnsi="宋体" w:eastAsia="宋体" w:cs="宋体"/>
          <w:bCs/>
          <w:color w:val="000000" w:themeColor="text1"/>
          <w:szCs w:val="21"/>
          <w14:textFill>
            <w14:solidFill>
              <w14:schemeClr w14:val="tx1"/>
            </w14:solidFill>
          </w14:textFill>
        </w:rPr>
        <w:t>第一学期的学生体育运动技能学习内容均为二十六式陈式太极拳，并辅以健康体育理论知识、身体素质练习及校园跑活动；（2）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（1）</w:t>
      </w:r>
      <w:r>
        <w:rPr>
          <w:rFonts w:hint="eastAsia" w:ascii="宋体" w:hAnsi="宋体" w:eastAsia="宋体" w:cs="宋体"/>
          <w:bCs/>
          <w:color w:val="000000" w:themeColor="text1"/>
          <w:szCs w:val="21"/>
          <w14:textFill>
            <w14:solidFill>
              <w14:schemeClr w14:val="tx1"/>
            </w14:solidFill>
          </w14:textFill>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（2）</w:t>
      </w:r>
      <w:r>
        <w:rPr>
          <w:rFonts w:hint="eastAsia" w:ascii="宋体" w:hAnsi="宋体" w:eastAsia="宋体" w:cs="宋体"/>
          <w:bCs/>
          <w:color w:val="000000" w:themeColor="text1"/>
          <w:szCs w:val="21"/>
          <w14:textFill>
            <w14:solidFill>
              <w14:schemeClr w14:val="tx1"/>
            </w14:solidFill>
          </w14:textFill>
        </w:rPr>
        <w:t>教学条件：室内理论课拥有多媒体等辅助课件,实践课在体育馆或室外相应体育运动场地，体育馆内拥有教学所需的灯光设备、运动器材和运动场地，室外体育场地及运动器材能满足体育课堂教学需要。</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（3）</w:t>
      </w:r>
      <w:r>
        <w:rPr>
          <w:rFonts w:hint="eastAsia" w:ascii="宋体" w:hAnsi="宋体" w:eastAsia="宋体" w:cs="宋体"/>
          <w:bCs/>
          <w:color w:val="000000" w:themeColor="text1"/>
          <w:szCs w:val="21"/>
          <w14:textFill>
            <w14:solidFill>
              <w14:schemeClr w14:val="tx1"/>
            </w14:solidFill>
          </w14:textFill>
        </w:rPr>
        <w:t>教学方法：语言法、示范法、完整教学法、分解教学法、预防和纠正错误动作法、游戏练习法、比赛练习法、综合练习法、循环练习法、重复练习法、变换练习法等。</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（4）考核评价：体育课程考核采取过程性考核与</w:t>
      </w:r>
      <w:bookmarkStart w:id="17" w:name="_Hlk204686324"/>
      <w:r>
        <w:rPr>
          <w:rFonts w:hint="eastAsia" w:ascii="宋体" w:hAnsi="宋体" w:eastAsia="宋体" w:cs="宋体"/>
          <w:bCs/>
          <w:color w:val="000000" w:themeColor="text1"/>
          <w:szCs w:val="21"/>
          <w14:textFill>
            <w14:solidFill>
              <w14:schemeClr w14:val="tx1"/>
            </w14:solidFill>
          </w14:textFill>
        </w:rPr>
        <w:t>终结性考核</w:t>
      </w:r>
      <w:bookmarkEnd w:id="17"/>
      <w:r>
        <w:rPr>
          <w:rFonts w:hint="eastAsia" w:ascii="宋体" w:hAnsi="宋体" w:eastAsia="宋体" w:cs="宋体"/>
          <w:bCs/>
          <w:color w:val="000000" w:themeColor="text1"/>
          <w:szCs w:val="21"/>
          <w14:textFill>
            <w14:solidFill>
              <w14:schemeClr w14:val="tx1"/>
            </w14:solidFill>
          </w14:textFill>
        </w:rPr>
        <w:t>相结合，课内、课外（校园跑）相结合的方式，过程考核成绩占比20%，综合考核成绩占比80%，总分为100分。过程考核包括：课堂测验、课堂学习态度、课堂练习及进步情况等。终结性考核包括一般身体素质、专项能力发展所需的专项素质、专项运动技能。</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11.信息技术与人工智能基础</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课程目标：</w:t>
      </w:r>
    </w:p>
    <w:p>
      <w:pPr>
        <w:pStyle w:val="24"/>
        <w:keepNext w:val="0"/>
        <w:keepLines w:val="0"/>
        <w:pageBreakBefore w:val="0"/>
        <w:wordWrap/>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w:t>
      </w:r>
      <w:r>
        <w:rPr>
          <w:bCs/>
          <w:color w:val="000000" w:themeColor="text1"/>
          <w:lang w:eastAsia="zh-CN"/>
          <w14:textFill>
            <w14:solidFill>
              <w14:schemeClr w14:val="tx1"/>
            </w14:solidFill>
          </w14:textFill>
        </w:rPr>
        <w:t>1</w:t>
      </w:r>
      <w:r>
        <w:rPr>
          <w:rFonts w:hint="eastAsia"/>
          <w:bCs/>
          <w:color w:val="000000" w:themeColor="text1"/>
          <w:lang w:eastAsia="zh-CN"/>
          <w14:textFill>
            <w14:solidFill>
              <w14:schemeClr w14:val="tx1"/>
            </w14:solidFill>
          </w14:textFill>
        </w:rPr>
        <w:t>）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pPr>
        <w:pStyle w:val="24"/>
        <w:keepNext w:val="0"/>
        <w:keepLines w:val="0"/>
        <w:pageBreakBefore w:val="0"/>
        <w:wordWrap/>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w:t>
      </w:r>
      <w:r>
        <w:rPr>
          <w:bCs/>
          <w:color w:val="000000" w:themeColor="text1"/>
          <w:lang w:eastAsia="zh-CN"/>
          <w14:textFill>
            <w14:solidFill>
              <w14:schemeClr w14:val="tx1"/>
            </w14:solidFill>
          </w14:textFill>
        </w:rPr>
        <w:t>2</w:t>
      </w:r>
      <w:r>
        <w:rPr>
          <w:rFonts w:hint="eastAsia"/>
          <w:bCs/>
          <w:color w:val="000000" w:themeColor="text1"/>
          <w:lang w:eastAsia="zh-CN"/>
          <w14:textFill>
            <w14:solidFill>
              <w14:schemeClr w14:val="tx1"/>
            </w14:solidFill>
          </w14:textFill>
        </w:rPr>
        <w:t>）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pPr>
        <w:pStyle w:val="24"/>
        <w:keepNext w:val="0"/>
        <w:keepLines w:val="0"/>
        <w:pageBreakBefore w:val="0"/>
        <w:wordWrap/>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w:t>
      </w:r>
      <w:r>
        <w:rPr>
          <w:bCs/>
          <w:color w:val="000000" w:themeColor="text1"/>
          <w:lang w:eastAsia="zh-CN"/>
          <w14:textFill>
            <w14:solidFill>
              <w14:schemeClr w14:val="tx1"/>
            </w14:solidFill>
          </w14:textFill>
        </w:rPr>
        <w:t>3</w:t>
      </w:r>
      <w:r>
        <w:rPr>
          <w:rFonts w:hint="eastAsia"/>
          <w:bCs/>
          <w:color w:val="000000" w:themeColor="text1"/>
          <w:lang w:eastAsia="zh-CN"/>
          <w14:textFill>
            <w14:solidFill>
              <w14:schemeClr w14:val="tx1"/>
            </w14:solidFill>
          </w14:textFill>
        </w:rPr>
        <w:t>）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pPr>
        <w:pStyle w:val="24"/>
        <w:keepNext w:val="0"/>
        <w:keepLines w:val="0"/>
        <w:pageBreakBefore w:val="0"/>
        <w:wordWrap/>
        <w:bidi w:val="0"/>
        <w:spacing w:line="400" w:lineRule="exact"/>
        <w:ind w:left="0" w:leftChars="0" w:right="0" w:firstLine="420" w:firstLineChars="200"/>
        <w:rPr>
          <w:rFonts w:ascii="Times New Roman" w:hAnsi="Times New Roman"/>
          <w:b/>
          <w:color w:val="000000" w:themeColor="text1"/>
          <w:lang w:eastAsia="zh-CN"/>
          <w14:textFill>
            <w14:solidFill>
              <w14:schemeClr w14:val="tx1"/>
            </w14:solidFill>
          </w14:textFill>
        </w:rPr>
      </w:pPr>
      <w:r>
        <w:rPr>
          <w:rFonts w:hint="eastAsia" w:ascii="Times New Roman" w:hAnsi="Times New Roman"/>
          <w:b/>
          <w:color w:val="000000" w:themeColor="text1"/>
          <w:lang w:eastAsia="zh-CN"/>
          <w14:textFill>
            <w14:solidFill>
              <w14:schemeClr w14:val="tx1"/>
            </w14:solidFill>
          </w14:textFill>
        </w:rPr>
        <w:t>主要内容：</w:t>
      </w:r>
    </w:p>
    <w:p>
      <w:pPr>
        <w:keepNext w:val="0"/>
        <w:keepLines w:val="0"/>
        <w:pageBreakBefore w:val="0"/>
        <w:tabs>
          <w:tab w:val="left" w:pos="4859"/>
        </w:tabs>
        <w:wordWrap/>
        <w:bidi w:val="0"/>
        <w:adjustRightInd w:val="0"/>
        <w:snapToGrid w:val="0"/>
        <w:spacing w:line="400" w:lineRule="exact"/>
        <w:ind w:left="0" w:leftChars="0" w:right="0"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了解信息技术的发展历史、掌握数制转换等内容；（2）Office应用：使学生熟练掌握word、Excel、PPT使用方法和实际应用；（3）了解人工智能的基本概念、发展历史，理解人工智能伦理问题；了解人工智能知识图谱、自然语言处理、智能语音、计算机视觉等关键技术；了解大模型的基本概念、分类和应用案例；了解新一代人工智能的生态和应用领域；（4）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5）大模型及其应用：使学生了解大模型的定义和分类；理解大模型的工作原理；理解重要的大模型架构；掌握大模型的实践应用。了解提示词工程，会使用提示词完成的设计和优化。</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tabs>
          <w:tab w:val="left" w:pos="4859"/>
        </w:tabs>
        <w:wordWrap/>
        <w:bidi w:val="0"/>
        <w:adjustRightInd w:val="0"/>
        <w:snapToGrid w:val="0"/>
        <w:spacing w:line="400" w:lineRule="exact"/>
        <w:ind w:left="0" w:leftChars="0" w:right="0" w:firstLine="420" w:firstLineChars="200"/>
        <w:rPr>
          <w:rFonts w:eastAsia="宋体" w:cs="Times New Roman"/>
          <w:color w:val="000000" w:themeColor="text1"/>
          <w:szCs w:val="21"/>
          <w14:textFill>
            <w14:solidFill>
              <w14:schemeClr w14:val="tx1"/>
            </w14:solidFill>
          </w14:textFill>
        </w:rPr>
      </w:pPr>
      <w:r>
        <w:rPr>
          <w:rFonts w:hint="eastAsia" w:eastAsia="宋体" w:cs="Times New Roman"/>
          <w:color w:val="000000" w:themeColor="text1"/>
          <w:szCs w:val="21"/>
          <w14:textFill>
            <w14:solidFill>
              <w14:schemeClr w14:val="tx1"/>
            </w14:solidFill>
          </w14:textFill>
        </w:rPr>
        <w:t>（1）教师要求：熟悉人工智能发展史，熟练掌握常用的人工智能体，具备较强的office办公软件操作水平。</w:t>
      </w:r>
    </w:p>
    <w:p>
      <w:pPr>
        <w:keepNext w:val="0"/>
        <w:keepLines w:val="0"/>
        <w:pageBreakBefore w:val="0"/>
        <w:tabs>
          <w:tab w:val="left" w:pos="4859"/>
        </w:tabs>
        <w:wordWrap/>
        <w:bidi w:val="0"/>
        <w:adjustRightInd w:val="0"/>
        <w:snapToGrid w:val="0"/>
        <w:spacing w:line="400" w:lineRule="exact"/>
        <w:ind w:left="0" w:leftChars="0" w:right="0" w:firstLine="420" w:firstLineChars="200"/>
        <w:rPr>
          <w:rFonts w:eastAsia="宋体" w:cs="Times New Roman"/>
          <w:color w:val="000000" w:themeColor="text1"/>
          <w:szCs w:val="21"/>
          <w14:textFill>
            <w14:solidFill>
              <w14:schemeClr w14:val="tx1"/>
            </w14:solidFill>
          </w14:textFill>
        </w:rPr>
      </w:pPr>
      <w:r>
        <w:rPr>
          <w:rFonts w:hint="eastAsia" w:eastAsia="宋体" w:cs="Times New Roman"/>
          <w:color w:val="000000" w:themeColor="text1"/>
          <w:szCs w:val="21"/>
          <w14:textFill>
            <w14:solidFill>
              <w14:schemeClr w14:val="tx1"/>
            </w14:solidFill>
          </w14:textFill>
        </w:rPr>
        <w:t>（2）教学条件：多媒体辅助课件,实践课在机房完成（包括理论教学及实践所需的所有需求，包含软硬件）</w:t>
      </w:r>
    </w:p>
    <w:p>
      <w:pPr>
        <w:keepNext w:val="0"/>
        <w:keepLines w:val="0"/>
        <w:pageBreakBefore w:val="0"/>
        <w:tabs>
          <w:tab w:val="left" w:pos="4859"/>
        </w:tabs>
        <w:wordWrap/>
        <w:bidi w:val="0"/>
        <w:adjustRightInd w:val="0"/>
        <w:snapToGrid w:val="0"/>
        <w:spacing w:line="400" w:lineRule="exact"/>
        <w:ind w:left="0" w:leftChars="0" w:right="0" w:firstLine="420" w:firstLineChars="200"/>
        <w:rPr>
          <w:rFonts w:eastAsia="宋体" w:cs="Times New Roman"/>
          <w:color w:val="000000" w:themeColor="text1"/>
          <w:szCs w:val="21"/>
          <w14:textFill>
            <w14:solidFill>
              <w14:schemeClr w14:val="tx1"/>
            </w14:solidFill>
          </w14:textFill>
        </w:rPr>
      </w:pPr>
      <w:r>
        <w:rPr>
          <w:rFonts w:hint="eastAsia" w:eastAsia="宋体" w:cs="Times New Roman"/>
          <w:color w:val="000000" w:themeColor="text1"/>
          <w:szCs w:val="21"/>
          <w14:textFill>
            <w14:solidFill>
              <w14:schemeClr w14:val="tx1"/>
            </w14:solidFill>
          </w14:textFill>
        </w:rPr>
        <w:t>（3）教学方法：“理论讲授+演示操作+任务驱动+项目实践+案例研讨”相结合的方式，充分利用在线教学平台（如Moodle、超星、智慧树等）提供学习资源、布置作业、进行测验和讨论，鼓励小组合作完成综合性实践任务（如制作一份包含数据分析的交通调研报告PPT），培养团队协作能力；认真组织课堂讨论，围绕AI伦理、交通领域的数字化应用等话题进行交流。</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（4）考核评价：平时成绩40%+期末考核60%。其中平时成绩包括平时考勤与课堂参与（20%）、上机操作作业（Office为主）（40%）、AI工具应用实践报告/作品（40%）。</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cs="宋体"/>
          <w:b/>
          <w:color w:val="000000" w:themeColor="text1"/>
          <w:szCs w:val="21"/>
          <w14:textFill>
            <w14:solidFill>
              <w14:schemeClr w14:val="tx1"/>
            </w14:solidFill>
          </w14:textFill>
        </w:rPr>
        <w:t>12.大学生职业生涯规划</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课程目标：</w:t>
      </w:r>
      <w:bookmarkStart w:id="18" w:name="_Hlk68463921"/>
    </w:p>
    <w:bookmarkEnd w:id="18"/>
    <w:p>
      <w:pPr>
        <w:pStyle w:val="7"/>
        <w:keepNext w:val="0"/>
        <w:keepLines w:val="0"/>
        <w:pageBreakBefore w:val="0"/>
        <w:wordWrap/>
        <w:bidi w:val="0"/>
        <w:spacing w:line="400" w:lineRule="exact"/>
        <w:ind w:left="0" w:leftChars="0" w:right="0" w:firstLine="404" w:firstLineChars="200"/>
        <w:rPr>
          <w:color w:val="000000" w:themeColor="text1"/>
          <w:spacing w:val="-4"/>
          <w:sz w:val="21"/>
          <w:szCs w:val="21"/>
          <w:lang w:eastAsia="zh-CN"/>
          <w14:textFill>
            <w14:solidFill>
              <w14:schemeClr w14:val="tx1"/>
            </w14:solidFill>
          </w14:textFill>
        </w:rPr>
      </w:pPr>
      <w:r>
        <w:rPr>
          <w:rFonts w:hint="eastAsia"/>
          <w:color w:val="000000" w:themeColor="text1"/>
          <w:spacing w:val="-4"/>
          <w:sz w:val="21"/>
          <w:szCs w:val="21"/>
          <w:lang w:eastAsia="zh-CN"/>
          <w14:textFill>
            <w14:solidFill>
              <w14:schemeClr w14:val="tx1"/>
            </w14:solidFill>
          </w14:textFill>
        </w:rPr>
        <w:t xml:space="preserve">（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 </w:t>
      </w:r>
    </w:p>
    <w:p>
      <w:pPr>
        <w:pStyle w:val="7"/>
        <w:keepNext w:val="0"/>
        <w:keepLines w:val="0"/>
        <w:pageBreakBefore w:val="0"/>
        <w:wordWrap/>
        <w:bidi w:val="0"/>
        <w:spacing w:line="400" w:lineRule="exact"/>
        <w:ind w:left="0" w:leftChars="0" w:right="0" w:firstLine="404" w:firstLineChars="200"/>
        <w:rPr>
          <w:color w:val="000000" w:themeColor="text1"/>
          <w:spacing w:val="-4"/>
          <w:sz w:val="21"/>
          <w:szCs w:val="21"/>
          <w:lang w:eastAsia="zh-CN"/>
          <w14:textFill>
            <w14:solidFill>
              <w14:schemeClr w14:val="tx1"/>
            </w14:solidFill>
          </w14:textFill>
        </w:rPr>
      </w:pPr>
      <w:r>
        <w:rPr>
          <w:rFonts w:hint="eastAsia"/>
          <w:color w:val="000000" w:themeColor="text1"/>
          <w:spacing w:val="-4"/>
          <w:sz w:val="21"/>
          <w:szCs w:val="21"/>
          <w:lang w:eastAsia="zh-CN"/>
          <w14:textFill>
            <w14:solidFill>
              <w14:schemeClr w14:val="tx1"/>
            </w14:solidFill>
          </w14:textFill>
        </w:rPr>
        <w:t>（2）能力目标：掌握基于交通等行业特质的自我探索技能、信息搜索与管理技能、生涯决策技能等，掌握团队协作中的沟通技能，提升解决复杂问题的能力，具备交通类院校毕业生特有的职业竞争力。</w:t>
      </w:r>
    </w:p>
    <w:p>
      <w:pPr>
        <w:pStyle w:val="7"/>
        <w:keepNext w:val="0"/>
        <w:keepLines w:val="0"/>
        <w:pageBreakBefore w:val="0"/>
        <w:wordWrap/>
        <w:bidi w:val="0"/>
        <w:spacing w:line="400" w:lineRule="exact"/>
        <w:ind w:left="0" w:leftChars="0" w:right="0" w:firstLine="404" w:firstLineChars="200"/>
        <w:rPr>
          <w:color w:val="000000" w:themeColor="text1"/>
          <w:spacing w:val="-4"/>
          <w:sz w:val="21"/>
          <w:szCs w:val="21"/>
          <w:lang w:eastAsia="zh-CN"/>
          <w14:textFill>
            <w14:solidFill>
              <w14:schemeClr w14:val="tx1"/>
            </w14:solidFill>
          </w14:textFill>
        </w:rPr>
      </w:pPr>
      <w:r>
        <w:rPr>
          <w:rFonts w:hint="eastAsia"/>
          <w:color w:val="000000" w:themeColor="text1"/>
          <w:spacing w:val="-4"/>
          <w:sz w:val="21"/>
          <w:szCs w:val="21"/>
          <w:lang w:eastAsia="zh-CN"/>
          <w14:textFill>
            <w14:solidFill>
              <w14:schemeClr w14:val="tx1"/>
            </w14:solidFill>
          </w14:textFill>
        </w:rPr>
        <w:t>（3）素质目标：树立职业生涯发展的自主意识，树立积极正确的人生观、价值观、世界观和就业观，把个人发展与国家需要、社会发展相结合，确立职业概念和意识，为个人生涯发展和社会发展积极努力。</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主要内容：</w:t>
      </w:r>
    </w:p>
    <w:p>
      <w:pPr>
        <w:keepNext w:val="0"/>
        <w:keepLines w:val="0"/>
        <w:pageBreakBefore w:val="0"/>
        <w:wordWrap/>
        <w:bidi w:val="0"/>
        <w:spacing w:line="400" w:lineRule="exact"/>
        <w:ind w:left="0" w:leftChars="0" w:right="0" w:firstLine="404" w:firstLineChars="200"/>
        <w:rPr>
          <w:rFonts w:ascii="宋体" w:hAnsi="宋体" w:eastAsia="宋体" w:cs="宋体"/>
          <w:color w:val="000000" w:themeColor="text1"/>
          <w:spacing w:val="-4"/>
          <w:szCs w:val="21"/>
          <w14:textFill>
            <w14:solidFill>
              <w14:schemeClr w14:val="tx1"/>
            </w14:solidFill>
          </w14:textFill>
        </w:rPr>
      </w:pPr>
      <w:r>
        <w:rPr>
          <w:rFonts w:hint="eastAsia" w:ascii="宋体" w:hAnsi="宋体" w:eastAsia="宋体" w:cs="宋体"/>
          <w:color w:val="000000" w:themeColor="text1"/>
          <w:spacing w:val="-4"/>
          <w:szCs w:val="21"/>
          <w14:textFill>
            <w14:solidFill>
              <w14:schemeClr w14:val="tx1"/>
            </w14:solidFill>
          </w14:textFill>
        </w:rPr>
        <w:t>（1）认识职业生涯规划；（2）自我认知；（3）职业认知；（4）生涯决策；（5）提升职业素养。</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（1）教师要求：</w:t>
      </w:r>
      <w:r>
        <w:rPr>
          <w:rFonts w:ascii="宋体" w:hAnsi="宋体" w:cs="宋体"/>
          <w:bCs/>
          <w:color w:val="000000" w:themeColor="text1"/>
          <w:szCs w:val="21"/>
          <w14:textFill>
            <w14:solidFill>
              <w14:schemeClr w14:val="tx1"/>
            </w14:solidFill>
          </w14:textFill>
        </w:rPr>
        <w:t>熟悉行业职业发展特征及人才需求趋势，具备职业生涯规划理论</w:t>
      </w:r>
      <w:r>
        <w:rPr>
          <w:rFonts w:hint="eastAsia" w:ascii="宋体" w:hAnsi="宋体" w:cs="宋体"/>
          <w:bCs/>
          <w:color w:val="000000" w:themeColor="text1"/>
          <w:szCs w:val="21"/>
          <w14:textFill>
            <w14:solidFill>
              <w14:schemeClr w14:val="tx1"/>
            </w14:solidFill>
          </w14:textFill>
        </w:rPr>
        <w:t>知识</w:t>
      </w:r>
      <w:r>
        <w:rPr>
          <w:rFonts w:ascii="宋体" w:hAnsi="宋体" w:cs="宋体"/>
          <w:bCs/>
          <w:color w:val="000000" w:themeColor="text1"/>
          <w:szCs w:val="21"/>
          <w14:textFill>
            <w14:solidFill>
              <w14:schemeClr w14:val="tx1"/>
            </w14:solidFill>
          </w14:textFill>
        </w:rPr>
        <w:t>和交通</w:t>
      </w:r>
      <w:r>
        <w:rPr>
          <w:rFonts w:hint="eastAsia" w:ascii="宋体" w:hAnsi="宋体" w:cs="宋体"/>
          <w:bCs/>
          <w:color w:val="000000" w:themeColor="text1"/>
          <w:szCs w:val="21"/>
          <w14:textFill>
            <w14:solidFill>
              <w14:schemeClr w14:val="tx1"/>
            </w14:solidFill>
          </w14:textFill>
        </w:rPr>
        <w:t>行业</w:t>
      </w:r>
      <w:r>
        <w:rPr>
          <w:rFonts w:ascii="宋体" w:hAnsi="宋体" w:cs="宋体"/>
          <w:bCs/>
          <w:color w:val="000000" w:themeColor="text1"/>
          <w:szCs w:val="21"/>
          <w14:textFill>
            <w14:solidFill>
              <w14:schemeClr w14:val="tx1"/>
            </w14:solidFill>
          </w14:textFill>
        </w:rPr>
        <w:t>职业咨询能力；掌握职业测评工具使用技能，能结合</w:t>
      </w:r>
      <w:r>
        <w:rPr>
          <w:rFonts w:hint="eastAsia" w:ascii="宋体" w:hAnsi="宋体" w:cs="宋体"/>
          <w:bCs/>
          <w:color w:val="000000" w:themeColor="text1"/>
          <w:szCs w:val="21"/>
          <w14:textFill>
            <w14:solidFill>
              <w14:schemeClr w14:val="tx1"/>
            </w14:solidFill>
          </w14:textFill>
        </w:rPr>
        <w:t>车辆工程、</w:t>
      </w:r>
      <w:r>
        <w:rPr>
          <w:rFonts w:ascii="宋体" w:hAnsi="宋体" w:cs="宋体"/>
          <w:bCs/>
          <w:color w:val="000000" w:themeColor="text1"/>
          <w:szCs w:val="21"/>
          <w14:textFill>
            <w14:solidFill>
              <w14:schemeClr w14:val="tx1"/>
            </w14:solidFill>
          </w14:textFill>
        </w:rPr>
        <w:t>交通</w:t>
      </w:r>
      <w:r>
        <w:rPr>
          <w:rFonts w:hint="eastAsia" w:ascii="宋体" w:hAnsi="宋体" w:cs="宋体"/>
          <w:bCs/>
          <w:color w:val="000000" w:themeColor="text1"/>
          <w:szCs w:val="21"/>
          <w14:textFill>
            <w14:solidFill>
              <w14:schemeClr w14:val="tx1"/>
            </w14:solidFill>
          </w14:textFill>
        </w:rPr>
        <w:t>工程</w:t>
      </w:r>
      <w:r>
        <w:rPr>
          <w:rFonts w:ascii="宋体" w:hAnsi="宋体" w:cs="宋体"/>
          <w:bCs/>
          <w:color w:val="000000" w:themeColor="text1"/>
          <w:szCs w:val="21"/>
          <w14:textFill>
            <w14:solidFill>
              <w14:schemeClr w14:val="tx1"/>
            </w14:solidFill>
          </w14:textFill>
        </w:rPr>
        <w:t>、物流</w:t>
      </w:r>
      <w:r>
        <w:rPr>
          <w:rFonts w:hint="eastAsia" w:ascii="宋体" w:hAnsi="宋体" w:cs="宋体"/>
          <w:bCs/>
          <w:color w:val="000000" w:themeColor="text1"/>
          <w:szCs w:val="21"/>
          <w14:textFill>
            <w14:solidFill>
              <w14:schemeClr w14:val="tx1"/>
            </w14:solidFill>
          </w14:textFill>
        </w:rPr>
        <w:t>管理</w:t>
      </w:r>
      <w:r>
        <w:rPr>
          <w:rFonts w:ascii="宋体" w:hAnsi="宋体" w:cs="宋体"/>
          <w:bCs/>
          <w:color w:val="000000" w:themeColor="text1"/>
          <w:szCs w:val="21"/>
          <w14:textFill>
            <w14:solidFill>
              <w14:schemeClr w14:val="tx1"/>
            </w14:solidFill>
          </w14:textFill>
        </w:rPr>
        <w:t>等专业特点开展个性化</w:t>
      </w:r>
      <w:r>
        <w:rPr>
          <w:rFonts w:hint="eastAsia" w:ascii="宋体" w:hAnsi="宋体" w:cs="宋体"/>
          <w:bCs/>
          <w:color w:val="000000" w:themeColor="text1"/>
          <w:szCs w:val="21"/>
          <w14:textFill>
            <w14:solidFill>
              <w14:schemeClr w14:val="tx1"/>
            </w14:solidFill>
          </w14:textFill>
        </w:rPr>
        <w:t>生涯规划</w:t>
      </w:r>
      <w:r>
        <w:rPr>
          <w:rFonts w:ascii="宋体" w:hAnsi="宋体" w:cs="宋体"/>
          <w:bCs/>
          <w:color w:val="000000" w:themeColor="text1"/>
          <w:szCs w:val="21"/>
          <w14:textFill>
            <w14:solidFill>
              <w14:schemeClr w14:val="tx1"/>
            </w14:solidFill>
          </w14:textFill>
        </w:rPr>
        <w:t>指导。</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（2）教学条件：多媒体辅助课件, 线上教学平台，职业生涯与发展规划工具包等教具，实践课在多媒体教室、生涯咨询室、创业园区、校内外实践教学基地等多</w:t>
      </w:r>
      <w:r>
        <w:rPr>
          <w:rFonts w:ascii="宋体" w:hAnsi="宋体" w:cs="宋体"/>
          <w:bCs/>
          <w:color w:val="000000" w:themeColor="text1"/>
          <w:szCs w:val="21"/>
          <w14:textFill>
            <w14:solidFill>
              <w14:schemeClr w14:val="tx1"/>
            </w14:solidFill>
          </w14:textFill>
        </w:rPr>
        <w:t>平台</w:t>
      </w:r>
      <w:r>
        <w:rPr>
          <w:rFonts w:hint="eastAsia" w:ascii="宋体" w:hAnsi="宋体" w:cs="宋体"/>
          <w:bCs/>
          <w:color w:val="000000" w:themeColor="text1"/>
          <w:szCs w:val="21"/>
          <w14:textFill>
            <w14:solidFill>
              <w14:schemeClr w14:val="tx1"/>
            </w14:solidFill>
          </w14:textFill>
        </w:rPr>
        <w:t>进行，利用社会资源、外聘专家、成功校友、职场人物开展专题讲座、座谈等。</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（3）教学方法：本课程采用理论与实践相结合、讲授与训练相结合的方式进行。教学可采用课堂讲授、</w:t>
      </w:r>
      <w:r>
        <w:rPr>
          <w:color w:val="000000" w:themeColor="text1"/>
          <w:spacing w:val="-4"/>
          <w:szCs w:val="21"/>
          <w14:textFill>
            <w14:solidFill>
              <w14:schemeClr w14:val="tx1"/>
            </w14:solidFill>
          </w14:textFill>
        </w:rPr>
        <w:t>交通</w:t>
      </w:r>
      <w:r>
        <w:rPr>
          <w:rFonts w:hint="eastAsia"/>
          <w:color w:val="000000" w:themeColor="text1"/>
          <w:spacing w:val="-4"/>
          <w:szCs w:val="21"/>
          <w14:textFill>
            <w14:solidFill>
              <w14:schemeClr w14:val="tx1"/>
            </w14:solidFill>
          </w14:textFill>
        </w:rPr>
        <w:t>领域</w:t>
      </w:r>
      <w:r>
        <w:rPr>
          <w:rFonts w:hint="eastAsia" w:ascii="宋体" w:hAnsi="宋体" w:cs="宋体"/>
          <w:bCs/>
          <w:color w:val="000000" w:themeColor="text1"/>
          <w:szCs w:val="21"/>
          <w14:textFill>
            <w14:solidFill>
              <w14:schemeClr w14:val="tx1"/>
            </w14:solidFill>
          </w14:textFill>
        </w:rPr>
        <w:t>典型案例分析、</w:t>
      </w:r>
      <w:r>
        <w:rPr>
          <w:color w:val="000000" w:themeColor="text1"/>
          <w:spacing w:val="-4"/>
          <w:szCs w:val="21"/>
          <w14:textFill>
            <w14:solidFill>
              <w14:schemeClr w14:val="tx1"/>
            </w14:solidFill>
          </w14:textFill>
        </w:rPr>
        <w:t>轨道交通</w:t>
      </w:r>
      <w:r>
        <w:rPr>
          <w:rFonts w:hint="eastAsia"/>
          <w:color w:val="000000" w:themeColor="text1"/>
          <w:spacing w:val="-4"/>
          <w:szCs w:val="21"/>
          <w14:textFill>
            <w14:solidFill>
              <w14:schemeClr w14:val="tx1"/>
            </w14:solidFill>
          </w14:textFill>
        </w:rPr>
        <w:t>运营管理等</w:t>
      </w:r>
      <w:r>
        <w:rPr>
          <w:rFonts w:hint="eastAsia" w:ascii="宋体" w:hAnsi="宋体" w:cs="宋体"/>
          <w:bCs/>
          <w:color w:val="000000" w:themeColor="text1"/>
          <w:szCs w:val="21"/>
          <w14:textFill>
            <w14:solidFill>
              <w14:schemeClr w14:val="tx1"/>
            </w14:solidFill>
          </w14:textFill>
        </w:rPr>
        <w:t>情景模拟训练、小组讨论、社会调查、实习见习等方法。</w:t>
      </w:r>
    </w:p>
    <w:p>
      <w:pPr>
        <w:keepNext w:val="0"/>
        <w:keepLines w:val="0"/>
        <w:pageBreakBefore w:val="0"/>
        <w:wordWrap/>
        <w:bidi w:val="0"/>
        <w:adjustRightInd w:val="0"/>
        <w:snapToGrid w:val="0"/>
        <w:spacing w:line="400" w:lineRule="exact"/>
        <w:ind w:left="0" w:leftChars="0" w:right="0" w:firstLine="420" w:firstLineChars="200"/>
        <w:rPr>
          <w:rFonts w:cs="宋体"/>
          <w:b/>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（4）考核评价：过程考核占40%+综合考核占60%。</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eastAsia="宋体" w:cs="宋体"/>
          <w:b/>
          <w:color w:val="000000" w:themeColor="text1"/>
          <w:szCs w:val="21"/>
          <w14:textFill>
            <w14:solidFill>
              <w14:schemeClr w14:val="tx1"/>
            </w14:solidFill>
          </w14:textFill>
        </w:rPr>
        <w:t>13.创业基础</w:t>
      </w:r>
    </w:p>
    <w:p>
      <w:pPr>
        <w:pStyle w:val="24"/>
        <w:keepNext w:val="0"/>
        <w:keepLines w:val="0"/>
        <w:pageBreakBefore w:val="0"/>
        <w:wordWrap/>
        <w:bidi w:val="0"/>
        <w:spacing w:line="400" w:lineRule="exact"/>
        <w:ind w:left="0" w:leftChars="0" w:right="0" w:firstLine="420" w:firstLineChars="200"/>
        <w:rPr>
          <w:b/>
          <w:color w:val="000000" w:themeColor="text1"/>
          <w:lang w:eastAsia="zh-CN"/>
          <w14:textFill>
            <w14:solidFill>
              <w14:schemeClr w14:val="tx1"/>
            </w14:solidFill>
          </w14:textFill>
        </w:rPr>
      </w:pPr>
      <w:r>
        <w:rPr>
          <w:rFonts w:hint="eastAsia"/>
          <w:b/>
          <w:color w:val="000000" w:themeColor="text1"/>
          <w:lang w:eastAsia="zh-CN"/>
          <w14:textFill>
            <w14:solidFill>
              <w14:schemeClr w14:val="tx1"/>
            </w14:solidFill>
          </w14:textFill>
        </w:rPr>
        <w:t>课程目标：</w:t>
      </w:r>
    </w:p>
    <w:p>
      <w:pPr>
        <w:pStyle w:val="24"/>
        <w:keepNext w:val="0"/>
        <w:keepLines w:val="0"/>
        <w:pageBreakBefore w:val="0"/>
        <w:wordWrap/>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w:t>
      </w:r>
      <w:r>
        <w:rPr>
          <w:bCs/>
          <w:color w:val="000000" w:themeColor="text1"/>
          <w:lang w:eastAsia="zh-CN"/>
          <w14:textFill>
            <w14:solidFill>
              <w14:schemeClr w14:val="tx1"/>
            </w14:solidFill>
          </w14:textFill>
        </w:rPr>
        <w:t>1</w:t>
      </w:r>
      <w:r>
        <w:rPr>
          <w:rFonts w:hint="eastAsia"/>
          <w:bCs/>
          <w:color w:val="000000" w:themeColor="text1"/>
          <w:lang w:eastAsia="zh-CN"/>
          <w14:textFill>
            <w14:solidFill>
              <w14:schemeClr w14:val="tx1"/>
            </w14:solidFill>
          </w14:textFill>
        </w:rPr>
        <w:t>）知识目标：了解创新创业的基本概念、流程和方法，掌握机会识别、商业模式设计、团队管理、融资策略等创新创业核心知识。</w:t>
      </w:r>
    </w:p>
    <w:p>
      <w:pPr>
        <w:keepNext w:val="0"/>
        <w:keepLines w:val="0"/>
        <w:pageBreakBefore w:val="0"/>
        <w:wordWrap/>
        <w:bidi w:val="0"/>
        <w:spacing w:line="400" w:lineRule="exact"/>
        <w:ind w:left="0" w:leftChars="0" w:right="0" w:firstLine="420" w:firstLineChars="200"/>
        <w:rPr>
          <w:rFonts w:ascii="宋体" w:hAnsi="宋体"/>
          <w:color w:val="000000" w:themeColor="text1"/>
          <w:szCs w:val="21"/>
          <w14:textFill>
            <w14:solidFill>
              <w14:schemeClr w14:val="tx1"/>
            </w14:solidFill>
          </w14:textFill>
        </w:rPr>
      </w:pPr>
      <w:r>
        <w:rPr>
          <w:rFonts w:hint="eastAsia" w:ascii="宋体" w:hAnsi="宋体"/>
          <w:bCs/>
          <w:color w:val="000000" w:themeColor="text1"/>
          <w:szCs w:val="21"/>
          <w14:textFill>
            <w14:solidFill>
              <w14:schemeClr w14:val="tx1"/>
            </w14:solidFill>
          </w14:textFill>
        </w:rPr>
        <w:t>（2）</w:t>
      </w:r>
      <w:r>
        <w:rPr>
          <w:rFonts w:hint="eastAsia"/>
          <w:bCs/>
          <w:color w:val="000000" w:themeColor="text1"/>
          <w:szCs w:val="21"/>
          <w14:textFill>
            <w14:solidFill>
              <w14:schemeClr w14:val="tx1"/>
            </w14:solidFill>
          </w14:textFill>
        </w:rPr>
        <w:t>能力目标：掌握创新方法、机会识别、资源整合和风险应对能力，制定创业计划并进行可行性分析，</w:t>
      </w:r>
      <w:r>
        <w:rPr>
          <w:rFonts w:hint="eastAsia" w:ascii="宋体" w:hAnsi="宋体"/>
          <w:color w:val="000000" w:themeColor="text1"/>
          <w:szCs w:val="21"/>
          <w14:textFill>
            <w14:solidFill>
              <w14:schemeClr w14:val="tx1"/>
            </w14:solidFill>
          </w14:textFill>
        </w:rPr>
        <w:t>熟悉新企业的开办流程与管理，提高创办和管理企业的综合素质与能力。</w:t>
      </w:r>
    </w:p>
    <w:p>
      <w:pPr>
        <w:pStyle w:val="24"/>
        <w:keepNext w:val="0"/>
        <w:keepLines w:val="0"/>
        <w:pageBreakBefore w:val="0"/>
        <w:wordWrap/>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3）素质目标：增强学生的社会责任感和团队协作精神，树立正确的创业价值观，培养吃苦耐劳、诚信守法的职业素养。将个人创业梦想与“工匠精神”“交通强国”等国家发展战略相结合，培养服务社会、奉献交通的使命担当，在创业过程中践行社会主义核心价值观。</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pStyle w:val="24"/>
        <w:keepNext w:val="0"/>
        <w:keepLines w:val="0"/>
        <w:pageBreakBefore w:val="0"/>
        <w:wordWrap/>
        <w:bidi w:val="0"/>
        <w:spacing w:line="400" w:lineRule="exact"/>
        <w:ind w:left="0" w:leftChars="0" w:right="0" w:firstLine="420" w:firstLineChars="200"/>
        <w:rPr>
          <w:bCs/>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（1）创新与创业精神；（2）创新思维与机会识别；（3）风险管理；（4）团队组建与领导力；（5）商业模式设计；（6）创业计划与路演技巧；（7）新企业的开办。</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lang w:bidi="ar"/>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hint="eastAsia"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lang w:eastAsia="zh-CN"/>
          <w14:textFill>
            <w14:solidFill>
              <w14:schemeClr w14:val="tx1"/>
            </w14:solidFill>
          </w14:textFill>
        </w:rPr>
        <w:t>（</w:t>
      </w:r>
      <w:r>
        <w:rPr>
          <w:rFonts w:hint="eastAsia" w:ascii="宋体" w:hAnsi="宋体" w:cs="宋体"/>
          <w:bCs/>
          <w:color w:val="000000" w:themeColor="text1"/>
          <w:szCs w:val="21"/>
          <w:lang w:val="en-US" w:eastAsia="zh-CN"/>
          <w14:textFill>
            <w14:solidFill>
              <w14:schemeClr w14:val="tx1"/>
            </w14:solidFill>
          </w14:textFill>
        </w:rPr>
        <w:t>1</w:t>
      </w:r>
      <w:r>
        <w:rPr>
          <w:rFonts w:hint="eastAsia" w:ascii="宋体" w:hAnsi="宋体" w:cs="宋体"/>
          <w:bCs/>
          <w:color w:val="000000" w:themeColor="text1"/>
          <w:szCs w:val="21"/>
          <w:lang w:eastAsia="zh-CN"/>
          <w14:textFill>
            <w14:solidFill>
              <w14:schemeClr w14:val="tx1"/>
            </w14:solidFill>
          </w14:textFill>
        </w:rPr>
        <w:t>）</w:t>
      </w:r>
      <w:r>
        <w:rPr>
          <w:rFonts w:hint="eastAsia" w:ascii="宋体" w:hAnsi="宋体" w:cs="宋体"/>
          <w:bCs/>
          <w:color w:val="000000" w:themeColor="text1"/>
          <w:szCs w:val="21"/>
          <w14:textFill>
            <w14:solidFill>
              <w14:schemeClr w14:val="tx1"/>
            </w14:solidFill>
          </w14:textFill>
        </w:rPr>
        <w:t>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（2）教学条件：多媒体辅助课件，线上教学平台等，实践课在路演教室、创业园区、校内外实践教学基地等多</w:t>
      </w:r>
      <w:r>
        <w:rPr>
          <w:rFonts w:ascii="宋体" w:hAnsi="宋体" w:cs="宋体"/>
          <w:bCs/>
          <w:color w:val="000000" w:themeColor="text1"/>
          <w:szCs w:val="21"/>
          <w14:textFill>
            <w14:solidFill>
              <w14:schemeClr w14:val="tx1"/>
            </w14:solidFill>
          </w14:textFill>
        </w:rPr>
        <w:t>平台</w:t>
      </w:r>
      <w:r>
        <w:rPr>
          <w:rFonts w:hint="eastAsia" w:ascii="宋体" w:hAnsi="宋体" w:cs="宋体"/>
          <w:bCs/>
          <w:color w:val="000000" w:themeColor="text1"/>
          <w:szCs w:val="21"/>
          <w14:textFill>
            <w14:solidFill>
              <w14:schemeClr w14:val="tx1"/>
            </w14:solidFill>
          </w14:textFill>
        </w:rPr>
        <w:t>进行，利用社会资源、创业导师、成功校友、职场人物开展创业讲座、座谈等。</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Cs/>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（3）教学方法：本课程采用理论与实践相结合、讲授与训练相结合的方式进行。采用现场教学法、分组讨论法、案例教学法、情景模拟法和任务驱动法等。</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（4）考核评价：过程考核占40%+综合考核占60%。</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eastAsia="宋体" w:cs="宋体"/>
          <w:b/>
          <w:color w:val="000000" w:themeColor="text1"/>
          <w:szCs w:val="21"/>
          <w14:textFill>
            <w14:solidFill>
              <w14:schemeClr w14:val="tx1"/>
            </w14:solidFill>
          </w14:textFill>
        </w:rPr>
        <w:t>14.就业指导</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
          <w:bCs/>
          <w:color w:val="000000" w:themeColor="text1"/>
          <w:szCs w:val="21"/>
          <w14:textFill>
            <w14:solidFill>
              <w14:schemeClr w14:val="tx1"/>
            </w14:solidFill>
          </w14:textFill>
        </w:rPr>
      </w:pPr>
      <w:r>
        <w:rPr>
          <w:rFonts w:hint="eastAsia" w:ascii="宋体" w:hAnsi="宋体" w:cs="宋体"/>
          <w:b/>
          <w:bCs/>
          <w:color w:val="000000" w:themeColor="text1"/>
          <w:szCs w:val="21"/>
          <w14:textFill>
            <w14:solidFill>
              <w14:schemeClr w14:val="tx1"/>
            </w14:solidFill>
          </w14:textFill>
        </w:rPr>
        <w:t>课程目标：</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bCs/>
          <w:color w:val="000000" w:themeColor="text1"/>
          <w:szCs w:val="21"/>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知识目标：了解国家稳就业政策核心内容，理解产业结构升级对人才需求的变化趋势，掌握就业材料的收集与整理、面试技巧等。</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（2）能力目标：具备职业规划、简历制作、面试技巧、职场沟通等求职技能；强化AI工具应用（如大模型辅助简历优化）、数据分析等数字化就业能力。</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（3）素养目标：厚植家国情怀，主动将自身的就业目标同国家战略及区域经济发展相结合，树立理性的就业观，增强职业责任感，培养适应社会变革的终身学习能力与职业韧性。</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b/>
          <w:bCs/>
          <w:color w:val="000000" w:themeColor="text1"/>
          <w:szCs w:val="21"/>
          <w14:textFill>
            <w14:solidFill>
              <w14:schemeClr w14:val="tx1"/>
            </w14:solidFill>
          </w14:textFill>
        </w:rPr>
      </w:pPr>
      <w:r>
        <w:rPr>
          <w:rFonts w:hint="eastAsia" w:ascii="宋体" w:hAnsi="宋体" w:cs="宋体"/>
          <w:b/>
          <w:bCs/>
          <w:color w:val="000000" w:themeColor="text1"/>
          <w:szCs w:val="21"/>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（1）求职目标确定与就业能力提升；（2）就业信息收集与调整；（3）求职技巧；（4）就业心理调适；（5）就业权益保护；（6）职业适应与发展。</w:t>
      </w:r>
    </w:p>
    <w:p>
      <w:pPr>
        <w:keepNext w:val="0"/>
        <w:keepLines w:val="0"/>
        <w:pageBreakBefore w:val="0"/>
        <w:wordWrap/>
        <w:bidi w:val="0"/>
        <w:spacing w:line="400" w:lineRule="exact"/>
        <w:ind w:left="0" w:leftChars="0" w:right="0" w:firstLine="420" w:firstLineChars="200"/>
        <w:rPr>
          <w:rFonts w:ascii="宋体" w:hAnsi="宋体" w:cs="宋体"/>
          <w:b/>
          <w:color w:val="000000" w:themeColor="text1"/>
          <w:szCs w:val="21"/>
          <w14:textFill>
            <w14:solidFill>
              <w14:schemeClr w14:val="tx1"/>
            </w14:solidFill>
          </w14:textFill>
        </w:rPr>
      </w:pPr>
      <w:r>
        <w:rPr>
          <w:rFonts w:hint="eastAsia" w:ascii="宋体" w:hAnsi="宋体" w:cs="宋体"/>
          <w:b/>
          <w:color w:val="000000" w:themeColor="text1"/>
          <w:szCs w:val="21"/>
          <w14:textFill>
            <w14:solidFill>
              <w14:schemeClr w14:val="tx1"/>
            </w14:solidFill>
          </w14:textFill>
        </w:rPr>
        <w:t>教学要求：</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（1）教师要求：熟悉</w:t>
      </w:r>
      <w:r>
        <w:rPr>
          <w:rFonts w:hint="eastAsia" w:ascii="宋体" w:hAnsi="宋体" w:cs="宋体"/>
          <w:bCs/>
          <w:color w:val="000000" w:themeColor="text1"/>
          <w:szCs w:val="21"/>
          <w14:textFill>
            <w14:solidFill>
              <w14:schemeClr w14:val="tx1"/>
            </w14:solidFill>
          </w14:textFill>
        </w:rPr>
        <w:t>车辆工程、</w:t>
      </w:r>
      <w:r>
        <w:rPr>
          <w:rFonts w:ascii="宋体" w:hAnsi="宋体" w:cs="宋体"/>
          <w:bCs/>
          <w:color w:val="000000" w:themeColor="text1"/>
          <w:szCs w:val="21"/>
          <w14:textFill>
            <w14:solidFill>
              <w14:schemeClr w14:val="tx1"/>
            </w14:solidFill>
          </w14:textFill>
        </w:rPr>
        <w:t>交通</w:t>
      </w:r>
      <w:r>
        <w:rPr>
          <w:rFonts w:hint="eastAsia" w:ascii="宋体" w:hAnsi="宋体" w:cs="宋体"/>
          <w:bCs/>
          <w:color w:val="000000" w:themeColor="text1"/>
          <w:szCs w:val="21"/>
          <w14:textFill>
            <w14:solidFill>
              <w14:schemeClr w14:val="tx1"/>
            </w14:solidFill>
          </w14:textFill>
        </w:rPr>
        <w:t>工程</w:t>
      </w:r>
      <w:r>
        <w:rPr>
          <w:rFonts w:ascii="宋体" w:hAnsi="宋体" w:cs="宋体"/>
          <w:bCs/>
          <w:color w:val="000000" w:themeColor="text1"/>
          <w:szCs w:val="21"/>
          <w14:textFill>
            <w14:solidFill>
              <w14:schemeClr w14:val="tx1"/>
            </w14:solidFill>
          </w14:textFill>
        </w:rPr>
        <w:t>、物流</w:t>
      </w:r>
      <w:r>
        <w:rPr>
          <w:rFonts w:hint="eastAsia" w:ascii="宋体" w:hAnsi="宋体" w:cs="宋体"/>
          <w:bCs/>
          <w:color w:val="000000" w:themeColor="text1"/>
          <w:szCs w:val="21"/>
          <w14:textFill>
            <w14:solidFill>
              <w14:schemeClr w14:val="tx1"/>
            </w14:solidFill>
          </w14:textFill>
        </w:rPr>
        <w:t>管理</w:t>
      </w:r>
      <w:r>
        <w:rPr>
          <w:rFonts w:ascii="宋体" w:hAnsi="宋体" w:cs="宋体"/>
          <w:bCs/>
          <w:color w:val="000000" w:themeColor="text1"/>
          <w:szCs w:val="21"/>
          <w14:textFill>
            <w14:solidFill>
              <w14:schemeClr w14:val="tx1"/>
            </w14:solidFill>
          </w14:textFill>
        </w:rPr>
        <w:t>等专业</w:t>
      </w:r>
      <w:r>
        <w:rPr>
          <w:rFonts w:hint="eastAsia" w:ascii="宋体" w:hAnsi="宋体" w:cs="宋体"/>
          <w:color w:val="000000" w:themeColor="text1"/>
          <w:szCs w:val="21"/>
          <w14:textFill>
            <w14:solidFill>
              <w14:schemeClr w14:val="tx1"/>
            </w14:solidFill>
          </w14:textFill>
        </w:rPr>
        <w:t>及未来发展方向、就业政策、求职技巧、工具使用等。</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（2）教学条件：</w:t>
      </w:r>
      <w:r>
        <w:rPr>
          <w:rFonts w:hint="eastAsia" w:ascii="宋体" w:hAnsi="宋体" w:cs="宋体"/>
          <w:bCs/>
          <w:color w:val="000000" w:themeColor="text1"/>
          <w:szCs w:val="21"/>
          <w14:textFill>
            <w14:solidFill>
              <w14:schemeClr w14:val="tx1"/>
            </w14:solidFill>
          </w14:textFill>
        </w:rPr>
        <w:t>多媒体辅助课件, 线上教学平台等，实践课在云招聘室、网络视频面试室、信息查询室、职业发展与就业指导室、校内外实践教学基地等多</w:t>
      </w:r>
      <w:r>
        <w:rPr>
          <w:rFonts w:ascii="宋体" w:hAnsi="宋体" w:cs="宋体"/>
          <w:bCs/>
          <w:color w:val="000000" w:themeColor="text1"/>
          <w:szCs w:val="21"/>
          <w14:textFill>
            <w14:solidFill>
              <w14:schemeClr w14:val="tx1"/>
            </w14:solidFill>
          </w14:textFill>
        </w:rPr>
        <w:t>平台</w:t>
      </w:r>
      <w:r>
        <w:rPr>
          <w:rFonts w:hint="eastAsia" w:ascii="宋体" w:hAnsi="宋体" w:cs="宋体"/>
          <w:bCs/>
          <w:color w:val="000000" w:themeColor="text1"/>
          <w:szCs w:val="21"/>
          <w14:textFill>
            <w14:solidFill>
              <w14:schemeClr w14:val="tx1"/>
            </w14:solidFill>
          </w14:textFill>
        </w:rPr>
        <w:t>进行。</w:t>
      </w:r>
    </w:p>
    <w:p>
      <w:pPr>
        <w:keepNext w:val="0"/>
        <w:keepLines w:val="0"/>
        <w:pageBreakBefore w:val="0"/>
        <w:wordWrap/>
        <w:bidi w:val="0"/>
        <w:adjustRightInd w:val="0"/>
        <w:snapToGrid w:val="0"/>
        <w:spacing w:line="400" w:lineRule="exact"/>
        <w:ind w:left="0" w:leftChars="0" w:right="0" w:firstLine="420" w:firstLineChars="20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（3）教学方法：</w:t>
      </w:r>
      <w:r>
        <w:rPr>
          <w:rFonts w:hint="eastAsia" w:ascii="宋体" w:hAnsi="宋体" w:cs="宋体"/>
          <w:bCs/>
          <w:color w:val="000000" w:themeColor="text1"/>
          <w:szCs w:val="21"/>
          <w14:textFill>
            <w14:solidFill>
              <w14:schemeClr w14:val="tx1"/>
            </w14:solidFill>
          </w14:textFill>
        </w:rPr>
        <w:t>本课程采用理论与实践相结合、讲授与训练相结合的方式进行。</w:t>
      </w:r>
      <w:r>
        <w:rPr>
          <w:rFonts w:hint="eastAsia" w:ascii="宋体" w:hAnsi="宋体" w:cs="宋体"/>
          <w:color w:val="000000" w:themeColor="text1"/>
          <w:szCs w:val="21"/>
          <w14:textFill>
            <w14:solidFill>
              <w14:schemeClr w14:val="tx1"/>
            </w14:solidFill>
          </w14:textFill>
        </w:rPr>
        <w:t>采用讲授法、案例分析法、小组讨论、翻转课堂、简历大赛、模拟面试等多种教学方法。</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（4）考核评价：</w:t>
      </w:r>
      <w:r>
        <w:rPr>
          <w:rFonts w:hint="eastAsia" w:ascii="宋体" w:hAnsi="宋体" w:cs="宋体"/>
          <w:bCs/>
          <w:color w:val="000000" w:themeColor="text1"/>
          <w:szCs w:val="21"/>
          <w14:textFill>
            <w14:solidFill>
              <w14:schemeClr w14:val="tx1"/>
            </w14:solidFill>
          </w14:textFill>
        </w:rPr>
        <w:t>过程考核占40%+综合考核占60%。</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eastAsia="宋体" w:cs="宋体"/>
          <w:b/>
          <w:color w:val="000000" w:themeColor="text1"/>
          <w:szCs w:val="21"/>
          <w14:textFill>
            <w14:solidFill>
              <w14:schemeClr w14:val="tx1"/>
            </w14:solidFill>
          </w14:textFill>
        </w:rPr>
        <w:t>15.国家安全教育</w:t>
      </w:r>
    </w:p>
    <w:p>
      <w:pPr>
        <w:pStyle w:val="12"/>
        <w:keepNext w:val="0"/>
        <w:keepLines w:val="0"/>
        <w:pageBreakBefore w:val="0"/>
        <w:wordWrap/>
        <w:bidi w:val="0"/>
        <w:spacing w:beforeAutospacing="0" w:afterAutospacing="0" w:line="400" w:lineRule="exact"/>
        <w:ind w:left="0" w:leftChars="0" w:right="0" w:firstLine="420" w:firstLineChars="200"/>
        <w:jc w:val="both"/>
        <w:rPr>
          <w:rFonts w:ascii="宋体" w:hAnsi="宋体" w:eastAsia="宋体" w:cs="宋体"/>
          <w:b/>
          <w:color w:val="000000" w:themeColor="text1"/>
          <w:kern w:val="2"/>
          <w:sz w:val="21"/>
          <w:szCs w:val="21"/>
          <w14:textFill>
            <w14:solidFill>
              <w14:schemeClr w14:val="tx1"/>
            </w14:solidFill>
          </w14:textFill>
        </w:rPr>
      </w:pPr>
      <w:r>
        <w:rPr>
          <w:rFonts w:hint="eastAsia" w:ascii="宋体" w:hAnsi="宋体" w:eastAsia="宋体" w:cs="宋体"/>
          <w:b/>
          <w:color w:val="000000" w:themeColor="text1"/>
          <w:kern w:val="2"/>
          <w:sz w:val="21"/>
          <w:szCs w:val="21"/>
          <w:lang w:bidi="ar"/>
          <w14:textFill>
            <w14:solidFill>
              <w14:schemeClr w14:val="tx1"/>
            </w14:solidFill>
          </w14:textFill>
        </w:rPr>
        <w:t>课程目标：</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（1）知识目标：掌握国家安全的基本理论、政策法规及交通安全相关的国家安全风险及防范措施，理解交通安全与国家安全的紧密联系。</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（2）能力目标：培养学生分析和识别交通领域国家安全隐患的能力，提升应对复杂安全问题的实际操作技能，增强风险预警和应急处置能力。</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（3）素质目标：强化思想政治教育，树立正确的国家观念和职业道德，激发爱国主义精神，培养高度的社会责任感和守法意识，推动学生在未来工作中践行国家安全职责。</w:t>
      </w:r>
    </w:p>
    <w:p>
      <w:pPr>
        <w:keepNext w:val="0"/>
        <w:keepLines w:val="0"/>
        <w:pageBreakBefore w:val="0"/>
        <w:wordWrap/>
        <w:bidi w:val="0"/>
        <w:adjustRightInd w:val="0"/>
        <w:snapToGrid w:val="0"/>
        <w:spacing w:line="400" w:lineRule="exact"/>
        <w:ind w:left="0" w:leftChars="0" w:right="0" w:firstLine="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（1）</w:t>
      </w:r>
      <w:r>
        <w:rPr>
          <w:rFonts w:hint="eastAsia" w:ascii="宋体" w:hAnsi="宋体" w:eastAsia="宋体" w:cs="宋体"/>
          <w:bCs/>
          <w:color w:val="000000" w:themeColor="text1"/>
          <w:szCs w:val="21"/>
          <w:lang w:bidi="ar"/>
          <w14:textFill>
            <w14:solidFill>
              <w14:schemeClr w14:val="tx1"/>
            </w14:solidFill>
          </w14:textFill>
        </w:rPr>
        <w:t>总体国家安全观总论；（2）政治安全；（3）国土安全；（4）军事安全；（5）经济安全；（6）文化安全；（7）社会安全；(8)科技安全；（9）网络安全；（10）生态安全；（11）资源安全；（12）核安全；（13）海外利益安全；（14）新型领域安全。</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 xml:space="preserve">（1）教师要求：具有较高的政治素养和责任感，能够有效开展思政教育，激发学生的国家安全意识。能够将国家安全理论与交通行业实务结合，具备较强的教学与案例分析能力。 </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 xml:space="preserve">（2）教学条件：配备多媒体教学设施和交通安全模拟实验设备，支持实践教学与案例研究。提供丰富的教学资源，包括国家安全相关政策文本、案例库及专业书籍。 </w:t>
      </w:r>
    </w:p>
    <w:p>
      <w:pPr>
        <w:pStyle w:val="12"/>
        <w:keepNext w:val="0"/>
        <w:keepLines w:val="0"/>
        <w:pageBreakBefore w:val="0"/>
        <w:widowControl/>
        <w:wordWrap/>
        <w:autoSpaceDE w:val="0"/>
        <w:bidi w:val="0"/>
        <w:spacing w:beforeAutospacing="0" w:afterAutospacing="0" w:line="400" w:lineRule="exact"/>
        <w:ind w:left="0" w:leftChars="0" w:right="0" w:firstLine="420" w:firstLineChars="200"/>
        <w:rPr>
          <w:rFonts w:ascii="宋体" w:hAnsi="宋体" w:eastAsia="宋体" w:cs="宋体"/>
          <w:bCs/>
          <w:color w:val="000000" w:themeColor="text1"/>
          <w:kern w:val="2"/>
          <w:sz w:val="21"/>
          <w:szCs w:val="21"/>
          <w:lang w:bidi="ar"/>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3）教学方法：采用理论讲授与案例分析相结合的方法，注重互动讨论。利用情景模拟、角色扮演等方式提高学生的实际应对能力。融入思政教育内容，结合时政热点开展专题讲座，增强课程的思想性和现实针对性。</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（4）考核评价：过程考核占</w:t>
      </w:r>
      <w:r>
        <w:rPr>
          <w:rFonts w:cs="宋体"/>
          <w:bCs/>
          <w:color w:val="000000" w:themeColor="text1"/>
          <w:szCs w:val="21"/>
          <w:lang w:bidi="ar"/>
          <w14:textFill>
            <w14:solidFill>
              <w14:schemeClr w14:val="tx1"/>
            </w14:solidFill>
          </w14:textFill>
        </w:rPr>
        <w:t>4</w:t>
      </w:r>
      <w:r>
        <w:rPr>
          <w:rFonts w:hint="eastAsia" w:ascii="宋体" w:hAnsi="宋体" w:eastAsia="宋体" w:cs="宋体"/>
          <w:bCs/>
          <w:color w:val="000000" w:themeColor="text1"/>
          <w:szCs w:val="21"/>
          <w:lang w:bidi="ar"/>
          <w14:textFill>
            <w14:solidFill>
              <w14:schemeClr w14:val="tx1"/>
            </w14:solidFill>
          </w14:textFill>
        </w:rPr>
        <w:t>0%+综合考核占</w:t>
      </w:r>
      <w:r>
        <w:rPr>
          <w:rFonts w:cs="宋体"/>
          <w:bCs/>
          <w:color w:val="000000" w:themeColor="text1"/>
          <w:szCs w:val="21"/>
          <w:lang w:bidi="ar"/>
          <w14:textFill>
            <w14:solidFill>
              <w14:schemeClr w14:val="tx1"/>
            </w14:solidFill>
          </w14:textFill>
        </w:rPr>
        <w:t>6</w:t>
      </w:r>
      <w:r>
        <w:rPr>
          <w:rFonts w:hint="eastAsia" w:ascii="宋体" w:hAnsi="宋体" w:eastAsia="宋体" w:cs="宋体"/>
          <w:bCs/>
          <w:color w:val="000000" w:themeColor="text1"/>
          <w:szCs w:val="21"/>
          <w:lang w:bidi="ar"/>
          <w14:textFill>
            <w14:solidFill>
              <w14:schemeClr w14:val="tx1"/>
            </w14:solidFill>
          </w14:textFill>
        </w:rPr>
        <w:t>0%。</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eastAsia="宋体" w:cs="宋体"/>
          <w:b/>
          <w:color w:val="000000" w:themeColor="text1"/>
          <w:szCs w:val="21"/>
          <w14:textFill>
            <w14:solidFill>
              <w14:schemeClr w14:val="tx1"/>
            </w14:solidFill>
          </w14:textFill>
        </w:rPr>
        <w:t>16.大学生心理健康教育</w:t>
      </w:r>
    </w:p>
    <w:p>
      <w:pPr>
        <w:pStyle w:val="12"/>
        <w:keepNext w:val="0"/>
        <w:keepLines w:val="0"/>
        <w:pageBreakBefore w:val="0"/>
        <w:wordWrap/>
        <w:autoSpaceDE w:val="0"/>
        <w:bidi w:val="0"/>
        <w:spacing w:beforeAutospacing="0" w:afterAutospacing="0" w:line="400" w:lineRule="exact"/>
        <w:ind w:left="0" w:leftChars="0" w:right="0" w:firstLine="420" w:firstLineChars="200"/>
        <w:jc w:val="both"/>
        <w:rPr>
          <w:rFonts w:ascii="宋体" w:hAnsi="宋体" w:eastAsia="宋体" w:cs="宋体"/>
          <w:b/>
          <w:color w:val="000000" w:themeColor="text1"/>
          <w:kern w:val="2"/>
          <w:sz w:val="21"/>
          <w:szCs w:val="21"/>
          <w14:textFill>
            <w14:solidFill>
              <w14:schemeClr w14:val="tx1"/>
            </w14:solidFill>
          </w14:textFill>
        </w:rPr>
      </w:pPr>
      <w:r>
        <w:rPr>
          <w:rFonts w:hint="eastAsia" w:ascii="宋体" w:hAnsi="宋体" w:eastAsia="宋体" w:cs="宋体"/>
          <w:b/>
          <w:color w:val="000000" w:themeColor="text1"/>
          <w:kern w:val="2"/>
          <w:sz w:val="21"/>
          <w:szCs w:val="21"/>
          <w:lang w:bidi="ar"/>
          <w14:textFill>
            <w14:solidFill>
              <w14:schemeClr w14:val="tx1"/>
            </w14:solidFill>
          </w14:textFill>
        </w:rPr>
        <w:t>课程目标：</w:t>
      </w:r>
    </w:p>
    <w:p>
      <w:pPr>
        <w:pStyle w:val="12"/>
        <w:keepNext w:val="0"/>
        <w:keepLines w:val="0"/>
        <w:pageBreakBefore w:val="0"/>
        <w:wordWrap/>
        <w:autoSpaceDE w:val="0"/>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1）知识目标：掌握心理健康标准及意义，明确其对个人成长与职业发展的作用。了解不同职业场景下常见的心理特点，明晰团队协作中的心理规律，知晓特殊事件对心理的影响，建立适配交通职业的认知体系。</w:t>
      </w:r>
    </w:p>
    <w:p>
      <w:pPr>
        <w:pStyle w:val="12"/>
        <w:keepNext w:val="0"/>
        <w:keepLines w:val="0"/>
        <w:pageBreakBefore w:val="0"/>
        <w:wordWrap/>
        <w:autoSpaceDE w:val="0"/>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（2）能力目标：提升自我认知与情绪识别能力，能察觉学习实践中的心理变化。增强团队协作中的沟通能力，学会应对各类心理挑战，提高在交通职业环境中解决心理问题的实践能力。</w:t>
      </w:r>
    </w:p>
    <w:p>
      <w:pPr>
        <w:pStyle w:val="12"/>
        <w:keepNext w:val="0"/>
        <w:keepLines w:val="0"/>
        <w:pageBreakBefore w:val="0"/>
        <w:wordWrap/>
        <w:autoSpaceDE w:val="0"/>
        <w:bidi w:val="0"/>
        <w:spacing w:beforeAutospacing="0" w:afterAutospacing="0" w:line="400" w:lineRule="exact"/>
        <w:ind w:left="0" w:leftChars="0" w:right="0" w:firstLine="420" w:firstLineChars="200"/>
        <w:jc w:val="both"/>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（3）素质目标：将课程所学与强国建设使命结合，培养爱岗敬业、责任担当精神，增强社会责任感。形成坚韧意志与正确价值观，实现心理素质与思想道德素质协同发展，为行业发展和社会进步贡献力量。</w:t>
      </w:r>
    </w:p>
    <w:p>
      <w:pPr>
        <w:keepNext w:val="0"/>
        <w:keepLines w:val="0"/>
        <w:pageBreakBefore w:val="0"/>
        <w:wordWrap/>
        <w:autoSpaceDE w:val="0"/>
        <w:bidi w:val="0"/>
        <w:adjustRightInd w:val="0"/>
        <w:snapToGrid w:val="0"/>
        <w:spacing w:line="400" w:lineRule="exact"/>
        <w:ind w:left="0" w:leftChars="0" w:right="0" w:firstLine="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cs="宋体"/>
          <w:bCs/>
          <w:color w:val="000000" w:themeColor="text1"/>
          <w:szCs w:val="21"/>
          <w:lang w:bidi="ar"/>
          <w14:textFill>
            <w14:solidFill>
              <w14:schemeClr w14:val="tx1"/>
            </w14:solidFill>
          </w14:textFill>
        </w:rPr>
        <w:t>（1）</w:t>
      </w:r>
      <w:r>
        <w:rPr>
          <w:rFonts w:hint="eastAsia" w:ascii="宋体" w:hAnsi="宋体" w:eastAsia="宋体" w:cs="宋体"/>
          <w:bCs/>
          <w:color w:val="000000" w:themeColor="text1"/>
          <w:szCs w:val="21"/>
          <w:lang w:bidi="ar"/>
          <w14:textFill>
            <w14:solidFill>
              <w14:schemeClr w14:val="tx1"/>
            </w14:solidFill>
          </w14:textFill>
        </w:rPr>
        <w:t>大学生心理健康导论（2）认识自我（3）学习心理（4）人际交往（5）恋爱心理（6）性心理（7）家庭关系（8）情绪管理（9）网络心理（10）压力与应对（11）生命意义与危机干预（12）职业生涯规划</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1）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（2）教学条件：需配备多媒体教室（含投影仪、音响等设备），提供配套教材、教学PPT、心理案例库（涵盖学习、人际、职业等场景）及相关文献资源。</w:t>
      </w:r>
    </w:p>
    <w:p>
      <w:pPr>
        <w:keepNext w:val="0"/>
        <w:keepLines w:val="0"/>
        <w:pageBreakBefore w:val="0"/>
        <w:wordWrap/>
        <w:autoSpaceDE w:val="0"/>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（3）教学方法：现场教学法、分组讨论法、直观演示法、案例分析法、启发教学法和角色扮演。</w:t>
      </w:r>
    </w:p>
    <w:p>
      <w:pPr>
        <w:keepNext w:val="0"/>
        <w:keepLines w:val="0"/>
        <w:pageBreakBefore w:val="0"/>
        <w:wordWrap/>
        <w:autoSpaceDE w:val="0"/>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（4）考核评价：过程考核占40%+期末考核占60%。</w:t>
      </w:r>
    </w:p>
    <w:p>
      <w:pPr>
        <w:keepNext w:val="0"/>
        <w:keepLines w:val="0"/>
        <w:pageBreakBefore w:val="0"/>
        <w:wordWrap/>
        <w:bidi w:val="0"/>
        <w:adjustRightInd w:val="0"/>
        <w:snapToGrid w:val="0"/>
        <w:spacing w:line="400" w:lineRule="exact"/>
        <w:ind w:left="0" w:leftChars="0" w:right="0" w:firstLine="420" w:firstLineChars="200"/>
        <w:rPr>
          <w:rFonts w:eastAsia="宋体" w:cs="宋体"/>
          <w:b/>
          <w:color w:val="000000" w:themeColor="text1"/>
          <w:szCs w:val="21"/>
          <w14:textFill>
            <w14:solidFill>
              <w14:schemeClr w14:val="tx1"/>
            </w14:solidFill>
          </w14:textFill>
        </w:rPr>
      </w:pPr>
      <w:r>
        <w:rPr>
          <w:rFonts w:hint="eastAsia" w:eastAsia="宋体" w:cs="宋体"/>
          <w:b/>
          <w:color w:val="000000" w:themeColor="text1"/>
          <w:szCs w:val="21"/>
          <w14:textFill>
            <w14:solidFill>
              <w14:schemeClr w14:val="tx1"/>
            </w14:solidFill>
          </w14:textFill>
        </w:rPr>
        <w:t>17.劳动教育</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课程目标：</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（1）知识目标</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知识目标一：通过劳动教育课程，培养学生正确的劳动观念、劳动习惯和劳动精神，增强学生社会责任感与实践能力。</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知识目标二：落实国家关于加强新时代大中小学劳动教育的要求，使学生理解劳动创造价值、劳动最光荣的内涵，掌握基本劳动技能，形成尊重劳动、热爱劳动的品质，促进学生全面发展。</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lang w:bidi="ar"/>
          <w14:textFill>
            <w14:solidFill>
              <w14:schemeClr w14:val="tx1"/>
            </w14:solidFill>
          </w14:textFill>
        </w:rPr>
        <w:t>（2）</w:t>
      </w:r>
      <w:r>
        <w:rPr>
          <w:rFonts w:hint="eastAsia" w:ascii="宋体" w:hAnsi="宋体" w:eastAsia="宋体" w:cs="宋体"/>
          <w:color w:val="000000" w:themeColor="text1"/>
          <w:szCs w:val="21"/>
          <w:lang w:bidi="ar"/>
          <w14:textFill>
            <w14:solidFill>
              <w14:schemeClr w14:val="tx1"/>
            </w14:solidFill>
          </w14:textFill>
        </w:rPr>
        <w:t>能力目标</w:t>
      </w:r>
    </w:p>
    <w:p>
      <w:pPr>
        <w:keepNext w:val="0"/>
        <w:keepLines w:val="0"/>
        <w:pageBreakBefore w:val="0"/>
        <w:wordWrap/>
        <w:bidi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cs="宋体"/>
          <w:color w:val="000000" w:themeColor="text1"/>
          <w:szCs w:val="21"/>
          <w:lang w:bidi="ar"/>
          <w14:textFill>
            <w14:solidFill>
              <w14:schemeClr w14:val="tx1"/>
            </w14:solidFill>
          </w14:textFill>
        </w:rPr>
        <w:t>（3）</w:t>
      </w:r>
      <w:r>
        <w:rPr>
          <w:rFonts w:hint="eastAsia" w:ascii="宋体" w:hAnsi="宋体" w:eastAsia="宋体" w:cs="宋体"/>
          <w:color w:val="000000" w:themeColor="text1"/>
          <w:szCs w:val="21"/>
          <w:lang w:bidi="ar"/>
          <w14:textFill>
            <w14:solidFill>
              <w14:schemeClr w14:val="tx1"/>
            </w14:solidFill>
          </w14:textFill>
        </w:rPr>
        <w:t>素质目标</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培养学生尊重劳动、崇尚技能的价值观，强化责任意识与吃苦精神。通过劳动实践塑造严谨细致、精益求精的工匠态度，增强集体荣誉感与社会服务意识。引导学生树立</w:t>
      </w:r>
      <w:r>
        <w:rPr>
          <w:rFonts w:hint="eastAsia" w:cs="Times New Roman"/>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劳动创造价值</w:t>
      </w:r>
      <w:r>
        <w:rPr>
          <w:rFonts w:hint="eastAsia" w:cs="Times New Roman"/>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的人生观，形成勤俭节约、绿色环保的生活理念，最终成长为德技并修的新时代应用型人才。</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主要内容：</w:t>
      </w:r>
    </w:p>
    <w:p>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lang w:bidi="ar"/>
          <w14:textFill>
            <w14:solidFill>
              <w14:schemeClr w14:val="tx1"/>
            </w14:solidFill>
          </w14:textFill>
        </w:rPr>
        <w:t>（1）劳动理论与价值观教育：包括马克思主义劳动观、劳动法律法规、劳动安全与权益保护等知识，引导学生树立正确的劳动价值观</w:t>
      </w:r>
      <w:r>
        <w:rPr>
          <w:rFonts w:hint="eastAsia" w:ascii="宋体" w:hAnsi="宋体" w:cs="宋体"/>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（2）日常生活劳动实践：开展校园环境维护、宿舍内务整理、食堂帮厨等实践活动，培养学生生活自理能力与卫生习惯</w:t>
      </w:r>
      <w:r>
        <w:rPr>
          <w:rFonts w:hint="eastAsia" w:ascii="宋体" w:hAnsi="宋体" w:cs="宋体"/>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（3）生产劳动技能训练：结合电子商务专业特点，组织物流包装、商品分拣、电商运营模拟等实训，提升学生动手能力和职业素养</w:t>
      </w:r>
      <w:r>
        <w:rPr>
          <w:rFonts w:hint="eastAsia" w:ascii="宋体" w:hAnsi="宋体" w:cs="宋体"/>
          <w:color w:val="000000" w:themeColor="text1"/>
          <w:szCs w:val="21"/>
          <w:lang w:bidi="ar"/>
          <w14:textFill>
            <w14:solidFill>
              <w14:schemeClr w14:val="tx1"/>
            </w14:solidFill>
          </w14:textFill>
        </w:rPr>
        <w:t>；</w:t>
      </w:r>
      <w:r>
        <w:rPr>
          <w:rFonts w:hint="eastAsia" w:ascii="宋体" w:hAnsi="宋体" w:eastAsia="宋体" w:cs="宋体"/>
          <w:color w:val="000000" w:themeColor="text1"/>
          <w:szCs w:val="21"/>
          <w:lang w:bidi="ar"/>
          <w14:textFill>
            <w14:solidFill>
              <w14:schemeClr w14:val="tx1"/>
            </w14:solidFill>
          </w14:textFill>
        </w:rPr>
        <w:t>（4）公益服务劳动体验：参与社区志愿服务、校园公益活动，增强学生社会责任感与奉献精神。</w:t>
      </w:r>
    </w:p>
    <w:p>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ascii="宋体" w:hAnsi="宋体" w:eastAsia="宋体" w:cs="宋体"/>
          <w:b/>
          <w:color w:val="000000" w:themeColor="text1"/>
          <w:szCs w:val="21"/>
          <w14:textFill>
            <w14:solidFill>
              <w14:schemeClr w14:val="tx1"/>
            </w14:solidFill>
          </w14:textFill>
        </w:rPr>
      </w:pPr>
      <w:r>
        <w:rPr>
          <w:rFonts w:hint="eastAsia" w:ascii="宋体" w:hAnsi="宋体" w:eastAsia="宋体" w:cs="宋体"/>
          <w:b/>
          <w:color w:val="000000" w:themeColor="text1"/>
          <w:szCs w:val="21"/>
          <w:lang w:bidi="ar"/>
          <w14:textFill>
            <w14:solidFill>
              <w14:schemeClr w14:val="tx1"/>
            </w14:solidFill>
          </w14:textFill>
        </w:rPr>
        <w:t>教学要求：</w:t>
      </w:r>
    </w:p>
    <w:p>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（1）教师要求：</w:t>
      </w:r>
      <w:r>
        <w:rPr>
          <w:rFonts w:hint="eastAsia" w:ascii="宋体" w:hAnsi="宋体" w:eastAsia="宋体" w:cs="宋体"/>
          <w:color w:val="000000" w:themeColor="text1"/>
          <w:szCs w:val="21"/>
          <w:lang w:bidi="ar"/>
          <w14:textFill>
            <w14:solidFill>
              <w14:schemeClr w14:val="tx1"/>
            </w14:solidFill>
          </w14:textFill>
        </w:rPr>
        <w:t>理论教学要通过课堂讲授、案例分析、小组讨论等形式，确保学生掌握劳动教育基本理论。</w:t>
      </w:r>
    </w:p>
    <w:p>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（2）教学条件：</w:t>
      </w:r>
      <w:r>
        <w:rPr>
          <w:rFonts w:hint="eastAsia" w:ascii="宋体" w:hAnsi="宋体" w:eastAsia="宋体" w:cs="宋体"/>
          <w:color w:val="000000" w:themeColor="text1"/>
          <w:szCs w:val="21"/>
          <w:lang w:bidi="ar"/>
          <w14:textFill>
            <w14:solidFill>
              <w14:schemeClr w14:val="tx1"/>
            </w14:solidFill>
          </w14:textFill>
        </w:rPr>
        <w:t>严格遵守劳动安全规范，配备必要防护用品，确保实践活动安全有序开展。进行资源整合，联合校企合作单位、社区组织共建劳动实践基地，丰富劳动教育形式与内容。</w:t>
      </w:r>
    </w:p>
    <w:p>
      <w:pPr>
        <w:pStyle w:val="12"/>
        <w:keepNext w:val="0"/>
        <w:keepLines w:val="0"/>
        <w:pageBreakBefore w:val="0"/>
        <w:widowControl w:val="0"/>
        <w:kinsoku/>
        <w:wordWrap/>
        <w:topLinePunct w:val="0"/>
        <w:autoSpaceDE w:val="0"/>
        <w:autoSpaceDN/>
        <w:bidi w:val="0"/>
        <w:spacing w:beforeAutospacing="0" w:afterAutospacing="0" w:line="400" w:lineRule="exact"/>
        <w:ind w:left="0" w:leftChars="0" w:right="0" w:firstLine="420" w:firstLineChars="200"/>
        <w:jc w:val="both"/>
        <w:textAlignment w:val="auto"/>
        <w:rPr>
          <w:rFonts w:ascii="宋体" w:hAnsi="宋体" w:eastAsia="宋体" w:cs="宋体"/>
          <w:bCs/>
          <w:color w:val="000000" w:themeColor="text1"/>
          <w:kern w:val="2"/>
          <w:sz w:val="21"/>
          <w:szCs w:val="21"/>
          <w14:textFill>
            <w14:solidFill>
              <w14:schemeClr w14:val="tx1"/>
            </w14:solidFill>
          </w14:textFill>
        </w:rPr>
      </w:pPr>
      <w:r>
        <w:rPr>
          <w:rFonts w:hint="eastAsia" w:ascii="宋体" w:hAnsi="宋体" w:eastAsia="宋体" w:cs="宋体"/>
          <w:bCs/>
          <w:color w:val="000000" w:themeColor="text1"/>
          <w:kern w:val="2"/>
          <w:sz w:val="21"/>
          <w:szCs w:val="21"/>
          <w:lang w:bidi="ar"/>
          <w14:textFill>
            <w14:solidFill>
              <w14:schemeClr w14:val="tx1"/>
            </w14:solidFill>
          </w14:textFill>
        </w:rPr>
        <w:t>（3）教学方法：在线理论教学+线下劳动实践。</w:t>
      </w:r>
    </w:p>
    <w:p>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bCs/>
          <w:color w:val="000000" w:themeColor="text1"/>
          <w:szCs w:val="21"/>
          <w:lang w:bidi="ar"/>
          <w14:textFill>
            <w14:solidFill>
              <w14:schemeClr w14:val="tx1"/>
            </w14:solidFill>
          </w14:textFill>
        </w:rPr>
        <w:t>（4）考核评价</w:t>
      </w:r>
      <w:r>
        <w:rPr>
          <w:rFonts w:ascii="宋体" w:hAnsi="宋体" w:cs="宋体"/>
          <w:bCs/>
          <w:color w:val="000000" w:themeColor="text1"/>
          <w:szCs w:val="21"/>
          <w:lang w:bidi="ar"/>
          <w14:textFill>
            <w14:solidFill>
              <w14:schemeClr w14:val="tx1"/>
            </w14:solidFill>
          </w14:textFill>
        </w:rPr>
        <w:t>：</w:t>
      </w:r>
      <w:r>
        <w:rPr>
          <w:rFonts w:hint="eastAsia" w:ascii="宋体" w:hAnsi="宋体" w:eastAsia="宋体" w:cs="宋体"/>
          <w:bCs/>
          <w:color w:val="000000" w:themeColor="text1"/>
          <w:szCs w:val="21"/>
          <w:lang w:bidi="ar"/>
          <w14:textFill>
            <w14:solidFill>
              <w14:schemeClr w14:val="tx1"/>
            </w14:solidFill>
          </w14:textFill>
        </w:rPr>
        <w:t>以</w:t>
      </w:r>
      <w:r>
        <w:rPr>
          <w:rFonts w:hint="eastAsia" w:ascii="宋体" w:hAnsi="宋体" w:eastAsia="宋体" w:cs="宋体"/>
          <w:color w:val="000000" w:themeColor="text1"/>
          <w:szCs w:val="21"/>
          <w:lang w:bidi="ar"/>
          <w14:textFill>
            <w14:solidFill>
              <w14:schemeClr w14:val="tx1"/>
            </w14:solidFill>
          </w14:textFill>
        </w:rPr>
        <w:t>实践考核为主，劳动实践时长不少于16学时，采用过程性评价与成果展示相结合的方式，考核学生劳动态度、技能掌握情况。</w:t>
      </w:r>
    </w:p>
    <w:p>
      <w:pPr>
        <w:keepNext w:val="0"/>
        <w:keepLines w:val="0"/>
        <w:pageBreakBefore w:val="0"/>
        <w:widowControl w:val="0"/>
        <w:kinsoku/>
        <w:wordWrap/>
        <w:overflowPunct w:val="0"/>
        <w:topLinePunct w:val="0"/>
        <w:autoSpaceDN/>
        <w:bidi w:val="0"/>
        <w:adjustRightInd w:val="0"/>
        <w:spacing w:line="400" w:lineRule="exact"/>
        <w:ind w:left="0" w:leftChars="0" w:right="0" w:firstLine="420" w:firstLineChars="200"/>
        <w:textAlignment w:val="auto"/>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（二）专业理论课程</w:t>
      </w:r>
    </w:p>
    <w:p>
      <w:pPr>
        <w:pStyle w:val="29"/>
        <w:keepNext w:val="0"/>
        <w:keepLines w:val="0"/>
        <w:pageBreakBefore w:val="0"/>
        <w:widowControl w:val="0"/>
        <w:kinsoku/>
        <w:wordWrap/>
        <w:topLinePunct w:val="0"/>
        <w:autoSpaceDN/>
        <w:bidi w:val="0"/>
        <w:spacing w:line="400" w:lineRule="exact"/>
        <w:ind w:left="0" w:leftChars="0" w:right="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该专业专业理论课共包含专业必修课程和专业选修课程两大类。专业必修课程有包括《图形图像处理》、《计算机网络》、《C语言程序设计》、《网页设计与制作》、《计算机组装与维护》、《数据结构》、《Java 程序设计》、《数据库原理及应用》、《Linux操作系统》、《网络配置与管理》、《Java EE程序开发》11门课程，33学分。</w:t>
      </w:r>
    </w:p>
    <w:p>
      <w:pPr>
        <w:keepNext w:val="0"/>
        <w:keepLines w:val="0"/>
        <w:pageBreakBefore w:val="0"/>
        <w:widowControl w:val="0"/>
        <w:kinsoku/>
        <w:wordWrap/>
        <w:topLinePunct w:val="0"/>
        <w:autoSpaceDN/>
        <w:bidi w:val="0"/>
        <w:adjustRightInd w:val="0"/>
        <w:snapToGrid w:val="0"/>
        <w:spacing w:line="400" w:lineRule="exact"/>
        <w:ind w:left="0" w:leftChars="0" w:right="0" w:firstLine="420" w:firstLineChars="200"/>
        <w:textAlignment w:val="auto"/>
        <w:rPr>
          <w:rFonts w:ascii="宋体" w:hAnsi="宋体" w:eastAsia="宋体" w:cs="宋体"/>
          <w:b/>
          <w:color w:val="000000" w:themeColor="text1"/>
          <w:szCs w:val="21"/>
          <w14:textFill>
            <w14:solidFill>
              <w14:schemeClr w14:val="tx1"/>
            </w14:solidFill>
          </w14:textFill>
        </w:rPr>
      </w:pPr>
      <w:r>
        <w:rPr>
          <w:rFonts w:eastAsia="宋体" w:cs="Times New Roman"/>
          <w:b/>
          <w:color w:val="000000" w:themeColor="text1"/>
          <w:szCs w:val="21"/>
          <w14:textFill>
            <w14:solidFill>
              <w14:schemeClr w14:val="tx1"/>
            </w14:solidFill>
          </w14:textFill>
        </w:rPr>
        <w:t>1</w:t>
      </w:r>
      <w:r>
        <w:rPr>
          <w:rFonts w:hint="eastAsia" w:ascii="宋体" w:hAnsi="宋体" w:eastAsia="宋体" w:cs="宋体"/>
          <w:b/>
          <w:color w:val="000000" w:themeColor="text1"/>
          <w:szCs w:val="21"/>
          <w14:textFill>
            <w14:solidFill>
              <w14:schemeClr w14:val="tx1"/>
            </w14:solidFill>
          </w14:textFill>
        </w:rPr>
        <w:t>.《图形图像处理》</w:t>
      </w:r>
    </w:p>
    <w:p>
      <w:pPr>
        <w:pStyle w:val="29"/>
        <w:keepNext w:val="0"/>
        <w:keepLines w:val="0"/>
        <w:pageBreakBefore w:val="0"/>
        <w:widowControl w:val="0"/>
        <w:kinsoku/>
        <w:wordWrap/>
        <w:topLinePunct w:val="0"/>
        <w:autoSpaceDN/>
        <w:bidi w:val="0"/>
        <w:spacing w:line="400" w:lineRule="exact"/>
        <w:ind w:left="0" w:leftChars="0" w:right="0" w:firstLine="422"/>
        <w:textAlignment w:val="auto"/>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29"/>
        <w:keepNext w:val="0"/>
        <w:keepLines w:val="0"/>
        <w:pageBreakBefore w:val="0"/>
        <w:widowControl w:val="0"/>
        <w:kinsoku/>
        <w:wordWrap/>
        <w:topLinePunct w:val="0"/>
        <w:autoSpaceDN/>
        <w:bidi w:val="0"/>
        <w:spacing w:line="400" w:lineRule="exact"/>
        <w:ind w:left="0" w:leftChars="0" w:right="0"/>
        <w:textAlignment w:val="auto"/>
        <w:rPr>
          <w:color w:val="000000" w:themeColor="text1"/>
          <w14:textFill>
            <w14:solidFill>
              <w14:schemeClr w14:val="tx1"/>
            </w14:solidFill>
          </w14:textFill>
        </w:rPr>
      </w:pPr>
      <w:r>
        <w:rPr>
          <w:rFonts w:hint="eastAsia"/>
          <w:color w:val="000000" w:themeColor="text1"/>
          <w14:textFill>
            <w14:solidFill>
              <w14:schemeClr w14:val="tx1"/>
            </w14:solidFill>
          </w14:textFill>
        </w:rPr>
        <w:t>本课程旨在让学生系统掌握图形图像处理的基本理论、方法与技术，熟练运用专业软件进行各类图形图像的编辑、处理与创作，具备独立完成高质量图形图像作品的能力。通过介绍图形图像处理领域的创新成果与发展历程，培养学生的创新思维与科学探索精神；结合实际案例，强调知识产权保护与职业道德，引导学生树立正确的价值观与职业操守。在交通特色方面，培养学生运用图形图像处理技术解决交通领域相关问题的能力，如对交通监控图像进行优化与分析，制作交通安全宣传海报等，使学生能够将所学知识应用于智慧交通建设与交通安全宣传等实际场景中。通过课程学习，学生应认识到图形图像处理技术在交通行业中的重要应用价值，树立以技术创新服务交通事业发展的意识，尊重知识产权，遵守行业规范，提升自身的专业素养与综合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包括图形图像的基本概念、色彩模式、文件格式等基础知识，详细讲解 Photoshop图形图像处理软件的操作界面、工具使用与功能应用，如选区的创建与编辑、图层的管理与应用、路径的绘制与调整、色彩的校正与调配、滤镜的运用等。结合我校交通特色，重点介绍交通领域中图形图像处理技术的应用场景与案例，如对交通监控视频中的图像进行去噪、增强与目标识别；设计交通诱导标识、交通地图等可视化图形；制作交通安全宣传海报、宣传册等平面作品；对交通设施的外观进行创意设计与美化等。</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firstLineChars="0"/>
        <w:rPr>
          <w:color w:val="000000" w:themeColor="text1"/>
          <w:highlight w:val="yellow"/>
          <w14:textFill>
            <w14:solidFill>
              <w14:schemeClr w14:val="tx1"/>
            </w14:solidFill>
          </w14:textFill>
        </w:rPr>
      </w:pPr>
      <w:r>
        <w:rPr>
          <w:rFonts w:hint="eastAsia"/>
          <w:color w:val="000000" w:themeColor="text1"/>
          <w14:textFill>
            <w14:solidFill>
              <w14:schemeClr w14:val="tx1"/>
            </w14:solidFill>
          </w14:textFill>
        </w:rPr>
        <w:t>学生需扎实掌握图形图像处理的基本理论和软件操作技能，能够运用所学工具与方法独立完成各类图形图像的处理任务，如对照片进行修饰、合成，设计平面广告、海报等作品。在实践环节中，需完成与交通相关的图形图像处理项目，如制作一套交通安全宣传海报，对特定区域的交通监控图像进行分析与处理并提出优化建议，设计一款具有创新性的交通信息可视化图表等。同时，要培养良好的团队协作能力，在小组项目中共同探讨与解决交通领域中图形图像处理的实际问题，提升沟通能力与团队合作精神。此外，鼓励学生关注行业前沿动态，积极参与相关竞赛与实践活动，不断提升自身的创新能力与综合素质。</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
          <w:color w:val="000000" w:themeColor="text1"/>
          <w:szCs w:val="21"/>
          <w14:textFill>
            <w14:solidFill>
              <w14:schemeClr w14:val="tx1"/>
            </w14:solidFill>
          </w14:textFill>
        </w:rPr>
      </w:pPr>
      <w:r>
        <w:rPr>
          <w:rFonts w:eastAsia="宋体" w:cs="Times New Roman"/>
          <w:b/>
          <w:color w:val="000000" w:themeColor="text1"/>
          <w:szCs w:val="21"/>
          <w14:textFill>
            <w14:solidFill>
              <w14:schemeClr w14:val="tx1"/>
            </w14:solidFill>
          </w14:textFill>
        </w:rPr>
        <w:t>2</w:t>
      </w:r>
      <w:r>
        <w:rPr>
          <w:rFonts w:hint="eastAsia" w:ascii="宋体" w:hAnsi="宋体" w:eastAsia="宋体" w:cs="宋体"/>
          <w:b/>
          <w:color w:val="000000" w:themeColor="text1"/>
          <w:szCs w:val="21"/>
          <w14:textFill>
            <w14:solidFill>
              <w14:schemeClr w14:val="tx1"/>
            </w14:solidFill>
          </w14:textFill>
        </w:rPr>
        <w:t>.《</w:t>
      </w:r>
      <w:r>
        <w:rPr>
          <w:rFonts w:hint="eastAsia"/>
          <w:b/>
          <w:color w:val="000000" w:themeColor="text1"/>
          <w:spacing w:val="-4"/>
          <w14:textFill>
            <w14:solidFill>
              <w14:schemeClr w14:val="tx1"/>
            </w14:solidFill>
          </w14:textFill>
        </w:rPr>
        <w:t>计算机网络</w:t>
      </w:r>
      <w:r>
        <w:rPr>
          <w:rFonts w:hint="eastAsia" w:ascii="宋体" w:hAnsi="宋体" w:eastAsia="宋体" w:cs="宋体"/>
          <w:b/>
          <w:color w:val="000000" w:themeColor="text1"/>
          <w:szCs w:val="21"/>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课程目标</w:t>
      </w:r>
      <w:r>
        <w:rPr>
          <w:rFonts w:hint="eastAsia" w:ascii="宋体" w:hAnsi="宋体" w:eastAsia="宋体" w:cs="宋体"/>
          <w:bCs/>
          <w:color w:val="000000" w:themeColor="text1"/>
          <w:szCs w:val="21"/>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本课程旨在让学生系统掌握计算机网络的基本原理、体系结构及关键技术，具备分析和设计中小型网络的能力，能够熟练运用网络协议进行数据传输与通信。同时，融入课程思政目标，通过讲解网络发展历程中科学家的探索精神，培养学生的创新意识与科学严谨态度；结合网络安全案例，强调信息伦理与社会责任，引导学生树立正确的网络安全观和法治观念。在交通特色方面，培养学生运用网络技术解决交通领域实际问题的思维，如理解智能交通系统中网络数据传输的原理，为未来参与智慧交通建设奠定基础。通过课程学习，学生应认识到网络技术对交通行业发展的重要性，树立以技术创新服务交通强国建设的意识，遵守网络法律法规，自觉维护网络空间安全与秩序。</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主要内容</w:t>
      </w:r>
      <w:r>
        <w:rPr>
          <w:rFonts w:hint="eastAsia" w:ascii="宋体" w:hAnsi="宋体" w:eastAsia="宋体" w:cs="宋体"/>
          <w:bCs/>
          <w:color w:val="000000" w:themeColor="text1"/>
          <w:szCs w:val="21"/>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包括计算机网络的基本概念、</w:t>
      </w:r>
      <w:r>
        <w:rPr>
          <w:rFonts w:eastAsia="宋体" w:cs="Times New Roman"/>
          <w:bCs/>
          <w:color w:val="000000" w:themeColor="text1"/>
          <w:szCs w:val="21"/>
          <w14:textFill>
            <w14:solidFill>
              <w14:schemeClr w14:val="tx1"/>
            </w14:solidFill>
          </w14:textFill>
        </w:rPr>
        <w:t>OSI</w:t>
      </w:r>
      <w:r>
        <w:rPr>
          <w:rFonts w:hint="eastAsia" w:ascii="宋体" w:hAnsi="宋体" w:eastAsia="宋体" w:cs="宋体"/>
          <w:bCs/>
          <w:color w:val="000000" w:themeColor="text1"/>
          <w:szCs w:val="21"/>
          <w14:textFill>
            <w14:solidFill>
              <w14:schemeClr w14:val="tx1"/>
            </w14:solidFill>
          </w14:textFill>
        </w:rPr>
        <w:t xml:space="preserve"> 七层模型与 </w:t>
      </w:r>
      <w:r>
        <w:rPr>
          <w:rFonts w:hint="eastAsia" w:eastAsia="宋体" w:cs="Times New Roman"/>
          <w:bCs/>
          <w:color w:val="000000" w:themeColor="text1"/>
          <w:szCs w:val="21"/>
          <w14:textFill>
            <w14:solidFill>
              <w14:schemeClr w14:val="tx1"/>
            </w14:solidFill>
          </w14:textFill>
        </w:rPr>
        <w:t>TCP</w:t>
      </w:r>
      <w:r>
        <w:rPr>
          <w:rFonts w:hint="eastAsia" w:ascii="宋体" w:hAnsi="宋体" w:eastAsia="宋体" w:cs="宋体"/>
          <w:bCs/>
          <w:color w:val="000000" w:themeColor="text1"/>
          <w:szCs w:val="21"/>
          <w14:textFill>
            <w14:solidFill>
              <w14:schemeClr w14:val="tx1"/>
            </w14:solidFill>
          </w14:textFill>
        </w:rPr>
        <w:t>/</w:t>
      </w:r>
      <w:r>
        <w:rPr>
          <w:rFonts w:hint="eastAsia" w:eastAsia="宋体" w:cs="Times New Roman"/>
          <w:bCs/>
          <w:color w:val="000000" w:themeColor="text1"/>
          <w:szCs w:val="21"/>
          <w14:textFill>
            <w14:solidFill>
              <w14:schemeClr w14:val="tx1"/>
            </w14:solidFill>
          </w14:textFill>
        </w:rPr>
        <w:t>IP</w:t>
      </w:r>
      <w:r>
        <w:rPr>
          <w:rFonts w:hint="eastAsia" w:ascii="宋体" w:hAnsi="宋体" w:eastAsia="宋体" w:cs="宋体"/>
          <w:bCs/>
          <w:color w:val="000000" w:themeColor="text1"/>
          <w:szCs w:val="21"/>
          <w14:textFill>
            <w14:solidFill>
              <w14:schemeClr w14:val="tx1"/>
            </w14:solidFill>
          </w14:textFill>
        </w:rPr>
        <w:t xml:space="preserve"> 协议栈，详细讲解物理层、数据链路层、网络层、传输层及应用层的核心协议与工作机制，包括 </w:t>
      </w:r>
      <w:r>
        <w:rPr>
          <w:rFonts w:hint="eastAsia" w:eastAsia="宋体" w:cs="Times New Roman"/>
          <w:bCs/>
          <w:color w:val="000000" w:themeColor="text1"/>
          <w:szCs w:val="21"/>
          <w14:textFill>
            <w14:solidFill>
              <w14:schemeClr w14:val="tx1"/>
            </w14:solidFill>
          </w14:textFill>
        </w:rPr>
        <w:t>IP</w:t>
      </w:r>
      <w:r>
        <w:rPr>
          <w:rFonts w:hint="eastAsia" w:ascii="宋体" w:hAnsi="宋体" w:eastAsia="宋体" w:cs="宋体"/>
          <w:bCs/>
          <w:color w:val="000000" w:themeColor="text1"/>
          <w:szCs w:val="21"/>
          <w14:textFill>
            <w14:solidFill>
              <w14:schemeClr w14:val="tx1"/>
            </w14:solidFill>
          </w14:textFill>
        </w:rPr>
        <w:t xml:space="preserve"> 地址规划、路由算法、</w:t>
      </w:r>
      <w:r>
        <w:rPr>
          <w:rFonts w:hint="eastAsia" w:eastAsia="宋体" w:cs="Times New Roman"/>
          <w:bCs/>
          <w:color w:val="000000" w:themeColor="text1"/>
          <w:szCs w:val="21"/>
          <w14:textFill>
            <w14:solidFill>
              <w14:schemeClr w14:val="tx1"/>
            </w14:solidFill>
          </w14:textFill>
        </w:rPr>
        <w:t>TCP</w:t>
      </w:r>
      <w:r>
        <w:rPr>
          <w:rFonts w:hint="eastAsia" w:ascii="宋体" w:hAnsi="宋体" w:eastAsia="宋体" w:cs="宋体"/>
          <w:bCs/>
          <w:color w:val="000000" w:themeColor="text1"/>
          <w:szCs w:val="21"/>
          <w14:textFill>
            <w14:solidFill>
              <w14:schemeClr w14:val="tx1"/>
            </w14:solidFill>
          </w14:textFill>
        </w:rPr>
        <w:t xml:space="preserve"> 可靠传输等。结合我校交通特色，重点介绍智能交通网络架构，如车联网（</w:t>
      </w:r>
      <w:r>
        <w:rPr>
          <w:rFonts w:hint="eastAsia" w:eastAsia="宋体" w:cs="Times New Roman"/>
          <w:bCs/>
          <w:color w:val="000000" w:themeColor="text1"/>
          <w:szCs w:val="21"/>
          <w14:textFill>
            <w14:solidFill>
              <w14:schemeClr w14:val="tx1"/>
            </w14:solidFill>
          </w14:textFill>
        </w:rPr>
        <w:t>V2X</w:t>
      </w:r>
      <w:r>
        <w:rPr>
          <w:rFonts w:hint="eastAsia" w:ascii="宋体" w:hAnsi="宋体" w:eastAsia="宋体" w:cs="宋体"/>
          <w:bCs/>
          <w:color w:val="000000" w:themeColor="text1"/>
          <w:szCs w:val="21"/>
          <w14:textFill>
            <w14:solidFill>
              <w14:schemeClr w14:val="tx1"/>
            </w14:solidFill>
          </w14:textFill>
        </w:rPr>
        <w:t>）中的数据传输协议、交通监控系统的网络部署方案、高速公路通信网络的拓扑结构等。</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
          <w:color w:val="000000" w:themeColor="text1"/>
          <w:szCs w:val="21"/>
          <w14:textFill>
            <w14:solidFill>
              <w14:schemeClr w14:val="tx1"/>
            </w14:solidFill>
          </w14:textFill>
        </w:rPr>
        <w:t>教学要求</w:t>
      </w:r>
      <w:r>
        <w:rPr>
          <w:rFonts w:hint="eastAsia" w:ascii="宋体" w:hAnsi="宋体" w:eastAsia="宋体" w:cs="宋体"/>
          <w:bCs/>
          <w:color w:val="000000" w:themeColor="text1"/>
          <w:szCs w:val="21"/>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学生需扎实掌握计算机网络的基本理论和协议规范，能够运用 </w:t>
      </w:r>
      <w:r>
        <w:rPr>
          <w:rFonts w:hint="eastAsia" w:eastAsia="宋体" w:cs="Times New Roman"/>
          <w:bCs/>
          <w:color w:val="000000" w:themeColor="text1"/>
          <w:szCs w:val="21"/>
          <w14:textFill>
            <w14:solidFill>
              <w14:schemeClr w14:val="tx1"/>
            </w14:solidFill>
          </w14:textFill>
        </w:rPr>
        <w:t>Packet</w:t>
      </w:r>
      <w:r>
        <w:rPr>
          <w:rFonts w:hint="eastAsia" w:ascii="宋体" w:hAnsi="宋体" w:eastAsia="宋体" w:cs="宋体"/>
          <w:bCs/>
          <w:color w:val="000000" w:themeColor="text1"/>
          <w:szCs w:val="21"/>
          <w14:textFill>
            <w14:solidFill>
              <w14:schemeClr w14:val="tx1"/>
            </w14:solidFill>
          </w14:textFill>
        </w:rPr>
        <w:t xml:space="preserve"> </w:t>
      </w:r>
      <w:r>
        <w:rPr>
          <w:rFonts w:hint="eastAsia" w:eastAsia="宋体" w:cs="Times New Roman"/>
          <w:bCs/>
          <w:color w:val="000000" w:themeColor="text1"/>
          <w:szCs w:val="21"/>
          <w14:textFill>
            <w14:solidFill>
              <w14:schemeClr w14:val="tx1"/>
            </w14:solidFill>
          </w14:textFill>
        </w:rPr>
        <w:t>Tracer</w:t>
      </w:r>
      <w:r>
        <w:rPr>
          <w:rFonts w:hint="eastAsia" w:ascii="宋体" w:hAnsi="宋体" w:eastAsia="宋体" w:cs="宋体"/>
          <w:bCs/>
          <w:color w:val="000000" w:themeColor="text1"/>
          <w:szCs w:val="21"/>
          <w14:textFill>
            <w14:solidFill>
              <w14:schemeClr w14:val="tx1"/>
            </w14:solidFill>
          </w14:textFill>
        </w:rPr>
        <w:t xml:space="preserve"> 等仿真工具搭建简单网络模型，并进行协议分析与故障排查。在实践环节中，需完成与交通相关的网络设计任务，如设计一个区域交通监控网络的拓扑结构，或模拟车联网中车辆与基础设施的数据通信过程。同时，要培养良好的团队协作能力，在小组项目中共同解决交通网络应用中的实际问题。</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3.《C语言程序设计》</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课程目标</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 xml:space="preserve">本课程旨在使学生掌握 C 语言的基本语法、数据类型、控制结构、函数、指针等核心知识，具备运用 C 语言进行程序设计和开发的基本能力，能够独立编写、调试和运行简单的应用程序。通过介绍 </w:t>
      </w:r>
      <w:r>
        <w:rPr>
          <w:rFonts w:eastAsia="宋体" w:cs="Times New Roman"/>
          <w:bCs/>
          <w:color w:val="000000" w:themeColor="text1"/>
          <w:szCs w:val="21"/>
          <w14:textFill>
            <w14:solidFill>
              <w14:schemeClr w14:val="tx1"/>
            </w14:solidFill>
          </w14:textFill>
        </w:rPr>
        <w:t>C</w:t>
      </w:r>
      <w:r>
        <w:rPr>
          <w:color w:val="000000" w:themeColor="text1"/>
          <w14:textFill>
            <w14:solidFill>
              <w14:schemeClr w14:val="tx1"/>
            </w14:solidFill>
          </w14:textFill>
        </w:rPr>
        <w:t xml:space="preserve"> 语言发展历程中程序员的钻研精神和团队协作案例，培养学生的工匠精神、严谨的逻辑思维和勇于探索的创新意识；结合程序设计中的规范与标准，强调诚信编程的重要性，引导学生树立正确的职业伦理观。在交通特色上，培养学生运用 C 语言解决交通领域实际问题的能力，例如理解 </w:t>
      </w:r>
      <w:r>
        <w:rPr>
          <w:rFonts w:eastAsia="宋体" w:cs="Times New Roman"/>
          <w:bCs/>
          <w:color w:val="000000" w:themeColor="text1"/>
          <w:szCs w:val="21"/>
          <w14:textFill>
            <w14:solidFill>
              <w14:schemeClr w14:val="tx1"/>
            </w14:solidFill>
          </w14:textFill>
        </w:rPr>
        <w:t>C</w:t>
      </w:r>
      <w:r>
        <w:rPr>
          <w:color w:val="000000" w:themeColor="text1"/>
          <w14:textFill>
            <w14:solidFill>
              <w14:schemeClr w14:val="tx1"/>
            </w14:solidFill>
          </w14:textFill>
        </w:rPr>
        <w:t xml:space="preserve"> 语言在车载嵌入式系统、交通信号控制程序等方面的应用逻辑，为后续参与交通相关软件开发奠定基础。通过课程学习，学生应认识到 C 语言在交通行业技术发展中的重要性，树立用编程技术服务交通事业的意识，严格遵守程序设计的规范与标准，杜绝抄袭等不良行为，培养严谨、负责的职业态度。</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rFonts w:ascii="宋体" w:hAnsi="宋体" w:eastAsia="宋体" w:cs="宋体"/>
          <w:b/>
          <w:color w:val="000000" w:themeColor="text1"/>
          <w:szCs w:val="21"/>
          <w14:textFill>
            <w14:solidFill>
              <w14:schemeClr w14:val="tx1"/>
            </w14:solidFill>
          </w14:textFill>
        </w:rPr>
        <w:t>主要</w:t>
      </w:r>
      <w:r>
        <w:rPr>
          <w:b/>
          <w:color w:val="000000" w:themeColor="text1"/>
          <w14:textFill>
            <w14:solidFill>
              <w14:schemeClr w14:val="tx1"/>
            </w14:solidFill>
          </w14:textFill>
        </w:rPr>
        <w:t>内容</w:t>
      </w:r>
      <w:r>
        <w:rPr>
          <w:color w:val="000000" w:themeColor="text1"/>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课程涵盖 C 语言的基本概念，包括数据类型、运算符与表达式、控制语句（顺序、选择、循环）等；详细讲解函数的定义、调用、参数传递及递归函数，数组、指针、结构体与共用体的使用，文件的打开、读写与关闭等核心内容。结合交通特色，重点介绍</w:t>
      </w:r>
      <w:r>
        <w:rPr>
          <w:b/>
          <w:bCs/>
          <w:color w:val="000000" w:themeColor="text1"/>
          <w14:textFill>
            <w14:solidFill>
              <w14:schemeClr w14:val="tx1"/>
            </w14:solidFill>
          </w14:textFill>
        </w:rPr>
        <w:t>C 语言在交通场景中的应用</w:t>
      </w:r>
      <w:r>
        <w:rPr>
          <w:color w:val="000000" w:themeColor="text1"/>
          <w14:textFill>
            <w14:solidFill>
              <w14:schemeClr w14:val="tx1"/>
            </w14:solidFill>
          </w14:textFill>
        </w:rPr>
        <w:t>，如通过实例讲解如何用 C 语言编写简单的交通流量统计程序、模拟交通信号灯控制逻辑的代码、车载设备数据采集与处理的基础程序框架等。</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b/>
          <w:bCs/>
          <w:color w:val="000000" w:themeColor="text1"/>
          <w14:textFill>
            <w14:solidFill>
              <w14:schemeClr w14:val="tx1"/>
            </w14:solidFill>
          </w14:textFill>
        </w:rPr>
        <w:t>教学要求</w:t>
      </w:r>
      <w:r>
        <w:rPr>
          <w:color w:val="000000" w:themeColor="text1"/>
          <w14:textFill>
            <w14:solidFill>
              <w14:schemeClr w14:val="tx1"/>
            </w14:solidFill>
          </w14:textFill>
        </w:rPr>
        <w:t>：</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学生需熟练掌握 C 语言的语法规则和程序设计方法，能够运用 Visual Studio、Dev-C++ 等开发工具进行程序编写和调试。在实践环节中，需完成与交通相关的编程任务，如编写一个模拟单路口交通信号灯交替亮灭的程序、设计一个简单的车辆超速监测数据处理程序等。同时，要注重培养良好的编程习惯，包括规范的代码注释、清晰的逻辑结构，提升程序的可读性和可维护性。在团队合作中，通过小组项目共同完成一个小型交通相关程序的开发，如模拟停车场车辆进出管理的简单程序，培养团队协作与沟通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4. 《网页设计与制作》</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bCs/>
          <w:color w:val="000000" w:themeColor="text1"/>
          <w14:textFill>
            <w14:solidFill>
              <w14:schemeClr w14:val="tx1"/>
            </w14:solidFill>
          </w14:textFill>
        </w:rPr>
      </w:pPr>
      <w:r>
        <w:rPr>
          <w:rFonts w:hint="eastAsia"/>
          <w:bCs/>
          <w:color w:val="000000" w:themeColor="text1"/>
          <w14:textFill>
            <w14:solidFill>
              <w14:schemeClr w14:val="tx1"/>
            </w14:solidFill>
          </w14:textFill>
        </w:rPr>
        <w:t>本课程旨在使学生全面掌握网页设计与制作的基础理论和核心技术，包括网页构成要素、设计流程及规范，熟练运用 HTML、CSS、JavaScript 构建网页结构、实现样式美化与交互功能，并能灵活使用 Adobe Dreamweaver 等专业工具高效开发。通过课程学习，学生需具备独立设计制作静态网页的能力，能够针对交通领域需求开发特色功能页面，如交通路况查询、公交信息展示等，并掌握网页测试、优化与发布的完整流程。同时，结合网页设计领域的创新案例和团队协作实践，培养学生的创新意识、审美能力与严谨思维，引导学生树立持续学习的理念，认识到交通类网页在服务公众出行、提升交通效率中的重要价值，从而以责任感和工匠精神投入设计，打造符合规范、用户友好的优质网页。</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bCs/>
          <w:color w:val="000000" w:themeColor="text1"/>
          <w14:textFill>
            <w14:solidFill>
              <w14:schemeClr w14:val="tx1"/>
            </w14:solidFill>
          </w14:textFill>
        </w:rPr>
      </w:pPr>
      <w:r>
        <w:rPr>
          <w:rFonts w:hint="eastAsia"/>
          <w:bCs/>
          <w:color w:val="000000" w:themeColor="text1"/>
          <w14:textFill>
            <w14:solidFill>
              <w14:schemeClr w14:val="tx1"/>
            </w14:solidFill>
          </w14:textFill>
        </w:rPr>
        <w:t>课程内容包括网页的基本概念、发展历程与分类、HTML 的语法结构、常用标签及 HTML5 新特性，CSS 的选择器、样式属性与布局控制方法，以及 JavaScript 的基础语法、事件处理与动态交互实现。同时，课程会详细演示 Adobe Dreamweaver 等工具的操作方法，包括代码编辑、可视化设计与资源管理等功能。结合交通特色，课程将分析交通类网页的功能需求与设计特点，通过实例教学逐步指导学生制作交通路况地图展示、公交车辆实时查询等特色页面，使学生理解如何将技术应用于交通信息传播与服务场景。</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学生需熟练运用 HTML、CSS、JavaScript 语法及 Adobe Dreamweaver 等工具，能够独立完成网页的代码编写、可视化设计与调试。实践环节中，需重点完成交通相关网页设计任务，如实现交通路况查询页面的地图展示与信息更新功能，或设计包含站点列表与到站时间的公交信息页面，确保代码规范、结构清晰、页面美观。同时，要养成合理命名文件、添加规范注释、注重代码复用的良好习惯，提升网页的可维护性。</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5.《计算机组装与维护》</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课程目标</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本课程旨在让学生掌握计算机硬件的组成结构、各部件的工作原理及选型方法，具备计算机整机组装、系统安装调试及常见故障诊断与维修的能力。在课程思政方面，通过讲述计算机硬件发展历程中科研人员的不懈探索故事，培养学生的钻研精神和创新意识；结合硬件组装与维护中的规范操作，强调工匠精神和责任意识，引导学生树立严谨细致、精益求精的职业态度。在交通特色上，聚焦交通领域专用计算机系统（如车载电脑、交通监控终端、收费站服务器等）的组装与维护需求，培养学生针对交通场景解决硬件问题的能力，为保障交通系统的稳定运行奠定基础。</w:t>
      </w:r>
      <w:r>
        <w:rPr>
          <w:rFonts w:hint="eastAsia"/>
          <w:color w:val="000000" w:themeColor="text1"/>
          <w14:textFill>
            <w14:solidFill>
              <w14:schemeClr w14:val="tx1"/>
            </w14:solidFill>
          </w14:textFill>
        </w:rPr>
        <w:t>通过课程学习，学生应认识到硬件稳定对交通系统高效运行的重要性，树立以技术保障交通顺畅的责任意识，在实践中践行绿色环保理念，杜绝资源浪费，培养对职业的敬畏心和使命感。</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主要内容</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课程涵盖计算机硬件的核心组成，包括 CPU、主板、内存、硬盘、显卡、电源等部件的分类、性能参数及兼容性匹配原则；详细讲解整机组装的流程与规范，操作系统及驱动程序的安装配置，硬件检测工具的使用方法。结合交通特色，重点介绍</w:t>
      </w:r>
      <w:r>
        <w:rPr>
          <w:b/>
          <w:bCs/>
          <w:color w:val="000000" w:themeColor="text1"/>
          <w14:textFill>
            <w14:solidFill>
              <w14:schemeClr w14:val="tx1"/>
            </w14:solidFill>
          </w14:textFill>
        </w:rPr>
        <w:t>交通专用计算机系统的组装与维护</w:t>
      </w:r>
      <w:r>
        <w:rPr>
          <w:color w:val="000000" w:themeColor="text1"/>
          <w14:textFill>
            <w14:solidFill>
              <w14:schemeClr w14:val="tx1"/>
            </w14:solidFill>
          </w14:textFill>
        </w:rPr>
        <w:t>，如车载嵌入式计算机的硬件选型（需适应振动、高低温等车载环境）、交通监控中心服务器的集群搭建与日常维护、高速公路收费终端的硬件故障排查（如读卡设备与主机的连接问题、票据打印机的维护等）</w:t>
      </w:r>
      <w:r>
        <w:rPr>
          <w:rFonts w:hint="eastAsia"/>
          <w:color w:val="000000" w:themeColor="text1"/>
          <w14:textFill>
            <w14:solidFill>
              <w14:schemeClr w14:val="tx1"/>
            </w14:solidFill>
          </w14:textFill>
        </w:rPr>
        <w:t>等</w:t>
      </w:r>
      <w:r>
        <w:rPr>
          <w:color w:val="000000" w:themeColor="text1"/>
          <w14:textFill>
            <w14:solidFill>
              <w14:schemeClr w14:val="tx1"/>
            </w14:solidFill>
          </w14:textFill>
        </w:rPr>
        <w:t>。</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教学要求</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学生需熟练掌握计算机各硬件部件的识别与功能判断，能够独立完成整机组装与系统调试，并运用专业工具对常见硬件故障（如无法开机、蓝屏、硬件冲突等）进行诊断和修复。在实践环节中，需完成与交通相关的硬件任务，如模拟组装一套小型交通监控终端设备、制定收费站计算机系统的日常维护方案、排查车载电脑的常见硬件故障等。同时，要培养规范操作的习惯，在硬件拆装过程中注重安全防护，避免部件损坏。通过小组合作完成交通系统硬件维护项目，如设计某路段监控设备的硬件升级方案，提升团队协作与问题解决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6.《数据结构》</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本课程旨在使学生掌握数据结构的基本概念、经典算法及实现方法，理解数据的逻辑结构与物理存储之间的关系，具备运用数据结构解决实际问题的能力，能够为高效的程序设计奠定基础。在课程思政方面，通过介绍数据结构发展过程中科学家们的探索历程与合作故事，培养学生的科学探索精神和团队协作意识；结合算法设计中的优化思维，引导学生树立追求卓越、精益求精的工匠精神，同时强调算法应用中的公平性与伦理观，避免技术滥用。在交通特色上，聚焦数据结构在交通领域的应用需求，培养学生运用数据结构处理交通数据（如车辆轨迹、交通流量、路网信息等）的能力，为智慧交通系统的开发与优化提供技术支撑。</w:t>
      </w:r>
      <w:r>
        <w:rPr>
          <w:rFonts w:hint="eastAsia"/>
          <w:color w:val="000000" w:themeColor="text1"/>
          <w14:textFill>
            <w14:solidFill>
              <w14:schemeClr w14:val="tx1"/>
            </w14:solidFill>
          </w14:textFill>
        </w:rPr>
        <w:t>通过课程学习，学生应认识到数据结构在交通系统高效运转中的核心作用，树立用技术优化交通服务、助力交通强国建设的意识，在算法设计中坚守诚信原则，杜绝抄袭行为，培养严谨的学术态度和社会责任感。</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课程涵盖数据结构的基本概念，包括线性表（顺序表、链表）、栈与队列、串、数组与广义表、树（二叉树、哈夫曼树）、图等经典数据结构的逻辑特征、存储方式及基本操作；详细讲解查找算法（顺序查找、二分查找、哈希查找等）和排序算法（冒泡排序、快速排序、归并排序等）的原理、实现及性能分析。结合交通特色，重点介绍数据结构在交通场景中的应用，如利用图结构表示城市路网并实现最短路径算法（如 Dijkstra 算法在导航系统中的应用）、通过队列模拟交通信号灯控制下的车辆通行顺序、使用树结构组织交通监控设备的层级关系、运用哈希表快速检索车辆号牌信息等。</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学生需熟练掌握各类数据结构的定义、操作及适用场景，能够运用 C 语言或 Java 等编程语言实现基本的数据结构与算法，并能根据实际问题选择合适的数据结构进行建模。在实践环节中，需完成与交通相关的算法设计任务，如设计一个基于图结构的城市公交线路查询系统、编写程序用队列模拟路口车辆等待情况、利用排序算法对交通违法数据进行统计分析等。同时，要培养逻辑思维与抽象建模能力，在解决复杂交通问题时，能将实际场景转化为数据结构模型。通过小组合作完成交通数据处理项目，如开发一个简单的交通流量预测算法原型，提升团队协作与创新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7.《Java程序设计》</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课程目标</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本课程旨在让学生掌握 Java 语言的基本语法、面向对象编程思想（封装、继承、多态）及常用类库，具备运用 Java 进行应用程序开发的基本能力，能够独立设计并实现中小型 Java 应用。在课程思政方面，通过介绍 Java 语言的发展历程及背后团队的协作创新故事，培养学生的团队合作精神和持续学习的意识；结合编程规范和代码优化案例，强调工匠精神和责任担当，引导学生树立严谨的编程态度和诚信的职业操守。在交通特色上，聚焦 Java 在交通领域的应用，培养学生运用 Java 技术解决交通相关问题的能力，例如开发交通信息管理系统、车载应用程序等，为智慧交通的发展提供技术支持。</w:t>
      </w:r>
      <w:r>
        <w:rPr>
          <w:rFonts w:hint="eastAsia"/>
          <w:color w:val="000000" w:themeColor="text1"/>
          <w14:textFill>
            <w14:solidFill>
              <w14:schemeClr w14:val="tx1"/>
            </w14:solidFill>
          </w14:textFill>
        </w:rPr>
        <w:t>通过课程学习，学生应认识到 Java 技术在交通信息化建设中的重要作用，树立用编程技术服务交通事业发展的理念，严格遵守编程行业规范，杜绝代码抄袭等不良行为，培养精益求精的职业素养和社会责任感。</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主要内容</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课程涵盖 Java 语言的基础语法，包括数据类型、运算符、控制语句、数组等；深入讲解面向对象编程的核心概念，如类与对象、构造方法、接口与抽象类等；介绍 Java 集合框架（List、Set、Map 等）、I/O 流、异常处理等重要技术。结合交通特色，重点介绍</w:t>
      </w:r>
      <w:r>
        <w:rPr>
          <w:b/>
          <w:bCs/>
          <w:color w:val="000000" w:themeColor="text1"/>
          <w14:textFill>
            <w14:solidFill>
              <w14:schemeClr w14:val="tx1"/>
            </w14:solidFill>
          </w14:textFill>
        </w:rPr>
        <w:t>Java 在交通场景中的应用开发</w:t>
      </w:r>
      <w:r>
        <w:rPr>
          <w:color w:val="000000" w:themeColor="text1"/>
          <w14:textFill>
            <w14:solidFill>
              <w14:schemeClr w14:val="tx1"/>
            </w14:solidFill>
          </w14:textFill>
        </w:rPr>
        <w:t>，如使用 Java Swing 或 JavaFX 开发简单的交通信号灯控制模拟界面、基于 Java 的公交查询系统核心功能实现；分析 Java 在车载嵌入式系统、交通监控平台后端开发中的应用优势，如跨平台特性在不同交通设备中的适配</w:t>
      </w:r>
      <w:r>
        <w:rPr>
          <w:rFonts w:hint="eastAsia"/>
          <w:color w:val="000000" w:themeColor="text1"/>
          <w14:textFill>
            <w14:solidFill>
              <w14:schemeClr w14:val="tx1"/>
            </w14:solidFill>
          </w14:textFill>
        </w:rPr>
        <w:t>等。</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教学要求</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学生需熟练掌握 Java 的基本语法和面向对象编程思想，能够运用相关开发工具编写、调试和运行 Java 程序。在实践环节中，需完成与交通相关的编程项目，如开发一个简单的停车场车位管理系统、设计交通违章记录查询功能模块、模拟高速公路收费系统的计费逻辑等。同时，要培养良好的代码规范和文档编写习惯，提高程序的可读性和可维护性。通过小组合作完成综合性交通应用开发项目，如协作开发一个区域交通流量统计分析小程序，提升团队协作与问题解决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8.《数据库原理及应用》</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本课程旨在让学生掌握数据库系统的基本原理、数据模型（尤其是关系模型）、SQL 语言及数据库设计方法，具备数据库的创建、管理、查询优化及应用开发的基本能力，能够设计并实现满足实际需求的数据库应用系统。通过介绍数据库技术发展中科研人员的探索历程与协作案例，培养学生的创新精神和团队合作意识；结合数据安全与隐私保护的案例，强调数据伦理与社会责任，引导学生树立规范使用数据、保护信息安全的职业操守。在交通特色上，聚焦交通领域数据管理的需求，培养学生运用数据库技术处理交通数据（如车辆信息、路网数据、运营调度数据等）的能力，为交通系统的信息化与智能化提供数据支撑。通过课程学习，学生应认识到数据库技术在交通数据管理与应用中的核心作用，树立用数据驱动交通决策、服务交通发展的意识，严格遵守数据安全相关法律法规，保护用户隐私与数据安全，培养严谨的职业态度和社会责任感。</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课程涵盖数据库系统的基本概念，包括数据模型、数据库系统结构、关系代数等；详细讲解 SQL 语言的增删改查操作、视图、索引、存储过程与触发器等数据库对象的使用；介绍数据库设计的规范化理论、E-R 模型及数据库应用系统的开发流程。结合我校交通特色，重点介绍数据库在交通场景中的应用设计，如交通监控数据存储方案设计（如何高效存储海量监控视频元数据）、公交运营数据库的表结构设计（包含线路信息、站点信息、车辆调度信息等）等。</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学生需熟练掌握数据库的基本原理和 SQL 语言，能够运用数据库管理系统进行数据库的创建、维护和查询操作，具备数据库设计的基本能力。在实践环节中，需完成与交通相关的数据库项目，如设计并实现一个公交信息查询数据库系统、构建高速公路收费站的车辆通行记录数据库、开发简单的交通违章数据管理模块等。同时，要培养规范的数据库设计习惯，注重数据的完整性、一致性和安全性，在设计过程中充分考虑交通数据的特殊性（如实时性、关联性）。通过小组合作完成综合性交通数据库应用项目，如协作设计智慧停车场的数据库系统并实现查询统计功能，提升团队协作与问题解决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9.《Linux操作系统》</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bCs/>
          <w:color w:val="000000" w:themeColor="text1"/>
          <w14:textFill>
            <w14:solidFill>
              <w14:schemeClr w14:val="tx1"/>
            </w14:solidFill>
          </w14:textFill>
        </w:rPr>
      </w:pPr>
      <w:r>
        <w:rPr>
          <w:rFonts w:hint="eastAsia"/>
          <w:bCs/>
          <w:color w:val="000000" w:themeColor="text1"/>
          <w14:textFill>
            <w14:solidFill>
              <w14:schemeClr w14:val="tx1"/>
            </w14:solidFill>
          </w14:textFill>
        </w:rPr>
        <w:t>本课程旨在让学生全面且深入地认识 Linux 操作系统，掌握其核心原理、架构以及常用命令，具备熟练操作、配置与管理 Linux 系统的能力，能够运用所学知识解决实际工作中涉及 Linux 系统的各类问题。通过了解 Linux 系统发展历程中开源社区开发者们的协作精神和奉献故事，培养学生的开源精神、团队合作意识以及对知识共享的积极态度。结合系统管理中的安全与规范要求，强调遵循操作准则的重要性，引导学生树立严谨的系统管理理念和正确的职业操守。</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bCs/>
          <w:color w:val="000000" w:themeColor="text1"/>
          <w14:textFill>
            <w14:solidFill>
              <w14:schemeClr w14:val="tx1"/>
            </w14:solidFill>
          </w14:textFill>
        </w:rPr>
      </w:pPr>
      <w:r>
        <w:rPr>
          <w:rFonts w:hint="eastAsia"/>
          <w:bCs/>
          <w:color w:val="000000" w:themeColor="text1"/>
          <w14:textFill>
            <w14:solidFill>
              <w14:schemeClr w14:val="tx1"/>
            </w14:solidFill>
          </w14:textFill>
        </w:rPr>
        <w:t>课程内容包括 Linux 操作系统的起源、发展历程、特点以及其在当今计算机领域的广泛应用情况、Linux 系统的内核架构、文件系统结构、进程管理机制等核心原理，重点讲解Linux 系统下大量常用的命令，涵盖文件操作命令（如 ls、cp、mv 等）、目录管理命令、用户与权限管理命令（如 useradd、chmod 等）、进程控制命令（如 ps、kill 等）以及网络配置命令等，以及 Linux 系统的软件安装与配置、Linux 系统的安全防护机制、用户认证与授权等内容。结合计算机应用技术专业特点，重点介绍如何利用 Linux 操作系统搭建软件开发、测试、部署的环境，例如配置 Java 开发环境、部署 Web 应用等，以及如何运用 Linux 系统实现服务器集群的管理与维护，满足专业实践中的相关需求。</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bCs/>
          <w:color w:val="000000" w:themeColor="text1"/>
          <w14:textFill>
            <w14:solidFill>
              <w14:schemeClr w14:val="tx1"/>
            </w14:solidFill>
          </w14:textFill>
        </w:rPr>
      </w:pPr>
      <w:r>
        <w:rPr>
          <w:rFonts w:hint="eastAsia"/>
          <w:bCs/>
          <w:color w:val="000000" w:themeColor="text1"/>
          <w14:textFill>
            <w14:solidFill>
              <w14:schemeClr w14:val="tx1"/>
            </w14:solidFill>
          </w14:textFill>
        </w:rPr>
        <w:t>学生需要熟练掌握 Linux 操作系统的基本原理、架构以及各类常用命令的语法和功能，能够在命令行界面下准确、高效地操作 Linux 系统完成各项任务，如文件管理、用户权限设置、进程监控等。在实践环节中，要能够独立运用所学知识完成 Linux 系统的安装与基本配置，搭建起如 Web 服务器、数据库服务器等常见的服务器环境，并对其进行有效的管理与维护，同时要能按照专业需求在 Linux 系统上部署软件开发环境，保障开发工作顺利开展。</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10.《网络配置与管理》</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本课程旨在让学生掌握计算机网络的配置技术、管理方法及主流网络设备（如路由器、交换机）的操作技能，具备搭建、配置、监控和维护中小型网络的能力，能够保障网络的稳定运行与安全。通过讲述网络技术发展中工程师们的攻坚克难故事，培养学生的钻研精神和创新意识；结合网络安全事件案例，强调网络空间的责任与担当，引导学生树立正确的网络安全观和法治观念，遵守网络运行规范。在交通特色上，聚焦交通领域网络系统的配置与管理需求，培养学生针对交通专用网络（如交通监控网络、车载网络、收费站局域网等）进行部署、调试和维护的能力，为交通系统的高效运转提供网络支撑。</w:t>
      </w:r>
      <w:r>
        <w:rPr>
          <w:rFonts w:hint="eastAsia"/>
          <w:color w:val="000000" w:themeColor="text1"/>
          <w14:textFill>
            <w14:solidFill>
              <w14:schemeClr w14:val="tx1"/>
            </w14:solidFill>
          </w14:textFill>
        </w:rPr>
        <w:t>通过课程学习，学生应认识到网络配置与管理在交通系统顺畅运行中的关键作用，树立以技术保障交通网络安全、服务交通事业发展的意识，严格遵守网络管理的规章制度，杜绝违规操作，培养严谨负责的职业素养和社会责任感。</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课程涵盖网络设备的基本配置，包括路由器的静态路由与动态路由（RIP、OSPF）配置、交换机的 VLAN 划分与端口聚合、防火墙的访问控制策略设置等；详细讲解网络服务的搭建与管理，如 DNS、DHCP、FTP 服务的配置，网络监控与故障诊断工具（如 ping、tracert、Wireshark）的使用。结合交通特色，重点介绍交通专用网络的配置与管理，如高速公路监控网络的拓扑设计与设备配置（确保视频数据的实时传输）、公交调度中心局域网与各站点网络的互联配置</w:t>
      </w:r>
      <w:r>
        <w:rPr>
          <w:rFonts w:hint="eastAsia"/>
          <w:color w:val="000000" w:themeColor="text1"/>
          <w14:textFill>
            <w14:solidFill>
              <w14:schemeClr w14:val="tx1"/>
            </w14:solidFill>
          </w14:textFill>
        </w:rPr>
        <w:t>等</w:t>
      </w:r>
      <w:r>
        <w:rPr>
          <w:color w:val="000000" w:themeColor="text1"/>
          <w14:textFill>
            <w14:solidFill>
              <w14:schemeClr w14:val="tx1"/>
            </w14:solidFill>
          </w14:textFill>
        </w:rPr>
        <w:t>。</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学生需熟练掌握主流网络设备的配置命令和操作方法，能够独立完成中小型网络的搭建与调试，并运用监控工具分析网络性能、排查常见故障。在实践环节中，需完成与交通相关的网络配置项目，如设计并配置一个模拟的高速公路收费站网络（包含收费终端、监控设备与中心服务器的连接）、搭建公交调度网络的 VLAN 划分与路由配置、模拟交通监控网络的故障诊断与恢复。同时，要培养规范的网络操作习惯，在配置过程中注重网络的安全性和稳定性，充分考虑交通网络的实时性和可靠性要求。通过小组合作完成综合性交通网络项目，如协作设计某区域交通指挥系统的网络架构并进行配置实现，提升团队协作与问题解决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11.《Java EE程序开发》</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课程目标</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本课程旨在让学生掌握 Java EE 体系架构的核心技术（如 Servlet、JSP、Spring、MyBatis 等），具备基于 Java EE 平台进行企业级应用开发的能力，能够设计并实现多层架构的 Web 应用系统。通过介绍 Java EE 技术生态的发展历程及开源社区的协作精神，培养学生的开源共享意识和团队协作能力；结合企业级应用开发中的规范与标准，强调代码质量与责任担当，引导学生树立精益求精的工匠精神和诚信开发的职业伦理。在交通特色上，聚焦交通领域企业级应用的开发需求，培养学生运用 Java EE 技术构建交通信息管理系统、智慧交通平台等应用的能力，为交通行业的数字化转型提供技术支持。</w:t>
      </w:r>
      <w:r>
        <w:rPr>
          <w:rFonts w:hint="eastAsia"/>
          <w:color w:val="000000" w:themeColor="text1"/>
          <w14:textFill>
            <w14:solidFill>
              <w14:schemeClr w14:val="tx1"/>
            </w14:solidFill>
          </w14:textFill>
        </w:rPr>
        <w:t>通过课程学习，学生应认识到 Java EE 技术在交通行业信息化建设中的重要价值，树立用技术赋能交通服务、助力智慧交通发展的意识，遵守开源协议与知识产权相关法规，培养严谨负责的职业态度和社会责任感。</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主要内容</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课程涵盖 Java EE 的核心技术，包括 Servlet 与 JSP 的 Web 开发基础、MVC 设计模式的应用、Spring 框架的依赖注入与面向切面编程、MyBatis 框架的数据持久化操作、Spring Boot 简化开发流程等；详细讲解 Web 应用的分层架构设计（表现层、业务逻辑层、数据访问层）及 RESTful API 的设计与实现。结合交通特色，重点介绍</w:t>
      </w:r>
      <w:r>
        <w:rPr>
          <w:b/>
          <w:bCs/>
          <w:color w:val="000000" w:themeColor="text1"/>
          <w14:textFill>
            <w14:solidFill>
              <w14:schemeClr w14:val="tx1"/>
            </w14:solidFill>
          </w14:textFill>
        </w:rPr>
        <w:t>Java EE 在交通领域的企业级应用开发</w:t>
      </w:r>
      <w:r>
        <w:rPr>
          <w:color w:val="000000" w:themeColor="text1"/>
          <w14:textFill>
            <w14:solidFill>
              <w14:schemeClr w14:val="tx1"/>
            </w14:solidFill>
          </w14:textFill>
        </w:rPr>
        <w:t>，如基于 Spring Boot 开发公交调度管理系统（实现线路规划、车辆排班、实时监控等功能）、利用 SSM 框架构建高速公路收费管理平台（包含收费数据统计、异常交易处理、报表生成等模块）</w:t>
      </w:r>
      <w:r>
        <w:rPr>
          <w:rFonts w:hint="eastAsia"/>
          <w:color w:val="000000" w:themeColor="text1"/>
          <w14:textFill>
            <w14:solidFill>
              <w14:schemeClr w14:val="tx1"/>
            </w14:solidFill>
          </w14:textFill>
        </w:rPr>
        <w:t>等</w:t>
      </w:r>
      <w:r>
        <w:rPr>
          <w:color w:val="000000" w:themeColor="text1"/>
          <w14:textFill>
            <w14:solidFill>
              <w14:schemeClr w14:val="tx1"/>
            </w14:solidFill>
          </w14:textFill>
        </w:rPr>
        <w:t>。</w:t>
      </w:r>
    </w:p>
    <w:p>
      <w:pPr>
        <w:pStyle w:val="29"/>
        <w:keepNext w:val="0"/>
        <w:keepLines w:val="0"/>
        <w:pageBreakBefore w:val="0"/>
        <w:wordWrap/>
        <w:bidi w:val="0"/>
        <w:ind w:left="0" w:leftChars="0" w:right="0" w:firstLine="422"/>
        <w:rPr>
          <w:color w:val="000000" w:themeColor="text1"/>
          <w14:textFill>
            <w14:solidFill>
              <w14:schemeClr w14:val="tx1"/>
            </w14:solidFill>
          </w14:textFill>
        </w:rPr>
      </w:pPr>
      <w:r>
        <w:rPr>
          <w:b/>
          <w:bCs/>
          <w:color w:val="000000" w:themeColor="text1"/>
          <w14:textFill>
            <w14:solidFill>
              <w14:schemeClr w14:val="tx1"/>
            </w14:solidFill>
          </w14:textFill>
        </w:rPr>
        <w:t>教学要求</w:t>
      </w:r>
      <w:r>
        <w:rPr>
          <w:color w:val="000000" w:themeColor="text1"/>
          <w14:textFill>
            <w14:solidFill>
              <w14:schemeClr w14:val="tx1"/>
            </w14:solidFill>
          </w14:textFill>
        </w:rPr>
        <w:t>：</w:t>
      </w:r>
    </w:p>
    <w:p>
      <w:pPr>
        <w:pStyle w:val="29"/>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学生需熟练掌握 Java EE 核心框架的使用方法，能够运用 MVC 模式进行 Web 应用的分层开发，具备独立设计并实现中小型企业级应用的能力。在实践环节中，需完成与交通相关的开发项目，如开发一个基于 Spring Boot 的城市共享单车管理系统后端、设计公交 APP 的 API 接口服务、搭建简单的智慧停车场管理平台（包含车位预约、费用结算等功能）。同时，要培养规范的开发习惯，注重代码的可读性、可扩展性和安全性，在开发过程中严格遵循行业标准与开发流程。通过小组合作完成综合性交通应用开发项目，如协作构建区域交通信息综合服务平台的后端系统，提升团队协作与复杂问题解决能力。</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专业选修课包含专业限选课程和专业任选课程两类，其中专业限选课程有《网站前端开发技术》、《信息安全》、《数据采集与数据分析》和《人工智能导论》4门课程，12学分。专业任选课程有《Android应用开发》、《单片机应用技术》、《机器视觉》、《JSP程序设计》等14门课，学生需选够4学分，共计16学分。</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1.《网站前端开发技术》</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本课程旨在让学生系统掌握网站前端开发的基本理论、核心技术与开发流程，熟练运用 HTML、CSS、JavaScript 等技术搭建美观、交互性强的网页，具备独立开发中小型网站前端的能力。通过讲解前端技术的发展历程与行业先驱的探索故事，培养学生的创新意识与精益求精的工匠精神；结合实际项目案例，强调代码规范与合作意识，引导学生树立正确的职业观与团队协作观念。培养学生运用前端开发技术解决交通领域相关问题的思维，如开发交通信息查询网站、智慧公交实时查询页面、交通安全知识宣传网站等，使学生能够将所学知识应用于交通信息数字化传播与智慧交通服务平台建设等实际场景中。通过课程学习，学生应认识到前端开发技术在交通行业信息化建设中的重要作用，树立以技术创新服务交通强国建设的意识，遵守行业规范与开发标准，提升自身的专业技能与综合素养。</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包括网站前端开发的基本概念、开发环境搭建，详细讲解 HTML 的标签使用与语义化结构、CSS 的样式设计与布局技巧（如 Flexbox、Grid）、JavaScript 的基本语法与 DOM 操作，以及 Vue、React 等主流前端框架的核心原理与应用方法。结合我校交通特色，重点介绍交通领域中前端开发技术的应用场景与实现方式，如开发交通违章查询页面的表单交互与数据展示功能；设计城市公交路线查询网站的响应式布局，确保在不同设备上的良好显示效果；搭建高速公路实时路况监控页面的动态数据更新与可视化展示模块；制作交通安全教育网站的动画效果与交互体验等。同时，引入交通数据接口的调用与处理知识，讲解如何将交通大数据以直观的方式呈现在网页前端，为用户提供便捷的交通信息服务。</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学生需扎实掌握网站前端开发的基本理论和技术栈，能够运用 HTML、CSS、JavaScript 及相关框架独立完成网页的设计与开发任务，如制作静态展示网页、实现具有交互功能的动态网页等。在实践环节中，需完成与交通相关的前端开发项目，如开发一个城市地铁线路查询网站的前端页面，实现线路查询、站点信息展示等功能；设计一个交通安全宣传网站的响应式界面，确保在手机、平板、电脑等设备上均能正常访问；模拟开发智慧停车场预约系统的前端交互模块等。同时，要培养良好的团队协作能力，在小组项目中共同完成交通类网站的前端开发任务，明确分工、高效沟通，提升项目开发效率与团队合作能力。此外，鼓励学生关注前端技术的最新发展趋势，积极学习新的框架与工具，参与交通领域相关的前端开发竞赛与实践项目，不断提升自身的技术创新能力与工程实践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2.《信息安全》</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本课程旨在让学生系统掌握信息安全的基本理论、核心技术与防护策略，具备识别、分析和应对常见信息安全威胁的能力，能够为信息系统构建基础的安全防护体系。通过讲述信息安全领域专家的坚守与奉献故事，培养学生的责任担当与严谨细致的工作作风；结合信息安全事件案例，强调网络空间安全的重要性，引导学生树立正确的信息安全观和法治意识。在交通特色方面，培养学生运用信息安全技术保障交通领域信息系统安全的能力，如保障智能交通系统、车联网数据传输、交通监控平台等的信息安全，防范数据泄露、恶意攻击等风险，为智慧交通的安全稳定运行提供技术支持。通过课程学习，学生应认识到信息安全在交通行业可持续发展中的关键作用，树立以技术守护交通信息安全的意识，遵守信息安全相关法律法规，提升自身的专业防护能力与综合素养。</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包括信息安全的基本概念、体系结构、常见威胁与攻击手段等基础知识，详细讲解密码学技术（如对称加密、非对称加密、哈希函数）、访问控制技术、防火墙与入侵检测系统的原理与应用、数据备份与恢复策略、网络安全协议（如 SSL/TLS）等。结合我校交通特色，重点介绍交通领域信息安全的应用场景与防护措施，如智能交通系统中数据传输的加密与认证方法；车联网中车辆间通信的安全机制，防范虚假信息注入等攻击；交通监控平台的访问控制与数据隐私保护策略；高速公路收费系统的信息安全防护，防止数据篡改与非法入侵等。同时，引入交通行业信息安全标准与法规，讲解如何合规构建交通信息系统的安全防护体系。</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学生需扎实掌握信息安全的基本理论和核心技术，能够运用所学知识识别信息系统中的安全漏洞，制定简单的防护方案，并使用相关工具进行安全检测与防护配置。在实践环节中，需完成与交通相关的信息安全项目，如对某智能交通子系统进行安全风险评估并提出改进建议；模拟车联网环境下的数据传输加密实验；设计交通监控平台的访问控制方案等。同时，要培养良好的团队协作能力，在小组项目中共同分析交通领域的信息安全案例，制定综合防护策略，提升沟通协作与问题解决能力。此外，鼓励学生关注信息安全领域的前沿技术与交通行业的安全需求，积极参与相关竞赛与实践活动，不断提升自身的安全防护创新能力与实战技能。</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3.</w:t>
      </w:r>
      <w:r>
        <w:rPr>
          <w:rFonts w:hint="eastAsia" w:ascii="宋体" w:hAnsi="宋体" w:eastAsia="宋体"/>
          <w:b/>
          <w:color w:val="000000" w:themeColor="text1"/>
          <w14:textFill>
            <w14:solidFill>
              <w14:schemeClr w14:val="tx1"/>
            </w14:solidFill>
          </w14:textFill>
        </w:rPr>
        <w:t>《</w:t>
      </w:r>
      <w:r>
        <w:rPr>
          <w:rFonts w:hint="eastAsia"/>
          <w:b/>
          <w:bCs/>
          <w:color w:val="000000" w:themeColor="text1"/>
          <w14:textFill>
            <w14:solidFill>
              <w14:schemeClr w14:val="tx1"/>
            </w14:solidFill>
          </w14:textFill>
        </w:rPr>
        <w:t>数据采集与数据分析》</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本课程旨在让学生系统掌握数据采集的基本原理、常用工具与方法，以及数据分析的核心思想、模型与技术，具备从实际场景中获取有效数据并进行深度分析的能力，能够为决策提供数据支持。通过讲述数据领域科学家严谨治学、不懈探索的故事，培养学生的科学精神与求真务实的态度；结合数据伦理案例，强调数据隐私保护与合理使用的重要性，引导学生树立正确的数据伦理观和社会责任感。在交通特色方面，培养学生运用数据采集与分析技术解决交通领域实际问题的能力，如采集交通流量、车辆行驶状态、道路通行情况等数据，通过分析为交通规划、信号优化、交通安全管理等提供依据，助力智慧交通体系的构建。通过课程学习，学生应认识到数据采集与分析技术在交通行业发展中的关键价值，树立以数据驱动交通事业创新发展的意识，遵守数据相关法律法规，提升自身的专业技能与综合素养。</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color w:val="000000" w:themeColor="text1"/>
          <w14:textFill>
            <w14:solidFill>
              <w14:schemeClr w14:val="tx1"/>
            </w14:solidFill>
          </w14:textFill>
        </w:rPr>
      </w:pPr>
      <w:r>
        <w:rPr>
          <w:color w:val="000000" w:themeColor="text1"/>
          <w14:textFill>
            <w14:solidFill>
              <w14:schemeClr w14:val="tx1"/>
            </w14:solidFill>
          </w14:textFill>
        </w:rPr>
        <w:t>包括数据采集的基本概念、流程与常用技术，如传感器数据采集、网络爬虫、API 接口调用、数据库查询等；详细讲解数据分析的基本方法，如描述性统计分析、探索性数据分析、数据可视化，以及回归分析、聚类分析、关联规则等经典算法。结合我校交通特色，重点介绍交通领域数据采集与分析的应用场景，如利用线圈检测器、视频监控、GPS 等设备采集道路车流量、车速、占有率等交通流数据；通过公交 IC 卡、地铁闸机等采集公共交通出行数据；运用数据分析技术挖掘交通拥堵成因、预测交通流量变化趋势、评估交通管理措施效果等。同时，介绍交通大数据平台的架构与数据处理流程，以及 Python、R、SQL 等在交通数据处理与分析中的应用。</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rFonts w:ascii="宋体" w:hAnsi="宋体" w:eastAsia="宋体"/>
          <w:color w:val="000000" w:themeColor="text1"/>
          <w14:textFill>
            <w14:solidFill>
              <w14:schemeClr w14:val="tx1"/>
            </w14:solidFill>
          </w14:textFill>
        </w:rPr>
      </w:pPr>
      <w:r>
        <w:rPr>
          <w:rFonts w:ascii="宋体" w:hAnsi="宋体" w:eastAsia="宋体"/>
          <w:color w:val="000000" w:themeColor="text1"/>
          <w14:textFill>
            <w14:solidFill>
              <w14:schemeClr w14:val="tx1"/>
            </w14:solidFill>
          </w14:textFill>
        </w:rPr>
        <w:t>学生需扎实掌握数据采集与数据分析的基本理论和工具，能够熟练运用相关技术采集不同来源的交通数据，并运用分析方法对数据进行处理、挖掘与可视化呈现。在实践环节中，需完成与交通相关的数据采集与分析项目，如设计某路段交通流量的数据采集方案并进行实地采集，对采集到的公交出行数据进行分析并提出线路优化建议，利用历史交通数据建立短期交通流量预测模型等。同时，要培养良好的团队协作能力，在小组项目中共同完成交通数据的采集、清洗、分析与报告撰写，提升团队协作与问题解决能力。此外，鼓励学生关注交通大数据领域的前沿技术与应用动态，积极参与相关竞赛与科研项目，不断提升自身的数据素养与创新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4.《人工智能导论》</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本课程旨在让学生系统掌握人工智能的基本概念、核心原理与主流技术，了解人工智能的发展历程与前沿趋势，具备运用基础人工智能算法解决简单实际问题的能力。通过讲述人工智能领域先驱者的探索历程与创新故事，培养学生的开拓精神与批判性思维；结合人工智能伦理与社会影响案例，强调技术应用的责任与边界，引导学生树立正确的技术伦理观和社会责任感。在交通特色方面，培养学生运用人工智能技术解决交通领域实际问题的思维与能力，如利用机器学习算法优化交通信号配时、通过计算机视觉技术实现交通违章识别、借助智能推荐算法规划最优出行路线等，使学生能够将人工智能知识应用于智慧交通系统的构建与优化中。通过课程学习，学生应认识到人工智能技术在推动交通行业转型升级中的重要作用，树立以智能技术赋能交通强国建设的意识，遵守相关法律法规与伦理规范，提升自身的专业素养与综合能力。</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包括人工智能的基本概念、发展简史、研究领域与应用场景，详细讲解知识表示与推理、搜索策略、机器学习基础（如监督学习、无监督学习、强化学习）、神经网络与深度学习入门、自然语言处理基础、计算机视觉基础等核心内容。结合我校交通特色，重点介绍人工智能在交通领域的典型应用与实现原理，如基于机器学习的交通流量预测模型，利用计算机视觉对交通监控视频中的车辆、行人、交通标志进行检测与识别，基于强化学习的智能交通信号控制算法，以及自动驾驶技术中的环境感知、决策规划等人工智能技术应用。同时，介绍交通领域人工智能应用的数据集构建、模型训练与评估等实践环节相关知识。</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学生需扎实掌握人工智能的基本理论和核心算法思想，能够理解常用人工智能模型的原理与适用场景，运用 Python 等工具实现简单的人工智能算法或调用相关库完成基础任务。在实践环节中，需完成与交通相关的人工智能应用项目，如设计一个基于简单机器学习算法的短期交通流量预测模型，利用公开交通数据集实现车辆检测或交通标志识别的基础功能，尝试用强化学习方法优化小型路口的交通信号配时等。同时，要培养良好的团队协作能力，在小组项目中共同探讨交通领域人工智能应用的解决方案，分工完成数据处理、模型构建、结果分析等任务，提升团队协作与问题解决能力。此外，鼓励学生关注人工智能在交通领域的前沿研究与产业动态，积极参与相关竞赛与创新实践活动，不断提升自身的创新思维与技术应用能力。</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5.《</w:t>
      </w:r>
      <w:r>
        <w:rPr>
          <w:b/>
          <w:bCs/>
          <w:color w:val="000000" w:themeColor="text1"/>
          <w14:textFill>
            <w14:solidFill>
              <w14:schemeClr w14:val="tx1"/>
            </w14:solidFill>
          </w14:textFill>
        </w:rPr>
        <w:t>Android应用开发</w:t>
      </w:r>
      <w:r>
        <w:rPr>
          <w:rFonts w:hint="eastAsia"/>
          <w:b/>
          <w:bCs/>
          <w:color w:val="000000" w:themeColor="text1"/>
          <w14:textFill>
            <w14:solidFill>
              <w14:schemeClr w14:val="tx1"/>
            </w14:solidFill>
          </w14:textFill>
        </w:rPr>
        <w:t>》</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rFonts w:hint="eastAsia"/>
        </w:rPr>
      </w:pPr>
      <w:r>
        <w:rPr>
          <w:rFonts w:hint="eastAsia"/>
        </w:rPr>
        <w:t>本课程旨在让学生系统掌握 Android 应用开发的基本理论、核心技术与开发流程，具备独立开发简单 Android 应用的能力，能够运用所学知识构建基础的 Android 应用项目并解决开发过程中常见的技术问题，同时培养学生运用 Android 开发技术实现多样化功能的能力，像设计美观实用的界面、实现数据存储与交互以及完成网络通信等功能，打造出功能完整的 Android 应用。</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rFonts w:hint="eastAsia"/>
        </w:rPr>
      </w:pPr>
      <w:r>
        <w:rPr>
          <w:rFonts w:hint="eastAsia"/>
        </w:rPr>
        <w:t>讲解 Android 操作系统的基本架构、开发环境搭建方法、编程语言基础（如 Java 或 Kotlin）等基础知识，以及Android 各类组件（如 Activity、Service 等）的原理与使用方式、界面设计方法（包含布局和控件使用）、数据存储与管理策略（如 SharedPreferences、SQLite 数据库）等内容，帮助学生掌握开发的关键技术。</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rPr>
      </w:pPr>
      <w:r>
        <w:rPr>
          <w:rFonts w:hint="eastAsia"/>
        </w:rPr>
        <w:t>要求学生扎实掌握 Android 应用开发的基本理论和核心技术，能够运用所学知识识别开发项目中的技术难点，制定合理的解决方案，并熟练使用相关开发工具（如 Android Studio）进行代码编写、调试及项目构建。在实践环节中，学生需完成与不同功能需求相关的 Android 应用开发项目，例如开发一个简单的生活助手类应用、实现某社交功能的应用模块等，通过实践提升运用知识解决实际问题的能力。</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6.《单片机应用技术》</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rFonts w:hint="eastAsia" w:ascii="Segoe UI" w:hAnsi="Segoe UI" w:cs="Segoe UI"/>
          <w:shd w:val="clear" w:color="auto" w:fill="FFFFFF"/>
        </w:rPr>
      </w:pPr>
      <w:r>
        <w:rPr>
          <w:rFonts w:ascii="Segoe UI" w:hAnsi="Segoe UI" w:cs="Segoe UI"/>
          <w:shd w:val="clear" w:color="auto" w:fill="FFFFFF"/>
        </w:rPr>
        <w:t>本课程旨在让专科学生系统掌握单片机应用技术的基本理论、核心知识与开发流程，具备独立进行简单单片机项目开发的能力，能够运用所学知识构建基础的单片机应用系统并解决开发过程中常见的技术问题。同时培养学生运用单片机技术实现多样化功能的能力，比如实现对外部设备的控制、进行数据采集与处理以及完成简单的人机交互等功能，打造出满足实际需求的单片机应用系统，为今后从事相关技术工作打下坚实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rFonts w:hint="eastAsia" w:ascii="Segoe UI" w:hAnsi="Segoe UI" w:cs="Segoe UI"/>
          <w:shd w:val="clear" w:color="auto" w:fill="FFFFFF"/>
        </w:rPr>
      </w:pPr>
      <w:r>
        <w:rPr>
          <w:rFonts w:ascii="Segoe UI" w:hAnsi="Segoe UI" w:cs="Segoe UI"/>
          <w:shd w:val="clear" w:color="auto" w:fill="FFFFFF"/>
        </w:rPr>
        <w:t>讲解单片机的基本结构、工作原理等基础知识，还有开发环境搭建方法、编程语言基础（如 C 语言在单片机中的应用）等内容，使学生对单片机应用技术有初步的认识。同时详细介绍单片机各类接口（如并行接口、串行接口等）的原理与使用方式、中断系统的运用、定时器与计数器的功能及配置方法、外围电路的设计与连接（像数码管显示电路、按键电路等）等关键内容，帮助专科学生掌握单片机开发的核心技术，进而理解如何利用这些知识去构建完整的单片机应用项目。</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ascii="Segoe UI" w:hAnsi="Segoe UI" w:cs="Segoe UI"/>
          <w:shd w:val="clear" w:color="auto" w:fill="FFFFFF"/>
        </w:rPr>
      </w:pPr>
      <w:r>
        <w:rPr>
          <w:rFonts w:ascii="Segoe UI" w:hAnsi="Segoe UI" w:cs="Segoe UI"/>
          <w:shd w:val="clear" w:color="auto" w:fill="FFFFFF"/>
        </w:rPr>
        <w:t>要求学生扎实掌握单片机应用技术的基本理论和核心知识，能够运用所学知识识别开发项目中的技术难点，制定与之匹配的合理解决方案，并熟练使用相关开发工具（如 Keil 等）进行代码编写、调试以及项目的构建工作。在实践环节中，学生需完成与不同功能需求相关的单片机应用项目，通过实践切实提升运用知识解决实际问题的能力，培养学生在单片机应用技术领域的动手操作能力和独立思考能力，使其更好地适应该专业技术学习的要求。</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7.《机器视觉》</w:t>
      </w:r>
    </w:p>
    <w:p>
      <w:pPr>
        <w:pStyle w:val="29"/>
        <w:keepNext w:val="0"/>
        <w:keepLines w:val="0"/>
        <w:pageBreakBefore w:val="0"/>
        <w:wordWrap/>
        <w:bidi w:val="0"/>
        <w:ind w:left="0" w:leftChars="0" w:right="0" w:firstLine="422"/>
        <w:rPr>
          <w:b/>
          <w:bCs/>
          <w:color w:val="000000" w:themeColor="text1"/>
          <w14:textFill>
            <w14:solidFill>
              <w14:schemeClr w14:val="tx1"/>
            </w14:solidFill>
          </w14:textFill>
        </w:rPr>
      </w:pPr>
      <w:r>
        <w:rPr>
          <w:b/>
          <w:bCs/>
          <w:color w:val="000000" w:themeColor="text1"/>
          <w14:textFill>
            <w14:solidFill>
              <w14:schemeClr w14:val="tx1"/>
            </w14:solidFill>
          </w14:textFill>
        </w:rPr>
        <w:t>课程目标：</w:t>
      </w:r>
    </w:p>
    <w:p>
      <w:pPr>
        <w:pStyle w:val="32"/>
        <w:keepNext w:val="0"/>
        <w:keepLines w:val="0"/>
        <w:pageBreakBefore w:val="0"/>
        <w:wordWrap/>
        <w:bidi w:val="0"/>
        <w:ind w:left="0" w:leftChars="0" w:right="0"/>
      </w:pPr>
      <w:r>
        <w:t>本课程旨在让学生系统掌握机器视觉的基本理论、核心技术与应用流程，具备独立搭建简单机器视觉系统的能力，能够运用所学知识解决机器视觉项目开发过程中常见的技术问题，同时培养学生运用机器视觉技术实现多样化功能的能力，像进行目标检测、图像识别、尺寸测量以及缺陷检测等功能，打造出满足工业生产、智能安防等多领域实际需求的机器视觉应用方案，为学生今后在相关领域从事技术研发、应用实施等工作筑牢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rFonts w:hint="eastAsia"/>
        </w:rPr>
      </w:pPr>
      <w:r>
        <w:rPr>
          <w:rFonts w:hint="eastAsia"/>
        </w:rPr>
        <w:t>讲解机器视觉的基本概念、系统构成（包括光源、镜头、相机等硬件部分以及图像处理软件等）等基础知识，编程语言基础（如 Python 在机器视觉中的常用编程方式）及开发环境搭建方法等内容，让学生对机器视觉技术有初步的认知。详细介绍图像采集与预处理的方法（如灰度化、滤波等）、特征提取与描述的手段（像边缘检测、纹理特征提取等）、目标识别与分类的算法（例如基于深度学习的目标识别算法等）以及机器视觉系统的标定与校准等关键内容，帮助学生全面掌握机器视觉开发的核心技术，进而知晓如何运用这些知识去构建完整且有效的机器视觉应用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rPr>
      </w:pPr>
      <w:r>
        <w:rPr>
          <w:rFonts w:hint="eastAsia"/>
        </w:rPr>
        <w:t>要求学生扎实掌握机器视觉的基本理论和核心技术，能够运用所学知识识别机器视觉项目中的技术难点，制定切实可行的解决方案，并熟练使用相关开发工具（如 OpenCV 等常用库及相关软件）进行代码编写、调试以及项目的构建工作。在实践环节中，学生需完成与不同应用场景相关的机器视觉项目，通过实践切实提升运用知识解决实际问题的能力，培养学生在机器视觉领域的实践动手能力、创新思维能力以及对新技术的探索应用能力，使其能更好地契合当下及未来该领域发展对专业人才的要求。</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8.《JSP程序设计》</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rFonts w:hint="eastAsia"/>
        </w:rPr>
      </w:pPr>
      <w:r>
        <w:rPr>
          <w:rFonts w:hint="eastAsia"/>
        </w:rPr>
        <w:t>本课程旨在让学生系统掌握 JSP 程序设计的基本理论、核心技术与开发流程，具备独立开发简单 JSP 应用项目的能力，能够运用所学知识解决 JSP 项目开发过程中常见的技术问题，同时培养学生运用 JSP 技术实现多样化功能的能力，像构建动态网页、实现网页数据交互、完成用户登录验证以及数据展示等功能，打造出满足互联网应用开发、企业信息系统等多领域实际需求的 JSP 应用方案，为学生今后在相关领域从事网页开发、软件编程等工作筑牢基础。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29"/>
        <w:keepNext w:val="0"/>
        <w:keepLines w:val="0"/>
        <w:pageBreakBefore w:val="0"/>
        <w:wordWrap/>
        <w:bidi w:val="0"/>
        <w:ind w:left="0" w:leftChars="0" w:right="0"/>
        <w:rPr>
          <w:rFonts w:hint="eastAsia"/>
          <w:b/>
          <w:bCs/>
          <w:color w:val="000000" w:themeColor="text1"/>
          <w14:textFill>
            <w14:solidFill>
              <w14:schemeClr w14:val="tx1"/>
            </w14:solidFill>
          </w14:textFill>
        </w:rPr>
      </w:pPr>
      <w:r>
        <w:rPr>
          <w:rFonts w:ascii="Segoe UI" w:hAnsi="Segoe UI" w:cs="Segoe UI"/>
          <w:shd w:val="clear" w:color="auto" w:fill="FFFFFF"/>
        </w:rPr>
        <w:t>讲解 JSP 的基本概念、运行原理等基础知识，以及编程语言基础（如 Java 在 JSP 中的应用）及开发环境搭建方法（包括服务器配置等内容）等，让学生对 JSP 程序设计技术有初步的认知。详细介绍 JSP 页面的基本语法结构、内置对象的使用方式、JSP 与数据库的连接操作（如通过 JDBC 实现与 MySQL 等数据库的交互）、Servlet 技术与 JSP 的协同配合以及 JSP 应用的部署等关键内容，帮助学生全面掌握 JSP 程序设计开发的核心技术，进而知晓如何运用这些知识去构建完整且有效的 JSP 应用系统。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29"/>
        <w:keepNext w:val="0"/>
        <w:keepLines w:val="0"/>
        <w:pageBreakBefore w:val="0"/>
        <w:wordWrap/>
        <w:bidi w:val="0"/>
        <w:ind w:left="0" w:leftChars="0" w:right="0"/>
        <w:rPr>
          <w:rFonts w:hint="eastAsia" w:ascii="Segoe UI" w:hAnsi="Segoe UI" w:cs="Segoe UI"/>
          <w:shd w:val="clear" w:color="auto" w:fill="FFFFFF"/>
        </w:rPr>
      </w:pPr>
      <w:r>
        <w:rPr>
          <w:rFonts w:ascii="Segoe UI" w:hAnsi="Segoe UI" w:cs="Segoe UI"/>
          <w:shd w:val="clear" w:color="auto" w:fill="FFFFFF"/>
        </w:rPr>
        <w:t>要求学生扎实掌握 JSP 程序设计的基本理论和核心技术，能够运用所学知识识别 JSP 项目中的技术难点，制定切实可行的解决方案，并熟练使用相关开发工具（如 Eclipse、Tomcat 等常用工具及服务器软件）进行代码编写、调试以及项目的构建工作。在实践环节中，学生需完成与不同应用场景相关的 JSP 项目，例如开发一个简单的校园资讯网站、实现一个企业员工信息管理系统的部分功能模块等，通过实践切实提升运用知识解决实际问题的能力，培养学生在 JSP 程序设计领域的实践动手能力、创新思维能力以及对新技术的探索应用能力，使其能更好地契合当下及未来该领域发展对专业人才的要求。</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9.《鲲鹏云大数据服务与基础应用》</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rFonts w:hint="eastAsia"/>
        </w:rPr>
      </w:pPr>
      <w:r>
        <w:rPr>
          <w:rFonts w:hint="eastAsia"/>
        </w:rPr>
        <w:t>本课程旨在让学生系统掌握鲲鹏云大数据服务的基本理论、核心技术与应用流程，具备独立搭建和配置基础鲲鹏云大数据服务平台的能力，能够运用所学知识解决在鲲鹏云大数据项目实践中常见的技术问题。同时培养学生运用鲲鹏云大数据服务实现多样化功能的能力，比如海量数据的高效存储、数据分析挖掘、数据可视化展示以及基于大数据的智能决策辅助等功能，打造出满足政务、金融、互联网等多领域实际需求的鲲鹏云大数据应用方案，为学生今后在相关领域从事大数据相关技术工作筑牢坚实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rFonts w:hint="eastAsia"/>
        </w:rPr>
      </w:pPr>
      <w:r>
        <w:rPr>
          <w:rFonts w:ascii="Segoe UI" w:hAnsi="Segoe UI" w:cs="Segoe UI"/>
          <w:shd w:val="clear" w:color="auto" w:fill="FFFFFF"/>
        </w:rPr>
        <w:t>讲解鲲鹏云大数据服务的基本概念、架构体系等基础知识，相关编程语言基础（如 Python 等在大数据处理中的常用编程方式）及鲲鹏云大数据开发环境搭建方法等内容，让学生对这一特定的大数据服务技术有初步的认知。详细介绍鲲鹏云大数据存储服务的原理与使用（如分布式存储机制等）、数据处理与分析工具（像大数据计算框架的运用等）、数据安全保障机制（涵盖数据加密、访问控制等方面）以及鲲鹏云大数据与其他系统的融合应用等关键内容，帮助学生全面掌握鲲鹏云大数据服务开发与应用的核心技术，进而知晓如何运用这些知识去构建完整且高效的鲲鹏云大数据应用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rPr>
      </w:pPr>
      <w:r>
        <w:rPr>
          <w:rFonts w:hint="eastAsia"/>
        </w:rPr>
        <w:t>要求学生扎实掌握鲲鹏云大数据服务的基本理论和核心技术，能够运用所学知识识别鲲鹏云大数据项目中的技术难点，制定切实可行的解决方案，并熟练使用相关开发工具（如鲲鹏云平台提供的各类管理与开发工具等）进行代码编写、调试以及项目的构建工作。在实践环节中，学生需完成与不同应用场景相关的鲲鹏云大数据项目，例如开发一个简单的政务大数据统计分析系统、实现一个金融行业客户风险评估的大数据应用模块等，通过实践切实提升运用知识解决实际问题的能力，培养学生在鲲鹏云大数据服务领域的实践动手能力、创新思维能力以及对新技术的探索应用能力，使其能更好地契合当下及未来该领域发展对专业人才的要求。</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10.《鲲鹏云服务技术与应用》</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rFonts w:hint="eastAsia"/>
        </w:rPr>
      </w:pPr>
      <w:r>
        <w:rPr>
          <w:rFonts w:hint="eastAsia"/>
        </w:rPr>
        <w:t>本课程旨在让学生系统掌握鲲鹏云服务技术的基本理论、核心原理与应用流程，具备独立部署、配置和管理基础鲲鹏云服务平台的能力，能够运用所学知识解决在鲲鹏云服务项目开展过程中常见的技术问题。培养学生运用鲲鹏云服务实现多样化业务功能的能力，打造出契合通信、制造、互联网等多行业实际需求的鲲鹏云服务应用方案，为学生今后在云计算相关领域从事技术运维、应用开发等工作奠定扎实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rFonts w:hint="eastAsia"/>
        </w:rPr>
      </w:pPr>
      <w:r>
        <w:rPr>
          <w:rFonts w:ascii="Segoe UI" w:hAnsi="Segoe UI" w:cs="Segoe UI"/>
          <w:shd w:val="clear" w:color="auto" w:fill="FFFFFF"/>
        </w:rPr>
        <w:t>讲解鲲鹏云服务技术的基本概念、架构体系（涵盖计算、存储、网络等模块架构）等基础知识，以及相关的操作系统、虚拟化技术等底层支撑知识，还有开发环境搭建方法与常用工具介绍等内容，让学生对鲲鹏云服务技术形成初步的认知。详细介绍鲲鹏云服务中计算资源的调度与优化、存储资源的管理与分配策略、网络配置与安全防护机制（包含防火墙设置、网络隔离等）、云平台的监控与运维手段（如性能指标监测、故障排查等）以及鲲鹏云服务与各类应用系统的集成应用等关键内容，帮助学生全面掌握鲲鹏云服务技术开发与应用的核心要点，进而知晓如何运用这些知识去构建完整且稳定的鲲鹏云服务应用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rPr>
      </w:pPr>
      <w:r>
        <w:rPr>
          <w:rFonts w:hint="eastAsia"/>
        </w:rPr>
        <w:t>要求学生扎实掌握鲲鹏云服务技术的基本理论和核心原理，能够运用所学知识识别鲲鹏云服务项目中的技术难点，制定合理有效的解决方案，并熟练使用相关的管理工具（如鲲鹏云平台自带的运维管理工具等）和开发工具（针对应用开发场景所需的工具等）进行平台操作、代码编写、调试以及项目的构建工作。在实践环节中，学生需完成与不同行业应用场景相关的鲲鹏云服务项目，通过实践切实提升运用知识解决实际问题的能力，培养学生在鲲鹏云服务技术领域的实践动手能力、创新思维能力以及对新技术的探索应用能力，使其能更好地契合当下及未来该领域发展对专业人才的要求。</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11.《大数据与云计算》</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pPr>
      <w:r>
        <w:t>本课程旨在让学生系统掌握大数据与云计算的基本理论、核心技术以及二者相互融合的应用流程，具备独立搭建简单大数据与云计算应用环境的能力，能够运用所学知识解决在大数据与云计算项目实践中常见的技术问题。同时培养学生运用大数据与云计算技术实现多样化功能的能力，打造出满足电商、金融、医疗等多领域实际需求的大数据与云计算综合应用方案，为学生今后在相关领域从事数据分析、云服务运维、技术研发等工作筑牢坚实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pPr>
      <w:r>
        <w:t>讲解大数据与云计算的基本概念、发展历程、架构体系等基础知识，涵盖大数据的采集、存储（如分布式文件系统等相关存储技术）、处理（各类计算框架）以及云计算的服务模式（IaaS、PaaS、SaaS）、核心组件（计算、存储、网络资源的虚拟化等）等内容，让学生对二者有初步的认知。详细介绍大数据与云计算融合的关键技术，像基于云计算平台的数据仓库搭建、大数据在云环境下的安全管理机制（包括数据加密、访问控制等）、云计算如何为大数据分析提供弹性可扩展的资源支撑以及二者协同作业实现智能决策、个性化推荐等应用场景的具体实现方式等关键内容，帮助学生全面掌握大数据与云计算开发与应用的核心技术，进而知晓如何运用这些知识去构建完整且高效的大数据与云计算综合应用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pPr>
      <w:r>
        <w:t>要求学生扎实掌握大数据与云计算的基本理论和核心技术，能够运用所学知识识别大数据与云计算项目中的技术难点，制定切实可行的解决方案，并熟练使用相关开发工具（如大数据处理框架相关工具、云计算平台管理工具等）和软件（如用于数据分析的专业软件等）进行代码编写、调试以及项目的构建工作。在实践环节中，学生需完成与不同应用场景相关的大数据与云计算项目，通过实践切实提升运用知识解决实际问题的能力，培养学生在大数据与云计算领域的实践动手能力、创新思维能力以及对新技术的探索应用能力，使其能更好地契合当下及未来该领域发展对专业人才的要求。</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12.《微信小程序开发》</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pPr>
      <w:r>
        <w:t>本课程旨在让学生系统掌握微信小程序开发的基本理论、核心技术（含 WXML/WXSS/JS 语法、原生 API、组件库）及完整开发流程，具备独立搭建小程序基础项目架构的能力，能够运用所学知识解决小程序开发中常见的页面适配、数据交互、功能调试等技术问题。同时培养学生结合实际场景（如电商、本地生活、服务预约）设计并实现小程序功能的能力，打造出满足多领域需求的轻量化应用方案，为学生今后从事小程序开发、前端移动端开发、全栈基础开发等工作，或为个人 / 企业搭建线上业务平台筑牢坚实基础。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pPr>
      <w:r>
        <w:t>讲解微信小程序的基本概念、生态优势、开发环境搭建（微信开发者工具）等基础知识，涵盖小程序项目目录结构（pages、app.json、app.js 等核心文件）、注册与发布流程，以及 WXML 页面布局语法、WXSS 样式适配规则、JavaScript 逻辑交互编写等核心基础内容，让学生对小程序开发形成完整认知框架。详细介绍小程序开发关键技术，包括原生 API 调用（如网络请求 wx.request、本地存储 wx.setStorage、地图定位 wx.getLocation）、常用组件（view/text/button/navigator）灵活运用、前后端数据交互逻辑，以及实战项目开发（个人信息展示、简易电商、本地生活服务小程序）、上线审核配置（域名备案、隐私协议设置）、性能优化（图片懒加载、代码分包）与多端兼容性处理等关键内容，帮助学生全面掌握小程序从开发到落地的全链路技术，进而能够独立构建功能完整、体验流畅的小程序应用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rPr>
      </w:pPr>
      <w:r>
        <w:t>要求学生扎实掌握微信小程序开发的基本理论和核心技术，能够运用所学知识识别小程序项目中的技术难点（如跨端适配、API 调用报错、审核不通过问题），制定切实可行的解决方案，并熟练使用微信开发者工具、VS Code 等开发工具，以及小程序官方文档、第三方组件库（如 Vant Weapp）进行代码编写、调试与项目构建工作。在实践环节中，学生需完成 3 个梯度递进的实战项目（覆盖基础功能、复杂交互、多场景应用），通过项目开发切实提升运用知识解决实际问题的能力，培养学生在小程序开发领域的实践动手能力、用户体验思维与技术迭代意识，使其技能水平契合当下微信生态对小程序开发人才的需求标准。</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13.《大数据技术及应用》</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pPr>
      <w:r>
        <w:t>本课程旨在让学生系统掌握大数据技术的基本理论、核心架构（含数据采集、存储、处理、分析全链路）及主流技术栈（如 Hadoop、Spark、Flink），具备独立搭建中小型大数据处理环境的能力，能够运用所学知识解决大数据项目中常见的数据清洗、分布式计算、结果可视化等技术问题。同时培养学生结合行业场景</w:t>
      </w:r>
      <w:r>
        <w:rPr>
          <w:rFonts w:hint="eastAsia"/>
        </w:rPr>
        <w:t>、</w:t>
      </w:r>
      <w:r>
        <w:t>设计并落地大数据应用方案的能力，打造出满足企业实际需求的数据驱动型解决方案，为学生今后从事大数据开发、数据分析师、数据运维等工作，或助力传统行业数字化转型筑牢坚实基础。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rPr>
          <w:rFonts w:hint="eastAsia"/>
        </w:rPr>
      </w:pPr>
      <w:r>
        <w:t>讲解大数据的基本概念、发展历程、核心特征及行业应用场景等基础知识，涵盖大数据技术体系架构、主流技术栈生态等核心基础内容，让学生对大数据技术形成完整认知框架。详细介绍大数据全链路关键技术，包括数据采集工具的部署与使用、分布式存储系统的原理与操作、批处理与实时计算框架的编程实现、数据清洗与预处理方法、数据可视化工具的实战应用等关键内容，帮助学生全面掌握大数据从技术落地到业务应用的全流程，进而能够独立构建稳定、高效的大数据处理与分析系统。</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pPr>
      <w:r>
        <w:t>要求学生扎实掌握大数据技术的基本理论和核心技术，能够运用所学知识识别大数据项目中的技术难点，制定切实可行的解决方案，并熟练使用 Linux 操作系统、大数据开发工具（IDEA、PyCharm）、集群管理工具及主流技术框架进行代码编写、任务调度与项目构建工作。在实践环节中，学生通过项目开发切实提升运用知识解决实际问题的能力，培养学生在大数据领域的实践动手能力、数据思维与技术创新意识，使其技能水平契合当下企业对大数据人才的需求标准。</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14.《Python程序设计》</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rPr>
          <w:rFonts w:hint="eastAsia"/>
        </w:rPr>
      </w:pPr>
      <w:r>
        <w:t>本课程旨在让学生系统掌握 Python 语言的基本语法、</w:t>
      </w:r>
      <w:r>
        <w:rPr>
          <w:rFonts w:hint="eastAsia"/>
        </w:rPr>
        <w:t>组合</w:t>
      </w:r>
      <w:r>
        <w:t>数据类型、函数、面向对象等内容，具备独立编写中小型 Python 程序的能力，能够运用所学知识解决编程中常见的逻辑设计、数据处理、模块调用等问题。培养学生设计并实现 Python 应用的能力，打造出满足学习、工作需求的实用程序，为学生今后从事 Python 开发、数据分析师、算法工程师助理等工作。</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pPr>
      <w:r>
        <w:t>讲解 Python 的基本概念、发展历程、Python 开发环境搭建、变量与数据类型、基本语法结构等核心基础内容，让学生建立 Python 编程的完整认知框架。详细介绍 Python 核心技术与实战应用，包括函数、面向对象编程、常用标准库与第三方库的使用</w:t>
      </w:r>
      <w:r>
        <w:rPr>
          <w:rFonts w:hint="eastAsia"/>
        </w:rPr>
        <w:t>等</w:t>
      </w:r>
      <w:r>
        <w:t>关键内容，帮助学生全面掌握 Python 从基础编程到实际应用的全流程，进而能够独立开发功能实用、逻辑清晰的 Python 程序。</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rPr>
          <w:rFonts w:hint="eastAsia"/>
        </w:rPr>
      </w:pPr>
      <w:r>
        <w:rPr>
          <w:rFonts w:hint="eastAsia"/>
        </w:rPr>
        <w:t>要求学生扎实掌握 Python 语言的基本理论和核心技术，能够运用所学知识识别编程项目中的技术难点，制定切实可行的解决方案，并熟练使用 Python 开发工具、调和主流库（Pandas、Matplotlib 等）进行代码编写、调试与项目构建工作。培养学生在 Python 编程领域的实践动手能力、逻辑思维与创新意识，使其技能水平契合当下各行业对 Python 基础人才的需求标准。</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15.《UI设计》</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课程目标：</w:t>
      </w:r>
    </w:p>
    <w:p>
      <w:pPr>
        <w:pStyle w:val="32"/>
        <w:keepNext w:val="0"/>
        <w:keepLines w:val="0"/>
        <w:pageBreakBefore w:val="0"/>
        <w:wordWrap/>
        <w:bidi w:val="0"/>
        <w:ind w:left="0" w:leftChars="0" w:right="0"/>
      </w:pPr>
      <w:r>
        <w:t>本课程旨在让学生系统掌握 UI 设计的基础理论、设计规范、常用工具（如 Figma、PS、Sketch）及核心设计流程，具备独立完成移动端（APP）、PC 端（网页）界面设计的能力，能够运用所学知识解决设计中常见的用户体验优化、视觉风格统一、交互逻辑梳理等问题。培养学生结合实际业务场景（如电商平台、社交 APP、工具类软件）设计并实现 UI 方案的能力，打造出满足用户需求与商业目标的实用设计作品，为学生今后从事 UI 设计师、视觉设计师、交互设计师助理等工作筑牢专业基础。</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主要内容：</w:t>
      </w:r>
    </w:p>
    <w:p>
      <w:pPr>
        <w:pStyle w:val="32"/>
        <w:keepNext w:val="0"/>
        <w:keepLines w:val="0"/>
        <w:pageBreakBefore w:val="0"/>
        <w:wordWrap/>
        <w:bidi w:val="0"/>
        <w:ind w:left="0" w:leftChars="0" w:right="0"/>
      </w:pPr>
      <w:r>
        <w:t>讲解 UI 设计的基本概念、发展历程、行业趋势及设计原则等核心基础内容，让学生建立 UI 设计的完整认知框架。详细介绍 UI 设计核心技术与实战应用，包括图标设计、界面组件设计、交互原型设计、常用设计资源的运用等关键内容，帮助学生全面掌握 UI 设计从基础理论到实际产出的全流程，能够独立完成功能完整、视觉协调的 UI 设计作品。</w:t>
      </w:r>
    </w:p>
    <w:p>
      <w:pPr>
        <w:pStyle w:val="29"/>
        <w:keepNext w:val="0"/>
        <w:keepLines w:val="0"/>
        <w:pageBreakBefore w:val="0"/>
        <w:wordWrap/>
        <w:bidi w:val="0"/>
        <w:ind w:left="0" w:leftChars="0" w:right="0" w:firstLine="42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教学要求：</w:t>
      </w:r>
    </w:p>
    <w:p>
      <w:pPr>
        <w:pStyle w:val="32"/>
        <w:keepNext w:val="0"/>
        <w:keepLines w:val="0"/>
        <w:pageBreakBefore w:val="0"/>
        <w:wordWrap/>
        <w:bidi w:val="0"/>
        <w:ind w:left="0" w:leftChars="0" w:right="0"/>
      </w:pPr>
      <w:r>
        <w:t>要求学生扎实掌握 UI 设计的基本理论和核心技术，能够运用所学知识识别设计项目中的技术难点，制定切实可行的解决方案，并熟练使用 UI 设计工具、原型工具及主流设计资源进行设计创作、方案优化与作品输出工作。培养学生在 UI 设计领域的实践动手能力、用户思维与创新意识，通过完成多场景实战项目，切实提升设计落地能力，使其技能水平契合当下互联网行业对 UI 基础人才的需求标准。</w:t>
      </w:r>
    </w:p>
    <w:p>
      <w:pPr>
        <w:pStyle w:val="32"/>
        <w:keepNext w:val="0"/>
        <w:keepLines w:val="0"/>
        <w:pageBreakBefore w:val="0"/>
        <w:wordWrap/>
        <w:bidi w:val="0"/>
        <w:ind w:left="0" w:leftChars="0" w:right="0" w:firstLine="422"/>
        <w:rPr>
          <w:rFonts w:hint="eastAsia"/>
          <w:b/>
        </w:rPr>
      </w:pPr>
      <w:r>
        <w:rPr>
          <w:rFonts w:hint="eastAsia"/>
          <w:b/>
        </w:rPr>
        <w:t>16.《专业英语》</w:t>
      </w:r>
    </w:p>
    <w:p>
      <w:pPr>
        <w:pStyle w:val="32"/>
        <w:keepNext w:val="0"/>
        <w:keepLines w:val="0"/>
        <w:pageBreakBefore w:val="0"/>
        <w:wordWrap/>
        <w:bidi w:val="0"/>
        <w:ind w:left="0" w:leftChars="0" w:right="0" w:firstLine="422"/>
        <w:rPr>
          <w:rFonts w:hint="eastAsia"/>
          <w:b/>
        </w:rPr>
      </w:pPr>
      <w:r>
        <w:rPr>
          <w:b/>
        </w:rPr>
        <w:t>课程目标：</w:t>
      </w:r>
    </w:p>
    <w:p>
      <w:pPr>
        <w:pStyle w:val="32"/>
        <w:keepNext w:val="0"/>
        <w:keepLines w:val="0"/>
        <w:pageBreakBefore w:val="0"/>
        <w:wordWrap/>
        <w:bidi w:val="0"/>
        <w:ind w:left="0" w:leftChars="0" w:right="0"/>
      </w:pPr>
      <w:r>
        <w:t>本课程旨在让学生系统掌握计算机应用技术领域的专业英语词汇、常用句式及文档规范，具备阅读技术文档、理解专业英文资料的能力，能够运用所学知识解决技术交流中常见的术语翻译、需求沟通、文档撰写等问题。培养学生结合实际技术场景运用专业英语的能力，输出符合行业标准的英文技术文档，为学生今后阅读外文技术资料、参与国际化项目沟通、提升职业竞争力筑牢语言基础。</w:t>
      </w:r>
    </w:p>
    <w:p>
      <w:pPr>
        <w:pStyle w:val="32"/>
        <w:keepNext w:val="0"/>
        <w:keepLines w:val="0"/>
        <w:pageBreakBefore w:val="0"/>
        <w:wordWrap/>
        <w:bidi w:val="0"/>
        <w:ind w:left="0" w:leftChars="0" w:right="0" w:firstLine="422"/>
        <w:rPr>
          <w:rFonts w:hint="eastAsia"/>
          <w:b/>
        </w:rPr>
      </w:pPr>
      <w:r>
        <w:rPr>
          <w:rFonts w:hint="eastAsia"/>
          <w:b/>
        </w:rPr>
        <w:t>主要内容：</w:t>
      </w:r>
    </w:p>
    <w:p>
      <w:pPr>
        <w:pStyle w:val="32"/>
        <w:keepNext w:val="0"/>
        <w:keepLines w:val="0"/>
        <w:pageBreakBefore w:val="0"/>
        <w:wordWrap/>
        <w:bidi w:val="0"/>
        <w:ind w:left="0" w:leftChars="0" w:right="0"/>
        <w:rPr>
          <w:rFonts w:hint="eastAsia"/>
        </w:rPr>
      </w:pPr>
      <w:r>
        <w:t>讲解计算机应用技术专业英语的基本概念、语言特点及学习方法等核心基础内容，涵盖计算机核心领域的高频专业词汇、常用语法结构、专业缩写词等核心基础内容，让学生建立专业英语的完整认知框架。详细介绍专业英语核心应用与实战技能，包括技术文档阅读技巧、英文技术资料翻译方法、英文技术文档撰写、技术场景口语沟通等关键内容，帮助学生全面掌握专业英语从基础积累到实际应用的全流程，进而能够熟练处理计算机应用技术领域的英文相关事务。</w:t>
      </w:r>
    </w:p>
    <w:p>
      <w:pPr>
        <w:pStyle w:val="32"/>
        <w:keepNext w:val="0"/>
        <w:keepLines w:val="0"/>
        <w:pageBreakBefore w:val="0"/>
        <w:wordWrap/>
        <w:bidi w:val="0"/>
        <w:ind w:left="0" w:leftChars="0" w:right="0" w:firstLine="422"/>
        <w:rPr>
          <w:rFonts w:hint="eastAsia"/>
          <w:b/>
        </w:rPr>
      </w:pPr>
      <w:r>
        <w:rPr>
          <w:rFonts w:hint="eastAsia"/>
          <w:b/>
        </w:rPr>
        <w:t>教学要求：</w:t>
      </w:r>
    </w:p>
    <w:p>
      <w:pPr>
        <w:pStyle w:val="32"/>
        <w:keepNext w:val="0"/>
        <w:keepLines w:val="0"/>
        <w:pageBreakBefore w:val="0"/>
        <w:wordWrap/>
        <w:bidi w:val="0"/>
        <w:ind w:left="0" w:leftChars="0" w:right="0"/>
      </w:pPr>
      <w:r>
        <w:t>要求学生扎实掌握计算机应用技术专业英语的基础词汇、核心句式和文档规范，能够运用所学知识识别专业英语应用中的难点，制定切实可行的解决方案，并熟练使用专业词典、翻译工具及英文技术资源平台进行资料查阅、翻译实践与文档撰写工作。培养学生在专业英语领域的实践应用能力、技术语境理解能力与跨语言沟通意识，通过完成多场景实战任务，切实提升专业英语落地能力，使其技能水平契合当下计算机应用技术行业对复合型人才的需求标准。</w:t>
      </w:r>
    </w:p>
    <w:p>
      <w:pPr>
        <w:pStyle w:val="32"/>
        <w:keepNext w:val="0"/>
        <w:keepLines w:val="0"/>
        <w:pageBreakBefore w:val="0"/>
        <w:wordWrap/>
        <w:bidi w:val="0"/>
        <w:ind w:left="0" w:leftChars="0" w:right="0" w:firstLine="422"/>
        <w:rPr>
          <w:rFonts w:hint="eastAsia"/>
          <w:b/>
        </w:rPr>
      </w:pPr>
      <w:r>
        <w:rPr>
          <w:rFonts w:hint="eastAsia"/>
          <w:b/>
        </w:rPr>
        <w:t>17.《智能交通》</w:t>
      </w:r>
    </w:p>
    <w:p>
      <w:pPr>
        <w:pStyle w:val="32"/>
        <w:keepNext w:val="0"/>
        <w:keepLines w:val="0"/>
        <w:pageBreakBefore w:val="0"/>
        <w:wordWrap/>
        <w:bidi w:val="0"/>
        <w:ind w:left="0" w:leftChars="0" w:right="0" w:firstLine="422"/>
        <w:rPr>
          <w:rFonts w:hint="eastAsia"/>
          <w:b/>
        </w:rPr>
      </w:pPr>
      <w:r>
        <w:rPr>
          <w:rFonts w:hint="eastAsia"/>
          <w:b/>
        </w:rPr>
        <w:t>课程目标：</w:t>
      </w:r>
    </w:p>
    <w:p>
      <w:pPr>
        <w:pStyle w:val="32"/>
        <w:keepNext w:val="0"/>
        <w:keepLines w:val="0"/>
        <w:pageBreakBefore w:val="0"/>
        <w:wordWrap/>
        <w:bidi w:val="0"/>
        <w:ind w:left="0" w:leftChars="0" w:right="0"/>
      </w:pPr>
      <w:r>
        <w:t>本课程旨在让学生系统掌握智能交通的基础理论、核心技术及应用模式，具备理解智能交通系统架构与分析典型应用场景的能力，能够运用所学知识解决智能交通领域常见的技术适配、方案设计等问题。培养学生结合实际交通场景运用智能交通技术的能力，设计符合实际需求的基础应用方案，为学生今后从事智能交通系统运维、技术支持、方案设计助理等工作筑牢专业基础。</w:t>
      </w:r>
    </w:p>
    <w:p>
      <w:pPr>
        <w:pStyle w:val="32"/>
        <w:keepNext w:val="0"/>
        <w:keepLines w:val="0"/>
        <w:pageBreakBefore w:val="0"/>
        <w:wordWrap/>
        <w:bidi w:val="0"/>
        <w:ind w:left="0" w:leftChars="0" w:right="0" w:firstLine="422"/>
        <w:rPr>
          <w:rFonts w:hint="eastAsia"/>
          <w:b/>
        </w:rPr>
      </w:pPr>
      <w:r>
        <w:rPr>
          <w:rFonts w:hint="eastAsia"/>
          <w:b/>
        </w:rPr>
        <w:t>主要内容：</w:t>
      </w:r>
    </w:p>
    <w:p>
      <w:pPr>
        <w:pStyle w:val="32"/>
        <w:keepNext w:val="0"/>
        <w:keepLines w:val="0"/>
        <w:pageBreakBefore w:val="0"/>
        <w:wordWrap/>
        <w:bidi w:val="0"/>
        <w:ind w:left="0" w:leftChars="0" w:right="0"/>
      </w:pPr>
      <w:r>
        <w:t>讲解智能交通的基本概念、发展历程、行业趋势及核心价值等基础内容，涵盖智能交通关键技术、系统组成等核心基础内容，让学生建立智能交通的完整认知框架。详细介绍智能交通核心应用与实践技能，包括典型应用场景、技术落地流程、系统运行逻辑等关键内容，帮助学生全面掌握智能交通从理论到实际应用的全流程，进而能够熟练分析和理解智能交通相关系统与方案。</w:t>
      </w:r>
    </w:p>
    <w:p>
      <w:pPr>
        <w:pStyle w:val="32"/>
        <w:keepNext w:val="0"/>
        <w:keepLines w:val="0"/>
        <w:pageBreakBefore w:val="0"/>
        <w:wordWrap/>
        <w:bidi w:val="0"/>
        <w:ind w:left="0" w:leftChars="0" w:right="0" w:firstLine="422"/>
        <w:rPr>
          <w:rFonts w:hint="eastAsia"/>
          <w:b/>
        </w:rPr>
      </w:pPr>
      <w:r>
        <w:rPr>
          <w:rFonts w:hint="eastAsia"/>
          <w:b/>
        </w:rPr>
        <w:t>教学要求：</w:t>
      </w:r>
    </w:p>
    <w:p>
      <w:pPr>
        <w:pStyle w:val="32"/>
        <w:keepNext w:val="0"/>
        <w:keepLines w:val="0"/>
        <w:pageBreakBefore w:val="0"/>
        <w:wordWrap/>
        <w:bidi w:val="0"/>
        <w:ind w:left="0" w:leftChars="0" w:right="0"/>
      </w:pPr>
      <w:r>
        <w:t>要求学生扎实掌握智能交通的基础理论和核心技术，能够运用所学知识识别智能交通项目中的技术难点，制定切实可行的解决方案，并熟练使用智能交通相关分析工具、模拟平台进行数据处理、方案模拟与项目实践工作。培养学生在智能交通领域的实践应用能力、系统思维与创新意识，通过完成多场景实战任务，切实提升智能交通技术落地能力，使其技能水平契合当下智能交通行业对基础人才的需求标准。</w:t>
      </w:r>
    </w:p>
    <w:p>
      <w:pPr>
        <w:pStyle w:val="32"/>
        <w:keepNext w:val="0"/>
        <w:keepLines w:val="0"/>
        <w:pageBreakBefore w:val="0"/>
        <w:wordWrap/>
        <w:bidi w:val="0"/>
        <w:ind w:left="0" w:leftChars="0" w:right="0" w:firstLine="422"/>
        <w:rPr>
          <w:rFonts w:hint="eastAsia"/>
          <w:b/>
        </w:rPr>
      </w:pPr>
      <w:r>
        <w:rPr>
          <w:rFonts w:hint="eastAsia"/>
          <w:b/>
        </w:rPr>
        <w:t>18.《嵌入式系统应用》</w:t>
      </w:r>
    </w:p>
    <w:p>
      <w:pPr>
        <w:pStyle w:val="32"/>
        <w:keepNext w:val="0"/>
        <w:keepLines w:val="0"/>
        <w:pageBreakBefore w:val="0"/>
        <w:wordWrap/>
        <w:bidi w:val="0"/>
        <w:ind w:left="0" w:leftChars="0" w:right="0" w:firstLine="422"/>
        <w:rPr>
          <w:rFonts w:hint="eastAsia"/>
          <w:b/>
        </w:rPr>
      </w:pPr>
      <w:r>
        <w:rPr>
          <w:rFonts w:hint="eastAsia"/>
          <w:b/>
        </w:rPr>
        <w:t>课程目标：</w:t>
      </w:r>
    </w:p>
    <w:p>
      <w:pPr>
        <w:pStyle w:val="32"/>
        <w:keepNext w:val="0"/>
        <w:keepLines w:val="0"/>
        <w:pageBreakBefore w:val="0"/>
        <w:wordWrap/>
        <w:bidi w:val="0"/>
        <w:ind w:left="0" w:leftChars="0" w:right="0"/>
      </w:pPr>
      <w:r>
        <w:t>本课程旨在让学生系统掌握嵌入式系统的基础理论、硬件架构及软件开发流程，具备搭建嵌入式开发环境与设计基础嵌入式应用的能力，能够运用所学知识解决嵌入式领域常见的硬件适配、程序调试、功能实现等问题。培养学生结合实际场景开发嵌入式应用的能力，完成符合需求的小型嵌入式项目，为学生今后从事嵌入式开发助理、设备运维、技术支持等工作筑牢专业基础。</w:t>
      </w:r>
    </w:p>
    <w:p>
      <w:pPr>
        <w:pStyle w:val="32"/>
        <w:keepNext w:val="0"/>
        <w:keepLines w:val="0"/>
        <w:pageBreakBefore w:val="0"/>
        <w:wordWrap/>
        <w:bidi w:val="0"/>
        <w:ind w:left="0" w:leftChars="0" w:right="0" w:firstLine="422"/>
        <w:rPr>
          <w:rFonts w:hint="eastAsia"/>
          <w:b/>
        </w:rPr>
      </w:pPr>
      <w:r>
        <w:rPr>
          <w:rFonts w:hint="eastAsia"/>
          <w:b/>
        </w:rPr>
        <w:t>主要内容：</w:t>
      </w:r>
    </w:p>
    <w:p>
      <w:pPr>
        <w:pStyle w:val="32"/>
        <w:keepNext w:val="0"/>
        <w:keepLines w:val="0"/>
        <w:pageBreakBefore w:val="0"/>
        <w:widowControl w:val="0"/>
        <w:kinsoku/>
        <w:wordWrap/>
        <w:topLinePunct w:val="0"/>
        <w:autoSpaceDE/>
        <w:autoSpaceDN/>
        <w:bidi w:val="0"/>
        <w:ind w:left="0" w:leftChars="0" w:right="0"/>
        <w:textAlignment w:val="auto"/>
      </w:pPr>
      <w:r>
        <w:t>讲解嵌入式系统的基本概念、发展历程、行业应用及核心特点等基础内容，涵盖嵌入式系统硬件组成、软件开发核心技术等核心基础内容，让学生建立嵌入式系统的完整认知框架。详细介绍嵌入式系统核心应用与实践技能，包括典型应用场景、开发流程、常用开发工具与平台使用等关键内容，帮助学生全面掌握嵌入式系统从理论到实际应用的全流程，进而能够独立完成小型嵌入式项目的设计与实现。</w:t>
      </w:r>
    </w:p>
    <w:p>
      <w:pPr>
        <w:pStyle w:val="32"/>
        <w:keepNext w:val="0"/>
        <w:keepLines w:val="0"/>
        <w:pageBreakBefore w:val="0"/>
        <w:widowControl w:val="0"/>
        <w:kinsoku/>
        <w:wordWrap/>
        <w:topLinePunct w:val="0"/>
        <w:autoSpaceDE/>
        <w:autoSpaceDN/>
        <w:bidi w:val="0"/>
        <w:ind w:left="0" w:leftChars="0" w:right="0" w:firstLine="422"/>
        <w:textAlignment w:val="auto"/>
        <w:rPr>
          <w:rFonts w:hint="eastAsia"/>
          <w:b/>
        </w:rPr>
      </w:pPr>
      <w:r>
        <w:rPr>
          <w:rFonts w:hint="eastAsia"/>
          <w:b/>
        </w:rPr>
        <w:t>教学要求：</w:t>
      </w:r>
    </w:p>
    <w:p>
      <w:pPr>
        <w:pStyle w:val="32"/>
        <w:keepNext w:val="0"/>
        <w:keepLines w:val="0"/>
        <w:pageBreakBefore w:val="0"/>
        <w:widowControl w:val="0"/>
        <w:kinsoku/>
        <w:wordWrap/>
        <w:topLinePunct w:val="0"/>
        <w:autoSpaceDE/>
        <w:autoSpaceDN/>
        <w:bidi w:val="0"/>
        <w:ind w:left="0" w:leftChars="0" w:right="0"/>
        <w:textAlignment w:val="auto"/>
      </w:pPr>
      <w:r>
        <w:t>要求学生扎实掌握嵌入式系统的基础理论和核心技术，能够运用所学知识识别嵌入式项目中的技术难点，制定切实可行的解决方案，并熟练使用嵌入式开发工具进行硬件连接、程序编写与项目调试工作。培养学生在嵌入式领域的实践动手能力、硬件软件协同思维与问题解决意识，通过完成多场景实战项目，切实提升嵌入式技术应用能力，使其技能水平契合当下嵌入式行业对基础人才的需求标准。</w:t>
      </w:r>
    </w:p>
    <w:p>
      <w:pPr>
        <w:keepNext w:val="0"/>
        <w:keepLines w:val="0"/>
        <w:pageBreakBefore w:val="0"/>
        <w:widowControl w:val="0"/>
        <w:kinsoku/>
        <w:wordWrap/>
        <w:overflowPunct w:val="0"/>
        <w:topLinePunct w:val="0"/>
        <w:autoSpaceDE/>
        <w:autoSpaceDN/>
        <w:bidi w:val="0"/>
        <w:adjustRightInd w:val="0"/>
        <w:spacing w:line="400" w:lineRule="exact"/>
        <w:ind w:left="0" w:leftChars="0" w:right="0" w:firstLine="420" w:firstLineChars="200"/>
        <w:textAlignment w:val="auto"/>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（三）专业集中实践（技能）课程</w:t>
      </w:r>
    </w:p>
    <w:p>
      <w:pPr>
        <w:pStyle w:val="18"/>
        <w:keepNext w:val="0"/>
        <w:keepLines w:val="0"/>
        <w:pageBreakBefore w:val="0"/>
        <w:widowControl w:val="0"/>
        <w:kinsoku/>
        <w:wordWrap/>
        <w:topLinePunct w:val="0"/>
        <w:autoSpaceDE/>
        <w:autoSpaceDN/>
        <w:bidi w:val="0"/>
        <w:spacing w:before="0" w:after="0" w:line="400" w:lineRule="exact"/>
        <w:ind w:left="0" w:leftChars="0" w:right="0" w:firstLine="0" w:firstLineChars="0"/>
        <w:jc w:val="center"/>
        <w:textAlignment w:val="auto"/>
        <w:rPr>
          <w:rFonts w:ascii="黑体" w:hAnsi="黑体" w:eastAsia="黑体" w:cs="黑体"/>
          <w:color w:val="000000" w:themeColor="text1"/>
          <w:kern w:val="0"/>
          <w:szCs w:val="2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表4  专业集中实践（技能）课程设置表</w:t>
      </w:r>
    </w:p>
    <w:tbl>
      <w:tblPr>
        <w:tblStyle w:val="13"/>
        <w:tblW w:w="9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5"/>
        <w:gridCol w:w="1090"/>
        <w:gridCol w:w="2916"/>
        <w:gridCol w:w="630"/>
        <w:gridCol w:w="680"/>
        <w:gridCol w:w="530"/>
        <w:gridCol w:w="1557"/>
        <w:gridCol w:w="1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555"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序号</w:t>
            </w:r>
          </w:p>
        </w:tc>
        <w:tc>
          <w:tcPr>
            <w:tcW w:w="109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课程编码</w:t>
            </w:r>
          </w:p>
        </w:tc>
        <w:tc>
          <w:tcPr>
            <w:tcW w:w="2916"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课程名称</w:t>
            </w:r>
          </w:p>
        </w:tc>
        <w:tc>
          <w:tcPr>
            <w:tcW w:w="63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实践周数</w:t>
            </w:r>
          </w:p>
        </w:tc>
        <w:tc>
          <w:tcPr>
            <w:tcW w:w="68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学分</w:t>
            </w:r>
          </w:p>
        </w:tc>
        <w:tc>
          <w:tcPr>
            <w:tcW w:w="53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开设学期</w:t>
            </w:r>
          </w:p>
        </w:tc>
        <w:tc>
          <w:tcPr>
            <w:tcW w:w="1557"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实施地点</w:t>
            </w:r>
          </w:p>
        </w:tc>
        <w:tc>
          <w:tcPr>
            <w:tcW w:w="1244"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43" w:hRule="atLeast"/>
          <w:jc w:val="center"/>
        </w:trPr>
        <w:tc>
          <w:tcPr>
            <w:tcW w:w="555"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1</w:t>
            </w:r>
          </w:p>
        </w:tc>
        <w:tc>
          <w:tcPr>
            <w:tcW w:w="109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2024652005</w:t>
            </w:r>
          </w:p>
        </w:tc>
        <w:tc>
          <w:tcPr>
            <w:tcW w:w="2916" w:type="dxa"/>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8"/>
                <w:szCs w:val="18"/>
                <w:lang w:bidi="ar"/>
                <w14:textFill>
                  <w14:solidFill>
                    <w14:schemeClr w14:val="tx1"/>
                  </w14:solidFill>
                </w14:textFill>
              </w:rPr>
            </w:pPr>
            <w:r>
              <w:rPr>
                <w:rFonts w:eastAsia="宋体" w:cs="Times New Roman"/>
                <w:color w:val="000000" w:themeColor="text1"/>
                <w:kern w:val="0"/>
                <w:sz w:val="18"/>
                <w:szCs w:val="18"/>
                <w:lang w:bidi="ar"/>
                <w14:textFill>
                  <w14:solidFill>
                    <w14:schemeClr w14:val="tx1"/>
                  </w14:solidFill>
                </w14:textFill>
              </w:rPr>
              <w:t>Java</w:t>
            </w:r>
            <w:r>
              <w:rPr>
                <w:rFonts w:hint="eastAsia" w:ascii="宋体" w:hAnsi="宋体" w:eastAsia="宋体" w:cs="宋体"/>
                <w:color w:val="000000" w:themeColor="text1"/>
                <w:kern w:val="0"/>
                <w:sz w:val="18"/>
                <w:szCs w:val="18"/>
                <w:lang w:bidi="ar"/>
                <w14:textFill>
                  <w14:solidFill>
                    <w14:schemeClr w14:val="tx1"/>
                  </w14:solidFill>
                </w14:textFill>
              </w:rPr>
              <w:t>程序设计课程设计</w:t>
            </w:r>
          </w:p>
        </w:tc>
        <w:tc>
          <w:tcPr>
            <w:tcW w:w="63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1</w:t>
            </w:r>
          </w:p>
        </w:tc>
        <w:tc>
          <w:tcPr>
            <w:tcW w:w="68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1</w:t>
            </w:r>
          </w:p>
        </w:tc>
        <w:tc>
          <w:tcPr>
            <w:tcW w:w="53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3</w:t>
            </w:r>
          </w:p>
        </w:tc>
        <w:tc>
          <w:tcPr>
            <w:tcW w:w="1557"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教室/实验室</w:t>
            </w:r>
          </w:p>
        </w:tc>
        <w:tc>
          <w:tcPr>
            <w:tcW w:w="1244"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43" w:hRule="atLeast"/>
          <w:jc w:val="center"/>
        </w:trPr>
        <w:tc>
          <w:tcPr>
            <w:tcW w:w="555"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2</w:t>
            </w:r>
          </w:p>
        </w:tc>
        <w:tc>
          <w:tcPr>
            <w:tcW w:w="109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2024652007</w:t>
            </w:r>
          </w:p>
        </w:tc>
        <w:tc>
          <w:tcPr>
            <w:tcW w:w="2916" w:type="dxa"/>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网络配置与管理课程设计</w:t>
            </w:r>
          </w:p>
        </w:tc>
        <w:tc>
          <w:tcPr>
            <w:tcW w:w="63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1</w:t>
            </w:r>
          </w:p>
        </w:tc>
        <w:tc>
          <w:tcPr>
            <w:tcW w:w="68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1</w:t>
            </w:r>
          </w:p>
        </w:tc>
        <w:tc>
          <w:tcPr>
            <w:tcW w:w="53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4</w:t>
            </w:r>
          </w:p>
        </w:tc>
        <w:tc>
          <w:tcPr>
            <w:tcW w:w="1557"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教室/实验室</w:t>
            </w:r>
          </w:p>
        </w:tc>
        <w:tc>
          <w:tcPr>
            <w:tcW w:w="1244"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43" w:hRule="atLeast"/>
          <w:jc w:val="center"/>
        </w:trPr>
        <w:tc>
          <w:tcPr>
            <w:tcW w:w="555"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bookmarkStart w:id="19" w:name="_Hlk208302173"/>
            <w:r>
              <w:rPr>
                <w:rFonts w:hint="eastAsia" w:eastAsia="宋体" w:cs="Times New Roman"/>
                <w:bCs/>
                <w:color w:val="000000" w:themeColor="text1"/>
                <w:kern w:val="0"/>
                <w:sz w:val="18"/>
                <w:szCs w:val="18"/>
                <w:lang w:bidi="ar"/>
                <w14:textFill>
                  <w14:solidFill>
                    <w14:schemeClr w14:val="tx1"/>
                  </w14:solidFill>
                </w14:textFill>
              </w:rPr>
              <w:t>3</w:t>
            </w:r>
          </w:p>
        </w:tc>
        <w:tc>
          <w:tcPr>
            <w:tcW w:w="1090" w:type="dxa"/>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2024652008</w:t>
            </w:r>
          </w:p>
        </w:tc>
        <w:tc>
          <w:tcPr>
            <w:tcW w:w="2916" w:type="dxa"/>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bookmarkStart w:id="20" w:name="OLE_LINK3"/>
            <w:bookmarkStart w:id="21" w:name="OLE_LINK4"/>
            <w:r>
              <w:rPr>
                <w:rFonts w:hint="eastAsia" w:ascii="宋体" w:hAnsi="宋体" w:eastAsia="宋体" w:cs="宋体"/>
                <w:color w:val="000000" w:themeColor="text1"/>
                <w:kern w:val="0"/>
                <w:sz w:val="18"/>
                <w:szCs w:val="18"/>
                <w:lang w:bidi="ar"/>
                <w14:textFill>
                  <w14:solidFill>
                    <w14:schemeClr w14:val="tx1"/>
                  </w14:solidFill>
                </w14:textFill>
              </w:rPr>
              <w:t>顶岗实习及毕业实践</w:t>
            </w:r>
            <w:bookmarkEnd w:id="20"/>
            <w:bookmarkEnd w:id="21"/>
          </w:p>
        </w:tc>
        <w:tc>
          <w:tcPr>
            <w:tcW w:w="63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28</w:t>
            </w:r>
          </w:p>
        </w:tc>
        <w:tc>
          <w:tcPr>
            <w:tcW w:w="68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28</w:t>
            </w:r>
          </w:p>
        </w:tc>
        <w:tc>
          <w:tcPr>
            <w:tcW w:w="530" w:type="dxa"/>
            <w:vAlign w:val="center"/>
          </w:tcPr>
          <w:p>
            <w:pPr>
              <w:keepNext w:val="0"/>
              <w:keepLines w:val="0"/>
              <w:pageBreakBefore w:val="0"/>
              <w:wordWrap/>
              <w:bidi w:val="0"/>
              <w:adjustRightInd w:val="0"/>
              <w:spacing w:line="200" w:lineRule="exact"/>
              <w:ind w:left="0" w:leftChars="0" w:right="0"/>
              <w:jc w:val="center"/>
              <w:rPr>
                <w:rFonts w:eastAsia="宋体" w:cs="Times New Roman"/>
                <w:bCs/>
                <w:color w:val="000000" w:themeColor="text1"/>
                <w:kern w:val="0"/>
                <w:sz w:val="18"/>
                <w:szCs w:val="18"/>
                <w:lang w:bidi="ar"/>
                <w14:textFill>
                  <w14:solidFill>
                    <w14:schemeClr w14:val="tx1"/>
                  </w14:solidFill>
                </w14:textFill>
              </w:rPr>
            </w:pPr>
            <w:r>
              <w:rPr>
                <w:rFonts w:hint="eastAsia" w:eastAsia="宋体" w:cs="Times New Roman"/>
                <w:bCs/>
                <w:color w:val="000000" w:themeColor="text1"/>
                <w:kern w:val="0"/>
                <w:sz w:val="18"/>
                <w:szCs w:val="18"/>
                <w:lang w:bidi="ar"/>
                <w14:textFill>
                  <w14:solidFill>
                    <w14:schemeClr w14:val="tx1"/>
                  </w14:solidFill>
                </w14:textFill>
              </w:rPr>
              <w:t>5-6</w:t>
            </w:r>
          </w:p>
        </w:tc>
        <w:tc>
          <w:tcPr>
            <w:tcW w:w="1557" w:type="dxa"/>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企业/教室/实验室</w:t>
            </w:r>
          </w:p>
        </w:tc>
        <w:tc>
          <w:tcPr>
            <w:tcW w:w="1244" w:type="dxa"/>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考查</w:t>
            </w:r>
          </w:p>
        </w:tc>
      </w:tr>
      <w:bookmarkEnd w:id="1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4561" w:type="dxa"/>
            <w:gridSpan w:val="3"/>
            <w:vAlign w:val="center"/>
          </w:tcPr>
          <w:p>
            <w:pPr>
              <w:keepNext w:val="0"/>
              <w:keepLines w:val="0"/>
              <w:pageBreakBefore w:val="0"/>
              <w:wordWrap/>
              <w:bidi w:val="0"/>
              <w:adjustRightInd w:val="0"/>
              <w:snapToGrid w:val="0"/>
              <w:spacing w:line="280" w:lineRule="exact"/>
              <w:ind w:left="0" w:leftChars="0" w:right="0"/>
              <w:jc w:val="center"/>
              <w:rPr>
                <w:rFonts w:ascii="宋体" w:hAnsi="宋体" w:eastAsia="宋体" w:cs="宋体"/>
                <w:b/>
                <w:color w:val="000000" w:themeColor="text1"/>
                <w:sz w:val="18"/>
                <w:szCs w:val="18"/>
                <w14:textFill>
                  <w14:solidFill>
                    <w14:schemeClr w14:val="tx1"/>
                  </w14:solidFill>
                </w14:textFill>
              </w:rPr>
            </w:pPr>
            <w:r>
              <w:rPr>
                <w:rFonts w:hint="eastAsia" w:ascii="宋体" w:hAnsi="宋体" w:eastAsia="宋体" w:cs="宋体"/>
                <w:b/>
                <w:color w:val="000000" w:themeColor="text1"/>
                <w:sz w:val="18"/>
                <w:szCs w:val="18"/>
                <w14:textFill>
                  <w14:solidFill>
                    <w14:schemeClr w14:val="tx1"/>
                  </w14:solidFill>
                </w14:textFill>
              </w:rPr>
              <w:t>合计</w:t>
            </w:r>
          </w:p>
        </w:tc>
        <w:tc>
          <w:tcPr>
            <w:tcW w:w="630" w:type="dxa"/>
            <w:vAlign w:val="center"/>
          </w:tcPr>
          <w:p>
            <w:pPr>
              <w:keepNext w:val="0"/>
              <w:keepLines w:val="0"/>
              <w:pageBreakBefore w:val="0"/>
              <w:wordWrap/>
              <w:bidi w:val="0"/>
              <w:adjustRightInd w:val="0"/>
              <w:snapToGrid w:val="0"/>
              <w:spacing w:line="280" w:lineRule="exact"/>
              <w:ind w:left="0" w:leftChars="0" w:right="0"/>
              <w:jc w:val="center"/>
              <w:rPr>
                <w:rFonts w:ascii="宋体" w:hAnsi="宋体" w:eastAsia="宋体" w:cs="宋体"/>
                <w:b/>
                <w:color w:val="000000" w:themeColor="text1"/>
                <w:sz w:val="18"/>
                <w:szCs w:val="18"/>
                <w14:textFill>
                  <w14:solidFill>
                    <w14:schemeClr w14:val="tx1"/>
                  </w14:solidFill>
                </w14:textFill>
              </w:rPr>
            </w:pPr>
            <w:r>
              <w:rPr>
                <w:rFonts w:ascii="宋体" w:hAnsi="宋体" w:eastAsia="宋体" w:cs="宋体"/>
                <w:b/>
                <w:color w:val="000000" w:themeColor="text1"/>
                <w:sz w:val="18"/>
                <w:szCs w:val="18"/>
                <w14:textFill>
                  <w14:solidFill>
                    <w14:schemeClr w14:val="tx1"/>
                  </w14:solidFill>
                </w14:textFill>
              </w:rPr>
              <w:fldChar w:fldCharType="begin"/>
            </w:r>
            <w:r>
              <w:rPr>
                <w:rFonts w:ascii="宋体" w:hAnsi="宋体" w:eastAsia="宋体" w:cs="宋体"/>
                <w:b/>
                <w:color w:val="000000" w:themeColor="text1"/>
                <w:sz w:val="18"/>
                <w:szCs w:val="18"/>
                <w14:textFill>
                  <w14:solidFill>
                    <w14:schemeClr w14:val="tx1"/>
                  </w14:solidFill>
                </w14:textFill>
              </w:rPr>
              <w:instrText xml:space="preserve"> =SUM(ABOVE) </w:instrText>
            </w:r>
            <w:r>
              <w:rPr>
                <w:rFonts w:ascii="宋体" w:hAnsi="宋体" w:eastAsia="宋体" w:cs="宋体"/>
                <w:b/>
                <w:color w:val="000000" w:themeColor="text1"/>
                <w:sz w:val="18"/>
                <w:szCs w:val="18"/>
                <w14:textFill>
                  <w14:solidFill>
                    <w14:schemeClr w14:val="tx1"/>
                  </w14:solidFill>
                </w14:textFill>
              </w:rPr>
              <w:fldChar w:fldCharType="separate"/>
            </w:r>
            <w:r>
              <w:rPr>
                <w:rFonts w:ascii="宋体" w:hAnsi="宋体" w:eastAsia="宋体" w:cs="宋体"/>
                <w:b/>
                <w:color w:val="000000" w:themeColor="text1"/>
                <w:sz w:val="18"/>
                <w:szCs w:val="18"/>
                <w14:textFill>
                  <w14:solidFill>
                    <w14:schemeClr w14:val="tx1"/>
                  </w14:solidFill>
                </w14:textFill>
              </w:rPr>
              <w:t>30</w:t>
            </w:r>
            <w:r>
              <w:rPr>
                <w:rFonts w:ascii="宋体" w:hAnsi="宋体" w:eastAsia="宋体" w:cs="宋体"/>
                <w:b/>
                <w:color w:val="000000" w:themeColor="text1"/>
                <w:sz w:val="18"/>
                <w:szCs w:val="18"/>
                <w14:textFill>
                  <w14:solidFill>
                    <w14:schemeClr w14:val="tx1"/>
                  </w14:solidFill>
                </w14:textFill>
              </w:rPr>
              <w:fldChar w:fldCharType="end"/>
            </w:r>
          </w:p>
        </w:tc>
        <w:tc>
          <w:tcPr>
            <w:tcW w:w="680" w:type="dxa"/>
            <w:vAlign w:val="center"/>
          </w:tcPr>
          <w:p>
            <w:pPr>
              <w:keepNext w:val="0"/>
              <w:keepLines w:val="0"/>
              <w:pageBreakBefore w:val="0"/>
              <w:wordWrap/>
              <w:bidi w:val="0"/>
              <w:adjustRightInd w:val="0"/>
              <w:snapToGrid w:val="0"/>
              <w:spacing w:line="280" w:lineRule="exact"/>
              <w:ind w:left="0" w:leftChars="0" w:right="0"/>
              <w:jc w:val="center"/>
              <w:rPr>
                <w:rFonts w:ascii="宋体" w:hAnsi="宋体" w:eastAsia="宋体" w:cs="宋体"/>
                <w:b/>
                <w:color w:val="000000" w:themeColor="text1"/>
                <w:sz w:val="18"/>
                <w:szCs w:val="18"/>
                <w14:textFill>
                  <w14:solidFill>
                    <w14:schemeClr w14:val="tx1"/>
                  </w14:solidFill>
                </w14:textFill>
              </w:rPr>
            </w:pPr>
            <w:r>
              <w:rPr>
                <w:rFonts w:hint="eastAsia" w:ascii="宋体" w:hAnsi="宋体" w:eastAsia="宋体" w:cs="宋体"/>
                <w:b/>
                <w:color w:val="000000" w:themeColor="text1"/>
                <w:sz w:val="18"/>
                <w:szCs w:val="18"/>
                <w14:textFill>
                  <w14:solidFill>
                    <w14:schemeClr w14:val="tx1"/>
                  </w14:solidFill>
                </w14:textFill>
              </w:rPr>
              <w:t>30</w:t>
            </w:r>
          </w:p>
        </w:tc>
        <w:tc>
          <w:tcPr>
            <w:tcW w:w="530" w:type="dxa"/>
            <w:vAlign w:val="center"/>
          </w:tcPr>
          <w:p>
            <w:pPr>
              <w:keepNext w:val="0"/>
              <w:keepLines w:val="0"/>
              <w:pageBreakBefore w:val="0"/>
              <w:wordWrap/>
              <w:bidi w:val="0"/>
              <w:adjustRightInd w:val="0"/>
              <w:snapToGrid w:val="0"/>
              <w:spacing w:line="280" w:lineRule="exact"/>
              <w:ind w:left="0" w:leftChars="0" w:right="0"/>
              <w:jc w:val="center"/>
              <w:rPr>
                <w:rFonts w:ascii="宋体" w:hAnsi="宋体" w:eastAsia="宋体" w:cs="宋体"/>
                <w:b/>
                <w:color w:val="000000" w:themeColor="text1"/>
                <w:sz w:val="18"/>
                <w:szCs w:val="18"/>
                <w14:textFill>
                  <w14:solidFill>
                    <w14:schemeClr w14:val="tx1"/>
                  </w14:solidFill>
                </w14:textFill>
              </w:rPr>
            </w:pPr>
          </w:p>
        </w:tc>
        <w:tc>
          <w:tcPr>
            <w:tcW w:w="1557" w:type="dxa"/>
            <w:vAlign w:val="center"/>
          </w:tcPr>
          <w:p>
            <w:pPr>
              <w:keepNext w:val="0"/>
              <w:keepLines w:val="0"/>
              <w:pageBreakBefore w:val="0"/>
              <w:wordWrap/>
              <w:bidi w:val="0"/>
              <w:adjustRightInd w:val="0"/>
              <w:snapToGrid w:val="0"/>
              <w:spacing w:line="280" w:lineRule="exact"/>
              <w:ind w:left="0" w:leftChars="0" w:right="0"/>
              <w:jc w:val="center"/>
              <w:rPr>
                <w:rFonts w:ascii="宋体" w:hAnsi="宋体" w:eastAsia="宋体" w:cs="宋体"/>
                <w:b/>
                <w:color w:val="000000" w:themeColor="text1"/>
                <w:sz w:val="18"/>
                <w:szCs w:val="18"/>
                <w14:textFill>
                  <w14:solidFill>
                    <w14:schemeClr w14:val="tx1"/>
                  </w14:solidFill>
                </w14:textFill>
              </w:rPr>
            </w:pPr>
          </w:p>
        </w:tc>
        <w:tc>
          <w:tcPr>
            <w:tcW w:w="1244" w:type="dxa"/>
            <w:vAlign w:val="center"/>
          </w:tcPr>
          <w:p>
            <w:pPr>
              <w:keepNext w:val="0"/>
              <w:keepLines w:val="0"/>
              <w:pageBreakBefore w:val="0"/>
              <w:wordWrap/>
              <w:bidi w:val="0"/>
              <w:adjustRightInd w:val="0"/>
              <w:snapToGrid w:val="0"/>
              <w:spacing w:line="280" w:lineRule="exact"/>
              <w:ind w:left="0" w:leftChars="0" w:right="0"/>
              <w:jc w:val="center"/>
              <w:rPr>
                <w:rFonts w:ascii="宋体" w:hAnsi="宋体" w:eastAsia="宋体" w:cs="宋体"/>
                <w:b/>
                <w:color w:val="000000" w:themeColor="text1"/>
                <w:sz w:val="18"/>
                <w:szCs w:val="18"/>
                <w14:textFill>
                  <w14:solidFill>
                    <w14:schemeClr w14:val="tx1"/>
                  </w14:solidFill>
                </w14:textFill>
              </w:rPr>
            </w:pPr>
          </w:p>
        </w:tc>
      </w:tr>
    </w:tbl>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（四）课证融通</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本专业相关的通用及职业技能等级或职业资格证书如表5所示。</w:t>
      </w:r>
    </w:p>
    <w:p>
      <w:pPr>
        <w:pStyle w:val="18"/>
        <w:keepNext w:val="0"/>
        <w:keepLines w:val="0"/>
        <w:pageBreakBefore w:val="0"/>
        <w:wordWrap/>
        <w:bidi w:val="0"/>
        <w:spacing w:before="0" w:after="0" w:line="400" w:lineRule="exact"/>
        <w:ind w:left="0" w:leftChars="0" w:right="0" w:firstLine="0" w:firstLineChars="0"/>
        <w:jc w:val="center"/>
        <w:rPr>
          <w:color w:val="000000" w:themeColor="text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表5  毕业生通用及职业技能等级或职业资格证书</w:t>
      </w:r>
    </w:p>
    <w:tbl>
      <w:tblPr>
        <w:tblStyle w:val="21"/>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1845"/>
        <w:gridCol w:w="252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证书名称</w:t>
            </w:r>
          </w:p>
        </w:tc>
        <w:tc>
          <w:tcPr>
            <w:tcW w:w="2384"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颁证单位</w:t>
            </w:r>
          </w:p>
        </w:tc>
        <w:tc>
          <w:tcPr>
            <w:tcW w:w="1845"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等级</w:t>
            </w:r>
          </w:p>
        </w:tc>
        <w:tc>
          <w:tcPr>
            <w:tcW w:w="2524"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融通课程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snapToGrid w:val="0"/>
                <w:color w:val="000000" w:themeColor="text1"/>
                <w:spacing w:val="1"/>
                <w:sz w:val="18"/>
                <w:szCs w:val="18"/>
                <w:lang w:eastAsia="zh-CN"/>
                <w14:textFill>
                  <w14:solidFill>
                    <w14:schemeClr w14:val="tx1"/>
                  </w14:solidFill>
                </w14:textFill>
              </w:rPr>
              <w:t>普通话水平测试等级</w:t>
            </w:r>
            <w:r>
              <w:rPr>
                <w:snapToGrid w:val="0"/>
                <w:color w:val="000000" w:themeColor="text1"/>
                <w:spacing w:val="-2"/>
                <w:sz w:val="18"/>
                <w:szCs w:val="18"/>
                <w:lang w:eastAsia="zh-CN"/>
                <w14:textFill>
                  <w14:solidFill>
                    <w14:schemeClr w14:val="tx1"/>
                  </w14:solidFill>
                </w14:textFill>
              </w:rPr>
              <w:t>证书</w:t>
            </w:r>
          </w:p>
        </w:tc>
        <w:tc>
          <w:tcPr>
            <w:tcW w:w="2384" w:type="dxa"/>
            <w:vAlign w:val="center"/>
          </w:tcPr>
          <w:p>
            <w:pPr>
              <w:pStyle w:val="24"/>
              <w:keepNext w:val="0"/>
              <w:keepLines w:val="0"/>
              <w:pageBreakBefore w:val="0"/>
              <w:wordWrap/>
              <w:bidi w:val="0"/>
              <w:ind w:left="0" w:leftChars="0" w:right="0" w:firstLine="19"/>
              <w:jc w:val="center"/>
              <w:rPr>
                <w:snapToGrid w:val="0"/>
                <w:color w:val="000000" w:themeColor="text1"/>
                <w:sz w:val="18"/>
                <w:szCs w:val="18"/>
                <w:lang w:eastAsia="zh-CN"/>
                <w14:textFill>
                  <w14:solidFill>
                    <w14:schemeClr w14:val="tx1"/>
                  </w14:solidFill>
                </w14:textFill>
              </w:rPr>
            </w:pPr>
            <w:r>
              <w:rPr>
                <w:snapToGrid w:val="0"/>
                <w:color w:val="000000" w:themeColor="text1"/>
                <w:spacing w:val="-1"/>
                <w:sz w:val="18"/>
                <w:szCs w:val="18"/>
                <w:lang w:eastAsia="zh-CN"/>
                <w14:textFill>
                  <w14:solidFill>
                    <w14:schemeClr w14:val="tx1"/>
                  </w14:solidFill>
                </w14:textFill>
              </w:rPr>
              <w:t>国家语委普通话与文字应用培训测试中心</w:t>
            </w:r>
          </w:p>
        </w:tc>
        <w:tc>
          <w:tcPr>
            <w:tcW w:w="1845"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pacing w:val="-3"/>
                <w:sz w:val="18"/>
                <w:szCs w:val="18"/>
                <w:lang w:eastAsia="zh-CN"/>
                <w14:textFill>
                  <w14:solidFill>
                    <w14:schemeClr w14:val="tx1"/>
                  </w14:solidFill>
                </w14:textFill>
              </w:rPr>
              <w:t>二级乙等</w:t>
            </w:r>
          </w:p>
        </w:tc>
        <w:tc>
          <w:tcPr>
            <w:tcW w:w="2524"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snapToGrid w:val="0"/>
                <w:color w:val="000000" w:themeColor="text1"/>
                <w:spacing w:val="-2"/>
                <w:sz w:val="18"/>
                <w:szCs w:val="18"/>
                <w:lang w:eastAsia="zh-CN"/>
                <w14:textFill>
                  <w14:solidFill>
                    <w14:schemeClr w14:val="tx1"/>
                  </w14:solidFill>
                </w14:textFill>
              </w:rPr>
              <w:t>诵读与写作</w:t>
            </w:r>
          </w:p>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snapToGrid w:val="0"/>
                <w:color w:val="000000" w:themeColor="text1"/>
                <w:spacing w:val="-1"/>
                <w:sz w:val="18"/>
                <w:szCs w:val="18"/>
                <w:lang w:eastAsia="zh-CN"/>
                <w14:textFill>
                  <w14:solidFill>
                    <w14:schemeClr w14:val="tx1"/>
                  </w14:solidFill>
                </w14:textFill>
              </w:rPr>
              <w:t>普通话语言艺术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snapToGrid w:val="0"/>
                <w:color w:val="000000" w:themeColor="text1"/>
                <w:spacing w:val="-1"/>
                <w:sz w:val="18"/>
                <w:szCs w:val="18"/>
                <w:lang w:eastAsia="zh-CN"/>
                <w14:textFill>
                  <w14:solidFill>
                    <w14:schemeClr w14:val="tx1"/>
                  </w14:solidFill>
                </w14:textFill>
              </w:rPr>
              <w:t>全国计算机等级</w:t>
            </w:r>
            <w:r>
              <w:rPr>
                <w:rFonts w:hint="eastAsia"/>
                <w:snapToGrid w:val="0"/>
                <w:color w:val="000000" w:themeColor="text1"/>
                <w:spacing w:val="-1"/>
                <w:sz w:val="18"/>
                <w:szCs w:val="18"/>
                <w:lang w:eastAsia="zh-CN"/>
                <w14:textFill>
                  <w14:solidFill>
                    <w14:schemeClr w14:val="tx1"/>
                  </w14:solidFill>
                </w14:textFill>
              </w:rPr>
              <w:t>考试</w:t>
            </w:r>
            <w:r>
              <w:rPr>
                <w:snapToGrid w:val="0"/>
                <w:color w:val="000000" w:themeColor="text1"/>
                <w:spacing w:val="-1"/>
                <w:sz w:val="18"/>
                <w:szCs w:val="18"/>
                <w:lang w:eastAsia="zh-CN"/>
                <w14:textFill>
                  <w14:solidFill>
                    <w14:schemeClr w14:val="tx1"/>
                  </w14:solidFill>
                </w14:textFill>
              </w:rPr>
              <w:t>证书</w:t>
            </w:r>
          </w:p>
        </w:tc>
        <w:tc>
          <w:tcPr>
            <w:tcW w:w="2384"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snapToGrid w:val="0"/>
                <w:color w:val="000000" w:themeColor="text1"/>
                <w:spacing w:val="-2"/>
                <w:sz w:val="18"/>
                <w:szCs w:val="18"/>
                <w14:textFill>
                  <w14:solidFill>
                    <w14:schemeClr w14:val="tx1"/>
                  </w14:solidFill>
                </w14:textFill>
              </w:rPr>
              <w:t>教育部</w:t>
            </w:r>
            <w:r>
              <w:rPr>
                <w:rFonts w:hint="eastAsia"/>
                <w:snapToGrid w:val="0"/>
                <w:color w:val="000000" w:themeColor="text1"/>
                <w:spacing w:val="-2"/>
                <w:sz w:val="18"/>
                <w:szCs w:val="18"/>
                <w:lang w:eastAsia="zh-CN"/>
                <w14:textFill>
                  <w14:solidFill>
                    <w14:schemeClr w14:val="tx1"/>
                  </w14:solidFill>
                </w14:textFill>
              </w:rPr>
              <w:t>教育考试院</w:t>
            </w:r>
          </w:p>
        </w:tc>
        <w:tc>
          <w:tcPr>
            <w:tcW w:w="1845" w:type="dxa"/>
            <w:vAlign w:val="center"/>
          </w:tcPr>
          <w:p>
            <w:pPr>
              <w:pStyle w:val="24"/>
              <w:keepNext w:val="0"/>
              <w:keepLines w:val="0"/>
              <w:pageBreakBefore w:val="0"/>
              <w:wordWrap/>
              <w:bidi w:val="0"/>
              <w:ind w:left="0" w:leftChars="0" w:right="0"/>
              <w:jc w:val="center"/>
              <w:rPr>
                <w:snapToGrid w:val="0"/>
                <w:color w:val="000000" w:themeColor="text1"/>
                <w:sz w:val="18"/>
                <w:szCs w:val="18"/>
                <w14:textFill>
                  <w14:solidFill>
                    <w14:schemeClr w14:val="tx1"/>
                  </w14:solidFill>
                </w14:textFill>
              </w:rPr>
            </w:pPr>
            <w:r>
              <w:rPr>
                <w:snapToGrid w:val="0"/>
                <w:color w:val="000000" w:themeColor="text1"/>
                <w:spacing w:val="-6"/>
                <w:sz w:val="18"/>
                <w:szCs w:val="18"/>
                <w14:textFill>
                  <w14:solidFill>
                    <w14:schemeClr w14:val="tx1"/>
                  </w14:solidFill>
                </w14:textFill>
              </w:rPr>
              <w:t>二级</w:t>
            </w:r>
          </w:p>
        </w:tc>
        <w:tc>
          <w:tcPr>
            <w:tcW w:w="2524" w:type="dxa"/>
            <w:vAlign w:val="center"/>
          </w:tcPr>
          <w:p>
            <w:pPr>
              <w:pStyle w:val="24"/>
              <w:keepNext w:val="0"/>
              <w:keepLines w:val="0"/>
              <w:pageBreakBefore w:val="0"/>
              <w:wordWrap/>
              <w:bidi w:val="0"/>
              <w:ind w:left="0" w:leftChars="0" w:right="0"/>
              <w:jc w:val="center"/>
              <w:rPr>
                <w:snapToGrid w:val="0"/>
                <w:color w:val="000000" w:themeColor="text1"/>
                <w:sz w:val="18"/>
                <w:szCs w:val="18"/>
                <w14:textFill>
                  <w14:solidFill>
                    <w14:schemeClr w14:val="tx1"/>
                  </w14:solidFill>
                </w14:textFill>
              </w:rPr>
            </w:pPr>
            <w:r>
              <w:rPr>
                <w:snapToGrid w:val="0"/>
                <w:color w:val="000000" w:themeColor="text1"/>
                <w:spacing w:val="-2"/>
                <w:sz w:val="18"/>
                <w:szCs w:val="18"/>
                <w14:textFill>
                  <w14:solidFill>
                    <w14:schemeClr w14:val="tx1"/>
                  </w14:solidFill>
                </w14:textFill>
              </w:rPr>
              <w:t>信息技术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pPr>
              <w:pStyle w:val="24"/>
              <w:keepNext w:val="0"/>
              <w:keepLines w:val="0"/>
              <w:pageBreakBefore w:val="0"/>
              <w:wordWrap/>
              <w:bidi w:val="0"/>
              <w:ind w:left="0" w:leftChars="0" w:right="0" w:firstLine="6"/>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全国大学英语四六级考试等级证书</w:t>
            </w:r>
          </w:p>
        </w:tc>
        <w:tc>
          <w:tcPr>
            <w:tcW w:w="2384" w:type="dxa"/>
            <w:vAlign w:val="center"/>
          </w:tcPr>
          <w:p>
            <w:pPr>
              <w:pStyle w:val="24"/>
              <w:keepNext w:val="0"/>
              <w:keepLines w:val="0"/>
              <w:pageBreakBefore w:val="0"/>
              <w:wordWrap/>
              <w:bidi w:val="0"/>
              <w:ind w:left="0" w:leftChars="0" w:right="0" w:firstLine="2"/>
              <w:jc w:val="center"/>
              <w:rPr>
                <w:snapToGrid w:val="0"/>
                <w:color w:val="000000" w:themeColor="text1"/>
                <w:sz w:val="18"/>
                <w:szCs w:val="18"/>
                <w14:textFill>
                  <w14:solidFill>
                    <w14:schemeClr w14:val="tx1"/>
                  </w14:solidFill>
                </w14:textFill>
              </w:rPr>
            </w:pPr>
            <w:r>
              <w:rPr>
                <w:snapToGrid w:val="0"/>
                <w:color w:val="000000" w:themeColor="text1"/>
                <w:spacing w:val="-2"/>
                <w:sz w:val="18"/>
                <w:szCs w:val="18"/>
                <w14:textFill>
                  <w14:solidFill>
                    <w14:schemeClr w14:val="tx1"/>
                  </w14:solidFill>
                </w14:textFill>
              </w:rPr>
              <w:t>教育部</w:t>
            </w:r>
            <w:r>
              <w:rPr>
                <w:rFonts w:hint="eastAsia"/>
                <w:snapToGrid w:val="0"/>
                <w:color w:val="000000" w:themeColor="text1"/>
                <w:spacing w:val="-2"/>
                <w:sz w:val="18"/>
                <w:szCs w:val="18"/>
                <w:lang w:eastAsia="zh-CN"/>
                <w14:textFill>
                  <w14:solidFill>
                    <w14:schemeClr w14:val="tx1"/>
                  </w14:solidFill>
                </w14:textFill>
              </w:rPr>
              <w:t>教育考试院</w:t>
            </w:r>
          </w:p>
        </w:tc>
        <w:tc>
          <w:tcPr>
            <w:tcW w:w="1845"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rFonts w:hint="eastAsia" w:ascii="Times New Roman" w:hAnsi="Times New Roman" w:cs="Times New Roman"/>
                <w:snapToGrid w:val="0"/>
                <w:color w:val="000000" w:themeColor="text1"/>
                <w:sz w:val="18"/>
                <w:szCs w:val="18"/>
                <w:lang w:eastAsia="zh-CN"/>
                <w14:textFill>
                  <w14:solidFill>
                    <w14:schemeClr w14:val="tx1"/>
                  </w14:solidFill>
                </w14:textFill>
              </w:rPr>
              <w:t>425</w:t>
            </w:r>
            <w:r>
              <w:rPr>
                <w:rFonts w:hint="eastAsia"/>
                <w:snapToGrid w:val="0"/>
                <w:color w:val="000000" w:themeColor="text1"/>
                <w:spacing w:val="-1"/>
                <w:sz w:val="18"/>
                <w:szCs w:val="18"/>
                <w:lang w:eastAsia="zh-CN"/>
                <w14:textFill>
                  <w14:solidFill>
                    <w14:schemeClr w14:val="tx1"/>
                  </w14:solidFill>
                </w14:textFill>
              </w:rPr>
              <w:t>分</w:t>
            </w:r>
          </w:p>
        </w:tc>
        <w:tc>
          <w:tcPr>
            <w:tcW w:w="2524" w:type="dxa"/>
            <w:vAlign w:val="center"/>
          </w:tcPr>
          <w:p>
            <w:pPr>
              <w:pStyle w:val="24"/>
              <w:keepNext w:val="0"/>
              <w:keepLines w:val="0"/>
              <w:pageBreakBefore w:val="0"/>
              <w:wordWrap/>
              <w:bidi w:val="0"/>
              <w:ind w:left="0" w:leftChars="0" w:right="0"/>
              <w:jc w:val="center"/>
              <w:rPr>
                <w:snapToGrid w:val="0"/>
                <w:color w:val="000000" w:themeColor="text1"/>
                <w:sz w:val="18"/>
                <w:szCs w:val="18"/>
                <w14:textFill>
                  <w14:solidFill>
                    <w14:schemeClr w14:val="tx1"/>
                  </w14:solidFill>
                </w14:textFill>
              </w:rPr>
            </w:pPr>
            <w:r>
              <w:rPr>
                <w:snapToGrid w:val="0"/>
                <w:color w:val="000000" w:themeColor="text1"/>
                <w:spacing w:val="-3"/>
                <w:sz w:val="18"/>
                <w:szCs w:val="18"/>
                <w14:textFill>
                  <w14:solidFill>
                    <w14:schemeClr w14:val="tx1"/>
                  </w14:solidFill>
                </w14:textFill>
              </w:rPr>
              <w:t>大学英语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rFonts w:ascii="Times New Roman" w:hAnsi="Times New Roman" w:cs="Times New Roman"/>
                <w:snapToGrid w:val="0"/>
                <w:color w:val="000000" w:themeColor="text1"/>
                <w:sz w:val="18"/>
                <w:szCs w:val="18"/>
                <w:lang w:eastAsia="zh-CN"/>
                <w14:textFill>
                  <w14:solidFill>
                    <w14:schemeClr w14:val="tx1"/>
                  </w14:solidFill>
                </w14:textFill>
              </w:rPr>
              <w:t>Web</w:t>
            </w:r>
            <w:r>
              <w:rPr>
                <w:snapToGrid w:val="0"/>
                <w:color w:val="000000" w:themeColor="text1"/>
                <w:sz w:val="18"/>
                <w:szCs w:val="18"/>
                <w:lang w:eastAsia="zh-CN"/>
                <w14:textFill>
                  <w14:solidFill>
                    <w14:schemeClr w14:val="tx1"/>
                  </w14:solidFill>
                </w14:textFill>
              </w:rPr>
              <w:t xml:space="preserve"> 前端开发职业技能等级证书</w:t>
            </w:r>
          </w:p>
        </w:tc>
        <w:tc>
          <w:tcPr>
            <w:tcW w:w="2384" w:type="dxa"/>
            <w:vAlign w:val="center"/>
          </w:tcPr>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snapToGrid w:val="0"/>
                <w:color w:val="000000" w:themeColor="text1"/>
                <w:sz w:val="18"/>
                <w:szCs w:val="18"/>
                <w:lang w:eastAsia="zh-CN"/>
                <w14:textFill>
                  <w14:solidFill>
                    <w14:schemeClr w14:val="tx1"/>
                  </w14:solidFill>
                </w14:textFill>
              </w:rPr>
              <w:t>工业和信息化部教育与考试中心</w:t>
            </w:r>
          </w:p>
        </w:tc>
        <w:tc>
          <w:tcPr>
            <w:tcW w:w="1845" w:type="dxa"/>
            <w:vAlign w:val="center"/>
          </w:tcPr>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snapToGrid w:val="0"/>
                <w:color w:val="000000" w:themeColor="text1"/>
                <w:sz w:val="18"/>
                <w:szCs w:val="18"/>
                <w:lang w:eastAsia="zh-CN"/>
                <w14:textFill>
                  <w14:solidFill>
                    <w14:schemeClr w14:val="tx1"/>
                  </w14:solidFill>
                </w14:textFill>
              </w:rPr>
              <w:t>初级、中级</w:t>
            </w:r>
          </w:p>
        </w:tc>
        <w:tc>
          <w:tcPr>
            <w:tcW w:w="2524" w:type="dxa"/>
            <w:vAlign w:val="center"/>
          </w:tcPr>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rFonts w:hint="eastAsia" w:ascii="Times New Roman" w:hAnsi="Times New Roman" w:cs="Times New Roman"/>
                <w:snapToGrid w:val="0"/>
                <w:color w:val="000000" w:themeColor="text1"/>
                <w:sz w:val="18"/>
                <w:szCs w:val="18"/>
                <w:lang w:eastAsia="zh-CN"/>
                <w14:textFill>
                  <w14:solidFill>
                    <w14:schemeClr w14:val="tx1"/>
                  </w14:solidFill>
                </w14:textFill>
              </w:rPr>
              <w:t>Web</w:t>
            </w:r>
            <w:r>
              <w:rPr>
                <w:rFonts w:hint="eastAsia"/>
                <w:snapToGrid w:val="0"/>
                <w:color w:val="000000" w:themeColor="text1"/>
                <w:sz w:val="18"/>
                <w:szCs w:val="18"/>
                <w:lang w:eastAsia="zh-CN"/>
                <w14:textFill>
                  <w14:solidFill>
                    <w14:schemeClr w14:val="tx1"/>
                  </w14:solidFill>
                </w14:textFill>
              </w:rPr>
              <w:t xml:space="preserve"> 前端技术、网页设计与制作、数据库原理与应用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人工智能工程技术人员职业技能证书</w:t>
            </w:r>
          </w:p>
        </w:tc>
        <w:tc>
          <w:tcPr>
            <w:tcW w:w="2384" w:type="dxa"/>
            <w:vAlign w:val="center"/>
          </w:tcPr>
          <w:p>
            <w:pPr>
              <w:pStyle w:val="24"/>
              <w:keepNext w:val="0"/>
              <w:keepLines w:val="0"/>
              <w:pageBreakBefore w:val="0"/>
              <w:wordWrap/>
              <w:bidi w:val="0"/>
              <w:ind w:left="0" w:leftChars="0" w:right="0" w:firstLine="2"/>
              <w:jc w:val="center"/>
              <w:rPr>
                <w:snapToGrid w:val="0"/>
                <w:color w:val="000000" w:themeColor="text1"/>
                <w:sz w:val="18"/>
                <w:szCs w:val="18"/>
                <w:lang w:eastAsia="zh-CN"/>
                <w14:textFill>
                  <w14:solidFill>
                    <w14:schemeClr w14:val="tx1"/>
                  </w14:solidFill>
                </w14:textFill>
              </w:rPr>
            </w:pPr>
            <w:r>
              <w:rPr>
                <w:rFonts w:hint="eastAsia" w:ascii="Times New Roman" w:hAnsi="Times New Roman" w:cs="Times New Roman"/>
                <w:snapToGrid w:val="0"/>
                <w:color w:val="000000" w:themeColor="text1"/>
                <w:sz w:val="18"/>
                <w:szCs w:val="18"/>
                <w:lang w:eastAsia="zh-CN"/>
                <w14:textFill>
                  <w14:solidFill>
                    <w14:schemeClr w14:val="tx1"/>
                  </w14:solidFill>
                </w14:textFill>
              </w:rPr>
              <w:t>JYPC</w:t>
            </w:r>
            <w:r>
              <w:rPr>
                <w:rFonts w:hint="eastAsia"/>
                <w:snapToGrid w:val="0"/>
                <w:color w:val="000000" w:themeColor="text1"/>
                <w:sz w:val="18"/>
                <w:szCs w:val="18"/>
                <w:lang w:eastAsia="zh-CN"/>
                <w14:textFill>
                  <w14:solidFill>
                    <w14:schemeClr w14:val="tx1"/>
                  </w14:solidFill>
                </w14:textFill>
              </w:rPr>
              <w:t xml:space="preserve"> 全国职业资格考试认证中心</w:t>
            </w:r>
          </w:p>
        </w:tc>
        <w:tc>
          <w:tcPr>
            <w:tcW w:w="1845"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初级、中级</w:t>
            </w:r>
          </w:p>
        </w:tc>
        <w:tc>
          <w:tcPr>
            <w:tcW w:w="2524"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人工智能技术、</w:t>
            </w:r>
          </w:p>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rFonts w:hint="eastAsia" w:ascii="Times New Roman" w:hAnsi="Times New Roman" w:cs="Times New Roman"/>
                <w:snapToGrid w:val="0"/>
                <w:color w:val="000000" w:themeColor="text1"/>
                <w:sz w:val="18"/>
                <w:szCs w:val="18"/>
                <w:lang w:eastAsia="zh-CN"/>
                <w14:textFill>
                  <w14:solidFill>
                    <w14:schemeClr w14:val="tx1"/>
                  </w14:solidFill>
                </w14:textFill>
              </w:rPr>
              <w:t>Python</w:t>
            </w:r>
            <w:r>
              <w:rPr>
                <w:rFonts w:hint="eastAsia"/>
                <w:snapToGrid w:val="0"/>
                <w:color w:val="000000" w:themeColor="text1"/>
                <w:sz w:val="18"/>
                <w:szCs w:val="18"/>
                <w:lang w:eastAsia="zh-CN"/>
                <w14:textFill>
                  <w14:solidFill>
                    <w14:schemeClr w14:val="tx1"/>
                  </w14:solidFill>
                </w14:textFill>
              </w:rPr>
              <w:t xml:space="preserve"> 程序设计、数据分析与处理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程序员</w:t>
            </w:r>
          </w:p>
        </w:tc>
        <w:tc>
          <w:tcPr>
            <w:tcW w:w="2384" w:type="dxa"/>
            <w:vAlign w:val="center"/>
          </w:tcPr>
          <w:p>
            <w:pPr>
              <w:pStyle w:val="24"/>
              <w:keepNext w:val="0"/>
              <w:keepLines w:val="0"/>
              <w:pageBreakBefore w:val="0"/>
              <w:wordWrap/>
              <w:bidi w:val="0"/>
              <w:ind w:left="0" w:leftChars="0" w:right="0" w:firstLine="2"/>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工业和信息化部、人力资源社会保障部</w:t>
            </w:r>
          </w:p>
        </w:tc>
        <w:tc>
          <w:tcPr>
            <w:tcW w:w="1845"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初级</w:t>
            </w:r>
          </w:p>
        </w:tc>
        <w:tc>
          <w:tcPr>
            <w:tcW w:w="2524" w:type="dxa"/>
            <w:vAlign w:val="center"/>
          </w:tcPr>
          <w:p>
            <w:pPr>
              <w:pStyle w:val="24"/>
              <w:keepNext w:val="0"/>
              <w:keepLines w:val="0"/>
              <w:pageBreakBefore w:val="0"/>
              <w:wordWrap/>
              <w:bidi w:val="0"/>
              <w:ind w:left="0" w:leftChars="0" w:right="0"/>
              <w:jc w:val="center"/>
              <w:rPr>
                <w:snapToGrid w:val="0"/>
                <w:color w:val="000000" w:themeColor="text1"/>
                <w:sz w:val="18"/>
                <w:szCs w:val="18"/>
                <w:lang w:eastAsia="zh-CN"/>
                <w14:textFill>
                  <w14:solidFill>
                    <w14:schemeClr w14:val="tx1"/>
                  </w14:solidFill>
                </w14:textFill>
              </w:rPr>
            </w:pPr>
            <w:r>
              <w:rPr>
                <w:rFonts w:hint="eastAsia"/>
                <w:snapToGrid w:val="0"/>
                <w:color w:val="000000" w:themeColor="text1"/>
                <w:sz w:val="18"/>
                <w:szCs w:val="18"/>
                <w:lang w:eastAsia="zh-CN"/>
                <w14:textFill>
                  <w14:solidFill>
                    <w14:schemeClr w14:val="tx1"/>
                  </w14:solidFill>
                </w14:textFill>
              </w:rPr>
              <w:t>面向对象程序设计、</w:t>
            </w:r>
          </w:p>
          <w:p>
            <w:pPr>
              <w:pStyle w:val="24"/>
              <w:keepNext w:val="0"/>
              <w:keepLines w:val="0"/>
              <w:pageBreakBefore w:val="0"/>
              <w:wordWrap/>
              <w:bidi w:val="0"/>
              <w:ind w:left="0" w:leftChars="0" w:right="0" w:firstLine="5"/>
              <w:jc w:val="center"/>
              <w:rPr>
                <w:snapToGrid w:val="0"/>
                <w:color w:val="000000" w:themeColor="text1"/>
                <w:sz w:val="18"/>
                <w:szCs w:val="18"/>
                <w:lang w:eastAsia="zh-CN"/>
                <w14:textFill>
                  <w14:solidFill>
                    <w14:schemeClr w14:val="tx1"/>
                  </w14:solidFill>
                </w14:textFill>
              </w:rPr>
            </w:pPr>
            <w:r>
              <w:rPr>
                <w:rFonts w:hint="eastAsia" w:ascii="Times New Roman" w:hAnsi="Times New Roman" w:cs="Times New Roman"/>
                <w:snapToGrid w:val="0"/>
                <w:color w:val="000000" w:themeColor="text1"/>
                <w:sz w:val="18"/>
                <w:szCs w:val="18"/>
                <w:lang w:eastAsia="zh-CN"/>
                <w14:textFill>
                  <w14:solidFill>
                    <w14:schemeClr w14:val="tx1"/>
                  </w14:solidFill>
                </w14:textFill>
              </w:rPr>
              <w:t>Java</w:t>
            </w:r>
            <w:r>
              <w:rPr>
                <w:rFonts w:hint="eastAsia"/>
                <w:snapToGrid w:val="0"/>
                <w:color w:val="000000" w:themeColor="text1"/>
                <w:sz w:val="18"/>
                <w:szCs w:val="18"/>
                <w:lang w:eastAsia="zh-CN"/>
                <w14:textFill>
                  <w14:solidFill>
                    <w14:schemeClr w14:val="tx1"/>
                  </w14:solidFill>
                </w14:textFill>
              </w:rPr>
              <w:t xml:space="preserve"> 程序设计、数据库原理与应用</w:t>
            </w:r>
          </w:p>
        </w:tc>
      </w:tr>
    </w:tbl>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（五）课赛融通</w:t>
      </w:r>
    </w:p>
    <w:p>
      <w:pPr>
        <w:pStyle w:val="7"/>
        <w:keepNext w:val="0"/>
        <w:keepLines w:val="0"/>
        <w:pageBreakBefore w:val="0"/>
        <w:wordWrap/>
        <w:bidi w:val="0"/>
        <w:spacing w:line="400" w:lineRule="exact"/>
        <w:ind w:left="0" w:leftChars="0" w:right="0" w:firstLine="481"/>
        <w:rPr>
          <w:bCs/>
          <w:color w:val="000000" w:themeColor="text1"/>
          <w:sz w:val="21"/>
          <w:szCs w:val="21"/>
          <w:lang w:eastAsia="zh-CN"/>
          <w14:textFill>
            <w14:solidFill>
              <w14:schemeClr w14:val="tx1"/>
            </w14:solidFill>
          </w14:textFill>
        </w:rPr>
      </w:pPr>
      <w:r>
        <w:rPr>
          <w:rFonts w:hint="eastAsia"/>
          <w:bCs/>
          <w:color w:val="000000" w:themeColor="text1"/>
          <w:sz w:val="21"/>
          <w:szCs w:val="21"/>
          <w:lang w:eastAsia="zh-CN"/>
          <w14:textFill>
            <w14:solidFill>
              <w14:schemeClr w14:val="tx1"/>
            </w14:solidFill>
          </w14:textFill>
        </w:rPr>
        <w:t>本专业相关的竞赛如表</w:t>
      </w:r>
      <w:r>
        <w:rPr>
          <w:rFonts w:ascii="Times New Roman" w:hAnsi="Times New Roman" w:cs="Times New Roman"/>
          <w:bCs/>
          <w:color w:val="000000" w:themeColor="text1"/>
          <w:sz w:val="21"/>
          <w:szCs w:val="21"/>
          <w:lang w:eastAsia="zh-CN"/>
          <w14:textFill>
            <w14:solidFill>
              <w14:schemeClr w14:val="tx1"/>
            </w14:solidFill>
          </w14:textFill>
        </w:rPr>
        <w:t>6</w:t>
      </w:r>
      <w:r>
        <w:rPr>
          <w:rFonts w:hint="eastAsia"/>
          <w:bCs/>
          <w:color w:val="000000" w:themeColor="text1"/>
          <w:sz w:val="21"/>
          <w:szCs w:val="21"/>
          <w:lang w:eastAsia="zh-CN"/>
          <w14:textFill>
            <w14:solidFill>
              <w14:schemeClr w14:val="tx1"/>
            </w14:solidFill>
          </w14:textFill>
        </w:rPr>
        <w:t>所示。</w:t>
      </w:r>
    </w:p>
    <w:p>
      <w:pPr>
        <w:pStyle w:val="18"/>
        <w:keepNext w:val="0"/>
        <w:keepLines w:val="0"/>
        <w:pageBreakBefore w:val="0"/>
        <w:wordWrap/>
        <w:bidi w:val="0"/>
        <w:spacing w:before="0" w:after="0" w:line="400" w:lineRule="exact"/>
        <w:ind w:left="0" w:leftChars="0" w:right="0" w:firstLine="0" w:firstLineChars="0"/>
        <w:jc w:val="center"/>
        <w:rPr>
          <w:color w:val="000000" w:themeColor="text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表6  课赛融通表</w:t>
      </w:r>
    </w:p>
    <w:tbl>
      <w:tblPr>
        <w:tblStyle w:val="21"/>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9"/>
        <w:gridCol w:w="1276"/>
        <w:gridCol w:w="3185"/>
        <w:gridCol w:w="254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309"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赛项名称</w:t>
            </w:r>
          </w:p>
        </w:tc>
        <w:tc>
          <w:tcPr>
            <w:tcW w:w="1276"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组织机构</w:t>
            </w:r>
          </w:p>
        </w:tc>
        <w:tc>
          <w:tcPr>
            <w:tcW w:w="3185"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主要内容</w:t>
            </w:r>
          </w:p>
        </w:tc>
        <w:tc>
          <w:tcPr>
            <w:tcW w:w="2546" w:type="dxa"/>
            <w:vAlign w:val="center"/>
          </w:tcPr>
          <w:p>
            <w:pPr>
              <w:keepNext w:val="0"/>
              <w:keepLines w:val="0"/>
              <w:pageBreakBefore w:val="0"/>
              <w:wordWrap/>
              <w:bidi w:val="0"/>
              <w:adjustRightInd w:val="0"/>
              <w:spacing w:line="240" w:lineRule="exact"/>
              <w:ind w:left="0" w:leftChars="0" w:right="0"/>
              <w:jc w:val="center"/>
              <w:rPr>
                <w:rFonts w:ascii="Arial" w:hAnsi="Arial" w:eastAsia="黑体" w:cs="Times New Roman"/>
                <w:bCs/>
                <w:snapToGrid w:val="0"/>
                <w:color w:val="000000" w:themeColor="text1"/>
                <w:sz w:val="18"/>
                <w:szCs w:val="18"/>
                <w14:textFill>
                  <w14:solidFill>
                    <w14:schemeClr w14:val="tx1"/>
                  </w14:solidFill>
                </w14:textFill>
              </w:rPr>
            </w:pPr>
            <w:r>
              <w:rPr>
                <w:rFonts w:hint="eastAsia" w:ascii="Arial" w:hAnsi="Arial" w:eastAsia="黑体" w:cs="Times New Roman"/>
                <w:bCs/>
                <w:snapToGrid w:val="0"/>
                <w:color w:val="000000" w:themeColor="text1"/>
                <w:sz w:val="18"/>
                <w:szCs w:val="18"/>
                <w14:textFill>
                  <w14:solidFill>
                    <w14:schemeClr w14:val="tx1"/>
                  </w14:solidFill>
                </w14:textFill>
              </w:rPr>
              <w:t>融通课程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309" w:type="dxa"/>
            <w:vAlign w:val="center"/>
          </w:tcPr>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全国大学生计算机技能应用大赛</w:t>
            </w:r>
          </w:p>
        </w:tc>
        <w:tc>
          <w:tcPr>
            <w:tcW w:w="1276" w:type="dxa"/>
            <w:vAlign w:val="center"/>
          </w:tcPr>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工业和信息化部工业文化发展中心</w:t>
            </w:r>
          </w:p>
        </w:tc>
        <w:tc>
          <w:tcPr>
            <w:tcW w:w="3185" w:type="dxa"/>
          </w:tcPr>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1.</w:t>
            </w:r>
            <w:r>
              <w:rPr>
                <w:rFonts w:hint="eastAsia"/>
                <w:snapToGrid w:val="0"/>
                <w:color w:val="000000" w:themeColor="text1"/>
                <w:spacing w:val="-2"/>
                <w:sz w:val="18"/>
                <w:szCs w:val="18"/>
                <w:lang w:eastAsia="zh-CN"/>
                <w14:textFill>
                  <w14:solidFill>
                    <w14:schemeClr w14:val="tx1"/>
                  </w14:solidFill>
                </w14:textFill>
              </w:rPr>
              <w:t>竞赛科目：</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办公软件类：</w:t>
            </w:r>
            <w:r>
              <w:rPr>
                <w:rFonts w:ascii="Times New Roman" w:hAnsi="Times New Roman" w:cs="Times New Roman"/>
                <w:snapToGrid w:val="0"/>
                <w:color w:val="000000" w:themeColor="text1"/>
                <w:spacing w:val="-2"/>
                <w:sz w:val="18"/>
                <w:szCs w:val="18"/>
                <w:lang w:eastAsia="zh-CN"/>
                <w14:textFill>
                  <w14:solidFill>
                    <w14:schemeClr w14:val="tx1"/>
                  </w14:solidFill>
                </w14:textFill>
              </w:rPr>
              <w:t>Word</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Excel</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PowerPoint</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编程语言类：</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w:t>
            </w:r>
            <w:r>
              <w:rPr>
                <w:rFonts w:hint="eastAsia"/>
                <w:snapToGrid w:val="0"/>
                <w:color w:val="000000" w:themeColor="text1"/>
                <w:spacing w:val="-2"/>
                <w:sz w:val="18"/>
                <w:szCs w:val="18"/>
                <w:lang w:eastAsia="zh-CN"/>
                <w14:textFill>
                  <w14:solidFill>
                    <w14:schemeClr w14:val="tx1"/>
                  </w14:solidFill>
                </w14:textFill>
              </w:rPr>
              <w:t>语言、</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Java</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Python</w:t>
            </w:r>
            <w:r>
              <w:rPr>
                <w:rFonts w:hint="eastAsia"/>
                <w:snapToGrid w:val="0"/>
                <w:color w:val="000000" w:themeColor="text1"/>
                <w:spacing w:val="-2"/>
                <w:sz w:val="18"/>
                <w:szCs w:val="18"/>
                <w:lang w:eastAsia="zh-CN"/>
                <w14:textFill>
                  <w14:solidFill>
                    <w14:schemeClr w14:val="tx1"/>
                  </w14:solidFill>
                </w14:textFill>
              </w:rPr>
              <w:t xml:space="preserve"> </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ascii="Times New Roman" w:hAnsi="Times New Roman" w:cs="Times New Roman"/>
                <w:snapToGrid w:val="0"/>
                <w:color w:val="000000" w:themeColor="text1"/>
                <w:spacing w:val="-2"/>
                <w:sz w:val="18"/>
                <w:szCs w:val="18"/>
                <w:lang w:eastAsia="zh-CN"/>
                <w14:textFill>
                  <w14:solidFill>
                    <w14:schemeClr w14:val="tx1"/>
                  </w14:solidFill>
                </w14:textFill>
              </w:rPr>
              <w:t>2</w:t>
            </w:r>
            <w:r>
              <w:rPr>
                <w:rFonts w:hint="eastAsia"/>
                <w:snapToGrid w:val="0"/>
                <w:color w:val="000000" w:themeColor="text1"/>
                <w:spacing w:val="-2"/>
                <w:sz w:val="18"/>
                <w:szCs w:val="18"/>
                <w:lang w:eastAsia="zh-CN"/>
                <w14:textFill>
                  <w14:solidFill>
                    <w14:schemeClr w14:val="tx1"/>
                  </w14:solidFill>
                </w14:textFill>
              </w:rPr>
              <w:t>.赛制形式：</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初赛：全客观题（选择题）</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 xml:space="preserve">决赛：客观题 + 操作题（需完成实际文件操作，如 </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Word</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docx</w:t>
            </w:r>
            <w:r>
              <w:rPr>
                <w:rFonts w:hint="eastAsia"/>
                <w:snapToGrid w:val="0"/>
                <w:color w:val="000000" w:themeColor="text1"/>
                <w:spacing w:val="-2"/>
                <w:sz w:val="18"/>
                <w:szCs w:val="18"/>
                <w:lang w:eastAsia="zh-CN"/>
                <w14:textFill>
                  <w14:solidFill>
                    <w14:schemeClr w14:val="tx1"/>
                  </w14:solidFill>
                </w14:textFill>
              </w:rPr>
              <w:t xml:space="preserve"> 的排版设计） </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3</w:t>
            </w:r>
            <w:r>
              <w:rPr>
                <w:rFonts w:hint="eastAsia"/>
                <w:snapToGrid w:val="0"/>
                <w:color w:val="000000" w:themeColor="text1"/>
                <w:spacing w:val="-2"/>
                <w:sz w:val="18"/>
                <w:szCs w:val="18"/>
                <w:lang w:eastAsia="zh-CN"/>
                <w14:textFill>
                  <w14:solidFill>
                    <w14:schemeClr w14:val="tx1"/>
                  </w14:solidFill>
                </w14:textFill>
              </w:rPr>
              <w:t>.命题范围（以部分科目为例）：</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Word</w:t>
            </w:r>
            <w:r>
              <w:rPr>
                <w:rFonts w:hint="eastAsia"/>
                <w:snapToGrid w:val="0"/>
                <w:color w:val="000000" w:themeColor="text1"/>
                <w:spacing w:val="-2"/>
                <w:sz w:val="18"/>
                <w:szCs w:val="18"/>
                <w:lang w:eastAsia="zh-CN"/>
                <w14:textFill>
                  <w14:solidFill>
                    <w14:schemeClr w14:val="tx1"/>
                  </w14:solidFill>
                </w14:textFill>
              </w:rPr>
              <w:t xml:space="preserve">：长文档排版、邮件合并、域管理等高级功能 </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Excel</w:t>
            </w:r>
            <w:r>
              <w:rPr>
                <w:rFonts w:hint="eastAsia"/>
                <w:snapToGrid w:val="0"/>
                <w:color w:val="000000" w:themeColor="text1"/>
                <w:spacing w:val="-2"/>
                <w:sz w:val="18"/>
                <w:szCs w:val="18"/>
                <w:lang w:eastAsia="zh-CN"/>
                <w14:textFill>
                  <w14:solidFill>
                    <w14:schemeClr w14:val="tx1"/>
                  </w14:solidFill>
                </w14:textFill>
              </w:rPr>
              <w:t>：数据透视表、函数高级应用、</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模拟</w:t>
            </w:r>
            <w:r>
              <w:rPr>
                <w:rFonts w:hint="eastAsia"/>
                <w:snapToGrid w:val="0"/>
                <w:color w:val="000000" w:themeColor="text1"/>
                <w:spacing w:val="-2"/>
                <w:sz w:val="18"/>
                <w:szCs w:val="18"/>
                <w:lang w:eastAsia="zh-CN"/>
                <w14:textFill>
                  <w14:solidFill>
                    <w14:schemeClr w14:val="tx1"/>
                  </w14:solidFill>
                </w14:textFill>
              </w:rPr>
              <w:t xml:space="preserve">分析 </w:t>
            </w:r>
          </w:p>
          <w:p>
            <w:pPr>
              <w:pStyle w:val="24"/>
              <w:keepNext w:val="0"/>
              <w:keepLines w:val="0"/>
              <w:pageBreakBefore w:val="0"/>
              <w:wordWrap/>
              <w:bidi w:val="0"/>
              <w:ind w:left="0" w:leftChars="0" w:right="0" w:firstLine="17"/>
              <w:jc w:val="left"/>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 xml:space="preserve">编程类：涵盖语法、数据结构、文件读写及算法（如排序、递归） </w:t>
            </w:r>
          </w:p>
        </w:tc>
        <w:tc>
          <w:tcPr>
            <w:tcW w:w="2546" w:type="dxa"/>
            <w:vAlign w:val="center"/>
          </w:tcPr>
          <w:p>
            <w:pPr>
              <w:pStyle w:val="24"/>
              <w:keepNext w:val="0"/>
              <w:keepLines w:val="0"/>
              <w:pageBreakBefore w:val="0"/>
              <w:wordWrap/>
              <w:bidi w:val="0"/>
              <w:ind w:left="0" w:leftChars="0" w:right="0" w:firstLine="17"/>
              <w:jc w:val="center"/>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信息技术与人工智能导论、</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w:t>
            </w:r>
            <w:r>
              <w:rPr>
                <w:rFonts w:hint="eastAsia"/>
                <w:snapToGrid w:val="0"/>
                <w:color w:val="000000" w:themeColor="text1"/>
                <w:spacing w:val="-2"/>
                <w:sz w:val="18"/>
                <w:szCs w:val="18"/>
                <w:lang w:eastAsia="zh-CN"/>
                <w14:textFill>
                  <w14:solidFill>
                    <w14:schemeClr w14:val="tx1"/>
                  </w14:solidFill>
                </w14:textFill>
              </w:rPr>
              <w:t>语言程序设计、</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Java</w:t>
            </w:r>
            <w:r>
              <w:rPr>
                <w:rFonts w:hint="eastAsia"/>
                <w:snapToGrid w:val="0"/>
                <w:color w:val="000000" w:themeColor="text1"/>
                <w:spacing w:val="-2"/>
                <w:sz w:val="18"/>
                <w:szCs w:val="18"/>
                <w:lang w:eastAsia="zh-CN"/>
                <w14:textFill>
                  <w14:solidFill>
                    <w14:schemeClr w14:val="tx1"/>
                  </w14:solidFill>
                </w14:textFill>
              </w:rPr>
              <w:t>程序设计、</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Python</w:t>
            </w:r>
            <w:r>
              <w:rPr>
                <w:rFonts w:hint="eastAsia"/>
                <w:snapToGrid w:val="0"/>
                <w:color w:val="000000" w:themeColor="text1"/>
                <w:spacing w:val="-2"/>
                <w:sz w:val="18"/>
                <w:szCs w:val="18"/>
                <w:lang w:eastAsia="zh-CN"/>
                <w14:textFill>
                  <w14:solidFill>
                    <w14:schemeClr w14:val="tx1"/>
                  </w14:solidFill>
                </w14:textFill>
              </w:rPr>
              <w:t>程序设计、数据结构</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309" w:type="dxa"/>
            <w:vAlign w:val="center"/>
          </w:tcPr>
          <w:p>
            <w:pPr>
              <w:pStyle w:val="24"/>
              <w:keepNext w:val="0"/>
              <w:keepLines w:val="0"/>
              <w:pageBreakBefore w:val="0"/>
              <w:wordWrap/>
              <w:bidi w:val="0"/>
              <w:ind w:left="0" w:leftChars="0" w:right="0" w:firstLine="17"/>
              <w:jc w:val="center"/>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中国计算机应用技术大赛（</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CAT</w:t>
            </w:r>
            <w:r>
              <w:rPr>
                <w:rFonts w:hint="eastAsia"/>
                <w:snapToGrid w:val="0"/>
                <w:color w:val="000000" w:themeColor="text1"/>
                <w:spacing w:val="-2"/>
                <w:sz w:val="18"/>
                <w:szCs w:val="18"/>
                <w:lang w:eastAsia="zh-CN"/>
                <w14:textFill>
                  <w14:solidFill>
                    <w14:schemeClr w14:val="tx1"/>
                  </w14:solidFill>
                </w14:textFill>
              </w:rPr>
              <w:t>）</w:t>
            </w:r>
          </w:p>
        </w:tc>
        <w:tc>
          <w:tcPr>
            <w:tcW w:w="1276" w:type="dxa"/>
            <w:vAlign w:val="center"/>
          </w:tcPr>
          <w:p>
            <w:pPr>
              <w:pStyle w:val="24"/>
              <w:keepNext w:val="0"/>
              <w:keepLines w:val="0"/>
              <w:pageBreakBefore w:val="0"/>
              <w:wordWrap/>
              <w:bidi w:val="0"/>
              <w:ind w:left="0" w:leftChars="0" w:right="0" w:firstLine="17"/>
              <w:jc w:val="center"/>
              <w:rPr>
                <w:snapToGrid w:val="0"/>
                <w:color w:val="000000" w:themeColor="text1"/>
                <w:spacing w:val="-2"/>
                <w:sz w:val="18"/>
                <w:szCs w:val="18"/>
                <w:lang w:eastAsia="zh-CN"/>
                <w14:textFill>
                  <w14:solidFill>
                    <w14:schemeClr w14:val="tx1"/>
                  </w14:solidFill>
                </w14:textFill>
              </w:rPr>
            </w:pPr>
            <w:r>
              <w:rPr>
                <w:rFonts w:hint="eastAsia"/>
                <w:snapToGrid w:val="0"/>
                <w:color w:val="000000" w:themeColor="text1"/>
                <w:spacing w:val="-2"/>
                <w:sz w:val="18"/>
                <w:szCs w:val="18"/>
                <w:lang w:eastAsia="zh-CN"/>
                <w14:textFill>
                  <w14:solidFill>
                    <w14:schemeClr w14:val="tx1"/>
                  </w14:solidFill>
                </w14:textFill>
              </w:rPr>
              <w:t>中国计算机学会（</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CCF</w:t>
            </w:r>
            <w:r>
              <w:rPr>
                <w:rFonts w:hint="eastAsia"/>
                <w:snapToGrid w:val="0"/>
                <w:color w:val="000000" w:themeColor="text1"/>
                <w:spacing w:val="-2"/>
                <w:sz w:val="18"/>
                <w:szCs w:val="18"/>
                <w:lang w:eastAsia="zh-CN"/>
                <w14:textFill>
                  <w14:solidFill>
                    <w14:schemeClr w14:val="tx1"/>
                  </w14:solidFill>
                </w14:textFill>
              </w:rPr>
              <w:t>）</w:t>
            </w:r>
          </w:p>
        </w:tc>
        <w:tc>
          <w:tcPr>
            <w:tcW w:w="3185" w:type="dxa"/>
            <w:vAlign w:val="center"/>
          </w:tcPr>
          <w:p>
            <w:pPr>
              <w:pStyle w:val="24"/>
              <w:keepNext w:val="0"/>
              <w:keepLines w:val="0"/>
              <w:pageBreakBefore w:val="0"/>
              <w:wordWrap/>
              <w:bidi w:val="0"/>
              <w:ind w:left="0" w:leftChars="0" w:right="0" w:firstLine="17"/>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1</w:t>
            </w:r>
            <w:r>
              <w:rPr>
                <w:rFonts w:hint="eastAsia"/>
                <w:snapToGrid w:val="0"/>
                <w:color w:val="000000" w:themeColor="text1"/>
                <w:spacing w:val="-2"/>
                <w:sz w:val="18"/>
                <w:szCs w:val="18"/>
                <w:lang w:eastAsia="zh-CN"/>
                <w14:textFill>
                  <w14:solidFill>
                    <w14:schemeClr w14:val="tx1"/>
                  </w14:solidFill>
                </w14:textFill>
              </w:rPr>
              <w:t>.竞赛形式：</w:t>
            </w:r>
          </w:p>
          <w:p>
            <w:pPr>
              <w:pStyle w:val="24"/>
              <w:keepNext w:val="0"/>
              <w:keepLines w:val="0"/>
              <w:pageBreakBefore w:val="0"/>
              <w:wordWrap/>
              <w:bidi w:val="0"/>
              <w:ind w:left="0" w:leftChars="0" w:right="0" w:firstLine="17"/>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ACM</w:t>
            </w:r>
            <w:r>
              <w:rPr>
                <w:rFonts w:hint="eastAsia"/>
                <w:snapToGrid w:val="0"/>
                <w:color w:val="000000" w:themeColor="text1"/>
                <w:spacing w:val="-2"/>
                <w:sz w:val="18"/>
                <w:szCs w:val="18"/>
                <w:lang w:eastAsia="zh-CN"/>
                <w14:textFill>
                  <w14:solidFill>
                    <w14:schemeClr w14:val="tx1"/>
                  </w14:solidFill>
                </w14:textFill>
              </w:rPr>
              <w:t>赛制：线下</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4</w:t>
            </w:r>
            <w:r>
              <w:rPr>
                <w:rFonts w:hint="eastAsia"/>
                <w:snapToGrid w:val="0"/>
                <w:color w:val="000000" w:themeColor="text1"/>
                <w:spacing w:val="-2"/>
                <w:sz w:val="18"/>
                <w:szCs w:val="18"/>
                <w:lang w:eastAsia="zh-CN"/>
                <w14:textFill>
                  <w14:solidFill>
                    <w14:schemeClr w14:val="tx1"/>
                  </w14:solidFill>
                </w14:textFill>
              </w:rPr>
              <w:t>小时限时编程，团队</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1-3</w:t>
            </w:r>
            <w:r>
              <w:rPr>
                <w:rFonts w:hint="eastAsia"/>
                <w:snapToGrid w:val="0"/>
                <w:color w:val="000000" w:themeColor="text1"/>
                <w:spacing w:val="-2"/>
                <w:sz w:val="18"/>
                <w:szCs w:val="18"/>
                <w:lang w:eastAsia="zh-CN"/>
                <w14:textFill>
                  <w14:solidFill>
                    <w14:schemeClr w14:val="tx1"/>
                  </w14:solidFill>
                </w14:textFill>
              </w:rPr>
              <w:t>人（需同校组队）</w:t>
            </w:r>
          </w:p>
          <w:p>
            <w:pPr>
              <w:pStyle w:val="24"/>
              <w:keepNext w:val="0"/>
              <w:keepLines w:val="0"/>
              <w:pageBreakBefore w:val="0"/>
              <w:wordWrap/>
              <w:bidi w:val="0"/>
              <w:ind w:left="0" w:leftChars="0" w:right="0" w:firstLine="17"/>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2</w:t>
            </w:r>
            <w:r>
              <w:rPr>
                <w:rFonts w:hint="eastAsia"/>
                <w:snapToGrid w:val="0"/>
                <w:color w:val="000000" w:themeColor="text1"/>
                <w:spacing w:val="-2"/>
                <w:sz w:val="18"/>
                <w:szCs w:val="18"/>
                <w:lang w:eastAsia="zh-CN"/>
                <w14:textFill>
                  <w14:solidFill>
                    <w14:schemeClr w14:val="tx1"/>
                  </w14:solidFill>
                </w14:textFill>
              </w:rPr>
              <w:t>.语言：</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C/C++</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Java</w:t>
            </w:r>
            <w:r>
              <w:rPr>
                <w:rFonts w:hint="eastAsia"/>
                <w:snapToGrid w:val="0"/>
                <w:color w:val="000000" w:themeColor="text1"/>
                <w:spacing w:val="-2"/>
                <w:sz w:val="18"/>
                <w:szCs w:val="18"/>
                <w:lang w:eastAsia="zh-CN"/>
                <w14:textFill>
                  <w14:solidFill>
                    <w14:schemeClr w14:val="tx1"/>
                  </w14:solidFill>
                </w14:textFill>
              </w:rPr>
              <w:t>、</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Python，</w:t>
            </w:r>
            <w:r>
              <w:rPr>
                <w:rFonts w:hint="eastAsia"/>
                <w:snapToGrid w:val="0"/>
                <w:color w:val="000000" w:themeColor="text1"/>
                <w:spacing w:val="-2"/>
                <w:sz w:val="18"/>
                <w:szCs w:val="18"/>
                <w:lang w:eastAsia="zh-CN"/>
                <w14:textFill>
                  <w14:solidFill>
                    <w14:schemeClr w14:val="tx1"/>
                  </w14:solidFill>
                </w14:textFill>
              </w:rPr>
              <w:t>考</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10</w:t>
            </w:r>
            <w:r>
              <w:rPr>
                <w:rFonts w:hint="eastAsia"/>
                <w:snapToGrid w:val="0"/>
                <w:color w:val="000000" w:themeColor="text1"/>
                <w:spacing w:val="-2"/>
                <w:sz w:val="18"/>
                <w:szCs w:val="18"/>
                <w:lang w:eastAsia="zh-CN"/>
                <w14:textFill>
                  <w14:solidFill>
                    <w14:schemeClr w14:val="tx1"/>
                  </w14:solidFill>
                </w14:textFill>
              </w:rPr>
              <w:t>道算法题，涵盖逻辑设计、数据结构等。</w:t>
            </w:r>
          </w:p>
        </w:tc>
        <w:tc>
          <w:tcPr>
            <w:tcW w:w="2546" w:type="dxa"/>
            <w:vAlign w:val="center"/>
          </w:tcPr>
          <w:p>
            <w:pPr>
              <w:pStyle w:val="24"/>
              <w:keepNext w:val="0"/>
              <w:keepLines w:val="0"/>
              <w:pageBreakBefore w:val="0"/>
              <w:wordWrap/>
              <w:bidi w:val="0"/>
              <w:ind w:left="0" w:leftChars="0" w:right="0" w:firstLine="17"/>
              <w:rPr>
                <w:snapToGrid w:val="0"/>
                <w:color w:val="000000" w:themeColor="text1"/>
                <w:spacing w:val="-2"/>
                <w:sz w:val="18"/>
                <w:szCs w:val="18"/>
                <w:lang w:eastAsia="zh-CN"/>
                <w14:textFill>
                  <w14:solidFill>
                    <w14:schemeClr w14:val="tx1"/>
                  </w14:solidFill>
                </w14:textFill>
              </w:rPr>
            </w:pP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C</w:t>
            </w:r>
            <w:r>
              <w:rPr>
                <w:rFonts w:hint="eastAsia"/>
                <w:snapToGrid w:val="0"/>
                <w:color w:val="000000" w:themeColor="text1"/>
                <w:spacing w:val="-2"/>
                <w:sz w:val="18"/>
                <w:szCs w:val="18"/>
                <w:lang w:eastAsia="zh-CN"/>
                <w14:textFill>
                  <w14:solidFill>
                    <w14:schemeClr w14:val="tx1"/>
                  </w14:solidFill>
                </w14:textFill>
              </w:rPr>
              <w:t>语言程序设计、</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Java</w:t>
            </w:r>
            <w:r>
              <w:rPr>
                <w:rFonts w:hint="eastAsia"/>
                <w:snapToGrid w:val="0"/>
                <w:color w:val="000000" w:themeColor="text1"/>
                <w:spacing w:val="-2"/>
                <w:sz w:val="18"/>
                <w:szCs w:val="18"/>
                <w:lang w:eastAsia="zh-CN"/>
                <w14:textFill>
                  <w14:solidFill>
                    <w14:schemeClr w14:val="tx1"/>
                  </w14:solidFill>
                </w14:textFill>
              </w:rPr>
              <w:t>程序设计、</w:t>
            </w:r>
            <w:r>
              <w:rPr>
                <w:rFonts w:hint="eastAsia" w:ascii="Times New Roman" w:hAnsi="Times New Roman" w:cs="Times New Roman"/>
                <w:snapToGrid w:val="0"/>
                <w:color w:val="000000" w:themeColor="text1"/>
                <w:spacing w:val="-2"/>
                <w:sz w:val="18"/>
                <w:szCs w:val="18"/>
                <w:lang w:eastAsia="zh-CN"/>
                <w14:textFill>
                  <w14:solidFill>
                    <w14:schemeClr w14:val="tx1"/>
                  </w14:solidFill>
                </w14:textFill>
              </w:rPr>
              <w:t>Python</w:t>
            </w:r>
            <w:r>
              <w:rPr>
                <w:rFonts w:hint="eastAsia"/>
                <w:snapToGrid w:val="0"/>
                <w:color w:val="000000" w:themeColor="text1"/>
                <w:spacing w:val="-2"/>
                <w:sz w:val="18"/>
                <w:szCs w:val="18"/>
                <w:lang w:eastAsia="zh-CN"/>
                <w14:textFill>
                  <w14:solidFill>
                    <w14:schemeClr w14:val="tx1"/>
                  </w14:solidFill>
                </w14:textFill>
              </w:rPr>
              <w:t>程序设计、数据结构</w:t>
            </w:r>
          </w:p>
        </w:tc>
      </w:tr>
    </w:tbl>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bookmarkStart w:id="22" w:name="_Toc545"/>
      <w:r>
        <w:rPr>
          <w:rFonts w:hint="eastAsia" w:ascii="黑体" w:hAnsi="黑体" w:eastAsia="黑体" w:cs="黑体"/>
          <w:bCs/>
          <w:color w:val="000000" w:themeColor="text1"/>
          <w:sz w:val="24"/>
          <w14:textFill>
            <w14:solidFill>
              <w14:schemeClr w14:val="tx1"/>
            </w14:solidFill>
          </w14:textFill>
        </w:rPr>
        <w:t>七、</w:t>
      </w:r>
      <w:bookmarkEnd w:id="22"/>
      <w:r>
        <w:rPr>
          <w:rFonts w:eastAsia="黑体"/>
          <w:color w:val="000000" w:themeColor="text1"/>
          <w:sz w:val="24"/>
          <w14:textFill>
            <w14:solidFill>
              <w14:schemeClr w14:val="tx1"/>
            </w14:solidFill>
          </w14:textFill>
        </w:rPr>
        <w:t>教学进程总体安排</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bookmarkStart w:id="23" w:name="_Toc6775"/>
      <w:r>
        <w:rPr>
          <w:rFonts w:hint="eastAsia" w:ascii="宋体" w:hAnsi="宋体" w:eastAsia="宋体" w:cs="宋体"/>
          <w:b/>
          <w:color w:val="000000" w:themeColor="text1"/>
          <w:szCs w:val="32"/>
          <w14:textFill>
            <w14:solidFill>
              <w14:schemeClr w14:val="tx1"/>
            </w14:solidFill>
          </w14:textFill>
        </w:rPr>
        <w:t>（一）课程平台及学分比例</w:t>
      </w:r>
    </w:p>
    <w:bookmarkEnd w:id="23"/>
    <w:p>
      <w:pPr>
        <w:pStyle w:val="18"/>
        <w:keepNext w:val="0"/>
        <w:keepLines w:val="0"/>
        <w:pageBreakBefore w:val="0"/>
        <w:wordWrap/>
        <w:bidi w:val="0"/>
        <w:spacing w:before="0" w:after="0" w:line="400" w:lineRule="exact"/>
        <w:ind w:left="0" w:leftChars="0" w:right="0" w:firstLine="0" w:firstLineChars="0"/>
        <w:jc w:val="center"/>
        <w:rPr>
          <w:rFonts w:ascii="黑体" w:hAnsi="黑体" w:eastAsia="黑体" w:cs="黑体"/>
          <w:color w:val="000000" w:themeColor="text1"/>
          <w:kern w:val="0"/>
          <w:szCs w:val="2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表7  课程平台及学分比例</w:t>
      </w:r>
    </w:p>
    <w:tbl>
      <w:tblPr>
        <w:tblStyle w:val="13"/>
        <w:tblW w:w="94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0"/>
        <w:gridCol w:w="2598"/>
        <w:gridCol w:w="1140"/>
        <w:gridCol w:w="1030"/>
        <w:gridCol w:w="1126"/>
        <w:gridCol w:w="15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204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课程平台</w:t>
            </w:r>
          </w:p>
        </w:tc>
        <w:tc>
          <w:tcPr>
            <w:tcW w:w="2598"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课程模块</w:t>
            </w:r>
          </w:p>
        </w:tc>
        <w:tc>
          <w:tcPr>
            <w:tcW w:w="114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课程性质</w:t>
            </w:r>
          </w:p>
        </w:tc>
        <w:tc>
          <w:tcPr>
            <w:tcW w:w="1030"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修读学分要求</w:t>
            </w:r>
          </w:p>
        </w:tc>
        <w:tc>
          <w:tcPr>
            <w:tcW w:w="1126"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占总学分</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比例</w:t>
            </w:r>
          </w:p>
        </w:tc>
        <w:tc>
          <w:tcPr>
            <w:tcW w:w="1504" w:type="dxa"/>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通识教育平台</w:t>
            </w:r>
          </w:p>
        </w:tc>
        <w:tc>
          <w:tcPr>
            <w:tcW w:w="2598"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通识必修课程模块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必修</w:t>
            </w:r>
          </w:p>
        </w:tc>
        <w:tc>
          <w:tcPr>
            <w:tcW w:w="1030"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eastAsia="宋体" w:cs="Times New Roman"/>
                <w:bCs/>
                <w:color w:val="000000" w:themeColor="text1"/>
                <w:sz w:val="18"/>
                <w:szCs w:val="18"/>
                <w14:textFill>
                  <w14:solidFill>
                    <w14:schemeClr w14:val="tx1"/>
                  </w14:solidFill>
                </w14:textFill>
              </w:rPr>
              <w:t>43.5</w:t>
            </w:r>
          </w:p>
        </w:tc>
        <w:tc>
          <w:tcPr>
            <w:tcW w:w="1126" w:type="dxa"/>
            <w:vMerge w:val="restart"/>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37.05</w:t>
            </w:r>
            <w:r>
              <w:rPr>
                <w:rFonts w:eastAsia="宋体" w:cs="Times New Roman"/>
                <w:bCs/>
                <w:color w:val="000000" w:themeColor="text1"/>
                <w:sz w:val="18"/>
                <w:szCs w:val="18"/>
                <w14:textFill>
                  <w14:solidFill>
                    <w14:schemeClr w14:val="tx1"/>
                  </w14:solidFill>
                </w14:textFill>
              </w:rPr>
              <w:t>%</w:t>
            </w:r>
          </w:p>
        </w:tc>
        <w:tc>
          <w:tcPr>
            <w:tcW w:w="1504" w:type="dxa"/>
            <w:vMerge w:val="restart"/>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两个平台课程学分相加即为总学分。</w:t>
            </w:r>
          </w:p>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其中，专业选修课程模块包含专业限选课和专业任选课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pPr>
              <w:keepNext w:val="0"/>
              <w:keepLines w:val="0"/>
              <w:pageBreakBefore w:val="0"/>
              <w:widowControl/>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p>
        </w:tc>
        <w:tc>
          <w:tcPr>
            <w:tcW w:w="2598"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公共选修课程模块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选修</w:t>
            </w:r>
          </w:p>
        </w:tc>
        <w:tc>
          <w:tcPr>
            <w:tcW w:w="1030" w:type="dxa"/>
            <w:vAlign w:val="center"/>
          </w:tcPr>
          <w:p>
            <w:pPr>
              <w:keepNext w:val="0"/>
              <w:keepLines w:val="0"/>
              <w:pageBreakBefore w:val="0"/>
              <w:wordWrap/>
              <w:bidi w:val="0"/>
              <w:adjustRightInd w:val="0"/>
              <w:snapToGrid w:val="0"/>
              <w:spacing w:line="240" w:lineRule="exact"/>
              <w:ind w:left="621" w:leftChars="0" w:right="0" w:hanging="621" w:hangingChars="353"/>
              <w:jc w:val="center"/>
              <w:rPr>
                <w:rFonts w:eastAsia="宋体" w:cs="Times New Roman"/>
                <w:bCs/>
                <w:color w:val="000000" w:themeColor="text1"/>
                <w:sz w:val="18"/>
                <w:szCs w:val="18"/>
                <w14:textFill>
                  <w14:solidFill>
                    <w14:schemeClr w14:val="tx1"/>
                  </w14:solidFill>
                </w14:textFill>
              </w:rPr>
            </w:pPr>
            <w:r>
              <w:rPr>
                <w:rFonts w:eastAsia="宋体" w:cs="Times New Roman"/>
                <w:snapToGrid w:val="0"/>
                <w:color w:val="000000" w:themeColor="text1"/>
                <w:spacing w:val="-2"/>
                <w:sz w:val="18"/>
                <w:szCs w:val="18"/>
                <w14:textFill>
                  <w14:solidFill>
                    <w14:schemeClr w14:val="tx1"/>
                  </w14:solidFill>
                </w14:textFill>
              </w:rPr>
              <w:t>3</w:t>
            </w:r>
          </w:p>
        </w:tc>
        <w:tc>
          <w:tcPr>
            <w:tcW w:w="1126" w:type="dxa"/>
            <w:vMerge w:val="continue"/>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p>
        </w:tc>
        <w:tc>
          <w:tcPr>
            <w:tcW w:w="1504" w:type="dxa"/>
            <w:vMerge w:val="continue"/>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pPr>
              <w:keepNext w:val="0"/>
              <w:keepLines w:val="0"/>
              <w:pageBreakBefore w:val="0"/>
              <w:wordWrap/>
              <w:bidi w:val="0"/>
              <w:adjustRightInd w:val="0"/>
              <w:snapToGrid w:val="0"/>
              <w:spacing w:line="240" w:lineRule="exact"/>
              <w:ind w:left="0" w:leftChars="0" w:right="0" w:firstLine="90" w:firstLineChars="5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专业教育平台</w:t>
            </w:r>
          </w:p>
        </w:tc>
        <w:tc>
          <w:tcPr>
            <w:tcW w:w="2598"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专业基础课程模块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必修</w:t>
            </w:r>
          </w:p>
        </w:tc>
        <w:tc>
          <w:tcPr>
            <w:tcW w:w="1030"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eastAsia="宋体" w:cs="Times New Roman"/>
                <w:bCs/>
                <w:color w:val="000000" w:themeColor="text1"/>
                <w:sz w:val="18"/>
                <w:szCs w:val="18"/>
                <w14:textFill>
                  <w14:solidFill>
                    <w14:schemeClr w14:val="tx1"/>
                  </w14:solidFill>
                </w14:textFill>
              </w:rPr>
              <w:t>17</w:t>
            </w:r>
          </w:p>
        </w:tc>
        <w:tc>
          <w:tcPr>
            <w:tcW w:w="1126" w:type="dxa"/>
            <w:vMerge w:val="restart"/>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62.95</w:t>
            </w:r>
            <w:r>
              <w:rPr>
                <w:rFonts w:eastAsia="宋体" w:cs="Times New Roman"/>
                <w:bCs/>
                <w:color w:val="000000" w:themeColor="text1"/>
                <w:sz w:val="18"/>
                <w:szCs w:val="18"/>
                <w14:textFill>
                  <w14:solidFill>
                    <w14:schemeClr w14:val="tx1"/>
                  </w14:solidFill>
                </w14:textFill>
              </w:rPr>
              <w:t>%</w:t>
            </w:r>
          </w:p>
        </w:tc>
        <w:tc>
          <w:tcPr>
            <w:tcW w:w="1504" w:type="dxa"/>
            <w:vMerge w:val="continue"/>
            <w:vAlign w:val="center"/>
          </w:tcPr>
          <w:p>
            <w:pPr>
              <w:keepNext w:val="0"/>
              <w:keepLines w:val="0"/>
              <w:pageBreakBefore w:val="0"/>
              <w:wordWrap/>
              <w:bidi w:val="0"/>
              <w:adjustRightInd w:val="0"/>
              <w:snapToGrid w:val="0"/>
              <w:spacing w:line="240" w:lineRule="exact"/>
              <w:ind w:left="21" w:leftChars="0" w:right="0" w:hanging="21" w:hangingChars="12"/>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pPr>
              <w:keepNext w:val="0"/>
              <w:keepLines w:val="0"/>
              <w:pageBreakBefore w:val="0"/>
              <w:wordWrap/>
              <w:bidi w:val="0"/>
              <w:adjustRightInd w:val="0"/>
              <w:snapToGrid w:val="0"/>
              <w:spacing w:line="240" w:lineRule="exact"/>
              <w:ind w:left="0" w:leftChars="0" w:right="0" w:firstLine="90" w:firstLineChars="50"/>
              <w:jc w:val="center"/>
              <w:rPr>
                <w:rFonts w:ascii="宋体" w:hAnsi="宋体" w:eastAsia="宋体" w:cs="宋体"/>
                <w:bCs/>
                <w:color w:val="000000" w:themeColor="text1"/>
                <w:sz w:val="18"/>
                <w:szCs w:val="18"/>
                <w14:textFill>
                  <w14:solidFill>
                    <w14:schemeClr w14:val="tx1"/>
                  </w14:solidFill>
                </w14:textFill>
              </w:rPr>
            </w:pPr>
          </w:p>
        </w:tc>
        <w:tc>
          <w:tcPr>
            <w:tcW w:w="2598"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专业必修课程模块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必修</w:t>
            </w:r>
          </w:p>
        </w:tc>
        <w:tc>
          <w:tcPr>
            <w:tcW w:w="1030"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46</w:t>
            </w:r>
          </w:p>
        </w:tc>
        <w:tc>
          <w:tcPr>
            <w:tcW w:w="1126" w:type="dxa"/>
            <w:vMerge w:val="continue"/>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p>
        </w:tc>
        <w:tc>
          <w:tcPr>
            <w:tcW w:w="1504" w:type="dxa"/>
            <w:vMerge w:val="continue"/>
            <w:vAlign w:val="center"/>
          </w:tcPr>
          <w:p>
            <w:pPr>
              <w:keepNext w:val="0"/>
              <w:keepLines w:val="0"/>
              <w:pageBreakBefore w:val="0"/>
              <w:wordWrap/>
              <w:bidi w:val="0"/>
              <w:adjustRightInd w:val="0"/>
              <w:snapToGrid w:val="0"/>
              <w:spacing w:line="240" w:lineRule="exact"/>
              <w:ind w:left="21" w:leftChars="0" w:right="0" w:hanging="21" w:hangingChars="12"/>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pPr>
              <w:keepNext w:val="0"/>
              <w:keepLines w:val="0"/>
              <w:pageBreakBefore w:val="0"/>
              <w:wordWrap/>
              <w:bidi w:val="0"/>
              <w:adjustRightInd w:val="0"/>
              <w:snapToGrid w:val="0"/>
              <w:spacing w:line="240" w:lineRule="exact"/>
              <w:ind w:left="0" w:leftChars="0" w:right="0" w:firstLine="90" w:firstLineChars="50"/>
              <w:jc w:val="center"/>
              <w:rPr>
                <w:rFonts w:ascii="宋体" w:hAnsi="宋体" w:eastAsia="宋体" w:cs="宋体"/>
                <w:bCs/>
                <w:color w:val="000000" w:themeColor="text1"/>
                <w:sz w:val="18"/>
                <w:szCs w:val="18"/>
                <w14:textFill>
                  <w14:solidFill>
                    <w14:schemeClr w14:val="tx1"/>
                  </w14:solidFill>
                </w14:textFill>
              </w:rPr>
            </w:pPr>
          </w:p>
        </w:tc>
        <w:tc>
          <w:tcPr>
            <w:tcW w:w="2598"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专业选修课程模块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选修</w:t>
            </w:r>
          </w:p>
        </w:tc>
        <w:tc>
          <w:tcPr>
            <w:tcW w:w="1030"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eastAsia="宋体" w:cs="Times New Roman"/>
                <w:bCs/>
                <w:color w:val="000000" w:themeColor="text1"/>
                <w:sz w:val="18"/>
                <w:szCs w:val="18"/>
                <w14:textFill>
                  <w14:solidFill>
                    <w14:schemeClr w14:val="tx1"/>
                  </w14:solidFill>
                </w14:textFill>
              </w:rPr>
              <w:t>16</w:t>
            </w:r>
          </w:p>
        </w:tc>
        <w:tc>
          <w:tcPr>
            <w:tcW w:w="1126" w:type="dxa"/>
            <w:vMerge w:val="continue"/>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p>
        </w:tc>
        <w:tc>
          <w:tcPr>
            <w:tcW w:w="1504" w:type="dxa"/>
            <w:vMerge w:val="continue"/>
            <w:vAlign w:val="center"/>
          </w:tcPr>
          <w:p>
            <w:pPr>
              <w:keepNext w:val="0"/>
              <w:keepLines w:val="0"/>
              <w:pageBreakBefore w:val="0"/>
              <w:wordWrap/>
              <w:bidi w:val="0"/>
              <w:adjustRightInd w:val="0"/>
              <w:snapToGrid w:val="0"/>
              <w:spacing w:line="240" w:lineRule="exact"/>
              <w:ind w:left="21" w:leftChars="0" w:right="0" w:hanging="21" w:hangingChars="12"/>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
                <w:color w:val="000000" w:themeColor="text1"/>
                <w:sz w:val="18"/>
                <w:szCs w:val="18"/>
                <w14:textFill>
                  <w14:solidFill>
                    <w14:schemeClr w14:val="tx1"/>
                  </w14:solidFill>
                </w14:textFill>
              </w:rPr>
            </w:pPr>
            <w:r>
              <w:rPr>
                <w:rFonts w:hint="eastAsia" w:ascii="宋体" w:hAnsi="宋体" w:eastAsia="宋体" w:cs="宋体"/>
                <w:b/>
                <w:color w:val="000000" w:themeColor="text1"/>
                <w:sz w:val="18"/>
                <w:szCs w:val="18"/>
                <w14:textFill>
                  <w14:solidFill>
                    <w14:schemeClr w14:val="tx1"/>
                  </w14:solidFill>
                </w14:textFill>
              </w:rPr>
              <w:t>合计</w:t>
            </w:r>
          </w:p>
        </w:tc>
        <w:tc>
          <w:tcPr>
            <w:tcW w:w="1030" w:type="dxa"/>
            <w:vAlign w:val="center"/>
          </w:tcPr>
          <w:p>
            <w:pPr>
              <w:keepNext w:val="0"/>
              <w:keepLines w:val="0"/>
              <w:pageBreakBefore w:val="0"/>
              <w:wordWrap/>
              <w:bidi w:val="0"/>
              <w:adjustRightInd w:val="0"/>
              <w:snapToGrid w:val="0"/>
              <w:spacing w:line="240" w:lineRule="exact"/>
              <w:ind w:left="636" w:leftChars="0" w:right="0" w:hanging="636" w:hangingChars="353"/>
              <w:jc w:val="center"/>
              <w:rPr>
                <w:rFonts w:eastAsia="宋体" w:cs="Times New Roman"/>
                <w:b/>
                <w:color w:val="000000" w:themeColor="text1"/>
                <w:sz w:val="18"/>
                <w:szCs w:val="18"/>
                <w14:textFill>
                  <w14:solidFill>
                    <w14:schemeClr w14:val="tx1"/>
                  </w14:solidFill>
                </w14:textFill>
              </w:rPr>
            </w:pPr>
            <w:r>
              <w:rPr>
                <w:rFonts w:eastAsia="宋体" w:cs="Times New Roman"/>
                <w:b/>
                <w:color w:val="000000" w:themeColor="text1"/>
                <w:sz w:val="18"/>
                <w:szCs w:val="18"/>
                <w14:textFill>
                  <w14:solidFill>
                    <w14:schemeClr w14:val="tx1"/>
                  </w14:solidFill>
                </w14:textFill>
              </w:rPr>
              <w:fldChar w:fldCharType="begin"/>
            </w:r>
            <w:r>
              <w:rPr>
                <w:rFonts w:eastAsia="宋体" w:cs="Times New Roman"/>
                <w:b/>
                <w:color w:val="000000" w:themeColor="text1"/>
                <w:sz w:val="18"/>
                <w:szCs w:val="18"/>
                <w14:textFill>
                  <w14:solidFill>
                    <w14:schemeClr w14:val="tx1"/>
                  </w14:solidFill>
                </w14:textFill>
              </w:rPr>
              <w:instrText xml:space="preserve"> =SUM(ABOVE) </w:instrText>
            </w:r>
            <w:r>
              <w:rPr>
                <w:rFonts w:eastAsia="宋体" w:cs="Times New Roman"/>
                <w:b/>
                <w:color w:val="000000" w:themeColor="text1"/>
                <w:sz w:val="18"/>
                <w:szCs w:val="18"/>
                <w14:textFill>
                  <w14:solidFill>
                    <w14:schemeClr w14:val="tx1"/>
                  </w14:solidFill>
                </w14:textFill>
              </w:rPr>
              <w:fldChar w:fldCharType="separate"/>
            </w:r>
            <w:r>
              <w:rPr>
                <w:rFonts w:eastAsia="宋体" w:cs="Times New Roman"/>
                <w:b/>
                <w:color w:val="000000" w:themeColor="text1"/>
                <w:sz w:val="18"/>
                <w:szCs w:val="18"/>
                <w14:textFill>
                  <w14:solidFill>
                    <w14:schemeClr w14:val="tx1"/>
                  </w14:solidFill>
                </w14:textFill>
              </w:rPr>
              <w:t>125.5</w:t>
            </w:r>
            <w:r>
              <w:rPr>
                <w:rFonts w:eastAsia="宋体" w:cs="Times New Roman"/>
                <w:b/>
                <w:color w:val="000000" w:themeColor="text1"/>
                <w:sz w:val="18"/>
                <w:szCs w:val="18"/>
                <w14:textFill>
                  <w14:solidFill>
                    <w14:schemeClr w14:val="tx1"/>
                  </w14:solidFill>
                </w14:textFill>
              </w:rPr>
              <w:fldChar w:fldCharType="end"/>
            </w:r>
          </w:p>
        </w:tc>
        <w:tc>
          <w:tcPr>
            <w:tcW w:w="1126"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eastAsia="宋体" w:cs="Times New Roman"/>
                <w:bCs/>
                <w:color w:val="000000" w:themeColor="text1"/>
                <w:sz w:val="18"/>
                <w:szCs w:val="18"/>
                <w14:textFill>
                  <w14:solidFill>
                    <w14:schemeClr w14:val="tx1"/>
                  </w14:solidFill>
                </w14:textFill>
              </w:rPr>
              <w:t>/</w:t>
            </w:r>
          </w:p>
        </w:tc>
        <w:tc>
          <w:tcPr>
            <w:tcW w:w="1504" w:type="dxa"/>
            <w:vMerge w:val="continue"/>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restart"/>
            <w:vAlign w:val="center"/>
          </w:tcPr>
          <w:p>
            <w:pPr>
              <w:keepNext w:val="0"/>
              <w:keepLines w:val="0"/>
              <w:pageBreakBefore w:val="0"/>
              <w:wordWrap/>
              <w:bidi w:val="0"/>
              <w:adjustRightInd w:val="0"/>
              <w:snapToGrid w:val="0"/>
              <w:spacing w:line="240" w:lineRule="exact"/>
              <w:ind w:left="0" w:leftChars="0" w:right="0" w:firstLine="90" w:firstLineChars="5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实践教育平台</w:t>
            </w:r>
          </w:p>
        </w:tc>
        <w:tc>
          <w:tcPr>
            <w:tcW w:w="2598"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pacing w:val="-10"/>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公共基础必修课程模块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必修</w:t>
            </w:r>
          </w:p>
        </w:tc>
        <w:tc>
          <w:tcPr>
            <w:tcW w:w="1030" w:type="dxa"/>
            <w:vAlign w:val="center"/>
          </w:tcPr>
          <w:p>
            <w:pPr>
              <w:keepNext w:val="0"/>
              <w:keepLines w:val="0"/>
              <w:pageBreakBefore w:val="0"/>
              <w:wordWrap/>
              <w:bidi w:val="0"/>
              <w:adjustRightInd w:val="0"/>
              <w:snapToGrid w:val="0"/>
              <w:spacing w:line="240" w:lineRule="exact"/>
              <w:ind w:left="621" w:leftChars="0" w:right="0" w:hanging="621" w:hangingChars="353"/>
              <w:jc w:val="center"/>
              <w:rPr>
                <w:rFonts w:eastAsia="宋体" w:cs="Times New Roman"/>
                <w:bCs/>
                <w:color w:val="000000" w:themeColor="text1"/>
                <w:sz w:val="18"/>
                <w:szCs w:val="18"/>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4</w:t>
            </w:r>
          </w:p>
        </w:tc>
        <w:tc>
          <w:tcPr>
            <w:tcW w:w="1126" w:type="dxa"/>
            <w:vMerge w:val="restart"/>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27.09</w:t>
            </w:r>
            <w:r>
              <w:rPr>
                <w:rFonts w:eastAsia="宋体" w:cs="Times New Roman"/>
                <w:bCs/>
                <w:color w:val="000000" w:themeColor="text1"/>
                <w:sz w:val="18"/>
                <w:szCs w:val="18"/>
                <w14:textFill>
                  <w14:solidFill>
                    <w14:schemeClr w14:val="tx1"/>
                  </w14:solidFill>
                </w14:textFill>
              </w:rPr>
              <w:t>%</w:t>
            </w:r>
          </w:p>
        </w:tc>
        <w:tc>
          <w:tcPr>
            <w:tcW w:w="1504" w:type="dxa"/>
            <w:vMerge w:val="restart"/>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040" w:type="dxa"/>
            <w:vMerge w:val="continue"/>
            <w:vAlign w:val="center"/>
          </w:tcPr>
          <w:p>
            <w:pPr>
              <w:keepNext w:val="0"/>
              <w:keepLines w:val="0"/>
              <w:pageBreakBefore w:val="0"/>
              <w:wordWrap/>
              <w:bidi w:val="0"/>
              <w:adjustRightInd w:val="0"/>
              <w:snapToGrid w:val="0"/>
              <w:spacing w:line="240" w:lineRule="exact"/>
              <w:ind w:left="0" w:leftChars="0" w:right="0" w:firstLine="90" w:firstLineChars="50"/>
              <w:jc w:val="center"/>
              <w:rPr>
                <w:rFonts w:ascii="宋体" w:hAnsi="宋体" w:eastAsia="宋体" w:cs="宋体"/>
                <w:bCs/>
                <w:color w:val="000000" w:themeColor="text1"/>
                <w:sz w:val="18"/>
                <w:szCs w:val="18"/>
                <w14:textFill>
                  <w14:solidFill>
                    <w14:schemeClr w14:val="tx1"/>
                  </w14:solidFill>
                </w14:textFill>
              </w:rPr>
            </w:pPr>
          </w:p>
        </w:tc>
        <w:tc>
          <w:tcPr>
            <w:tcW w:w="2598"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pacing w:val="-10"/>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专业必修课程模块</w:t>
            </w:r>
          </w:p>
        </w:tc>
        <w:tc>
          <w:tcPr>
            <w:tcW w:w="1140" w:type="dxa"/>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必修</w:t>
            </w:r>
          </w:p>
        </w:tc>
        <w:tc>
          <w:tcPr>
            <w:tcW w:w="1030"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eastAsia="宋体" w:cs="Times New Roman"/>
                <w:bCs/>
                <w:color w:val="000000" w:themeColor="text1"/>
                <w:sz w:val="18"/>
                <w:szCs w:val="18"/>
                <w14:textFill>
                  <w14:solidFill>
                    <w14:schemeClr w14:val="tx1"/>
                  </w14:solidFill>
                </w14:textFill>
              </w:rPr>
            </w:pPr>
            <w:r>
              <w:rPr>
                <w:rFonts w:hint="eastAsia" w:eastAsia="宋体" w:cs="Times New Roman"/>
                <w:bCs/>
                <w:color w:val="000000" w:themeColor="text1"/>
                <w:sz w:val="18"/>
                <w:szCs w:val="18"/>
                <w14:textFill>
                  <w14:solidFill>
                    <w14:schemeClr w14:val="tx1"/>
                  </w14:solidFill>
                </w14:textFill>
              </w:rPr>
              <w:t>30</w:t>
            </w:r>
          </w:p>
        </w:tc>
        <w:tc>
          <w:tcPr>
            <w:tcW w:w="1126" w:type="dxa"/>
            <w:vMerge w:val="continue"/>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p>
        </w:tc>
        <w:tc>
          <w:tcPr>
            <w:tcW w:w="1504" w:type="dxa"/>
            <w:vMerge w:val="continue"/>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5778" w:type="dxa"/>
            <w:gridSpan w:val="3"/>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
                <w:color w:val="000000" w:themeColor="text1"/>
                <w:sz w:val="18"/>
                <w:szCs w:val="18"/>
                <w14:textFill>
                  <w14:solidFill>
                    <w14:schemeClr w14:val="tx1"/>
                  </w14:solidFill>
                </w14:textFill>
              </w:rPr>
            </w:pPr>
            <w:r>
              <w:rPr>
                <w:rFonts w:hint="eastAsia" w:ascii="宋体" w:hAnsi="宋体" w:eastAsia="宋体" w:cs="宋体"/>
                <w:b/>
                <w:color w:val="000000" w:themeColor="text1"/>
                <w:sz w:val="18"/>
                <w:szCs w:val="18"/>
                <w14:textFill>
                  <w14:solidFill>
                    <w14:schemeClr w14:val="tx1"/>
                  </w14:solidFill>
                </w14:textFill>
              </w:rPr>
              <w:t>合计</w:t>
            </w:r>
          </w:p>
        </w:tc>
        <w:tc>
          <w:tcPr>
            <w:tcW w:w="1030" w:type="dxa"/>
            <w:vAlign w:val="center"/>
          </w:tcPr>
          <w:p>
            <w:pPr>
              <w:keepNext w:val="0"/>
              <w:keepLines w:val="0"/>
              <w:pageBreakBefore w:val="0"/>
              <w:wordWrap/>
              <w:bidi w:val="0"/>
              <w:adjustRightInd w:val="0"/>
              <w:snapToGrid w:val="0"/>
              <w:spacing w:line="240" w:lineRule="exact"/>
              <w:ind w:left="636" w:leftChars="0" w:right="0" w:hanging="636" w:hangingChars="353"/>
              <w:jc w:val="center"/>
              <w:rPr>
                <w:rFonts w:ascii="宋体" w:hAnsi="宋体" w:eastAsia="宋体" w:cs="宋体"/>
                <w:b/>
                <w:color w:val="000000" w:themeColor="text1"/>
                <w:sz w:val="18"/>
                <w:szCs w:val="18"/>
                <w14:textFill>
                  <w14:solidFill>
                    <w14:schemeClr w14:val="tx1"/>
                  </w14:solidFill>
                </w14:textFill>
              </w:rPr>
            </w:pPr>
            <w:r>
              <w:rPr>
                <w:rFonts w:hint="eastAsia" w:ascii="宋体" w:hAnsi="宋体" w:eastAsia="宋体" w:cs="宋体"/>
                <w:b/>
                <w:color w:val="000000" w:themeColor="text1"/>
                <w:sz w:val="18"/>
                <w:szCs w:val="18"/>
                <w14:textFill>
                  <w14:solidFill>
                    <w14:schemeClr w14:val="tx1"/>
                  </w14:solidFill>
                </w14:textFill>
              </w:rPr>
              <w:t>34</w:t>
            </w:r>
          </w:p>
        </w:tc>
        <w:tc>
          <w:tcPr>
            <w:tcW w:w="1126" w:type="dxa"/>
            <w:vAlign w:val="center"/>
          </w:tcPr>
          <w:p>
            <w:pPr>
              <w:keepNext w:val="0"/>
              <w:keepLines w:val="0"/>
              <w:pageBreakBefore w:val="0"/>
              <w:wordWrap/>
              <w:bidi w:val="0"/>
              <w:adjustRightInd w:val="0"/>
              <w:snapToGrid w:val="0"/>
              <w:spacing w:line="240" w:lineRule="exact"/>
              <w:ind w:left="635" w:leftChars="0" w:right="0" w:hanging="635" w:hangingChars="353"/>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w:t>
            </w:r>
          </w:p>
        </w:tc>
        <w:tc>
          <w:tcPr>
            <w:tcW w:w="1504" w:type="dxa"/>
            <w:vMerge w:val="continue"/>
            <w:vAlign w:val="center"/>
          </w:tcPr>
          <w:p>
            <w:pPr>
              <w:keepNext w:val="0"/>
              <w:keepLines w:val="0"/>
              <w:pageBreakBefore w:val="0"/>
              <w:wordWrap/>
              <w:bidi w:val="0"/>
              <w:adjustRightInd w:val="0"/>
              <w:snapToGrid w:val="0"/>
              <w:spacing w:line="240" w:lineRule="exact"/>
              <w:ind w:left="0" w:leftChars="0" w:right="0"/>
              <w:jc w:val="center"/>
              <w:rPr>
                <w:rFonts w:ascii="宋体" w:hAnsi="宋体" w:eastAsia="宋体" w:cs="宋体"/>
                <w:bCs/>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0" w:hRule="atLeast"/>
          <w:jc w:val="center"/>
        </w:trPr>
        <w:tc>
          <w:tcPr>
            <w:tcW w:w="5778" w:type="dxa"/>
            <w:gridSpan w:val="3"/>
            <w:vAlign w:val="center"/>
          </w:tcPr>
          <w:p>
            <w:pPr>
              <w:keepNext w:val="0"/>
              <w:keepLines w:val="0"/>
              <w:pageBreakBefore w:val="0"/>
              <w:wordWrap/>
              <w:bidi w:val="0"/>
              <w:adjustRightInd w:val="0"/>
              <w:snapToGrid w:val="0"/>
              <w:spacing w:line="240" w:lineRule="exact"/>
              <w:ind w:left="0" w:leftChars="0" w:right="0" w:firstLine="90" w:firstLineChars="50"/>
              <w:jc w:val="center"/>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素质拓展平台</w:t>
            </w:r>
          </w:p>
        </w:tc>
        <w:tc>
          <w:tcPr>
            <w:tcW w:w="1030" w:type="dxa"/>
            <w:vAlign w:val="center"/>
          </w:tcPr>
          <w:p>
            <w:pPr>
              <w:keepNext w:val="0"/>
              <w:keepLines w:val="0"/>
              <w:pageBreakBefore w:val="0"/>
              <w:wordWrap/>
              <w:bidi w:val="0"/>
              <w:adjustRightInd w:val="0"/>
              <w:snapToGrid w:val="0"/>
              <w:spacing w:line="240" w:lineRule="exact"/>
              <w:ind w:left="621" w:leftChars="0" w:right="0" w:hanging="621" w:hangingChars="353"/>
              <w:jc w:val="center"/>
              <w:rPr>
                <w:rFonts w:ascii="宋体" w:hAnsi="宋体" w:eastAsia="宋体" w:cs="宋体"/>
                <w:bCs/>
                <w:color w:val="000000" w:themeColor="text1"/>
                <w:sz w:val="18"/>
                <w:szCs w:val="18"/>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8</w:t>
            </w:r>
          </w:p>
        </w:tc>
        <w:tc>
          <w:tcPr>
            <w:tcW w:w="2630" w:type="dxa"/>
            <w:gridSpan w:val="2"/>
            <w:vAlign w:val="center"/>
          </w:tcPr>
          <w:p>
            <w:pPr>
              <w:keepNext w:val="0"/>
              <w:keepLines w:val="0"/>
              <w:pageBreakBefore w:val="0"/>
              <w:wordWrap/>
              <w:bidi w:val="0"/>
              <w:adjustRightInd w:val="0"/>
              <w:snapToGrid w:val="0"/>
              <w:spacing w:line="240" w:lineRule="exact"/>
              <w:ind w:left="0" w:leftChars="0" w:right="0" w:firstLine="270" w:firstLineChars="150"/>
              <w:jc w:val="left"/>
              <w:rPr>
                <w:rFonts w:ascii="宋体" w:hAnsi="宋体" w:eastAsia="宋体" w:cs="宋体"/>
                <w:bCs/>
                <w:color w:val="000000" w:themeColor="text1"/>
                <w:sz w:val="18"/>
                <w:szCs w:val="18"/>
                <w14:textFill>
                  <w14:solidFill>
                    <w14:schemeClr w14:val="tx1"/>
                  </w14:solidFill>
                </w14:textFill>
              </w:rPr>
            </w:pPr>
            <w:r>
              <w:rPr>
                <w:rFonts w:hint="eastAsia" w:ascii="宋体" w:hAnsi="宋体" w:eastAsia="宋体" w:cs="宋体"/>
                <w:bCs/>
                <w:color w:val="000000" w:themeColor="text1"/>
                <w:sz w:val="18"/>
                <w:szCs w:val="18"/>
                <w14:textFill>
                  <w14:solidFill>
                    <w14:schemeClr w14:val="tx1"/>
                  </w14:solidFill>
                </w14:textFill>
              </w:rPr>
              <w:t>不列入教学进程计划表，学生毕业前在总学分之外至少必修综合素质拓展教育</w:t>
            </w:r>
            <w:r>
              <w:rPr>
                <w:rFonts w:hint="eastAsia" w:eastAsia="宋体" w:cs="Times New Roman"/>
                <w:snapToGrid w:val="0"/>
                <w:color w:val="000000" w:themeColor="text1"/>
                <w:spacing w:val="-2"/>
                <w:sz w:val="18"/>
                <w:szCs w:val="18"/>
                <w14:textFill>
                  <w14:solidFill>
                    <w14:schemeClr w14:val="tx1"/>
                  </w14:solidFill>
                </w14:textFill>
              </w:rPr>
              <w:t>8</w:t>
            </w:r>
            <w:r>
              <w:rPr>
                <w:rFonts w:hint="eastAsia" w:ascii="宋体" w:hAnsi="宋体" w:eastAsia="宋体" w:cs="宋体"/>
                <w:bCs/>
                <w:color w:val="000000" w:themeColor="text1"/>
                <w:sz w:val="18"/>
                <w:szCs w:val="18"/>
                <w14:textFill>
                  <w14:solidFill>
                    <w14:schemeClr w14:val="tx1"/>
                  </w14:solidFill>
                </w14:textFill>
              </w:rPr>
              <w:t>学分。具体实施与认定按</w:t>
            </w:r>
            <w:r>
              <w:rPr>
                <w:rFonts w:hint="eastAsia" w:ascii="宋体" w:hAnsi="宋体" w:eastAsia="宋体" w:cs="宋体"/>
                <w:color w:val="000000" w:themeColor="text1"/>
                <w:kern w:val="0"/>
                <w:sz w:val="18"/>
                <w:szCs w:val="18"/>
                <w:shd w:val="clear" w:color="auto" w:fill="FFFFFF"/>
                <w14:textFill>
                  <w14:solidFill>
                    <w14:schemeClr w14:val="tx1"/>
                  </w14:solidFill>
                </w14:textFill>
              </w:rPr>
              <w:t>《黄河交通学院学生素质拓展学分认定及管理办法》</w:t>
            </w:r>
            <w:r>
              <w:rPr>
                <w:rFonts w:hint="eastAsia" w:ascii="宋体" w:hAnsi="宋体" w:eastAsia="宋体" w:cs="宋体"/>
                <w:bCs/>
                <w:color w:val="000000" w:themeColor="text1"/>
                <w:sz w:val="18"/>
                <w:szCs w:val="18"/>
                <w14:textFill>
                  <w14:solidFill>
                    <w14:schemeClr w14:val="tx1"/>
                  </w14:solidFill>
                </w14:textFill>
              </w:rPr>
              <w:t>。</w:t>
            </w:r>
          </w:p>
        </w:tc>
      </w:tr>
    </w:tbl>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（二）课程设置表</w:t>
      </w:r>
    </w:p>
    <w:p>
      <w:pPr>
        <w:pStyle w:val="18"/>
        <w:keepNext w:val="0"/>
        <w:keepLines w:val="0"/>
        <w:pageBreakBefore w:val="0"/>
        <w:wordWrap/>
        <w:bidi w:val="0"/>
        <w:spacing w:before="0" w:after="0" w:line="400" w:lineRule="exact"/>
        <w:ind w:left="0" w:leftChars="0" w:right="0" w:firstLine="0" w:firstLineChars="0"/>
        <w:jc w:val="center"/>
        <w:rPr>
          <w:rFonts w:ascii="黑体" w:hAnsi="黑体" w:eastAsia="黑体" w:cs="黑体"/>
          <w:color w:val="000000" w:themeColor="text1"/>
          <w:kern w:val="0"/>
          <w:szCs w:val="21"/>
          <w14:textFill>
            <w14:solidFill>
              <w14:schemeClr w14:val="tx1"/>
            </w14:solidFill>
          </w14:textFill>
        </w:rPr>
      </w:pPr>
      <w:r>
        <w:rPr>
          <w:rFonts w:hint="eastAsia" w:ascii="黑体" w:hAnsi="黑体" w:eastAsia="黑体" w:cs="黑体"/>
          <w:color w:val="000000" w:themeColor="text1"/>
          <w:kern w:val="0"/>
          <w:szCs w:val="21"/>
          <w14:textFill>
            <w14:solidFill>
              <w14:schemeClr w14:val="tx1"/>
            </w14:solidFill>
          </w14:textFill>
        </w:rPr>
        <w:t>表8  计算机应用技术专业课程设置表</w:t>
      </w:r>
    </w:p>
    <w:tbl>
      <w:tblPr>
        <w:tblStyle w:val="13"/>
        <w:tblW w:w="5682"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479"/>
        <w:gridCol w:w="519"/>
        <w:gridCol w:w="1219"/>
        <w:gridCol w:w="2372"/>
        <w:gridCol w:w="577"/>
        <w:gridCol w:w="470"/>
        <w:gridCol w:w="540"/>
        <w:gridCol w:w="570"/>
        <w:gridCol w:w="558"/>
        <w:gridCol w:w="619"/>
        <w:gridCol w:w="1543"/>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7" w:hRule="atLeast"/>
          <w:tblHeader/>
          <w:jc w:val="center"/>
        </w:trPr>
        <w:tc>
          <w:tcPr>
            <w:tcW w:w="253"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平台模块</w:t>
            </w: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类别</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性质</w:t>
            </w:r>
          </w:p>
        </w:tc>
        <w:tc>
          <w:tcPr>
            <w:tcW w:w="64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课程代码</w:t>
            </w:r>
          </w:p>
        </w:tc>
        <w:tc>
          <w:tcPr>
            <w:tcW w:w="1253"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课程名称</w:t>
            </w:r>
          </w:p>
        </w:tc>
        <w:tc>
          <w:tcPr>
            <w:tcW w:w="305"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学分</w:t>
            </w:r>
          </w:p>
        </w:tc>
        <w:tc>
          <w:tcPr>
            <w:tcW w:w="248"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学时</w:t>
            </w:r>
          </w:p>
        </w:tc>
        <w:tc>
          <w:tcPr>
            <w:tcW w:w="586" w:type="pct"/>
            <w:gridSpan w:val="2"/>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其中</w:t>
            </w:r>
          </w:p>
        </w:tc>
        <w:tc>
          <w:tcPr>
            <w:tcW w:w="295"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考核</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形式</w:t>
            </w:r>
          </w:p>
        </w:tc>
        <w:tc>
          <w:tcPr>
            <w:tcW w:w="327"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开设</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学期</w:t>
            </w:r>
          </w:p>
        </w:tc>
        <w:tc>
          <w:tcPr>
            <w:tcW w:w="815"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备注</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91" w:hRule="atLeast"/>
          <w:tblHeader/>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p>
        </w:tc>
        <w:tc>
          <w:tcPr>
            <w:tcW w:w="64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p>
        </w:tc>
        <w:tc>
          <w:tcPr>
            <w:tcW w:w="1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p>
        </w:tc>
        <w:tc>
          <w:tcPr>
            <w:tcW w:w="305"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p>
        </w:tc>
        <w:tc>
          <w:tcPr>
            <w:tcW w:w="248"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理论</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讲授</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实验/</w:t>
            </w:r>
          </w:p>
          <w:p>
            <w:pPr>
              <w:keepNext w:val="0"/>
              <w:keepLines w:val="0"/>
              <w:pageBreakBefore w:val="0"/>
              <w:wordWrap/>
              <w:bidi w:val="0"/>
              <w:adjustRightInd w:val="0"/>
              <w:spacing w:line="240" w:lineRule="exact"/>
              <w:ind w:left="0" w:leftChars="0" w:right="0"/>
              <w:jc w:val="center"/>
              <w:rPr>
                <w:rFonts w:eastAsia="黑体" w:cs="Times New Roman"/>
                <w:bCs/>
                <w:color w:val="000000" w:themeColor="text1"/>
                <w:sz w:val="18"/>
                <w:szCs w:val="18"/>
                <w14:textFill>
                  <w14:solidFill>
                    <w14:schemeClr w14:val="tx1"/>
                  </w14:solidFill>
                </w14:textFill>
              </w:rPr>
            </w:pPr>
            <w:r>
              <w:rPr>
                <w:rFonts w:hint="eastAsia" w:eastAsia="黑体" w:cs="Times New Roman"/>
                <w:bCs/>
                <w:color w:val="000000" w:themeColor="text1"/>
                <w:sz w:val="18"/>
                <w:szCs w:val="18"/>
                <w14:textFill>
                  <w14:solidFill>
                    <w14:schemeClr w14:val="tx1"/>
                  </w14:solidFill>
                </w14:textFill>
              </w:rPr>
              <w:t>实践</w:t>
            </w:r>
          </w:p>
        </w:tc>
        <w:tc>
          <w:tcPr>
            <w:tcW w:w="295" w:type="pct"/>
            <w:vMerge w:val="continue"/>
            <w:tcBorders>
              <w:tl2br w:val="nil"/>
              <w:tr2bl w:val="nil"/>
            </w:tcBorders>
            <w:tcMar>
              <w:top w:w="12" w:type="dxa"/>
              <w:left w:w="12" w:type="dxa"/>
              <w:right w:w="12" w:type="dxa"/>
            </w:tcMar>
            <w:vAlign w:val="center"/>
          </w:tcPr>
          <w:p>
            <w:pPr>
              <w:keepNext w:val="0"/>
              <w:keepLines w:val="0"/>
              <w:pageBreakBefore w:val="0"/>
              <w:wordWrap/>
              <w:bidi w:val="0"/>
              <w:ind w:left="0" w:leftChars="0" w:right="0"/>
              <w:jc w:val="center"/>
              <w:rPr>
                <w:rFonts w:ascii="宋体" w:hAnsi="宋体" w:eastAsia="宋体" w:cs="宋体"/>
                <w:color w:val="000000" w:themeColor="text1"/>
                <w:sz w:val="18"/>
                <w:szCs w:val="18"/>
                <w14:textFill>
                  <w14:solidFill>
                    <w14:schemeClr w14:val="tx1"/>
                  </w14:solidFill>
                </w14:textFill>
              </w:rPr>
            </w:pPr>
          </w:p>
        </w:tc>
        <w:tc>
          <w:tcPr>
            <w:tcW w:w="327" w:type="pct"/>
            <w:vMerge w:val="continue"/>
            <w:tcBorders>
              <w:tl2br w:val="nil"/>
              <w:tr2bl w:val="nil"/>
            </w:tcBorders>
            <w:tcMar>
              <w:top w:w="12" w:type="dxa"/>
              <w:left w:w="12" w:type="dxa"/>
              <w:right w:w="12" w:type="dxa"/>
            </w:tcMar>
            <w:vAlign w:val="center"/>
          </w:tcPr>
          <w:p>
            <w:pPr>
              <w:keepNext w:val="0"/>
              <w:keepLines w:val="0"/>
              <w:pageBreakBefore w:val="0"/>
              <w:wordWrap/>
              <w:bidi w:val="0"/>
              <w:ind w:left="0" w:leftChars="0" w:right="0"/>
              <w:jc w:val="center"/>
              <w:rPr>
                <w:rFonts w:ascii="宋体" w:hAnsi="宋体" w:eastAsia="宋体" w:cs="宋体"/>
                <w:color w:val="000000" w:themeColor="text1"/>
                <w:sz w:val="18"/>
                <w:szCs w:val="18"/>
                <w14:textFill>
                  <w14:solidFill>
                    <w14:schemeClr w14:val="tx1"/>
                  </w14:solidFill>
                </w14:textFill>
              </w:rPr>
            </w:pPr>
          </w:p>
        </w:tc>
        <w:tc>
          <w:tcPr>
            <w:tcW w:w="815" w:type="pct"/>
            <w:vMerge w:val="continue"/>
            <w:tcBorders>
              <w:tl2br w:val="nil"/>
              <w:tr2bl w:val="nil"/>
            </w:tcBorders>
            <w:tcMar>
              <w:top w:w="12" w:type="dxa"/>
              <w:left w:w="12" w:type="dxa"/>
              <w:right w:w="12" w:type="dxa"/>
            </w:tcMar>
            <w:vAlign w:val="center"/>
          </w:tcPr>
          <w:p>
            <w:pPr>
              <w:keepNext w:val="0"/>
              <w:keepLines w:val="0"/>
              <w:pageBreakBefore w:val="0"/>
              <w:wordWrap/>
              <w:bidi w:val="0"/>
              <w:ind w:left="0" w:leftChars="0" w:right="0"/>
              <w:jc w:val="center"/>
              <w:rPr>
                <w:rFonts w:ascii="宋体" w:hAnsi="宋体" w:eastAsia="宋体" w:cs="宋体"/>
                <w:color w:val="000000" w:themeColor="text1"/>
                <w:sz w:val="18"/>
                <w:szCs w:val="18"/>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通识教育</w:t>
            </w: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通识</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必修</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课程</w:t>
            </w: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sz w:val="17"/>
                <w:szCs w:val="17"/>
                <w14:textFill>
                  <w14:solidFill>
                    <w14:schemeClr w14:val="tx1"/>
                  </w14:solidFill>
                </w14:textFill>
              </w:rPr>
              <w:t>3321271002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思想道德与法治</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Ideology and Morality and Rule of Law</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3321271001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毛泽东思想和中国特色社会主义理论体系概论</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Introduction to Mao’s Thoughts and Theoretical System of the Chinese Characteristics Socialism</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r>
              <w:rPr>
                <w:rFonts w:cs="宋体"/>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3321271003</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习近平新时代中国特色社会主义思想概论</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Introduction of the Xi Jinping Thought on Socialism with Chinese Characteristic for a New Era</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r>
              <w:rPr>
                <w:rFonts w:cs="宋体"/>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3321171001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形势与政策</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Policy and Political Situation Analysis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48</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1-6</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1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5321283001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军事技能</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Military Training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90</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90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3221183001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军事理论</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Military Course</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36</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3221174001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大学英语（一）</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College English</w:t>
            </w:r>
            <w:r>
              <w:rPr>
                <w:rFonts w:hint="eastAsia" w:eastAsia="宋体" w:cs="Times New Roman"/>
                <w:bCs/>
                <w:color w:val="000000" w:themeColor="text1"/>
                <w:kern w:val="0"/>
                <w:sz w:val="17"/>
                <w:szCs w:val="17"/>
                <w:lang w:bidi="ar"/>
                <w14:textFill>
                  <w14:solidFill>
                    <w14:schemeClr w14:val="tx1"/>
                  </w14:solidFill>
                </w14:textFill>
              </w:rPr>
              <w:t xml:space="preserve"> (I)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64</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64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3221174002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大学英语（二）</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College English</w:t>
            </w:r>
            <w:r>
              <w:rPr>
                <w:rFonts w:hint="eastAsia" w:eastAsia="宋体" w:cs="Times New Roman"/>
                <w:bCs/>
                <w:color w:val="000000" w:themeColor="text1"/>
                <w:kern w:val="0"/>
                <w:sz w:val="17"/>
                <w:szCs w:val="17"/>
                <w:lang w:bidi="ar"/>
                <w14:textFill>
                  <w14:solidFill>
                    <w14:schemeClr w14:val="tx1"/>
                  </w14:solidFill>
                </w14:textFill>
              </w:rPr>
              <w:t xml:space="preserve"> </w:t>
            </w:r>
            <w:r>
              <w:rPr>
                <w:rFonts w:eastAsia="宋体" w:cs="Times New Roman"/>
                <w:bCs/>
                <w:color w:val="000000" w:themeColor="text1"/>
                <w:kern w:val="0"/>
                <w:sz w:val="17"/>
                <w:szCs w:val="17"/>
                <w:lang w:bidi="ar"/>
                <w14:textFill>
                  <w14:solidFill>
                    <w14:schemeClr w14:val="tx1"/>
                  </w14:solidFill>
                </w14:textFill>
              </w:rPr>
              <w:t>(II)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64</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64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4"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3221175001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大学语文</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College Chinese</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sz w:val="17"/>
                <w:szCs w:val="17"/>
                <w:highlight w:val="yellow"/>
                <w14:textFill>
                  <w14:solidFill>
                    <w14:schemeClr w14:val="tx1"/>
                  </w14:solidFill>
                </w14:textFill>
              </w:rPr>
            </w:pPr>
            <w:r>
              <w:rPr>
                <w:rFonts w:cs="Times New Roman"/>
                <w:bCs/>
                <w:color w:val="000000" w:themeColor="text1"/>
                <w:sz w:val="17"/>
                <w:szCs w:val="17"/>
                <w14:textFill>
                  <w14:solidFill>
                    <w14:schemeClr w14:val="tx1"/>
                  </w14:solidFill>
                </w14:textFill>
              </w:rPr>
              <w:t>3221111002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高等数学A(一)</w:t>
            </w:r>
          </w:p>
          <w:p>
            <w:pPr>
              <w:keepNext w:val="0"/>
              <w:keepLines w:val="0"/>
              <w:pageBreakBefore w:val="0"/>
              <w:wordWrap/>
              <w:bidi w:val="0"/>
              <w:adjustRightInd w:val="0"/>
              <w:snapToGrid w:val="0"/>
              <w:ind w:left="0" w:leftChars="0" w:right="0"/>
              <w:jc w:val="left"/>
              <w:rPr>
                <w:rFonts w:ascii="宋体" w:hAnsi="宋体" w:eastAsia="宋体" w:cs="宋体"/>
                <w:bCs/>
                <w:color w:val="000000" w:themeColor="text1"/>
                <w:sz w:val="17"/>
                <w:szCs w:val="17"/>
                <w:highlight w:val="yellow"/>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Advanced Mathematics A (I)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eastAsia="宋体" w:cs="Times New Roman"/>
                <w:bCs/>
                <w:color w:val="000000" w:themeColor="text1"/>
                <w:kern w:val="0"/>
                <w:sz w:val="17"/>
                <w:szCs w:val="17"/>
                <w:highlight w:val="yellow"/>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4</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eastAsia="宋体" w:cs="Times New Roman"/>
                <w:bCs/>
                <w:color w:val="000000" w:themeColor="text1"/>
                <w:kern w:val="0"/>
                <w:sz w:val="17"/>
                <w:szCs w:val="17"/>
                <w:highlight w:val="yellow"/>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64</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64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sz w:val="17"/>
                <w:szCs w:val="17"/>
                <w:highlight w:val="yellow"/>
                <w14:textFill>
                  <w14:solidFill>
                    <w14:schemeClr w14:val="tx1"/>
                  </w14:solidFill>
                </w14:textFill>
              </w:rPr>
            </w:pPr>
            <w:r>
              <w:rPr>
                <w:rFonts w:cs="Times New Roman"/>
                <w:bCs/>
                <w:color w:val="000000" w:themeColor="text1"/>
                <w:sz w:val="17"/>
                <w:szCs w:val="17"/>
                <w14:textFill>
                  <w14:solidFill>
                    <w14:schemeClr w14:val="tx1"/>
                  </w14:solidFill>
                </w14:textFill>
              </w:rPr>
              <w:t>3221111003</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高等数学A(二)</w:t>
            </w:r>
          </w:p>
          <w:p>
            <w:pPr>
              <w:keepNext w:val="0"/>
              <w:keepLines w:val="0"/>
              <w:pageBreakBefore w:val="0"/>
              <w:wordWrap/>
              <w:bidi w:val="0"/>
              <w:adjustRightInd w:val="0"/>
              <w:snapToGrid w:val="0"/>
              <w:ind w:left="0" w:leftChars="0" w:right="0"/>
              <w:jc w:val="left"/>
              <w:rPr>
                <w:rFonts w:ascii="宋体" w:hAnsi="宋体" w:eastAsia="宋体" w:cs="宋体"/>
                <w:bCs/>
                <w:color w:val="000000" w:themeColor="text1"/>
                <w:sz w:val="17"/>
                <w:szCs w:val="17"/>
                <w:highlight w:val="yellow"/>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Advanced Mathematics A (II)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eastAsia="宋体" w:cs="Times New Roman"/>
                <w:bCs/>
                <w:color w:val="000000" w:themeColor="text1"/>
                <w:kern w:val="0"/>
                <w:sz w:val="17"/>
                <w:szCs w:val="17"/>
                <w:highlight w:val="yellow"/>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eastAsia="宋体" w:cs="Times New Roman"/>
                <w:bCs/>
                <w:color w:val="000000" w:themeColor="text1"/>
                <w:kern w:val="0"/>
                <w:sz w:val="17"/>
                <w:szCs w:val="17"/>
                <w:highlight w:val="yellow"/>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3421289001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大学体育（一）</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University Sports</w:t>
            </w:r>
            <w:r>
              <w:rPr>
                <w:rFonts w:hint="eastAsia" w:eastAsia="宋体" w:cs="Times New Roman"/>
                <w:bCs/>
                <w:color w:val="000000" w:themeColor="text1"/>
                <w:kern w:val="0"/>
                <w:sz w:val="17"/>
                <w:szCs w:val="17"/>
                <w:lang w:bidi="ar"/>
                <w14:textFill>
                  <w14:solidFill>
                    <w14:schemeClr w14:val="tx1"/>
                  </w14:solidFill>
                </w14:textFill>
              </w:rPr>
              <w:t xml:space="preserve"> (I)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3421289002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大学体育（二）</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University Sports</w:t>
            </w:r>
            <w:r>
              <w:rPr>
                <w:rFonts w:hint="eastAsia" w:eastAsia="宋体" w:cs="Times New Roman"/>
                <w:bCs/>
                <w:color w:val="000000" w:themeColor="text1"/>
                <w:kern w:val="0"/>
                <w:sz w:val="17"/>
                <w:szCs w:val="17"/>
                <w:lang w:bidi="ar"/>
                <w14:textFill>
                  <w14:solidFill>
                    <w14:schemeClr w14:val="tx1"/>
                  </w14:solidFill>
                </w14:textFill>
              </w:rPr>
              <w:t xml:space="preserve"> (II)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3421289003</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大学体育（三）</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University Sports（III）</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3421289004</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大学体育（四）</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University Sports（IV）</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2021252002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信息技术与人工智能基础</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Fundamentals of Information Technology and Artificial Intelligence</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1.5</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24</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52</w:t>
            </w:r>
            <w:r>
              <w:rPr>
                <w:rFonts w:hint="eastAsia" w:eastAsia="宋体" w:cs="Times New Roman"/>
                <w:bCs/>
                <w:color w:val="000000" w:themeColor="text1"/>
                <w:kern w:val="0"/>
                <w:sz w:val="17"/>
                <w:szCs w:val="17"/>
                <w:lang w:bidi="ar"/>
                <w14:textFill>
                  <w14:solidFill>
                    <w14:schemeClr w14:val="tx1"/>
                  </w14:solidFill>
                </w14:textFill>
              </w:rPr>
              <w:t>2</w:t>
            </w:r>
            <w:r>
              <w:rPr>
                <w:rFonts w:eastAsia="宋体" w:cs="Times New Roman"/>
                <w:bCs/>
                <w:color w:val="000000" w:themeColor="text1"/>
                <w:kern w:val="0"/>
                <w:sz w:val="17"/>
                <w:szCs w:val="17"/>
                <w:lang w:bidi="ar"/>
                <w14:textFill>
                  <w14:solidFill>
                    <w14:schemeClr w14:val="tx1"/>
                  </w14:solidFill>
                </w14:textFill>
              </w:rPr>
              <w:t>128</w:t>
            </w:r>
            <w:r>
              <w:rPr>
                <w:rFonts w:hint="eastAsia" w:eastAsia="宋体" w:cs="Times New Roman"/>
                <w:bCs/>
                <w:color w:val="000000" w:themeColor="text1"/>
                <w:kern w:val="0"/>
                <w:sz w:val="17"/>
                <w:szCs w:val="17"/>
                <w:lang w:bidi="ar"/>
                <w14:textFill>
                  <w14:solidFill>
                    <w14:schemeClr w14:val="tx1"/>
                  </w14:solidFill>
                </w14:textFill>
              </w:rPr>
              <w:t>8</w:t>
            </w:r>
            <w:r>
              <w:rPr>
                <w:rFonts w:eastAsia="宋体" w:cs="Times New Roman"/>
                <w:bCs/>
                <w:color w:val="000000" w:themeColor="text1"/>
                <w:kern w:val="0"/>
                <w:sz w:val="17"/>
                <w:szCs w:val="17"/>
                <w:lang w:bidi="ar"/>
                <w14:textFill>
                  <w14:solidFill>
                    <w14:schemeClr w14:val="tx1"/>
                  </w14:solidFill>
                </w14:textFill>
              </w:rPr>
              <w:t>00</w:t>
            </w:r>
            <w:r>
              <w:rPr>
                <w:rFonts w:hint="eastAsia" w:eastAsia="宋体" w:cs="Times New Roman"/>
                <w:bCs/>
                <w:color w:val="000000" w:themeColor="text1"/>
                <w:kern w:val="0"/>
                <w:sz w:val="17"/>
                <w:szCs w:val="17"/>
                <w:lang w:bidi="ar"/>
                <w14:textFill>
                  <w14:solidFill>
                    <w14:schemeClr w14:val="tx1"/>
                  </w14:solidFill>
                </w14:textFill>
              </w:rPr>
              <w:t>3</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大学生职业</w:t>
            </w:r>
            <w:r>
              <w:rPr>
                <w:rFonts w:hint="eastAsia" w:eastAsia="宋体" w:cs="Times New Roman"/>
                <w:bCs/>
                <w:color w:val="000000" w:themeColor="text1"/>
                <w:kern w:val="0"/>
                <w:sz w:val="17"/>
                <w:szCs w:val="17"/>
                <w:lang w:bidi="ar"/>
                <w14:textFill>
                  <w14:solidFill>
                    <w14:schemeClr w14:val="tx1"/>
                  </w14:solidFill>
                </w14:textFill>
              </w:rPr>
              <w:t>生涯规划</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 xml:space="preserve">Career Planning for College Students </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w:t>
            </w:r>
            <w:r>
              <w:rPr>
                <w:rFonts w:eastAsia="宋体" w:cs="Times New Roman"/>
                <w:bCs/>
                <w:color w:val="000000" w:themeColor="text1"/>
                <w:kern w:val="0"/>
                <w:sz w:val="17"/>
                <w:szCs w:val="17"/>
                <w:lang w:bidi="ar"/>
                <w14:textFill>
                  <w14:solidFill>
                    <w14:schemeClr w14:val="tx1"/>
                  </w14:solidFill>
                </w14:textFill>
              </w:rPr>
              <w:t>0</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52</w:t>
            </w:r>
            <w:r>
              <w:rPr>
                <w:rFonts w:hint="eastAsia" w:eastAsia="宋体" w:cs="Times New Roman"/>
                <w:bCs/>
                <w:color w:val="000000" w:themeColor="text1"/>
                <w:kern w:val="0"/>
                <w:sz w:val="17"/>
                <w:szCs w:val="17"/>
                <w:lang w:bidi="ar"/>
                <w14:textFill>
                  <w14:solidFill>
                    <w14:schemeClr w14:val="tx1"/>
                  </w14:solidFill>
                </w14:textFill>
              </w:rPr>
              <w:t>2</w:t>
            </w:r>
            <w:r>
              <w:rPr>
                <w:rFonts w:eastAsia="宋体" w:cs="Times New Roman"/>
                <w:bCs/>
                <w:color w:val="000000" w:themeColor="text1"/>
                <w:kern w:val="0"/>
                <w:sz w:val="17"/>
                <w:szCs w:val="17"/>
                <w:lang w:bidi="ar"/>
                <w14:textFill>
                  <w14:solidFill>
                    <w14:schemeClr w14:val="tx1"/>
                  </w14:solidFill>
                </w14:textFill>
              </w:rPr>
              <w:t>128</w:t>
            </w:r>
            <w:r>
              <w:rPr>
                <w:rFonts w:hint="eastAsia" w:eastAsia="宋体" w:cs="Times New Roman"/>
                <w:bCs/>
                <w:color w:val="000000" w:themeColor="text1"/>
                <w:kern w:val="0"/>
                <w:sz w:val="17"/>
                <w:szCs w:val="17"/>
                <w:lang w:bidi="ar"/>
                <w14:textFill>
                  <w14:solidFill>
                    <w14:schemeClr w14:val="tx1"/>
                  </w14:solidFill>
                </w14:textFill>
              </w:rPr>
              <w:t>8</w:t>
            </w:r>
            <w:r>
              <w:rPr>
                <w:rFonts w:eastAsia="宋体" w:cs="Times New Roman"/>
                <w:bCs/>
                <w:color w:val="000000" w:themeColor="text1"/>
                <w:kern w:val="0"/>
                <w:sz w:val="17"/>
                <w:szCs w:val="17"/>
                <w:lang w:bidi="ar"/>
                <w14:textFill>
                  <w14:solidFill>
                    <w14:schemeClr w14:val="tx1"/>
                  </w14:solidFill>
                </w14:textFill>
              </w:rPr>
              <w:t>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创业基础</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College Students' Entrepreneurial Foundation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16</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52</w:t>
            </w:r>
            <w:r>
              <w:rPr>
                <w:rFonts w:hint="eastAsia" w:eastAsia="宋体" w:cs="Times New Roman"/>
                <w:bCs/>
                <w:color w:val="000000" w:themeColor="text1"/>
                <w:kern w:val="0"/>
                <w:sz w:val="17"/>
                <w:szCs w:val="17"/>
                <w:lang w:bidi="ar"/>
                <w14:textFill>
                  <w14:solidFill>
                    <w14:schemeClr w14:val="tx1"/>
                  </w14:solidFill>
                </w14:textFill>
              </w:rPr>
              <w:t>2</w:t>
            </w:r>
            <w:r>
              <w:rPr>
                <w:rFonts w:eastAsia="宋体" w:cs="Times New Roman"/>
                <w:bCs/>
                <w:color w:val="000000" w:themeColor="text1"/>
                <w:kern w:val="0"/>
                <w:sz w:val="17"/>
                <w:szCs w:val="17"/>
                <w:lang w:bidi="ar"/>
                <w14:textFill>
                  <w14:solidFill>
                    <w14:schemeClr w14:val="tx1"/>
                  </w14:solidFill>
                </w14:textFill>
              </w:rPr>
              <w:t>128</w:t>
            </w:r>
            <w:r>
              <w:rPr>
                <w:rFonts w:hint="eastAsia" w:eastAsia="宋体" w:cs="Times New Roman"/>
                <w:bCs/>
                <w:color w:val="000000" w:themeColor="text1"/>
                <w:kern w:val="0"/>
                <w:sz w:val="17"/>
                <w:szCs w:val="17"/>
                <w:lang w:bidi="ar"/>
                <w14:textFill>
                  <w14:solidFill>
                    <w14:schemeClr w14:val="tx1"/>
                  </w14:solidFill>
                </w14:textFill>
              </w:rPr>
              <w:t>8</w:t>
            </w:r>
            <w:r>
              <w:rPr>
                <w:rFonts w:eastAsia="宋体" w:cs="Times New Roman"/>
                <w:bCs/>
                <w:color w:val="000000" w:themeColor="text1"/>
                <w:kern w:val="0"/>
                <w:sz w:val="17"/>
                <w:szCs w:val="17"/>
                <w:lang w:bidi="ar"/>
                <w14:textFill>
                  <w14:solidFill>
                    <w14:schemeClr w14:val="tx1"/>
                  </w14:solidFill>
                </w14:textFill>
              </w:rPr>
              <w:t>00</w:t>
            </w:r>
            <w:r>
              <w:rPr>
                <w:rFonts w:hint="eastAsia" w:eastAsia="宋体" w:cs="Times New Roman"/>
                <w:bCs/>
                <w:color w:val="000000" w:themeColor="text1"/>
                <w:kern w:val="0"/>
                <w:sz w:val="17"/>
                <w:szCs w:val="17"/>
                <w:lang w:bidi="ar"/>
                <w14:textFill>
                  <w14:solidFill>
                    <w14:schemeClr w14:val="tx1"/>
                  </w14:solidFill>
                </w14:textFill>
              </w:rPr>
              <w:t>4</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就业指导</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Employment Guidance</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20</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r>
              <w:rPr>
                <w:rFonts w:hint="eastAsia" w:eastAsia="宋体" w:cs="Times New Roman"/>
                <w:bCs/>
                <w:color w:val="000000" w:themeColor="text1"/>
                <w:kern w:val="0"/>
                <w:sz w:val="17"/>
                <w:szCs w:val="17"/>
                <w:lang w:bidi="ar"/>
                <w14:textFill>
                  <w14:solidFill>
                    <w14:schemeClr w14:val="tx1"/>
                  </w14:solidFill>
                </w14:textFill>
              </w:rPr>
              <w:t>2</w:t>
            </w:r>
            <w:r>
              <w:rPr>
                <w:rFonts w:eastAsia="宋体" w:cs="Times New Roman"/>
                <w:bCs/>
                <w:color w:val="000000" w:themeColor="text1"/>
                <w:kern w:val="0"/>
                <w:sz w:val="17"/>
                <w:szCs w:val="17"/>
                <w:lang w:bidi="ar"/>
                <w14:textFill>
                  <w14:solidFill>
                    <w14:schemeClr w14:val="tx1"/>
                  </w14:solidFill>
                </w14:textFill>
              </w:rPr>
              <w:t>116200</w:t>
            </w:r>
            <w:r>
              <w:rPr>
                <w:rFonts w:hint="eastAsia" w:eastAsia="宋体" w:cs="Times New Roman"/>
                <w:bCs/>
                <w:color w:val="000000" w:themeColor="text1"/>
                <w:kern w:val="0"/>
                <w:sz w:val="17"/>
                <w:szCs w:val="17"/>
                <w:lang w:bidi="ar"/>
                <w14:textFill>
                  <w14:solidFill>
                    <w14:schemeClr w14:val="tx1"/>
                  </w14:solidFill>
                </w14:textFill>
              </w:rPr>
              <w:t>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国家安全教育</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National Security Education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16</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3221219001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大学生心理健康教育</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Psychological Health Education of College Students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3221484001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劳动教育</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Labor Education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16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8</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highlight w:val="yellow"/>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1897" w:type="pct"/>
            <w:gridSpan w:val="2"/>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highlight w:val="yellow"/>
                <w14:textFill>
                  <w14:solidFill>
                    <w14:schemeClr w14:val="tx1"/>
                  </w14:solidFill>
                </w14:textFill>
              </w:rPr>
            </w:pPr>
            <w:r>
              <w:rPr>
                <w:rFonts w:cs="Times New Roman"/>
                <w:b/>
                <w:color w:val="000000" w:themeColor="text1"/>
                <w:kern w:val="0"/>
                <w:sz w:val="17"/>
                <w:szCs w:val="17"/>
                <w14:textFill>
                  <w14:solidFill>
                    <w14:schemeClr w14:val="tx1"/>
                  </w14:solidFill>
                </w14:textFill>
              </w:rPr>
              <w:t>合计</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43.5</w:t>
            </w:r>
            <w:r>
              <w:rPr>
                <w:rFonts w:cs="Times New Roman"/>
                <w:b/>
                <w:color w:val="000000" w:themeColor="text1"/>
                <w:kern w:val="0"/>
                <w:sz w:val="17"/>
                <w:szCs w:val="17"/>
                <w14:textFill>
                  <w14:solidFill>
                    <w14:schemeClr w14:val="tx1"/>
                  </w14:solidFill>
                </w14:textFill>
              </w:rPr>
              <w:fldChar w:fldCharType="end"/>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876</w:t>
            </w:r>
            <w:r>
              <w:rPr>
                <w:rFonts w:cs="Times New Roman"/>
                <w:b/>
                <w:color w:val="000000" w:themeColor="text1"/>
                <w:kern w:val="0"/>
                <w:sz w:val="17"/>
                <w:szCs w:val="17"/>
                <w14:textFill>
                  <w14:solidFill>
                    <w14:schemeClr w14:val="tx1"/>
                  </w14:solidFill>
                </w14:textFill>
              </w:rPr>
              <w:fldChar w:fldCharType="end"/>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584</w:t>
            </w:r>
            <w:r>
              <w:rPr>
                <w:rFonts w:cs="Times New Roman"/>
                <w:b/>
                <w:color w:val="000000" w:themeColor="text1"/>
                <w:kern w:val="0"/>
                <w:sz w:val="17"/>
                <w:szCs w:val="17"/>
                <w14:textFill>
                  <w14:solidFill>
                    <w14:schemeClr w14:val="tx1"/>
                  </w14:solidFill>
                </w14:textFill>
              </w:rPr>
              <w:fldChar w:fldCharType="end"/>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292</w:t>
            </w:r>
            <w:r>
              <w:rPr>
                <w:rFonts w:cs="Times New Roman"/>
                <w:b/>
                <w:color w:val="000000" w:themeColor="text1"/>
                <w:kern w:val="0"/>
                <w:sz w:val="17"/>
                <w:szCs w:val="17"/>
                <w14:textFill>
                  <w14:solidFill>
                    <w14:schemeClr w14:val="tx1"/>
                  </w14:solidFill>
                </w14:textFill>
              </w:rPr>
              <w:fldChar w:fldCharType="end"/>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66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公共选修课程</w:t>
            </w:r>
          </w:p>
        </w:tc>
        <w:tc>
          <w:tcPr>
            <w:tcW w:w="1897" w:type="pct"/>
            <w:gridSpan w:val="2"/>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要求学生至少3学分，课程详见附件2</w:t>
            </w:r>
          </w:p>
        </w:tc>
        <w:tc>
          <w:tcPr>
            <w:tcW w:w="2576" w:type="pct"/>
            <w:gridSpan w:val="7"/>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除了艺术类专业，其他专业必选公共艺术类课程2学分，其他类型选修课选学1学分，一共选修3学分，列入最低毕业总学分；艺术类专业选修其他类型选修课3学分。共3学分。</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54"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1897" w:type="pct"/>
            <w:gridSpan w:val="2"/>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合计</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hint="eastAsia" w:cs="Times New Roman"/>
                <w:b/>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
                <w:color w:val="000000" w:themeColor="text1"/>
                <w:kern w:val="0"/>
                <w:sz w:val="17"/>
                <w:szCs w:val="17"/>
                <w14:textFill>
                  <w14:solidFill>
                    <w14:schemeClr w14:val="tx1"/>
                  </w14:solidFill>
                </w14:textFill>
              </w:rPr>
              <w:t>48</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
                <w:color w:val="000000" w:themeColor="text1"/>
                <w:kern w:val="0"/>
                <w:sz w:val="17"/>
                <w:szCs w:val="17"/>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专业教育</w:t>
            </w: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专业</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基础</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课程</w:t>
            </w: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2023252021</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图形图像处理</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Graphical Image Processing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shd w:val="clear" w:color="auto" w:fill="FFFFFF"/>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2023252005</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计算机网络</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Computer Networks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2023252011</w:t>
            </w:r>
          </w:p>
        </w:tc>
        <w:tc>
          <w:tcPr>
            <w:tcW w:w="1253" w:type="pct"/>
            <w:tcBorders>
              <w:tl2br w:val="nil"/>
              <w:tr2bl w:val="nil"/>
            </w:tcBorders>
            <w:noWrap/>
            <w:tcMar>
              <w:top w:w="12" w:type="dxa"/>
              <w:left w:w="12" w:type="dxa"/>
              <w:right w:w="12" w:type="dxa"/>
            </w:tcMar>
            <w:vAlign w:val="center"/>
          </w:tcPr>
          <w:p>
            <w:pPr>
              <w:keepNext w:val="0"/>
              <w:keepLines w:val="0"/>
              <w:pageBreakBefore w:val="0"/>
              <w:widowControl/>
              <w:wordWrap/>
              <w:bidi w:val="0"/>
              <w:snapToGrid w:val="0"/>
              <w:ind w:left="0" w:leftChars="0" w:right="0"/>
              <w:jc w:val="left"/>
              <w:textAlignment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C语言程序设计</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 Language Programming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2023252022</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网页设计与制作</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Web Design and Production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2023252020</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计算机组装与维护</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Computer Assembly and Maintenance</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16</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ascii="宋体" w:hAnsi="宋体" w:eastAsia="宋体" w:cs="宋体"/>
                <w:color w:val="000000" w:themeColor="text1"/>
                <w:kern w:val="0"/>
                <w:sz w:val="17"/>
                <w:szCs w:val="17"/>
                <w:lang w:bidi="ar"/>
                <w14:textFill>
                  <w14:solidFill>
                    <w14:schemeClr w14:val="tx1"/>
                  </w14:solidFill>
                </w14:textFill>
              </w:rPr>
            </w:pPr>
            <w:r>
              <w:rPr>
                <w:rFonts w:cs="Times New Roman"/>
                <w:bCs/>
                <w:color w:val="000000" w:themeColor="text1"/>
                <w:kern w:val="0"/>
                <w:sz w:val="17"/>
                <w:szCs w:val="17"/>
                <w14:textFill>
                  <w14:solidFill>
                    <w14:schemeClr w14:val="tx1"/>
                  </w14:solidFill>
                </w14:textFill>
              </w:rPr>
              <w:t>2023252023</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数据结构</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Data Structures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1897" w:type="pct"/>
            <w:gridSpan w:val="2"/>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合计</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17</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272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152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120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专业</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必修</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课程</w:t>
            </w: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2024252005</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Java</w:t>
            </w:r>
            <w:r>
              <w:rPr>
                <w:rFonts w:hint="eastAsia" w:ascii="宋体" w:hAnsi="宋体" w:eastAsia="宋体" w:cs="宋体"/>
                <w:color w:val="000000" w:themeColor="text1"/>
                <w:kern w:val="0"/>
                <w:sz w:val="17"/>
                <w:szCs w:val="17"/>
                <w:lang w:bidi="ar"/>
                <w14:textFill>
                  <w14:solidFill>
                    <w14:schemeClr w14:val="tx1"/>
                  </w14:solidFill>
                </w14:textFill>
              </w:rPr>
              <w:t>程序设计</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Java Programming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64</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2024252001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数据库原理及应用</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Principles and Applications of Databases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2024252002</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Linux</w:t>
            </w:r>
            <w:r>
              <w:rPr>
                <w:rFonts w:hint="eastAsia" w:ascii="宋体" w:hAnsi="宋体" w:eastAsia="宋体" w:cs="宋体"/>
                <w:color w:val="000000" w:themeColor="text1"/>
                <w:kern w:val="0"/>
                <w:sz w:val="17"/>
                <w:szCs w:val="17"/>
                <w:lang w:bidi="ar"/>
                <w14:textFill>
                  <w14:solidFill>
                    <w14:schemeClr w14:val="tx1"/>
                  </w14:solidFill>
                </w14:textFill>
              </w:rPr>
              <w:t>操作系统</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Linux Operating System</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考试</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2024252010</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网络配置与管理</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Network Configuration and Management</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2024252009</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Java</w:t>
            </w:r>
            <w:r>
              <w:rPr>
                <w:rFonts w:hint="eastAsia" w:ascii="宋体" w:hAnsi="宋体" w:eastAsia="宋体" w:cs="宋体"/>
                <w:color w:val="000000" w:themeColor="text1"/>
                <w:kern w:val="0"/>
                <w:sz w:val="17"/>
                <w:szCs w:val="17"/>
                <w:lang w:bidi="ar"/>
                <w14:textFill>
                  <w14:solidFill>
                    <w14:schemeClr w14:val="tx1"/>
                  </w14:solidFill>
                </w14:textFill>
              </w:rPr>
              <w:t xml:space="preserve"> </w:t>
            </w:r>
            <w:r>
              <w:rPr>
                <w:rFonts w:hint="eastAsia" w:eastAsia="宋体" w:cs="Times New Roman"/>
                <w:snapToGrid w:val="0"/>
                <w:color w:val="000000" w:themeColor="text1"/>
                <w:spacing w:val="-2"/>
                <w:sz w:val="18"/>
                <w:szCs w:val="18"/>
                <w14:textFill>
                  <w14:solidFill>
                    <w14:schemeClr w14:val="tx1"/>
                  </w14:solidFill>
                </w14:textFill>
              </w:rPr>
              <w:t>EE</w:t>
            </w:r>
            <w:r>
              <w:rPr>
                <w:rFonts w:hint="eastAsia" w:ascii="宋体" w:hAnsi="宋体" w:eastAsia="宋体" w:cs="宋体"/>
                <w:color w:val="000000" w:themeColor="text1"/>
                <w:kern w:val="0"/>
                <w:sz w:val="17"/>
                <w:szCs w:val="17"/>
                <w:lang w:bidi="ar"/>
                <w14:textFill>
                  <w14:solidFill>
                    <w14:schemeClr w14:val="tx1"/>
                  </w14:solidFill>
                </w14:textFill>
              </w:rPr>
              <w:t>程序开发</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Java EE Program Development</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2024652005</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Java</w:t>
            </w:r>
            <w:r>
              <w:rPr>
                <w:rFonts w:hint="eastAsia" w:ascii="宋体" w:hAnsi="宋体" w:eastAsia="宋体" w:cs="宋体"/>
                <w:color w:val="000000" w:themeColor="text1"/>
                <w:kern w:val="0"/>
                <w:sz w:val="17"/>
                <w:szCs w:val="17"/>
                <w:lang w:bidi="ar"/>
                <w14:textFill>
                  <w14:solidFill>
                    <w14:schemeClr w14:val="tx1"/>
                  </w14:solidFill>
                </w14:textFill>
              </w:rPr>
              <w:t>程序设计课程设计</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Course Design of Java Programming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2024652007</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网络配置与管理课程设计</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Course Design of Network Configuration and Management</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bookmarkStart w:id="24" w:name="_Hlk208302479"/>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bookmarkStart w:id="25" w:name="OLE_LINK5"/>
            <w:r>
              <w:rPr>
                <w:rFonts w:cs="Times New Roman"/>
                <w:bCs/>
                <w:color w:val="000000" w:themeColor="text1"/>
                <w:kern w:val="0"/>
                <w:sz w:val="17"/>
                <w:szCs w:val="17"/>
                <w14:textFill>
                  <w14:solidFill>
                    <w14:schemeClr w14:val="tx1"/>
                  </w14:solidFill>
                </w14:textFill>
              </w:rPr>
              <w:t>2024652008</w:t>
            </w:r>
            <w:bookmarkEnd w:id="25"/>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8"/>
                <w:szCs w:val="18"/>
                <w:lang w:bidi="ar"/>
                <w14:textFill>
                  <w14:solidFill>
                    <w14:schemeClr w14:val="tx1"/>
                  </w14:solidFill>
                </w14:textFill>
              </w:rPr>
            </w:pPr>
            <w:bookmarkStart w:id="26" w:name="OLE_LINK6"/>
            <w:r>
              <w:rPr>
                <w:rFonts w:hint="eastAsia" w:ascii="宋体" w:hAnsi="宋体" w:eastAsia="宋体" w:cs="宋体"/>
                <w:color w:val="000000" w:themeColor="text1"/>
                <w:kern w:val="0"/>
                <w:sz w:val="17"/>
                <w:szCs w:val="17"/>
                <w:lang w:bidi="ar"/>
                <w14:textFill>
                  <w14:solidFill>
                    <w14:schemeClr w14:val="tx1"/>
                  </w14:solidFill>
                </w14:textFill>
              </w:rPr>
              <w:t>顶岗实习及毕业实践</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Job Internship and Graduation Practice</w:t>
            </w:r>
            <w:bookmarkEnd w:id="26"/>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28</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840</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840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5-6</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bookmarkEnd w:id="24"/>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1897" w:type="pct"/>
            <w:gridSpan w:val="2"/>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合计</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46</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1156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162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994</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专业</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限选</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课程</w:t>
            </w: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2025252013</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网站前端开发技术</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Front-end Development</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2025252019</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ascii="宋体" w:hAnsi="宋体" w:eastAsia="宋体" w:cs="宋体"/>
                <w:color w:val="000000" w:themeColor="text1"/>
                <w:kern w:val="0"/>
                <w:sz w:val="18"/>
                <w:szCs w:val="18"/>
                <w:lang w:bidi="ar"/>
                <w14:textFill>
                  <w14:solidFill>
                    <w14:schemeClr w14:val="tx1"/>
                  </w14:solidFill>
                </w14:textFill>
              </w:rPr>
              <w:t>信息安全</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Information Security</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 xml:space="preserve">16 </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2025252028</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数据采集与数据分析</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Data Collection and Data Analysis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2025152008</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人工智能</w:t>
            </w:r>
            <w:r>
              <w:rPr>
                <w:rFonts w:hint="eastAsia" w:eastAsia="宋体" w:cs="Times New Roman"/>
                <w:bCs/>
                <w:color w:val="000000" w:themeColor="text1"/>
                <w:kern w:val="0"/>
                <w:sz w:val="17"/>
                <w:szCs w:val="17"/>
                <w:lang w:bidi="ar"/>
                <w14:textFill>
                  <w14:solidFill>
                    <w14:schemeClr w14:val="tx1"/>
                  </w14:solidFill>
                </w14:textFill>
              </w:rPr>
              <w:t>导论</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Introduction to Artificial Intelligence</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 xml:space="preserve">48 </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 xml:space="preserve">32 </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 xml:space="preserve">16 </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 xml:space="preserve"> </w:t>
            </w: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r>
              <w:rPr>
                <w:rFonts w:cs="宋体"/>
                <w:bCs/>
                <w:color w:val="000000" w:themeColor="text1"/>
                <w:kern w:val="0"/>
                <w:sz w:val="17"/>
                <w:szCs w:val="17"/>
                <w14:textFill>
                  <w14:solidFill>
                    <w14:schemeClr w14:val="tx1"/>
                  </w14:solidFill>
                </w14:textFill>
              </w:rPr>
              <w:t xml:space="preserve"> </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4473" w:type="pct"/>
            <w:gridSpan w:val="9"/>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
                <w:color w:val="000000" w:themeColor="text1"/>
                <w:kern w:val="0"/>
                <w:sz w:val="17"/>
                <w:szCs w:val="17"/>
                <w14:textFill>
                  <w14:solidFill>
                    <w14:schemeClr w14:val="tx1"/>
                  </w14:solidFill>
                </w14:textFill>
              </w:rPr>
              <w:t>选修12学分</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专业</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任选</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（拓展）课程</w:t>
            </w: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2025252023</w:t>
            </w:r>
          </w:p>
        </w:tc>
        <w:tc>
          <w:tcPr>
            <w:tcW w:w="1253" w:type="pct"/>
            <w:tcBorders>
              <w:tl2br w:val="nil"/>
              <w:tr2bl w:val="nil"/>
            </w:tcBorders>
            <w:noWrap/>
            <w:tcMar>
              <w:top w:w="12" w:type="dxa"/>
              <w:left w:w="12" w:type="dxa"/>
              <w:right w:w="12" w:type="dxa"/>
            </w:tcMar>
            <w:vAlign w:val="center"/>
          </w:tcPr>
          <w:p>
            <w:pPr>
              <w:keepNext w:val="0"/>
              <w:keepLines w:val="0"/>
              <w:pageBreakBefore w:val="0"/>
              <w:widowControl/>
              <w:wordWrap/>
              <w:bidi w:val="0"/>
              <w:snapToGrid w:val="0"/>
              <w:ind w:left="0" w:leftChars="0" w:right="0"/>
              <w:jc w:val="left"/>
              <w:textAlignment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Android应用开发</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cs="Times New Roman"/>
                <w:bCs/>
                <w:color w:val="000000" w:themeColor="text1"/>
                <w:sz w:val="17"/>
                <w:szCs w:val="17"/>
                <w14:textFill>
                  <w14:solidFill>
                    <w14:schemeClr w14:val="tx1"/>
                  </w14:solidFill>
                </w14:textFill>
              </w:rPr>
              <w:t>Android Application Development</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8</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2025251003</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单片机应用技术</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Single-Chip Microcomputer Application Technology</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color w:val="000000" w:themeColor="text1"/>
                <w:kern w:val="0"/>
                <w:sz w:val="18"/>
                <w:szCs w:val="18"/>
                <w:lang w:bidi="ar"/>
                <w14:textFill>
                  <w14:solidFill>
                    <w14:schemeClr w14:val="tx1"/>
                  </w14:solidFill>
                </w14:textFill>
              </w:rPr>
              <w:t>3</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color w:val="000000" w:themeColor="text1"/>
                <w:kern w:val="0"/>
                <w:sz w:val="18"/>
                <w:szCs w:val="18"/>
                <w:lang w:bidi="ar"/>
                <w14:textFill>
                  <w14:solidFill>
                    <w14:schemeClr w14:val="tx1"/>
                  </w14:solidFill>
                </w14:textFill>
              </w:rPr>
              <w:t>48</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color w:val="000000" w:themeColor="text1"/>
                <w:kern w:val="0"/>
                <w:sz w:val="18"/>
                <w:szCs w:val="18"/>
                <w:lang w:bidi="ar"/>
                <w14:textFill>
                  <w14:solidFill>
                    <w14:schemeClr w14:val="tx1"/>
                  </w14:solidFill>
                </w14:textFill>
              </w:rPr>
              <w:t>32</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Times New Roman"/>
                <w:bCs/>
                <w:color w:val="000000" w:themeColor="text1"/>
                <w:kern w:val="0"/>
                <w:sz w:val="17"/>
                <w:szCs w:val="17"/>
                <w14:textFill>
                  <w14:solidFill>
                    <w14:schemeClr w14:val="tx1"/>
                  </w14:solidFill>
                </w14:textFill>
              </w:rPr>
            </w:pPr>
            <w:r>
              <w:rPr>
                <w:rFonts w:eastAsia="宋体" w:cs="Times New Roman"/>
                <w:color w:val="000000" w:themeColor="text1"/>
                <w:kern w:val="0"/>
                <w:sz w:val="18"/>
                <w:szCs w:val="18"/>
                <w:lang w:bidi="ar"/>
                <w14:textFill>
                  <w14:solidFill>
                    <w14:schemeClr w14:val="tx1"/>
                  </w14:solidFill>
                </w14:textFill>
              </w:rPr>
              <w:t>16</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2025252029</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机器视觉</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Machine Vision</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2</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cs="宋体"/>
                <w:bCs/>
                <w:color w:val="000000" w:themeColor="text1"/>
                <w:kern w:val="0"/>
                <w:sz w:val="17"/>
                <w:szCs w:val="17"/>
                <w14:textFill>
                  <w14:solidFill>
                    <w14:schemeClr w14:val="tx1"/>
                  </w14:solidFill>
                </w14:textFill>
              </w:rPr>
              <w:t xml:space="preserve">32 </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op w:val="single" w:color="auto" w:sz="4" w:space="0"/>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op w:val="single" w:color="auto" w:sz="4" w:space="0"/>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op w:val="single" w:color="auto" w:sz="4" w:space="0"/>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2025252030</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hint="eastAsia" w:eastAsia="宋体" w:cs="Times New Roman"/>
                <w:snapToGrid w:val="0"/>
                <w:color w:val="000000" w:themeColor="text1"/>
                <w:spacing w:val="-2"/>
                <w:sz w:val="18"/>
                <w:szCs w:val="18"/>
                <w14:textFill>
                  <w14:solidFill>
                    <w14:schemeClr w14:val="tx1"/>
                  </w14:solidFill>
                </w14:textFill>
              </w:rPr>
              <w:t>JSP</w:t>
            </w:r>
            <w:r>
              <w:rPr>
                <w:rFonts w:hint="eastAsia" w:ascii="宋体" w:hAnsi="宋体" w:eastAsia="宋体" w:cs="宋体"/>
                <w:color w:val="000000" w:themeColor="text1"/>
                <w:kern w:val="0"/>
                <w:sz w:val="18"/>
                <w:szCs w:val="18"/>
                <w:lang w:bidi="ar"/>
                <w14:textFill>
                  <w14:solidFill>
                    <w14:schemeClr w14:val="tx1"/>
                  </w14:solidFill>
                </w14:textFill>
              </w:rPr>
              <w:t xml:space="preserve"> 程序设计</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JSP Programming</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2025252015</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鲲鹏云大数据服务与基础应用</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Kunpeng Cloud Big Data Services and Basic Applications</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2025252016</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鲲鹏云服务技术与应用</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Kunpeng Cloud Service Technology and Applications</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2025152004</w:t>
            </w:r>
          </w:p>
        </w:tc>
        <w:tc>
          <w:tcPr>
            <w:tcW w:w="1253"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大数据与云计算</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Big Data and Cloud Computing</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2025252031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微信小程序开发</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WeChat Mini Program Development</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2025252030</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大数据技术及应用</w:t>
            </w:r>
          </w:p>
          <w:p>
            <w:pPr>
              <w:keepNext w:val="0"/>
              <w:keepLines w:val="0"/>
              <w:pageBreakBefore w:val="0"/>
              <w:wordWrap/>
              <w:bidi w:val="0"/>
              <w:adjustRightInd w:val="0"/>
              <w:spacing w:line="200" w:lineRule="exact"/>
              <w:ind w:left="0" w:leftChars="0" w:right="0"/>
              <w:jc w:val="left"/>
              <w:rPr>
                <w:color w:val="000000" w:themeColor="text1"/>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Big Data Technology and Applications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2025252026</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Python程序设计</w:t>
            </w:r>
          </w:p>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Python Programming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48</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24</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2025252024</w:t>
            </w:r>
          </w:p>
        </w:tc>
        <w:tc>
          <w:tcPr>
            <w:tcW w:w="1253" w:type="pct"/>
            <w:tcBorders>
              <w:tl2br w:val="nil"/>
              <w:tr2bl w:val="nil"/>
            </w:tcBorders>
            <w:tcMar>
              <w:top w:w="12" w:type="dxa"/>
              <w:left w:w="12" w:type="dxa"/>
              <w:right w:w="12" w:type="dxa"/>
            </w:tcMar>
            <w:vAlign w:val="center"/>
          </w:tcPr>
          <w:p>
            <w:pPr>
              <w:keepNext w:val="0"/>
              <w:keepLines w:val="0"/>
              <w:pageBreakBefore w:val="0"/>
              <w:widowControl/>
              <w:wordWrap/>
              <w:bidi w:val="0"/>
              <w:snapToGrid w:val="0"/>
              <w:ind w:left="0" w:leftChars="0" w:right="0"/>
              <w:jc w:val="left"/>
              <w:textAlignment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UI设计</w:t>
            </w:r>
          </w:p>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UI Design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ascii="宋体" w:hAnsi="宋体" w:eastAsia="宋体" w:cs="宋体"/>
                <w:color w:val="000000" w:themeColor="text1"/>
                <w:kern w:val="0"/>
                <w:sz w:val="18"/>
                <w:szCs w:val="18"/>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2025152002</w:t>
            </w:r>
          </w:p>
        </w:tc>
        <w:tc>
          <w:tcPr>
            <w:tcW w:w="1253" w:type="pct"/>
            <w:tcBorders>
              <w:tl2br w:val="nil"/>
              <w:tr2bl w:val="nil"/>
            </w:tcBorders>
            <w:tcMar>
              <w:top w:w="12" w:type="dxa"/>
              <w:left w:w="12" w:type="dxa"/>
              <w:right w:w="12" w:type="dxa"/>
            </w:tcMar>
            <w:vAlign w:val="center"/>
          </w:tcPr>
          <w:p>
            <w:pPr>
              <w:keepNext w:val="0"/>
              <w:keepLines w:val="0"/>
              <w:pageBreakBefore w:val="0"/>
              <w:widowControl/>
              <w:wordWrap/>
              <w:bidi w:val="0"/>
              <w:snapToGrid w:val="0"/>
              <w:ind w:left="0" w:leftChars="0" w:right="0"/>
              <w:jc w:val="left"/>
              <w:textAlignment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专业英语</w:t>
            </w:r>
          </w:p>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Professional English</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16</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ascii="宋体" w:hAnsi="宋体" w:eastAsia="宋体" w:cs="宋体"/>
                <w:color w:val="000000" w:themeColor="text1"/>
                <w:kern w:val="0"/>
                <w:sz w:val="18"/>
                <w:szCs w:val="18"/>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2025152007</w:t>
            </w:r>
          </w:p>
        </w:tc>
        <w:tc>
          <w:tcPr>
            <w:tcW w:w="1253" w:type="pct"/>
            <w:tcBorders>
              <w:tl2br w:val="nil"/>
              <w:tr2bl w:val="nil"/>
            </w:tcBorders>
            <w:tcMar>
              <w:top w:w="12" w:type="dxa"/>
              <w:left w:w="12" w:type="dxa"/>
              <w:right w:w="12" w:type="dxa"/>
            </w:tcMar>
            <w:vAlign w:val="center"/>
          </w:tcPr>
          <w:p>
            <w:pPr>
              <w:keepNext w:val="0"/>
              <w:keepLines w:val="0"/>
              <w:pageBreakBefore w:val="0"/>
              <w:widowControl/>
              <w:wordWrap/>
              <w:bidi w:val="0"/>
              <w:snapToGrid w:val="0"/>
              <w:ind w:left="0" w:leftChars="0" w:right="0"/>
              <w:jc w:val="left"/>
              <w:textAlignment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智能交通</w:t>
            </w:r>
          </w:p>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cs="Times New Roman"/>
                <w:bCs/>
                <w:color w:val="000000" w:themeColor="text1"/>
                <w:sz w:val="17"/>
                <w:szCs w:val="17"/>
                <w14:textFill>
                  <w14:solidFill>
                    <w14:schemeClr w14:val="tx1"/>
                  </w14:solidFill>
                </w14:textFill>
              </w:rPr>
              <w:t>Intelligent Transportation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16</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ascii="宋体" w:hAnsi="宋体" w:eastAsia="宋体" w:cs="宋体"/>
                <w:color w:val="000000" w:themeColor="text1"/>
                <w:kern w:val="0"/>
                <w:sz w:val="18"/>
                <w:szCs w:val="18"/>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2025252025</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cs="Times New Roman"/>
                <w:bCs/>
                <w:color w:val="000000" w:themeColor="text1"/>
                <w:sz w:val="17"/>
                <w:szCs w:val="17"/>
                <w14:textFill>
                  <w14:solidFill>
                    <w14:schemeClr w14:val="tx1"/>
                  </w14:solidFill>
                </w14:textFill>
              </w:rPr>
            </w:pPr>
            <w:r>
              <w:rPr>
                <w:rFonts w:hint="eastAsia" w:cs="Times New Roman"/>
                <w:bCs/>
                <w:color w:val="000000" w:themeColor="text1"/>
                <w:sz w:val="17"/>
                <w:szCs w:val="17"/>
                <w14:textFill>
                  <w14:solidFill>
                    <w14:schemeClr w14:val="tx1"/>
                  </w14:solidFill>
                </w14:textFill>
              </w:rPr>
              <w:t>嵌入式系统应用</w:t>
            </w:r>
          </w:p>
          <w:p>
            <w:pPr>
              <w:keepNext w:val="0"/>
              <w:keepLines w:val="0"/>
              <w:pageBreakBefore w:val="0"/>
              <w:wordWrap/>
              <w:bidi w:val="0"/>
              <w:adjustRightInd w:val="0"/>
              <w:spacing w:line="200" w:lineRule="exact"/>
              <w:ind w:left="0" w:leftChars="0" w:right="0"/>
              <w:jc w:val="left"/>
              <w:rPr>
                <w:color w:val="000000" w:themeColor="text1"/>
                <w14:textFill>
                  <w14:solidFill>
                    <w14:schemeClr w14:val="tx1"/>
                  </w14:solidFill>
                </w14:textFill>
              </w:rPr>
            </w:pPr>
            <w:r>
              <w:rPr>
                <w:rFonts w:cs="Times New Roman"/>
                <w:bCs/>
                <w:color w:val="000000" w:themeColor="text1"/>
                <w:sz w:val="17"/>
                <w:szCs w:val="17"/>
                <w14:textFill>
                  <w14:solidFill>
                    <w14:schemeClr w14:val="tx1"/>
                  </w14:solidFill>
                </w14:textFill>
              </w:rPr>
              <w:t>Application of Embedded Systems</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2</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32</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24</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cs="宋体"/>
                <w:bCs/>
                <w:color w:val="000000" w:themeColor="text1"/>
                <w:kern w:val="0"/>
                <w:sz w:val="17"/>
                <w:szCs w:val="17"/>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12</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napToGrid w:val="0"/>
              <w:ind w:left="0" w:leftChars="0" w:right="0"/>
              <w:jc w:val="center"/>
              <w:rPr>
                <w:rFonts w:ascii="宋体" w:hAnsi="宋体" w:eastAsia="宋体" w:cs="宋体"/>
                <w:color w:val="000000" w:themeColor="text1"/>
                <w:kern w:val="0"/>
                <w:sz w:val="18"/>
                <w:szCs w:val="18"/>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5</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4473" w:type="pct"/>
            <w:gridSpan w:val="9"/>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
                <w:color w:val="000000" w:themeColor="text1"/>
                <w:kern w:val="0"/>
                <w:sz w:val="17"/>
                <w:szCs w:val="17"/>
                <w14:textFill>
                  <w14:solidFill>
                    <w14:schemeClr w14:val="tx1"/>
                  </w14:solidFill>
                </w14:textFill>
              </w:rPr>
              <w:t>选修4学分</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选修</w:t>
            </w:r>
            <w:r>
              <w:rPr>
                <w:rFonts w:cs="Times New Roman"/>
                <w:bCs/>
                <w:color w:val="000000" w:themeColor="text1"/>
                <w:kern w:val="0"/>
                <w:sz w:val="17"/>
                <w:szCs w:val="17"/>
                <w14:textFill>
                  <w14:solidFill>
                    <w14:schemeClr w14:val="tx1"/>
                  </w14:solidFill>
                </w14:textFill>
              </w:rPr>
              <w:t>实践教育</w:t>
            </w: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公共</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基础</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必修</w:t>
            </w: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5321283001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军事技能</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Military Training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3</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90</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90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sz w:val="17"/>
                <w:szCs w:val="17"/>
                <w14:textFill>
                  <w14:solidFill>
                    <w14:schemeClr w14:val="tx1"/>
                  </w14:solidFill>
                </w14:textFill>
              </w:rPr>
              <w:t>3221484001</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eastAsia="宋体" w:cs="Times New Roman"/>
                <w:bCs/>
                <w:color w:val="000000" w:themeColor="text1"/>
                <w:kern w:val="0"/>
                <w:sz w:val="17"/>
                <w:szCs w:val="17"/>
                <w:lang w:bidi="ar"/>
                <w14:textFill>
                  <w14:solidFill>
                    <w14:schemeClr w14:val="tx1"/>
                  </w14:solidFill>
                </w14:textFill>
              </w:rPr>
            </w:pPr>
            <w:r>
              <w:rPr>
                <w:rFonts w:hint="eastAsia" w:eastAsia="宋体" w:cs="Times New Roman"/>
                <w:bCs/>
                <w:color w:val="000000" w:themeColor="text1"/>
                <w:kern w:val="0"/>
                <w:sz w:val="17"/>
                <w:szCs w:val="17"/>
                <w:lang w:bidi="ar"/>
                <w14:textFill>
                  <w14:solidFill>
                    <w14:schemeClr w14:val="tx1"/>
                  </w14:solidFill>
                </w14:textFill>
              </w:rPr>
              <w:t>劳动教育</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Labor Education</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16</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8</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8</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1</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restar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专业</w:t>
            </w:r>
          </w:p>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必修</w:t>
            </w: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2024652005</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Java程序设计课程设计</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Course Design of Java Programming</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w:t>
            </w: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2024652007</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7"/>
                <w:szCs w:val="17"/>
                <w:lang w:bidi="ar"/>
                <w14:textFill>
                  <w14:solidFill>
                    <w14:schemeClr w14:val="tx1"/>
                  </w14:solidFill>
                </w14:textFill>
              </w:rPr>
            </w:pPr>
            <w:r>
              <w:rPr>
                <w:rFonts w:hint="eastAsia" w:ascii="宋体" w:hAnsi="宋体" w:eastAsia="宋体" w:cs="宋体"/>
                <w:color w:val="000000" w:themeColor="text1"/>
                <w:kern w:val="0"/>
                <w:sz w:val="17"/>
                <w:szCs w:val="17"/>
                <w:lang w:bidi="ar"/>
                <w14:textFill>
                  <w14:solidFill>
                    <w14:schemeClr w14:val="tx1"/>
                  </w14:solidFill>
                </w14:textFill>
              </w:rPr>
              <w:t>网络配置与管理课程设计</w:t>
            </w:r>
          </w:p>
          <w:p>
            <w:pPr>
              <w:keepNext w:val="0"/>
              <w:keepLines w:val="0"/>
              <w:pageBreakBefore w:val="0"/>
              <w:wordWrap/>
              <w:bidi w:val="0"/>
              <w:adjustRightInd w:val="0"/>
              <w:spacing w:line="200" w:lineRule="exact"/>
              <w:ind w:left="0" w:leftChars="0" w:right="0"/>
              <w:jc w:val="left"/>
              <w:rPr>
                <w:rFonts w:cs="Times New Roman"/>
                <w:bCs/>
                <w:color w:val="000000" w:themeColor="text1"/>
                <w:kern w:val="0"/>
                <w:sz w:val="17"/>
                <w:szCs w:val="17"/>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Course Design of Network Configuration and Management</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1</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Times New Roman"/>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30</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4</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c>
          <w:tcPr>
            <w:tcW w:w="644"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r>
              <w:rPr>
                <w:rFonts w:cs="Times New Roman"/>
                <w:bCs/>
                <w:color w:val="000000" w:themeColor="text1"/>
                <w:kern w:val="0"/>
                <w:sz w:val="17"/>
                <w:szCs w:val="17"/>
                <w14:textFill>
                  <w14:solidFill>
                    <w14:schemeClr w14:val="tx1"/>
                  </w14:solidFill>
                </w14:textFill>
              </w:rPr>
              <w:t>2024652008</w:t>
            </w:r>
          </w:p>
        </w:tc>
        <w:tc>
          <w:tcPr>
            <w:tcW w:w="1253"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rPr>
                <w:rFonts w:ascii="宋体" w:hAnsi="宋体" w:eastAsia="宋体" w:cs="宋体"/>
                <w:color w:val="000000" w:themeColor="text1"/>
                <w:kern w:val="0"/>
                <w:sz w:val="18"/>
                <w:szCs w:val="18"/>
                <w:lang w:bidi="ar"/>
                <w14:textFill>
                  <w14:solidFill>
                    <w14:schemeClr w14:val="tx1"/>
                  </w14:solidFill>
                </w14:textFill>
              </w:rPr>
            </w:pPr>
            <w:bookmarkStart w:id="27" w:name="OLE_LINK9"/>
            <w:bookmarkStart w:id="28" w:name="OLE_LINK10"/>
            <w:r>
              <w:rPr>
                <w:rFonts w:hint="eastAsia" w:ascii="宋体" w:hAnsi="宋体" w:eastAsia="宋体" w:cs="宋体"/>
                <w:color w:val="000000" w:themeColor="text1"/>
                <w:kern w:val="0"/>
                <w:sz w:val="17"/>
                <w:szCs w:val="17"/>
                <w:lang w:bidi="ar"/>
                <w14:textFill>
                  <w14:solidFill>
                    <w14:schemeClr w14:val="tx1"/>
                  </w14:solidFill>
                </w14:textFill>
              </w:rPr>
              <w:t>顶岗实习及毕业实践</w:t>
            </w:r>
          </w:p>
          <w:p>
            <w:pPr>
              <w:keepNext w:val="0"/>
              <w:keepLines w:val="0"/>
              <w:pageBreakBefore w:val="0"/>
              <w:wordWrap/>
              <w:bidi w:val="0"/>
              <w:adjustRightInd w:val="0"/>
              <w:spacing w:line="200" w:lineRule="exact"/>
              <w:ind w:left="0" w:leftChars="0" w:right="0"/>
              <w:jc w:val="left"/>
              <w:rPr>
                <w:rFonts w:ascii="宋体" w:hAnsi="宋体" w:eastAsia="宋体" w:cs="宋体"/>
                <w:color w:val="000000" w:themeColor="text1"/>
                <w:kern w:val="0"/>
                <w:sz w:val="18"/>
                <w:szCs w:val="18"/>
                <w:lang w:bidi="ar"/>
                <w14:textFill>
                  <w14:solidFill>
                    <w14:schemeClr w14:val="tx1"/>
                  </w14:solidFill>
                </w14:textFill>
              </w:rPr>
            </w:pPr>
            <w:r>
              <w:rPr>
                <w:rFonts w:eastAsia="宋体" w:cs="Times New Roman"/>
                <w:bCs/>
                <w:color w:val="000000" w:themeColor="text1"/>
                <w:kern w:val="0"/>
                <w:sz w:val="17"/>
                <w:szCs w:val="17"/>
                <w:lang w:bidi="ar"/>
                <w14:textFill>
                  <w14:solidFill>
                    <w14:schemeClr w14:val="tx1"/>
                  </w14:solidFill>
                </w14:textFill>
              </w:rPr>
              <w:t>Job Internship and Graduation Practice</w:t>
            </w:r>
            <w:bookmarkEnd w:id="27"/>
            <w:bookmarkEnd w:id="28"/>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28</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840</w:t>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0</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840</w:t>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sz w:val="17"/>
                <w:szCs w:val="17"/>
                <w14:textFill>
                  <w14:solidFill>
                    <w14:schemeClr w14:val="tx1"/>
                  </w14:solidFill>
                </w14:textFill>
              </w:rPr>
            </w:pPr>
            <w:r>
              <w:rPr>
                <w:rFonts w:cs="Times New Roman"/>
                <w:bCs/>
                <w:color w:val="000000" w:themeColor="text1"/>
                <w:sz w:val="17"/>
                <w:szCs w:val="17"/>
                <w14:textFill>
                  <w14:solidFill>
                    <w14:schemeClr w14:val="tx1"/>
                  </w14:solidFill>
                </w14:textFill>
              </w:rPr>
              <w:t>考查</w:t>
            </w: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宋体"/>
                <w:bCs/>
                <w:color w:val="000000" w:themeColor="text1"/>
                <w:kern w:val="0"/>
                <w:sz w:val="17"/>
                <w:szCs w:val="17"/>
                <w14:textFill>
                  <w14:solidFill>
                    <w14:schemeClr w14:val="tx1"/>
                  </w14:solidFill>
                </w14:textFill>
              </w:rPr>
            </w:pPr>
            <w:r>
              <w:rPr>
                <w:rFonts w:hint="eastAsia" w:cs="宋体"/>
                <w:bCs/>
                <w:color w:val="000000" w:themeColor="text1"/>
                <w:kern w:val="0"/>
                <w:sz w:val="17"/>
                <w:szCs w:val="17"/>
                <w14:textFill>
                  <w14:solidFill>
                    <w14:schemeClr w14:val="tx1"/>
                  </w14:solidFill>
                </w14:textFill>
              </w:rPr>
              <w:t>5-6</w:t>
            </w: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Cs/>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53"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274" w:type="pct"/>
            <w:vMerge w:val="continue"/>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1897" w:type="pct"/>
            <w:gridSpan w:val="2"/>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合计</w:t>
            </w:r>
          </w:p>
        </w:tc>
        <w:tc>
          <w:tcPr>
            <w:tcW w:w="30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34</w:t>
            </w:r>
            <w:r>
              <w:rPr>
                <w:rFonts w:cs="Times New Roman"/>
                <w:b/>
                <w:color w:val="000000" w:themeColor="text1"/>
                <w:kern w:val="0"/>
                <w:sz w:val="17"/>
                <w:szCs w:val="17"/>
                <w14:textFill>
                  <w14:solidFill>
                    <w14:schemeClr w14:val="tx1"/>
                  </w14:solidFill>
                </w14:textFill>
              </w:rPr>
              <w:fldChar w:fldCharType="end"/>
            </w:r>
          </w:p>
        </w:tc>
        <w:tc>
          <w:tcPr>
            <w:tcW w:w="248"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1006</w:t>
            </w:r>
            <w:r>
              <w:rPr>
                <w:rFonts w:cs="Times New Roman"/>
                <w:b/>
                <w:color w:val="000000" w:themeColor="text1"/>
                <w:kern w:val="0"/>
                <w:sz w:val="17"/>
                <w:szCs w:val="17"/>
                <w14:textFill>
                  <w14:solidFill>
                    <w14:schemeClr w14:val="tx1"/>
                  </w14:solidFill>
                </w14:textFill>
              </w:rPr>
              <w:fldChar w:fldCharType="end"/>
            </w:r>
          </w:p>
        </w:tc>
        <w:tc>
          <w:tcPr>
            <w:tcW w:w="28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8</w:t>
            </w:r>
            <w:r>
              <w:rPr>
                <w:rFonts w:cs="Times New Roman"/>
                <w:b/>
                <w:color w:val="000000" w:themeColor="text1"/>
                <w:kern w:val="0"/>
                <w:sz w:val="17"/>
                <w:szCs w:val="17"/>
                <w14:textFill>
                  <w14:solidFill>
                    <w14:schemeClr w14:val="tx1"/>
                  </w14:solidFill>
                </w14:textFill>
              </w:rPr>
              <w:fldChar w:fldCharType="end"/>
            </w:r>
          </w:p>
        </w:tc>
        <w:tc>
          <w:tcPr>
            <w:tcW w:w="301"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fldChar w:fldCharType="begin"/>
            </w:r>
            <w:r>
              <w:rPr>
                <w:rFonts w:cs="Times New Roman"/>
                <w:b/>
                <w:color w:val="000000" w:themeColor="text1"/>
                <w:kern w:val="0"/>
                <w:sz w:val="17"/>
                <w:szCs w:val="17"/>
                <w14:textFill>
                  <w14:solidFill>
                    <w14:schemeClr w14:val="tx1"/>
                  </w14:solidFill>
                </w14:textFill>
              </w:rPr>
              <w:instrText xml:space="preserve"> =SUM(ABOVE) </w:instrText>
            </w:r>
            <w:r>
              <w:rPr>
                <w:rFonts w:cs="Times New Roman"/>
                <w:b/>
                <w:color w:val="000000" w:themeColor="text1"/>
                <w:kern w:val="0"/>
                <w:sz w:val="17"/>
                <w:szCs w:val="17"/>
                <w14:textFill>
                  <w14:solidFill>
                    <w14:schemeClr w14:val="tx1"/>
                  </w14:solidFill>
                </w14:textFill>
              </w:rPr>
              <w:fldChar w:fldCharType="separate"/>
            </w:r>
            <w:r>
              <w:rPr>
                <w:rFonts w:cs="Times New Roman"/>
                <w:b/>
                <w:color w:val="000000" w:themeColor="text1"/>
                <w:kern w:val="0"/>
                <w:sz w:val="17"/>
                <w:szCs w:val="17"/>
                <w14:textFill>
                  <w14:solidFill>
                    <w14:schemeClr w14:val="tx1"/>
                  </w14:solidFill>
                </w14:textFill>
              </w:rPr>
              <w:t>998</w:t>
            </w:r>
            <w:r>
              <w:rPr>
                <w:rFonts w:cs="Times New Roman"/>
                <w:b/>
                <w:color w:val="000000" w:themeColor="text1"/>
                <w:kern w:val="0"/>
                <w:sz w:val="17"/>
                <w:szCs w:val="17"/>
                <w14:textFill>
                  <w14:solidFill>
                    <w14:schemeClr w14:val="tx1"/>
                  </w14:solidFill>
                </w14:textFill>
              </w:rPr>
              <w:fldChar w:fldCharType="end"/>
            </w:r>
          </w:p>
        </w:tc>
        <w:tc>
          <w:tcPr>
            <w:tcW w:w="29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327"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815" w:type="pct"/>
            <w:tcBorders>
              <w:tl2br w:val="nil"/>
              <w:tr2bl w:val="nil"/>
            </w:tcBorders>
            <w:noWrap/>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2424" w:type="pct"/>
            <w:gridSpan w:val="4"/>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必修课总计</w:t>
            </w:r>
          </w:p>
        </w:tc>
        <w:tc>
          <w:tcPr>
            <w:tcW w:w="30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106.5</w:t>
            </w:r>
          </w:p>
        </w:tc>
        <w:tc>
          <w:tcPr>
            <w:tcW w:w="248"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2304</w:t>
            </w:r>
          </w:p>
        </w:tc>
        <w:tc>
          <w:tcPr>
            <w:tcW w:w="28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898</w:t>
            </w:r>
          </w:p>
        </w:tc>
        <w:tc>
          <w:tcPr>
            <w:tcW w:w="301"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r>
              <w:rPr>
                <w:rFonts w:cs="Times New Roman"/>
                <w:b/>
                <w:color w:val="000000" w:themeColor="text1"/>
                <w:kern w:val="0"/>
                <w:sz w:val="17"/>
                <w:szCs w:val="17"/>
                <w14:textFill>
                  <w14:solidFill>
                    <w14:schemeClr w14:val="tx1"/>
                  </w14:solidFill>
                </w14:textFill>
              </w:rPr>
              <w:t>1406</w:t>
            </w:r>
          </w:p>
        </w:tc>
        <w:tc>
          <w:tcPr>
            <w:tcW w:w="29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327"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c>
          <w:tcPr>
            <w:tcW w:w="815" w:type="pct"/>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5000" w:type="pct"/>
            <w:gridSpan w:val="11"/>
            <w:tcBorders>
              <w:tl2br w:val="nil"/>
              <w:tr2bl w:val="nil"/>
            </w:tcBorders>
            <w:tcMar>
              <w:top w:w="12" w:type="dxa"/>
              <w:left w:w="12" w:type="dxa"/>
              <w:right w:w="12" w:type="dxa"/>
            </w:tcMar>
            <w:vAlign w:val="center"/>
          </w:tcPr>
          <w:p>
            <w:pPr>
              <w:keepNext w:val="0"/>
              <w:keepLines w:val="0"/>
              <w:pageBreakBefore w:val="0"/>
              <w:wordWrap/>
              <w:bidi w:val="0"/>
              <w:adjustRightInd w:val="0"/>
              <w:spacing w:line="200" w:lineRule="exact"/>
              <w:ind w:left="0" w:leftChars="0" w:right="0"/>
              <w:jc w:val="center"/>
              <w:rPr>
                <w:rFonts w:cs="Times New Roman"/>
                <w:b/>
                <w:color w:val="000000" w:themeColor="text1"/>
                <w:kern w:val="0"/>
                <w:sz w:val="17"/>
                <w:szCs w:val="17"/>
                <w14:textFill>
                  <w14:solidFill>
                    <w14:schemeClr w14:val="tx1"/>
                  </w14:solidFill>
                </w14:textFill>
              </w:rPr>
            </w:pPr>
            <w:bookmarkStart w:id="29" w:name="OLE_LINK11"/>
            <w:r>
              <w:rPr>
                <w:rFonts w:cs="Times New Roman"/>
                <w:b/>
                <w:color w:val="000000" w:themeColor="text1"/>
                <w:kern w:val="0"/>
                <w:sz w:val="17"/>
                <w:szCs w:val="17"/>
                <w14:textFill>
                  <w14:solidFill>
                    <w14:schemeClr w14:val="tx1"/>
                  </w14:solidFill>
                </w14:textFill>
              </w:rPr>
              <w:t>总学分/学时：</w:t>
            </w:r>
            <w:r>
              <w:rPr>
                <w:rFonts w:hint="eastAsia" w:cs="Times New Roman"/>
                <w:b/>
                <w:color w:val="000000" w:themeColor="text1"/>
                <w:kern w:val="0"/>
                <w:sz w:val="17"/>
                <w:szCs w:val="17"/>
                <w14:textFill>
                  <w14:solidFill>
                    <w14:schemeClr w14:val="tx1"/>
                  </w14:solidFill>
                </w14:textFill>
              </w:rPr>
              <w:t>125.5</w:t>
            </w:r>
            <w:r>
              <w:rPr>
                <w:rFonts w:cs="Times New Roman"/>
                <w:b/>
                <w:color w:val="000000" w:themeColor="text1"/>
                <w:kern w:val="0"/>
                <w:sz w:val="17"/>
                <w:szCs w:val="17"/>
                <w14:textFill>
                  <w14:solidFill>
                    <w14:schemeClr w14:val="tx1"/>
                  </w14:solidFill>
                </w14:textFill>
              </w:rPr>
              <w:t>/</w:t>
            </w:r>
            <w:r>
              <w:rPr>
                <w:rFonts w:hint="eastAsia" w:cs="Times New Roman"/>
                <w:b/>
                <w:color w:val="000000" w:themeColor="text1"/>
                <w:kern w:val="0"/>
                <w:sz w:val="17"/>
                <w:szCs w:val="17"/>
                <w14:textFill>
                  <w14:solidFill>
                    <w14:schemeClr w14:val="tx1"/>
                  </w14:solidFill>
                </w14:textFill>
              </w:rPr>
              <w:t>2560</w:t>
            </w:r>
            <w:r>
              <w:rPr>
                <w:rFonts w:cs="Times New Roman"/>
                <w:b/>
                <w:color w:val="000000" w:themeColor="text1"/>
                <w:kern w:val="0"/>
                <w:sz w:val="17"/>
                <w:szCs w:val="17"/>
                <w14:textFill>
                  <w14:solidFill>
                    <w14:schemeClr w14:val="tx1"/>
                  </w14:solidFill>
                </w14:textFill>
              </w:rPr>
              <w:t>其中必修课学分/学时：</w:t>
            </w:r>
            <w:r>
              <w:rPr>
                <w:rFonts w:hint="eastAsia" w:cs="Times New Roman"/>
                <w:b/>
                <w:color w:val="000000" w:themeColor="text1"/>
                <w:kern w:val="0"/>
                <w:sz w:val="17"/>
                <w:szCs w:val="17"/>
                <w14:textFill>
                  <w14:solidFill>
                    <w14:schemeClr w14:val="tx1"/>
                  </w14:solidFill>
                </w14:textFill>
              </w:rPr>
              <w:t>106.5</w:t>
            </w:r>
            <w:r>
              <w:rPr>
                <w:rFonts w:cs="Times New Roman"/>
                <w:b/>
                <w:color w:val="000000" w:themeColor="text1"/>
                <w:kern w:val="0"/>
                <w:sz w:val="17"/>
                <w:szCs w:val="17"/>
                <w14:textFill>
                  <w14:solidFill>
                    <w14:schemeClr w14:val="tx1"/>
                  </w14:solidFill>
                </w14:textFill>
              </w:rPr>
              <w:t>/</w:t>
            </w:r>
            <w:r>
              <w:rPr>
                <w:rFonts w:hint="eastAsia" w:cs="Times New Roman"/>
                <w:b/>
                <w:color w:val="000000" w:themeColor="text1"/>
                <w:kern w:val="0"/>
                <w:sz w:val="17"/>
                <w:szCs w:val="17"/>
                <w14:textFill>
                  <w14:solidFill>
                    <w14:schemeClr w14:val="tx1"/>
                  </w14:solidFill>
                </w14:textFill>
              </w:rPr>
              <w:t xml:space="preserve">2304 </w:t>
            </w:r>
            <w:r>
              <w:rPr>
                <w:rFonts w:cs="Times New Roman"/>
                <w:b/>
                <w:color w:val="000000" w:themeColor="text1"/>
                <w:kern w:val="0"/>
                <w:sz w:val="17"/>
                <w:szCs w:val="17"/>
                <w14:textFill>
                  <w14:solidFill>
                    <w14:schemeClr w14:val="tx1"/>
                  </w14:solidFill>
                </w14:textFill>
              </w:rPr>
              <w:t>选修课学分/学时：</w:t>
            </w:r>
            <w:r>
              <w:rPr>
                <w:rFonts w:hint="eastAsia" w:cs="Times New Roman"/>
                <w:b/>
                <w:color w:val="000000" w:themeColor="text1"/>
                <w:kern w:val="0"/>
                <w:sz w:val="17"/>
                <w:szCs w:val="17"/>
                <w14:textFill>
                  <w14:solidFill>
                    <w14:schemeClr w14:val="tx1"/>
                  </w14:solidFill>
                </w14:textFill>
              </w:rPr>
              <w:t>19</w:t>
            </w:r>
            <w:r>
              <w:rPr>
                <w:rFonts w:cs="Times New Roman"/>
                <w:b/>
                <w:color w:val="000000" w:themeColor="text1"/>
                <w:kern w:val="0"/>
                <w:sz w:val="17"/>
                <w:szCs w:val="17"/>
                <w14:textFill>
                  <w14:solidFill>
                    <w14:schemeClr w14:val="tx1"/>
                  </w14:solidFill>
                </w14:textFill>
              </w:rPr>
              <w:t>/</w:t>
            </w:r>
            <w:r>
              <w:rPr>
                <w:rFonts w:hint="eastAsia" w:cs="Times New Roman"/>
                <w:b/>
                <w:color w:val="000000" w:themeColor="text1"/>
                <w:kern w:val="0"/>
                <w:sz w:val="17"/>
                <w:szCs w:val="17"/>
                <w14:textFill>
                  <w14:solidFill>
                    <w14:schemeClr w14:val="tx1"/>
                  </w14:solidFill>
                </w14:textFill>
              </w:rPr>
              <w:t>256</w:t>
            </w:r>
            <w:bookmarkEnd w:id="29"/>
          </w:p>
        </w:tc>
      </w:tr>
    </w:tbl>
    <w:p>
      <w:pPr>
        <w:keepNext w:val="0"/>
        <w:keepLines w:val="0"/>
        <w:pageBreakBefore w:val="0"/>
        <w:wordWrap/>
        <w:overflowPunct w:val="0"/>
        <w:bidi w:val="0"/>
        <w:adjustRightInd w:val="0"/>
        <w:spacing w:line="24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sectPr>
          <w:footerReference r:id="rId3" w:type="default"/>
          <w:pgSz w:w="11906" w:h="16838"/>
          <w:pgMar w:top="1440" w:right="1800" w:bottom="1440" w:left="1800" w:header="851" w:footer="992" w:gutter="0"/>
          <w:cols w:space="425" w:num="1"/>
          <w:docGrid w:type="lines" w:linePitch="312" w:charSpace="0"/>
        </w:sectPr>
      </w:pPr>
    </w:p>
    <w:p>
      <w:pPr>
        <w:keepNext w:val="0"/>
        <w:keepLines w:val="0"/>
        <w:pageBreakBefore w:val="0"/>
        <w:numPr>
          <w:ilvl w:val="0"/>
          <w:numId w:val="4"/>
        </w:numPr>
        <w:wordWrap/>
        <w:overflowPunct w:val="0"/>
        <w:bidi w:val="0"/>
        <w:adjustRightInd w:val="0"/>
        <w:spacing w:line="24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课程</w:t>
      </w:r>
      <w:r>
        <w:rPr>
          <w:rFonts w:hint="default" w:ascii="宋体" w:hAnsi="宋体" w:eastAsia="宋体" w:cs="宋体"/>
          <w:b/>
          <w:color w:val="000000" w:themeColor="text1"/>
          <w:szCs w:val="32"/>
          <w14:textFill>
            <w14:solidFill>
              <w14:schemeClr w14:val="tx1"/>
            </w14:solidFill>
          </w14:textFill>
          <w:woUserID w:val="1"/>
        </w:rPr>
        <w:t>配</w:t>
      </w:r>
      <w:bookmarkStart w:id="30" w:name="_GoBack"/>
      <w:bookmarkEnd w:id="30"/>
      <w:r>
        <w:rPr>
          <w:rFonts w:hint="eastAsia" w:ascii="宋体" w:hAnsi="宋体" w:eastAsia="宋体" w:cs="宋体"/>
          <w:b/>
          <w:color w:val="000000" w:themeColor="text1"/>
          <w:szCs w:val="32"/>
          <w14:textFill>
            <w14:solidFill>
              <w14:schemeClr w14:val="tx1"/>
            </w14:solidFill>
          </w14:textFill>
        </w:rPr>
        <w:t>置流程图</w:t>
      </w:r>
    </w:p>
    <w:p>
      <w:pPr>
        <w:pStyle w:val="18"/>
        <w:keepNext w:val="0"/>
        <w:keepLines w:val="0"/>
        <w:pageBreakBefore w:val="0"/>
        <w:wordWrap/>
        <w:bidi w:val="0"/>
        <w:spacing w:before="0" w:after="0"/>
        <w:ind w:left="0" w:leftChars="0" w:right="0" w:firstLine="422"/>
        <w:jc w:val="center"/>
        <w:rPr>
          <w:rFonts w:ascii="宋体" w:hAnsi="宋体" w:eastAsia="黑体" w:cs="宋体"/>
          <w:b/>
          <w:color w:val="000000" w:themeColor="text1"/>
          <w:szCs w:val="32"/>
          <w14:textFill>
            <w14:solidFill>
              <w14:schemeClr w14:val="tx1"/>
            </w14:solidFill>
          </w14:textFill>
        </w:rPr>
      </w:pPr>
      <w:r>
        <w:rPr>
          <w:rFonts w:hint="eastAsia" w:ascii="宋体" w:hAnsi="宋体" w:eastAsia="黑体" w:cs="宋体"/>
          <w:b/>
          <w:color w:val="000000" w:themeColor="text1"/>
          <w:szCs w:val="32"/>
          <w14:textFill>
            <w14:solidFill>
              <w14:schemeClr w14:val="tx1"/>
            </w14:solidFill>
          </w14:textFill>
        </w:rPr>
        <w:drawing>
          <wp:anchor distT="0" distB="0" distL="114300" distR="114300" simplePos="0" relativeHeight="251659264" behindDoc="1" locked="0" layoutInCell="1" allowOverlap="1">
            <wp:simplePos x="0" y="0"/>
            <wp:positionH relativeFrom="column">
              <wp:posOffset>0</wp:posOffset>
            </wp:positionH>
            <wp:positionV relativeFrom="paragraph">
              <wp:posOffset>44450</wp:posOffset>
            </wp:positionV>
            <wp:extent cx="8862695" cy="5154930"/>
            <wp:effectExtent l="0" t="0" r="14605" b="7620"/>
            <wp:wrapNone/>
            <wp:docPr id="1" name="图片 1" descr="计算机应用技术-课程设置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应用技术-课程设置9.8"/>
                    <pic:cNvPicPr>
                      <a:picLocks noChangeAspect="1"/>
                    </pic:cNvPicPr>
                  </pic:nvPicPr>
                  <pic:blipFill>
                    <a:blip r:embed="rId5"/>
                    <a:stretch>
                      <a:fillRect/>
                    </a:stretch>
                  </pic:blipFill>
                  <pic:spPr>
                    <a:xfrm>
                      <a:off x="0" y="0"/>
                      <a:ext cx="8862695" cy="5154930"/>
                    </a:xfrm>
                    <a:prstGeom prst="rect">
                      <a:avLst/>
                    </a:prstGeom>
                  </pic:spPr>
                </pic:pic>
              </a:graphicData>
            </a:graphic>
          </wp:anchor>
        </w:drawing>
      </w:r>
      <w:r>
        <w:rPr>
          <w:rFonts w:hint="eastAsia" w:ascii="黑体" w:hAnsi="黑体" w:eastAsia="黑体" w:cs="黑体"/>
          <w:color w:val="000000" w:themeColor="text1"/>
          <w:kern w:val="0"/>
          <w:szCs w:val="21"/>
          <w14:textFill>
            <w14:solidFill>
              <w14:schemeClr w14:val="tx1"/>
            </w14:solidFill>
          </w14:textFill>
        </w:rPr>
        <w:t>计算机应用技术专业课程配置流程图</w:t>
      </w:r>
    </w:p>
    <w:p>
      <w:pPr>
        <w:keepNext w:val="0"/>
        <w:keepLines w:val="0"/>
        <w:pageBreakBefore w:val="0"/>
        <w:wordWrap/>
        <w:bidi w:val="0"/>
        <w:ind w:left="0" w:leftChars="0" w:right="0"/>
        <w:rPr>
          <w:rFonts w:ascii="黑体" w:hAnsi="黑体" w:eastAsia="黑体" w:cs="黑体"/>
          <w:bCs/>
          <w:color w:val="000000" w:themeColor="text1"/>
          <w:sz w:val="24"/>
          <w14:textFill>
            <w14:solidFill>
              <w14:schemeClr w14:val="tx1"/>
            </w14:solidFill>
          </w14:textFill>
        </w:rPr>
        <w:sectPr>
          <w:pgSz w:w="16838" w:h="11906" w:orient="landscape"/>
          <w:pgMar w:top="1800" w:right="1440" w:bottom="1800" w:left="1440" w:header="851" w:footer="992" w:gutter="0"/>
          <w:cols w:space="425" w:num="1"/>
          <w:docGrid w:type="lines" w:linePitch="312" w:charSpace="0"/>
        </w:sectPr>
      </w:pPr>
      <w:r>
        <w:rPr>
          <w:rFonts w:hint="eastAsia" w:ascii="黑体" w:hAnsi="黑体" w:eastAsia="黑体" w:cs="黑体"/>
          <w:bCs/>
          <w:color w:val="000000" w:themeColor="text1"/>
          <w:sz w:val="24"/>
          <w14:textFill>
            <w14:solidFill>
              <w14:schemeClr w14:val="tx1"/>
            </w14:solidFill>
          </w14:textFill>
        </w:rPr>
        <w:br w:type="page"/>
      </w:r>
    </w:p>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r>
        <w:rPr>
          <w:rFonts w:hint="eastAsia" w:ascii="黑体" w:hAnsi="黑体" w:eastAsia="黑体" w:cs="黑体"/>
          <w:bCs/>
          <w:color w:val="000000" w:themeColor="text1"/>
          <w:sz w:val="24"/>
          <w14:textFill>
            <w14:solidFill>
              <w14:schemeClr w14:val="tx1"/>
            </w14:solidFill>
          </w14:textFill>
        </w:rPr>
        <w:t>八、实施保障</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主要包括师资队伍、教学设施、教学资源、教学方法、学习评价、质量管理等方面。</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（一）师资队伍</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color w:val="000000" w:themeColor="text1"/>
          <w14:textFill>
            <w14:solidFill>
              <w14:schemeClr w14:val="tx1"/>
            </w14:solidFill>
          </w14:textFill>
        </w:rPr>
      </w:pPr>
      <w:r>
        <w:rPr>
          <w:rFonts w:eastAsia="宋体" w:cs="Times New Roman"/>
          <w:bCs/>
          <w:color w:val="000000" w:themeColor="text1"/>
          <w:szCs w:val="21"/>
          <w14:textFill>
            <w14:solidFill>
              <w14:schemeClr w14:val="tx1"/>
            </w14:solidFill>
          </w14:textFill>
        </w:rPr>
        <w:t>建立</w:t>
      </w:r>
      <w:r>
        <w:rPr>
          <w:rFonts w:eastAsia="宋体" w:cs="Times New Roman"/>
          <w:color w:val="000000" w:themeColor="text1"/>
          <w14:textFill>
            <w14:solidFill>
              <w14:schemeClr w14:val="tx1"/>
            </w14:solidFill>
          </w14:textFill>
        </w:rPr>
        <w:t>一支年龄结构合理、学科分布科学，专兼职结构的专业教学团队。具有1名业务水平较高的专业带头人和3-4名具有较强工作能力的专业骨干教师，并聘请行业企业技术骨干担任兼职教师。</w:t>
      </w:r>
    </w:p>
    <w:p>
      <w:pPr>
        <w:pStyle w:val="29"/>
        <w:keepNext w:val="0"/>
        <w:keepLines w:val="0"/>
        <w:pageBreakBefore w:val="0"/>
        <w:wordWrap/>
        <w:bidi w:val="0"/>
        <w:ind w:left="0" w:leftChars="0" w:right="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 xml:space="preserve">1.专业带头人 </w:t>
      </w:r>
    </w:p>
    <w:p>
      <w:pPr>
        <w:pStyle w:val="29"/>
        <w:keepNext w:val="0"/>
        <w:keepLines w:val="0"/>
        <w:pageBreakBefore w:val="0"/>
        <w:wordWrap/>
        <w:bidi w:val="0"/>
        <w:ind w:left="0" w:leftChars="0" w:right="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 xml:space="preserve">具有本专业及相关专业副高及以上职称；原则上应是省级及以上教育行政部门等认定的高水平教师教学（科研）创新团队带头人、省级及以上教学名师、高层次或高学历人才，或主持获省级及以上教学领域有关奖励两项以上，能够较好地把握国内外软件和信息技术服务行业、专业发展，能广泛联系行业企业，了解行业企业对本专业人才的需求实际，主持专业建设、教学改革，教科研工作和社会服务能力强，在本区域或本领域具有一定的专业影响力。 </w:t>
      </w:r>
    </w:p>
    <w:p>
      <w:pPr>
        <w:pStyle w:val="29"/>
        <w:keepNext w:val="0"/>
        <w:keepLines w:val="0"/>
        <w:pageBreakBefore w:val="0"/>
        <w:wordWrap/>
        <w:bidi w:val="0"/>
        <w:ind w:left="0" w:leftChars="0" w:right="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 xml:space="preserve">2.专任教师 </w:t>
      </w:r>
    </w:p>
    <w:p>
      <w:pPr>
        <w:pStyle w:val="29"/>
        <w:keepNext w:val="0"/>
        <w:keepLines w:val="0"/>
        <w:pageBreakBefore w:val="0"/>
        <w:wordWrap/>
        <w:bidi w:val="0"/>
        <w:ind w:left="0" w:leftChars="0" w:right="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 xml:space="preserve">具有高校教师资格；具有计算机科学与技术、计算机应用技术等相关专业本科及以上学历；具有本专业扎实的相关理论功底和实践能力；能够落实课程思政要求，挖掘专业课程中的思政元素和资源；能够运用信息技术开展混合式教学等教法改革；能够跟踪新经济、新技术发展前沿，开展技术研发与社会服务；专业教师每年至少1个月在企业或实训基地实训，每5年累计不少于6个月的企业实践经历。 </w:t>
      </w:r>
    </w:p>
    <w:p>
      <w:pPr>
        <w:pStyle w:val="29"/>
        <w:keepNext w:val="0"/>
        <w:keepLines w:val="0"/>
        <w:pageBreakBefore w:val="0"/>
        <w:wordWrap/>
        <w:bidi w:val="0"/>
        <w:ind w:left="0" w:leftChars="0" w:right="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 xml:space="preserve">3.兼职教师 </w:t>
      </w:r>
    </w:p>
    <w:p>
      <w:pPr>
        <w:pStyle w:val="29"/>
        <w:keepNext w:val="0"/>
        <w:keepLines w:val="0"/>
        <w:pageBreakBefore w:val="0"/>
        <w:wordWrap/>
        <w:bidi w:val="0"/>
        <w:ind w:left="0" w:leftChars="0" w:right="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主要从事计算机应用技术相关专业相关行业企业的高技术技能人才中聘任，具有坚实的专业知识和丰富的实际工作经验，具有中级及以上大数据相关专业技术职称，了解教育教学规律，主要承担专业课程教学、实习实训指导和学生职业发展规划指导等实质性教学任务。本专业所有兼职教师所承担的教学任务授课课时数为专业课总课时的25%。该专业有专门针对兼职教师聘任与管理的具体实施办法。</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（二）教学设施</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 xml:space="preserve">教学设施满足计算机应用技术专业人才培养实施需要，实训（实验）室面积、设施等达到国家发布的有关专业实训教学条件建设标准（仪器设备配备规范）要求。 </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color w:val="000000" w:themeColor="text1"/>
          <w14:textFill>
            <w14:solidFill>
              <w14:schemeClr w14:val="tx1"/>
            </w14:solidFill>
          </w14:textFill>
        </w:rPr>
      </w:pPr>
      <w:r>
        <w:rPr>
          <w:rFonts w:hint="eastAsia" w:eastAsia="宋体" w:cs="Times New Roman"/>
          <w:color w:val="000000" w:themeColor="text1"/>
          <w14:textFill>
            <w14:solidFill>
              <w14:schemeClr w14:val="tx1"/>
            </w14:solidFill>
          </w14:textFill>
        </w:rPr>
        <w:t xml:space="preserve">1.专业教室基本要求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eastAsia="宋体" w:cs="Times New Roman"/>
          <w:color w:val="000000" w:themeColor="text1"/>
          <w14:textFill>
            <w14:solidFill>
              <w14:schemeClr w14:val="tx1"/>
            </w14:solidFill>
          </w14:textFill>
        </w:rPr>
        <w:t>具备利用信息化手段开展混合式教学的条件。一般配备黑（白）板、多媒体计算机、投</w:t>
      </w:r>
      <w:r>
        <w:rPr>
          <w:rFonts w:hint="eastAsia" w:ascii="宋体" w:hAnsi="宋体" w:eastAsia="宋体" w:cs="宋体"/>
          <w:color w:val="000000" w:themeColor="text1"/>
          <w14:textFill>
            <w14:solidFill>
              <w14:schemeClr w14:val="tx1"/>
            </w14:solidFill>
          </w14:textFill>
        </w:rPr>
        <w:t xml:space="preserve">影设备、音响设备，互联网接入或无线网络环境，并具有网络安全防护措施。安装应急照明装置并保持良好状态，符合紧急疏散要求、标志明显、保持逃生通道畅通无阻。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eastAsia="宋体" w:cs="Times New Roman"/>
          <w:color w:val="000000" w:themeColor="text1"/>
          <w14:textFill>
            <w14:solidFill>
              <w14:schemeClr w14:val="tx1"/>
            </w14:solidFill>
          </w14:textFill>
        </w:rPr>
        <w:t>2.</w:t>
      </w:r>
      <w:r>
        <w:rPr>
          <w:rFonts w:hint="eastAsia" w:ascii="宋体" w:hAnsi="宋体" w:eastAsia="宋体" w:cs="宋体"/>
          <w:color w:val="000000" w:themeColor="text1"/>
          <w14:textFill>
            <w14:solidFill>
              <w14:schemeClr w14:val="tx1"/>
            </w14:solidFill>
          </w14:textFill>
        </w:rPr>
        <w:t xml:space="preserve">校内外实验、实训场所基本要求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实验、实训场所符合面积、安全、环境等方面的条件要求，实验、实训设施（含虚拟仿真实训场景等）先进，能够满足实验实训教学需求，能够满足开展计算机网络、数据结构、数据库原理与应用、</w:t>
      </w:r>
      <w:r>
        <w:rPr>
          <w:rFonts w:hint="eastAsia" w:eastAsia="宋体" w:cs="Times New Roman"/>
          <w:snapToGrid w:val="0"/>
          <w:color w:val="000000" w:themeColor="text1"/>
          <w:spacing w:val="-2"/>
          <w:sz w:val="18"/>
          <w:szCs w:val="18"/>
          <w14:textFill>
            <w14:solidFill>
              <w14:schemeClr w14:val="tx1"/>
            </w14:solidFill>
          </w14:textFill>
        </w:rPr>
        <w:t>Web</w:t>
      </w:r>
      <w:r>
        <w:rPr>
          <w:rFonts w:hint="eastAsia" w:ascii="宋体" w:hAnsi="宋体" w:eastAsia="宋体" w:cs="宋体"/>
          <w:color w:val="000000" w:themeColor="text1"/>
          <w14:textFill>
            <w14:solidFill>
              <w14:schemeClr w14:val="tx1"/>
            </w14:solidFill>
          </w14:textFill>
        </w:rPr>
        <w:t xml:space="preserve">前端技术、人工智能技术、人机交互可视化等实验实训活动的要求，实验实训管理及实施规章制度齐全。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w:t>
      </w:r>
      <w:r>
        <w:rPr>
          <w:rFonts w:hint="eastAsia" w:eastAsia="宋体" w:cs="Times New Roman"/>
          <w:color w:val="000000" w:themeColor="text1"/>
          <w14:textFill>
            <w14:solidFill>
              <w14:schemeClr w14:val="tx1"/>
            </w14:solidFill>
          </w14:textFill>
        </w:rPr>
        <w:t>1</w:t>
      </w:r>
      <w:r>
        <w:rPr>
          <w:rFonts w:hint="eastAsia" w:ascii="宋体" w:hAnsi="宋体" w:eastAsia="宋体" w:cs="宋体"/>
          <w:color w:val="000000" w:themeColor="text1"/>
          <w14:textFill>
            <w14:solidFill>
              <w14:schemeClr w14:val="tx1"/>
            </w14:solidFill>
          </w14:textFill>
        </w:rPr>
        <w:t xml:space="preserve">）软件实验室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配备服务器、交换机、台式电脑等设备，用于</w:t>
      </w:r>
      <w:r>
        <w:rPr>
          <w:rFonts w:hint="eastAsia" w:eastAsia="宋体" w:cs="Times New Roman"/>
          <w:snapToGrid w:val="0"/>
          <w:color w:val="000000" w:themeColor="text1"/>
          <w:spacing w:val="-2"/>
          <w:sz w:val="18"/>
          <w:szCs w:val="18"/>
          <w14:textFill>
            <w14:solidFill>
              <w14:schemeClr w14:val="tx1"/>
            </w14:solidFill>
          </w14:textFill>
        </w:rPr>
        <w:t>Java</w:t>
      </w:r>
      <w:r>
        <w:rPr>
          <w:rFonts w:hint="eastAsia" w:ascii="宋体" w:hAnsi="宋体" w:eastAsia="宋体" w:cs="宋体"/>
          <w:color w:val="000000" w:themeColor="text1"/>
          <w14:textFill>
            <w14:solidFill>
              <w14:schemeClr w14:val="tx1"/>
            </w14:solidFill>
          </w14:textFill>
        </w:rPr>
        <w:t>程序设计、数据结构、网页开发基础、</w:t>
      </w:r>
      <w:r>
        <w:rPr>
          <w:rFonts w:hint="eastAsia" w:eastAsia="宋体" w:cs="Times New Roman"/>
          <w:snapToGrid w:val="0"/>
          <w:color w:val="000000" w:themeColor="text1"/>
          <w:spacing w:val="-2"/>
          <w:sz w:val="18"/>
          <w:szCs w:val="18"/>
          <w14:textFill>
            <w14:solidFill>
              <w14:schemeClr w14:val="tx1"/>
            </w14:solidFill>
          </w14:textFill>
        </w:rPr>
        <w:t>Web</w:t>
      </w:r>
      <w:r>
        <w:rPr>
          <w:rFonts w:hint="eastAsia" w:ascii="宋体" w:hAnsi="宋体" w:eastAsia="宋体" w:cs="宋体"/>
          <w:color w:val="000000" w:themeColor="text1"/>
          <w14:textFill>
            <w14:solidFill>
              <w14:schemeClr w14:val="tx1"/>
            </w14:solidFill>
          </w14:textFill>
        </w:rPr>
        <w:t>前端技术、</w:t>
      </w:r>
      <w:r>
        <w:rPr>
          <w:rFonts w:hint="eastAsia" w:eastAsia="宋体" w:cs="Times New Roman"/>
          <w:snapToGrid w:val="0"/>
          <w:color w:val="000000" w:themeColor="text1"/>
          <w:spacing w:val="-2"/>
          <w:sz w:val="18"/>
          <w:szCs w:val="18"/>
          <w14:textFill>
            <w14:solidFill>
              <w14:schemeClr w14:val="tx1"/>
            </w14:solidFill>
          </w14:textFill>
        </w:rPr>
        <w:t>Java</w:t>
      </w:r>
      <w:r>
        <w:rPr>
          <w:rFonts w:hint="eastAsia" w:ascii="宋体" w:hAnsi="宋体" w:eastAsia="宋体" w:cs="宋体"/>
          <w:color w:val="000000" w:themeColor="text1"/>
          <w14:textFill>
            <w14:solidFill>
              <w14:schemeClr w14:val="tx1"/>
            </w14:solidFill>
          </w14:textFill>
        </w:rPr>
        <w:t xml:space="preserve"> </w:t>
      </w:r>
      <w:r>
        <w:rPr>
          <w:rFonts w:hint="eastAsia" w:eastAsia="宋体" w:cs="Times New Roman"/>
          <w:snapToGrid w:val="0"/>
          <w:color w:val="000000" w:themeColor="text1"/>
          <w:spacing w:val="-2"/>
          <w:sz w:val="18"/>
          <w:szCs w:val="18"/>
          <w14:textFill>
            <w14:solidFill>
              <w14:schemeClr w14:val="tx1"/>
            </w14:solidFill>
          </w14:textFill>
        </w:rPr>
        <w:t>Web</w:t>
      </w:r>
      <w:r>
        <w:rPr>
          <w:rFonts w:hint="eastAsia" w:ascii="宋体" w:hAnsi="宋体" w:eastAsia="宋体" w:cs="宋体"/>
          <w:color w:val="000000" w:themeColor="text1"/>
          <w14:textFill>
            <w14:solidFill>
              <w14:schemeClr w14:val="tx1"/>
            </w14:solidFill>
          </w14:textFill>
        </w:rPr>
        <w:t xml:space="preserve">应用开发等的实验教学。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w:t>
      </w:r>
      <w:r>
        <w:rPr>
          <w:rFonts w:hint="eastAsia" w:eastAsia="宋体" w:cs="Times New Roman"/>
          <w:color w:val="000000" w:themeColor="text1"/>
          <w14:textFill>
            <w14:solidFill>
              <w14:schemeClr w14:val="tx1"/>
            </w14:solidFill>
          </w14:textFill>
        </w:rPr>
        <w:t>2</w:t>
      </w:r>
      <w:r>
        <w:rPr>
          <w:rFonts w:hint="eastAsia" w:ascii="宋体" w:hAnsi="宋体" w:eastAsia="宋体" w:cs="宋体"/>
          <w:color w:val="000000" w:themeColor="text1"/>
          <w14:textFill>
            <w14:solidFill>
              <w14:schemeClr w14:val="tx1"/>
            </w14:solidFill>
          </w14:textFill>
        </w:rPr>
        <w:t xml:space="preserve">）网络实验室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配备服务器、交换机、路由器、台式电脑等设备，用于计算机网络、大数据技术、Linux操作系统、</w:t>
      </w:r>
      <w:r>
        <w:rPr>
          <w:rFonts w:hint="eastAsia" w:eastAsia="宋体" w:cs="Times New Roman"/>
          <w:snapToGrid w:val="0"/>
          <w:color w:val="000000" w:themeColor="text1"/>
          <w:spacing w:val="-2"/>
          <w:sz w:val="18"/>
          <w:szCs w:val="18"/>
          <w14:textFill>
            <w14:solidFill>
              <w14:schemeClr w14:val="tx1"/>
            </w14:solidFill>
          </w14:textFill>
        </w:rPr>
        <w:t>Python</w:t>
      </w:r>
      <w:r>
        <w:rPr>
          <w:rFonts w:hint="eastAsia" w:ascii="宋体" w:hAnsi="宋体" w:eastAsia="宋体" w:cs="宋体"/>
          <w:color w:val="000000" w:themeColor="text1"/>
          <w14:textFill>
            <w14:solidFill>
              <w14:schemeClr w14:val="tx1"/>
            </w14:solidFill>
          </w14:textFill>
        </w:rPr>
        <w:t xml:space="preserve">程序设计等的实验教学。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w:t>
      </w:r>
      <w:r>
        <w:rPr>
          <w:rFonts w:hint="eastAsia" w:eastAsia="宋体" w:cs="Times New Roman"/>
          <w:color w:val="000000" w:themeColor="text1"/>
          <w14:textFill>
            <w14:solidFill>
              <w14:schemeClr w14:val="tx1"/>
            </w14:solidFill>
          </w14:textFill>
        </w:rPr>
        <w:t>3</w:t>
      </w:r>
      <w:r>
        <w:rPr>
          <w:rFonts w:hint="eastAsia" w:ascii="宋体" w:hAnsi="宋体" w:eastAsia="宋体" w:cs="宋体"/>
          <w:color w:val="000000" w:themeColor="text1"/>
          <w14:textFill>
            <w14:solidFill>
              <w14:schemeClr w14:val="tx1"/>
            </w14:solidFill>
          </w14:textFill>
        </w:rPr>
        <w:t xml:space="preserve">）大数据中心实验实训室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配备云业务单元、云服务器、防火墙、路由器，千兆交换机等设备（设施），用于计算机网络、</w:t>
      </w:r>
      <w:r>
        <w:rPr>
          <w:rFonts w:eastAsia="宋体" w:cs="Times New Roman"/>
          <w:color w:val="000000" w:themeColor="text1"/>
          <w14:textFill>
            <w14:solidFill>
              <w14:schemeClr w14:val="tx1"/>
            </w14:solidFill>
          </w14:textFill>
        </w:rPr>
        <w:t>Linux</w:t>
      </w:r>
      <w:r>
        <w:rPr>
          <w:rFonts w:hint="eastAsia" w:ascii="宋体" w:hAnsi="宋体" w:eastAsia="宋体" w:cs="宋体"/>
          <w:color w:val="000000" w:themeColor="text1"/>
          <w14:textFill>
            <w14:solidFill>
              <w14:schemeClr w14:val="tx1"/>
            </w14:solidFill>
          </w14:textFill>
        </w:rPr>
        <w:t xml:space="preserve">操作系统、数据结构、大数据技术、数据库原理与应用等的实验、实训教学。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w:t>
      </w:r>
      <w:r>
        <w:rPr>
          <w:rFonts w:hint="eastAsia" w:eastAsia="宋体" w:cs="Times New Roman"/>
          <w:color w:val="000000" w:themeColor="text1"/>
          <w14:textFill>
            <w14:solidFill>
              <w14:schemeClr w14:val="tx1"/>
            </w14:solidFill>
          </w14:textFill>
        </w:rPr>
        <w:t>4</w:t>
      </w:r>
      <w:r>
        <w:rPr>
          <w:rFonts w:hint="eastAsia" w:ascii="宋体" w:hAnsi="宋体" w:eastAsia="宋体" w:cs="宋体"/>
          <w:color w:val="000000" w:themeColor="text1"/>
          <w14:textFill>
            <w14:solidFill>
              <w14:schemeClr w14:val="tx1"/>
            </w14:solidFill>
          </w14:textFill>
        </w:rPr>
        <w:t xml:space="preserve">）虚拟现实实训室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虚拟现实实训室配备计算机、智能高端模型、</w:t>
      </w:r>
      <w:r>
        <w:rPr>
          <w:rFonts w:hint="eastAsia" w:eastAsia="宋体" w:cs="Times New Roman"/>
          <w:color w:val="000000" w:themeColor="text1"/>
          <w14:textFill>
            <w14:solidFill>
              <w14:schemeClr w14:val="tx1"/>
            </w14:solidFill>
          </w14:textFill>
        </w:rPr>
        <w:t>VR</w:t>
      </w:r>
      <w:r>
        <w:rPr>
          <w:rFonts w:hint="eastAsia" w:ascii="宋体" w:hAnsi="宋体" w:eastAsia="宋体" w:cs="宋体"/>
          <w:color w:val="000000" w:themeColor="text1"/>
          <w14:textFill>
            <w14:solidFill>
              <w14:schemeClr w14:val="tx1"/>
            </w14:solidFill>
          </w14:textFill>
        </w:rPr>
        <w:t>、</w:t>
      </w:r>
      <w:r>
        <w:rPr>
          <w:rFonts w:hint="eastAsia" w:eastAsia="宋体" w:cs="Times New Roman"/>
          <w:color w:val="000000" w:themeColor="text1"/>
          <w14:textFill>
            <w14:solidFill>
              <w14:schemeClr w14:val="tx1"/>
            </w14:solidFill>
          </w14:textFill>
        </w:rPr>
        <w:t>MR</w:t>
      </w:r>
      <w:r>
        <w:rPr>
          <w:rFonts w:hint="eastAsia" w:ascii="宋体" w:hAnsi="宋体" w:eastAsia="宋体" w:cs="宋体"/>
          <w:color w:val="000000" w:themeColor="text1"/>
          <w14:textFill>
            <w14:solidFill>
              <w14:schemeClr w14:val="tx1"/>
            </w14:solidFill>
          </w14:textFill>
        </w:rPr>
        <w:t xml:space="preserve"> 相关设备、投影仪、</w:t>
      </w:r>
      <w:r>
        <w:rPr>
          <w:rFonts w:hint="eastAsia" w:eastAsia="宋体" w:cs="Times New Roman"/>
          <w:color w:val="000000" w:themeColor="text1"/>
          <w14:textFill>
            <w14:solidFill>
              <w14:schemeClr w14:val="tx1"/>
            </w14:solidFill>
          </w14:textFill>
        </w:rPr>
        <w:t>LED</w:t>
      </w:r>
      <w:r>
        <w:rPr>
          <w:rFonts w:hint="eastAsia" w:ascii="宋体" w:hAnsi="宋体" w:eastAsia="宋体" w:cs="宋体"/>
          <w:color w:val="000000" w:themeColor="text1"/>
          <w14:textFill>
            <w14:solidFill>
              <w14:schemeClr w14:val="tx1"/>
            </w14:solidFill>
          </w14:textFill>
        </w:rPr>
        <w:t xml:space="preserve"> 大屏等设备，用于人机交互可视化、</w:t>
      </w:r>
      <w:r>
        <w:rPr>
          <w:rFonts w:hint="eastAsia" w:eastAsia="宋体" w:cs="Times New Roman"/>
          <w:color w:val="000000" w:themeColor="text1"/>
          <w14:textFill>
            <w14:solidFill>
              <w14:schemeClr w14:val="tx1"/>
            </w14:solidFill>
          </w14:textFill>
        </w:rPr>
        <w:t>UI</w:t>
      </w:r>
      <w:r>
        <w:rPr>
          <w:rFonts w:hint="eastAsia" w:ascii="宋体" w:hAnsi="宋体" w:eastAsia="宋体" w:cs="宋体"/>
          <w:color w:val="000000" w:themeColor="text1"/>
          <w14:textFill>
            <w14:solidFill>
              <w14:schemeClr w14:val="tx1"/>
            </w14:solidFill>
          </w14:textFill>
        </w:rPr>
        <w:t xml:space="preserve">界面设计等实验、实训教学。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w:t>
      </w:r>
      <w:r>
        <w:rPr>
          <w:rFonts w:hint="eastAsia" w:eastAsia="宋体" w:cs="Times New Roman"/>
          <w:color w:val="000000" w:themeColor="text1"/>
          <w14:textFill>
            <w14:solidFill>
              <w14:schemeClr w14:val="tx1"/>
            </w14:solidFill>
          </w14:textFill>
        </w:rPr>
        <w:t>5</w:t>
      </w:r>
      <w:r>
        <w:rPr>
          <w:rFonts w:hint="eastAsia" w:ascii="宋体" w:hAnsi="宋体" w:eastAsia="宋体" w:cs="宋体"/>
          <w:color w:val="000000" w:themeColor="text1"/>
          <w14:textFill>
            <w14:solidFill>
              <w14:schemeClr w14:val="tx1"/>
            </w14:solidFill>
          </w14:textFill>
        </w:rPr>
        <w:t>）创新工坊配备计算机、</w:t>
      </w:r>
      <w:r>
        <w:rPr>
          <w:rFonts w:hint="eastAsia" w:eastAsia="宋体" w:cs="Times New Roman"/>
          <w:color w:val="000000" w:themeColor="text1"/>
          <w14:textFill>
            <w14:solidFill>
              <w14:schemeClr w14:val="tx1"/>
            </w14:solidFill>
          </w14:textFill>
        </w:rPr>
        <w:t>AI</w:t>
      </w:r>
      <w:r>
        <w:rPr>
          <w:rFonts w:hint="eastAsia" w:ascii="宋体" w:hAnsi="宋体" w:eastAsia="宋体" w:cs="宋体"/>
          <w:color w:val="000000" w:themeColor="text1"/>
          <w14:textFill>
            <w14:solidFill>
              <w14:schemeClr w14:val="tx1"/>
            </w14:solidFill>
          </w14:textFill>
        </w:rPr>
        <w:t>实训箱、</w:t>
      </w:r>
      <w:r>
        <w:rPr>
          <w:rFonts w:hint="eastAsia" w:eastAsia="宋体" w:cs="Times New Roman"/>
          <w:color w:val="000000" w:themeColor="text1"/>
          <w14:textFill>
            <w14:solidFill>
              <w14:schemeClr w14:val="tx1"/>
            </w14:solidFill>
          </w14:textFill>
        </w:rPr>
        <w:t>LED</w:t>
      </w:r>
      <w:r>
        <w:rPr>
          <w:rFonts w:hint="eastAsia" w:ascii="宋体" w:hAnsi="宋体" w:eastAsia="宋体" w:cs="宋体"/>
          <w:color w:val="000000" w:themeColor="text1"/>
          <w14:textFill>
            <w14:solidFill>
              <w14:schemeClr w14:val="tx1"/>
            </w14:solidFill>
          </w14:textFill>
        </w:rPr>
        <w:t>大屏、沙盘等设备，用于人机交互可视化、人工智能技术等实验、实训，并进行创新实践训练。</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rFonts w:hint="eastAsia" w:eastAsia="宋体" w:cs="Times New Roman"/>
          <w:color w:val="000000" w:themeColor="text1"/>
          <w14:textFill>
            <w14:solidFill>
              <w14:schemeClr w14:val="tx1"/>
            </w14:solidFill>
          </w14:textFill>
        </w:rPr>
        <w:t>3</w:t>
      </w:r>
      <w:r>
        <w:rPr>
          <w:rFonts w:hint="eastAsia"/>
          <w:color w:val="000000" w:themeColor="text1"/>
          <w14:textFill>
            <w14:solidFill>
              <w14:schemeClr w14:val="tx1"/>
            </w14:solidFill>
          </w14:textFill>
        </w:rPr>
        <w:t xml:space="preserve">.实习场所基本要求 </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符合</w:t>
      </w:r>
      <w:r>
        <w:rPr>
          <w:rFonts w:hint="eastAsia" w:ascii="宋体" w:hAnsi="宋体" w:eastAsia="宋体" w:cs="宋体"/>
          <w:bCs/>
          <w:color w:val="000000" w:themeColor="text1"/>
          <w:szCs w:val="21"/>
          <w14:textFill>
            <w14:solidFill>
              <w14:schemeClr w14:val="tx1"/>
            </w14:solidFill>
          </w14:textFill>
        </w:rPr>
        <w:t>《职业学校学生实习管理规定》</w:t>
      </w:r>
      <w:r>
        <w:rPr>
          <w:rFonts w:hint="eastAsia"/>
          <w:color w:val="000000" w:themeColor="text1"/>
          <w14:textFill>
            <w14:solidFill>
              <w14:schemeClr w14:val="tx1"/>
            </w14:solidFill>
          </w14:textFill>
        </w:rPr>
        <w:t xml:space="preserve">《职业学校校企合作促进办法》等对实习单位的有关要求，经实地考察后，确定合法经营、管理规范、实习条件完备且符合产业发展实际、符合安全生产法律法规要求、与学校建立稳定合作关系的单位成为实习基地，并签署学校、学生、实习单位三方协议。 </w:t>
      </w:r>
    </w:p>
    <w:p>
      <w:pPr>
        <w:keepNext w:val="0"/>
        <w:keepLines w:val="0"/>
        <w:pageBreakBefore w:val="0"/>
        <w:wordWrap/>
        <w:bidi w:val="0"/>
        <w:adjustRightInd w:val="0"/>
        <w:snapToGrid w:val="0"/>
        <w:spacing w:line="400" w:lineRule="exact"/>
        <w:ind w:left="0" w:leftChars="0" w:right="0"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根据本专业人才培养的需要和未来就业需求，实习基地应能提供Web前端开发、数据分析、数据可视化等与专业对口的相关实习岗位，能涵盖当前相关产业发展的主流技术，可接纳一定规模的学生实习；学校和实习单位双方共同制订实习计划，能够配备相应数量的指导教师对学生实习进行指导和管理，实习单位安排有经验的技术或管理人员担任实习指导教师，开展专业教学和职业技能训练，完成实习质量评价，做好学生实习服务和管理工作，有保证实习学生日常工作、学习、生活的规章制度，有安全、保险保障，依法依规保障学生的基本权益。</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（三）教学资源</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主要包括能够满足学生专业学习、教师专业教学研究和教学实施需要的教材、图书及数字化资源等。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eastAsia="宋体" w:cs="Times New Roman"/>
          <w:color w:val="000000" w:themeColor="text1"/>
          <w14:textFill>
            <w14:solidFill>
              <w14:schemeClr w14:val="tx1"/>
            </w14:solidFill>
          </w14:textFill>
        </w:rPr>
        <w:t>1</w:t>
      </w:r>
      <w:r>
        <w:rPr>
          <w:rFonts w:hint="eastAsia" w:ascii="宋体" w:hAnsi="宋体" w:eastAsia="宋体" w:cs="宋体"/>
          <w:bCs/>
          <w:color w:val="000000" w:themeColor="text1"/>
          <w:szCs w:val="21"/>
          <w14:textFill>
            <w14:solidFill>
              <w14:schemeClr w14:val="tx1"/>
            </w14:solidFill>
          </w14:textFill>
        </w:rPr>
        <w:t xml:space="preserve">.教材选用要求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按照国家规定选用优质教材，禁止不合格教材进入课堂。建立由专业教师、行业企业专家和教研人员等参与的教材选用委员会，完善教材选用制度，按照规范程序，严格选用国家和地方规划教材。同时，学校可适当开发针对性强的校本教学资源，充分体现任务引领、实践导向的课程设计思想。教材以完成任务的典型活动项目来驱动,采用递进和并列相结合的方式来组织编写,使学生在各种活动中学会实际操作。活动设计要具有可操作性,应避免把职业能力简单理解为纯粹的技能操作。</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color w:val="000000" w:themeColor="text1"/>
          <w14:textFill>
            <w14:solidFill>
              <w14:schemeClr w14:val="tx1"/>
            </w14:solidFill>
          </w14:textFill>
        </w:rPr>
      </w:pPr>
      <w:r>
        <w:rPr>
          <w:rFonts w:hint="eastAsia" w:eastAsia="宋体" w:cs="Times New Roman"/>
          <w:color w:val="000000" w:themeColor="text1"/>
          <w14:textFill>
            <w14:solidFill>
              <w14:schemeClr w14:val="tx1"/>
            </w14:solidFill>
          </w14:textFill>
        </w:rPr>
        <w:t xml:space="preserve">2.图书资料配备要求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本专业相关图书文献配备，应能满足人才培养、专业建设、教科研等工作需要，方便师生查询、借阅，且定期更新。主要包括：计算机信息系统安全保护条例、互联网信息服务管理办法、计算机操作员国家职业标准、计算机系统工程师手册等技术类和案例类图书，以及计算机软件与应用、计算机科学、计算机工程与应用、软件学报等专业学术期刊。</w:t>
      </w:r>
    </w:p>
    <w:p>
      <w:pPr>
        <w:keepNext w:val="0"/>
        <w:keepLines w:val="0"/>
        <w:pageBreakBefore w:val="0"/>
        <w:wordWrap/>
        <w:bidi w:val="0"/>
        <w:adjustRightInd w:val="0"/>
        <w:snapToGrid w:val="0"/>
        <w:spacing w:line="400" w:lineRule="exact"/>
        <w:ind w:left="0" w:leftChars="0" w:right="0" w:firstLine="420" w:firstLineChars="200"/>
        <w:rPr>
          <w:rFonts w:eastAsia="宋体" w:cs="Times New Roman"/>
          <w:color w:val="000000" w:themeColor="text1"/>
          <w14:textFill>
            <w14:solidFill>
              <w14:schemeClr w14:val="tx1"/>
            </w14:solidFill>
          </w14:textFill>
        </w:rPr>
      </w:pPr>
      <w:r>
        <w:rPr>
          <w:rFonts w:hint="eastAsia" w:eastAsia="宋体" w:cs="Times New Roman"/>
          <w:color w:val="000000" w:themeColor="text1"/>
          <w14:textFill>
            <w14:solidFill>
              <w14:schemeClr w14:val="tx1"/>
            </w14:solidFill>
          </w14:textFill>
        </w:rPr>
        <w:t xml:space="preserve">3.数字资源配备要求 </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专业设有超星网络教学平台（http://zisu.fanya.chaoxing.com/）满足线上教学的需要，同时服务于线下教学。在该平台上，既有本专业教师自己的教学资源，也有其它院校的优质教学资源供学生学习使用。结合本专业需要，借助爱课程（http://www.icourses.cn/home/），国家职业教育智慧教育平台（https://vocational.smartedu.cn/），清 华 大 学 雨 课 堂（https://mp.weixin.qq.com /），蓝墨智能云教学平台（蓝墨官网：www.mosoink.com、云班课：www.mosoteach.cn、云教材:www.mosobooks.cn），智慧树（https://www.zhihuishu.com/），中国电信云课堂（http://lesson99.com）等优质线上教学资源，建立教师和学生面对面教学和辅导的虚拟课堂，有效开展多种形式的信息化教学活动，激发学生学习兴趣，提高学习效果。</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（四）教学方法</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公共基础课教学要符合教育部有关教育教学基本要求，通过教学方法、教学组织形式的改革，教学手段、教学模式的创新，调动学生学习积极性，为学生综合素质的提高、职业能力的形成和可持续发展奠定基础。</w:t>
      </w:r>
    </w:p>
    <w:p>
      <w:pPr>
        <w:pStyle w:val="29"/>
        <w:keepNext w:val="0"/>
        <w:keepLines w:val="0"/>
        <w:pageBreakBefore w:val="0"/>
        <w:wordWrap/>
        <w:bidi w:val="0"/>
        <w:ind w:left="0" w:leftChars="0" w:right="0"/>
        <w:rPr>
          <w:b/>
          <w:color w:val="000000" w:themeColor="text1"/>
          <w:szCs w:val="32"/>
          <w14:textFill>
            <w14:solidFill>
              <w14:schemeClr w14:val="tx1"/>
            </w14:solidFill>
          </w14:textFill>
        </w:rPr>
      </w:pPr>
      <w:r>
        <w:rPr>
          <w:rFonts w:hint="eastAsia"/>
          <w:color w:val="000000" w:themeColor="text1"/>
          <w14:textFill>
            <w14:solidFill>
              <w14:schemeClr w14:val="tx1"/>
            </w14:solidFill>
          </w14:textFill>
        </w:rPr>
        <w:t>专业课坚持校企合作、工学结合的人才培养模式，利用校内外实训基地，按照相应职业岗位（群）的能力要求，强化理论实践一体化，突出“做中学、做中教”的职业教育教学特色，提倡项目教学、案例教学、任务教学、角色扮演、情境教学等方法，运用启发式、探究式、讨论式、参与式教学形式，将学生的自主学习、合作学习和教师引导教学有机结合，优化教学过程，提升学习效率。授课教师应具备高校教师资格和本专业领域有关证书，具备良好的思想政治素质、职业道德和工匠精神，具有计算机应用、计算机网络技术、计算机科学与技术及云计算大数据技术相关专业，研究生以上学历、中级以上职称，具有扎实的本专业相关理论功底和实践能力，具有较强的信息化教学能力，能承担专业课程教学、实习实训指导等教学任务，能够开展课程教学改革和科学研究，熟悉本专业典型工作，能够从事计算机应用技术专业开发与实施等专业课程的教学。</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（五）学习评价</w:t>
      </w:r>
    </w:p>
    <w:p>
      <w:pPr>
        <w:pStyle w:val="29"/>
        <w:keepNext w:val="0"/>
        <w:keepLines w:val="0"/>
        <w:pageBreakBefore w:val="0"/>
        <w:wordWrap/>
        <w:bidi w:val="0"/>
        <w:ind w:left="0" w:leftChars="0" w:right="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根据本专业培养目标和以人为本的发展理念，建立科学的评价标准。学习评价体现评价主体、评价方式、评价过程的多元化，注意吸收家长、行业和企业意见建议。注重校内评价与校外评价相结合，职业技能鉴定与学业考核相结合，教师评价、学生互评与自我评价相结合，过程性评价与结果性评价结合。学习评价采用学习过程考核评价、实际操作评价、实训报告评价、期末综合考核评价等多种方式，其中过程考核评价包含考勤、作业、技能测试等方式。根据不同课程性质和教学要求，可以通过笔试、实操、项目作业等方法，考核学生的专业知识、专业技能和工作规范等方面的学习水平。任课教师在第一次上课时就向学生宣布课程的上述考核方法，并认真做好过程考核记录。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1.过程考核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过程考核在教学过程中，以学习情境的每个项目为单位进行考核。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考核目的：有效的监督学生的学习过程，培养学生良好的学习习惯，保证学习质量。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考核重点：学生实际操作能力、综合应用能力等职业素质。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考核办法：将学生分成若干小组，以小组为单位独立完成各个教学项目。教师根据学生学习中的表现，从学习态度、操作技能、完成质量、团队合作等方面做综合考评。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过程考核成绩：每个项目的考核成绩满分</w:t>
      </w:r>
      <w:r>
        <w:rPr>
          <w:rFonts w:hint="eastAsia" w:eastAsia="宋体" w:cs="Times New Roman"/>
          <w:color w:val="000000" w:themeColor="text1"/>
          <w14:textFill>
            <w14:solidFill>
              <w14:schemeClr w14:val="tx1"/>
            </w14:solidFill>
          </w14:textFill>
        </w:rPr>
        <w:t>100</w:t>
      </w:r>
      <w:r>
        <w:rPr>
          <w:rFonts w:hint="eastAsia" w:ascii="宋体" w:hAnsi="宋体" w:eastAsia="宋体" w:cs="宋体"/>
          <w:bCs/>
          <w:color w:val="000000" w:themeColor="text1"/>
          <w:szCs w:val="21"/>
          <w14:textFill>
            <w14:solidFill>
              <w14:schemeClr w14:val="tx1"/>
            </w14:solidFill>
          </w14:textFill>
        </w:rPr>
        <w:t xml:space="preserve">分。过程考核总成绩为各个项目的考核成绩的平均值。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2.课堂教学类课程考核</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课堂教学类课程考核分为过程考核和期末考试两个方面，其中过程考核包含考勤、作业、课堂表现等方式。课程总成绩为 </w:t>
      </w:r>
      <w:r>
        <w:rPr>
          <w:rFonts w:hint="eastAsia" w:eastAsia="宋体" w:cs="Times New Roman"/>
          <w:color w:val="000000" w:themeColor="text1"/>
          <w14:textFill>
            <w14:solidFill>
              <w14:schemeClr w14:val="tx1"/>
            </w14:solidFill>
          </w14:textFill>
        </w:rPr>
        <w:t>100</w:t>
      </w:r>
      <w:r>
        <w:rPr>
          <w:rFonts w:hint="eastAsia" w:ascii="宋体" w:hAnsi="宋体" w:eastAsia="宋体" w:cs="宋体"/>
          <w:bCs/>
          <w:color w:val="000000" w:themeColor="text1"/>
          <w:szCs w:val="21"/>
          <w14:textFill>
            <w14:solidFill>
              <w14:schemeClr w14:val="tx1"/>
            </w14:solidFill>
          </w14:textFill>
        </w:rPr>
        <w:t xml:space="preserve"> 分，过程考核（</w:t>
      </w:r>
      <w:r>
        <w:rPr>
          <w:rFonts w:hint="eastAsia" w:eastAsia="宋体" w:cs="Times New Roman"/>
          <w:color w:val="000000" w:themeColor="text1"/>
          <w14:textFill>
            <w14:solidFill>
              <w14:schemeClr w14:val="tx1"/>
            </w14:solidFill>
          </w14:textFill>
        </w:rPr>
        <w:t>A</w:t>
      </w:r>
      <w:r>
        <w:rPr>
          <w:rFonts w:hint="eastAsia" w:ascii="宋体" w:hAnsi="宋体" w:eastAsia="宋体" w:cs="宋体"/>
          <w:bCs/>
          <w:color w:val="000000" w:themeColor="text1"/>
          <w:szCs w:val="21"/>
          <w14:textFill>
            <w14:solidFill>
              <w14:schemeClr w14:val="tx1"/>
            </w14:solidFill>
          </w14:textFill>
        </w:rPr>
        <w:t xml:space="preserve">）占 </w:t>
      </w:r>
      <w:r>
        <w:rPr>
          <w:rFonts w:hint="eastAsia" w:eastAsia="宋体" w:cs="Times New Roman"/>
          <w:color w:val="000000" w:themeColor="text1"/>
          <w14:textFill>
            <w14:solidFill>
              <w14:schemeClr w14:val="tx1"/>
            </w14:solidFill>
          </w14:textFill>
        </w:rPr>
        <w:t>40</w:t>
      </w:r>
      <w:r>
        <w:rPr>
          <w:rFonts w:hint="eastAsia" w:ascii="宋体" w:hAnsi="宋体" w:eastAsia="宋体" w:cs="宋体"/>
          <w:bCs/>
          <w:color w:val="000000" w:themeColor="text1"/>
          <w:szCs w:val="21"/>
          <w14:textFill>
            <w14:solidFill>
              <w14:schemeClr w14:val="tx1"/>
            </w14:solidFill>
          </w14:textFill>
        </w:rPr>
        <w:t>%，期末考试（</w:t>
      </w:r>
      <w:r>
        <w:rPr>
          <w:rFonts w:hint="eastAsia" w:eastAsia="宋体" w:cs="Times New Roman"/>
          <w:color w:val="000000" w:themeColor="text1"/>
          <w14:textFill>
            <w14:solidFill>
              <w14:schemeClr w14:val="tx1"/>
            </w14:solidFill>
          </w14:textFill>
        </w:rPr>
        <w:t>B</w:t>
      </w:r>
      <w:r>
        <w:rPr>
          <w:rFonts w:hint="eastAsia" w:ascii="宋体" w:hAnsi="宋体" w:eastAsia="宋体" w:cs="宋体"/>
          <w:bCs/>
          <w:color w:val="000000" w:themeColor="text1"/>
          <w:szCs w:val="21"/>
          <w14:textFill>
            <w14:solidFill>
              <w14:schemeClr w14:val="tx1"/>
            </w14:solidFill>
          </w14:textFill>
        </w:rPr>
        <w:t xml:space="preserve">）占 </w:t>
      </w:r>
      <w:r>
        <w:rPr>
          <w:rFonts w:hint="eastAsia" w:eastAsia="宋体" w:cs="Times New Roman"/>
          <w:color w:val="000000" w:themeColor="text1"/>
          <w14:textFill>
            <w14:solidFill>
              <w14:schemeClr w14:val="tx1"/>
            </w14:solidFill>
          </w14:textFill>
        </w:rPr>
        <w:t>60</w:t>
      </w:r>
      <w:r>
        <w:rPr>
          <w:rFonts w:hint="eastAsia" w:ascii="宋体" w:hAnsi="宋体" w:eastAsia="宋体" w:cs="宋体"/>
          <w:bCs/>
          <w:color w:val="000000" w:themeColor="text1"/>
          <w:szCs w:val="21"/>
          <w14:textFill>
            <w14:solidFill>
              <w14:schemeClr w14:val="tx1"/>
            </w14:solidFill>
          </w14:textFill>
        </w:rPr>
        <w:t>%，总成绩=</w:t>
      </w:r>
      <w:r>
        <w:rPr>
          <w:rFonts w:hint="eastAsia" w:eastAsia="宋体" w:cs="Times New Roman"/>
          <w:color w:val="000000" w:themeColor="text1"/>
          <w14:textFill>
            <w14:solidFill>
              <w14:schemeClr w14:val="tx1"/>
            </w14:solidFill>
          </w14:textFill>
        </w:rPr>
        <w:t>A×40%+B×60%</w:t>
      </w:r>
      <w:r>
        <w:rPr>
          <w:rFonts w:hint="eastAsia" w:ascii="宋体" w:hAnsi="宋体" w:eastAsia="宋体" w:cs="宋体"/>
          <w:bCs/>
          <w:color w:val="000000" w:themeColor="text1"/>
          <w:szCs w:val="21"/>
          <w14:textFill>
            <w14:solidFill>
              <w14:schemeClr w14:val="tx1"/>
            </w14:solidFill>
          </w14:textFill>
        </w:rPr>
        <w:t xml:space="preserve">，学生考试成绩满 </w:t>
      </w:r>
      <w:r>
        <w:rPr>
          <w:rFonts w:hint="eastAsia" w:eastAsia="宋体" w:cs="Times New Roman"/>
          <w:color w:val="000000" w:themeColor="text1"/>
          <w14:textFill>
            <w14:solidFill>
              <w14:schemeClr w14:val="tx1"/>
            </w14:solidFill>
          </w14:textFill>
        </w:rPr>
        <w:t>60</w:t>
      </w:r>
      <w:r>
        <w:rPr>
          <w:rFonts w:hint="eastAsia" w:ascii="宋体" w:hAnsi="宋体" w:eastAsia="宋体" w:cs="宋体"/>
          <w:bCs/>
          <w:color w:val="000000" w:themeColor="text1"/>
          <w:szCs w:val="21"/>
          <w14:textFill>
            <w14:solidFill>
              <w14:schemeClr w14:val="tx1"/>
            </w14:solidFill>
          </w14:textFill>
        </w:rPr>
        <w:t xml:space="preserve"> 分以上者为合格。</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2.实训类课程考核</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实训类课程考核分为过程考核、实训报告考核两个方面，其中过程考核包含考勤、项目作业、课堂表现等方式。课程总成绩为 </w:t>
      </w:r>
      <w:r>
        <w:rPr>
          <w:rFonts w:hint="eastAsia" w:eastAsia="宋体" w:cs="Times New Roman"/>
          <w:color w:val="000000" w:themeColor="text1"/>
          <w14:textFill>
            <w14:solidFill>
              <w14:schemeClr w14:val="tx1"/>
            </w14:solidFill>
          </w14:textFill>
        </w:rPr>
        <w:t>100</w:t>
      </w:r>
      <w:r>
        <w:rPr>
          <w:rFonts w:hint="eastAsia" w:ascii="宋体" w:hAnsi="宋体" w:eastAsia="宋体" w:cs="宋体"/>
          <w:bCs/>
          <w:color w:val="000000" w:themeColor="text1"/>
          <w:szCs w:val="21"/>
          <w14:textFill>
            <w14:solidFill>
              <w14:schemeClr w14:val="tx1"/>
            </w14:solidFill>
          </w14:textFill>
        </w:rPr>
        <w:t xml:space="preserve"> 分，过程考核（</w:t>
      </w:r>
      <w:r>
        <w:rPr>
          <w:rFonts w:hint="eastAsia" w:eastAsia="宋体" w:cs="Times New Roman"/>
          <w:color w:val="000000" w:themeColor="text1"/>
          <w14:textFill>
            <w14:solidFill>
              <w14:schemeClr w14:val="tx1"/>
            </w14:solidFill>
          </w14:textFill>
        </w:rPr>
        <w:t>A</w:t>
      </w:r>
      <w:r>
        <w:rPr>
          <w:rFonts w:hint="eastAsia" w:ascii="宋体" w:hAnsi="宋体" w:eastAsia="宋体" w:cs="宋体"/>
          <w:bCs/>
          <w:color w:val="000000" w:themeColor="text1"/>
          <w:szCs w:val="21"/>
          <w14:textFill>
            <w14:solidFill>
              <w14:schemeClr w14:val="tx1"/>
            </w14:solidFill>
          </w14:textFill>
        </w:rPr>
        <w:t xml:space="preserve">）占 </w:t>
      </w:r>
      <w:r>
        <w:rPr>
          <w:rFonts w:hint="eastAsia" w:eastAsia="宋体" w:cs="Times New Roman"/>
          <w:color w:val="000000" w:themeColor="text1"/>
          <w14:textFill>
            <w14:solidFill>
              <w14:schemeClr w14:val="tx1"/>
            </w14:solidFill>
          </w14:textFill>
        </w:rPr>
        <w:t>50</w:t>
      </w:r>
      <w:r>
        <w:rPr>
          <w:rFonts w:hint="eastAsia" w:ascii="宋体" w:hAnsi="宋体" w:eastAsia="宋体" w:cs="宋体"/>
          <w:bCs/>
          <w:color w:val="000000" w:themeColor="text1"/>
          <w:szCs w:val="21"/>
          <w14:textFill>
            <w14:solidFill>
              <w14:schemeClr w14:val="tx1"/>
            </w14:solidFill>
          </w14:textFill>
        </w:rPr>
        <w:t>%，实训报告（</w:t>
      </w:r>
      <w:r>
        <w:rPr>
          <w:rFonts w:hint="eastAsia" w:eastAsia="宋体" w:cs="Times New Roman"/>
          <w:color w:val="000000" w:themeColor="text1"/>
          <w14:textFill>
            <w14:solidFill>
              <w14:schemeClr w14:val="tx1"/>
            </w14:solidFill>
          </w14:textFill>
        </w:rPr>
        <w:t>B</w:t>
      </w:r>
      <w:r>
        <w:rPr>
          <w:rFonts w:hint="eastAsia" w:ascii="宋体" w:hAnsi="宋体" w:eastAsia="宋体" w:cs="宋体"/>
          <w:bCs/>
          <w:color w:val="000000" w:themeColor="text1"/>
          <w:szCs w:val="21"/>
          <w14:textFill>
            <w14:solidFill>
              <w14:schemeClr w14:val="tx1"/>
            </w14:solidFill>
          </w14:textFill>
        </w:rPr>
        <w:t xml:space="preserve">）占 </w:t>
      </w:r>
      <w:r>
        <w:rPr>
          <w:rFonts w:hint="eastAsia" w:eastAsia="宋体" w:cs="Times New Roman"/>
          <w:color w:val="000000" w:themeColor="text1"/>
          <w14:textFill>
            <w14:solidFill>
              <w14:schemeClr w14:val="tx1"/>
            </w14:solidFill>
          </w14:textFill>
        </w:rPr>
        <w:t>50</w:t>
      </w:r>
      <w:r>
        <w:rPr>
          <w:rFonts w:hint="eastAsia" w:ascii="宋体" w:hAnsi="宋体" w:eastAsia="宋体" w:cs="宋体"/>
          <w:bCs/>
          <w:color w:val="000000" w:themeColor="text1"/>
          <w:szCs w:val="21"/>
          <w14:textFill>
            <w14:solidFill>
              <w14:schemeClr w14:val="tx1"/>
            </w14:solidFill>
          </w14:textFill>
        </w:rPr>
        <w:t>%，总成绩=</w:t>
      </w:r>
      <w:r>
        <w:rPr>
          <w:rFonts w:hint="eastAsia" w:eastAsia="宋体" w:cs="Times New Roman"/>
          <w:color w:val="000000" w:themeColor="text1"/>
          <w14:textFill>
            <w14:solidFill>
              <w14:schemeClr w14:val="tx1"/>
            </w14:solidFill>
          </w14:textFill>
        </w:rPr>
        <w:t>A×50%+B×50%</w:t>
      </w:r>
      <w:r>
        <w:rPr>
          <w:rFonts w:hint="eastAsia" w:ascii="宋体" w:hAnsi="宋体" w:eastAsia="宋体" w:cs="宋体"/>
          <w:bCs/>
          <w:color w:val="000000" w:themeColor="text1"/>
          <w:szCs w:val="21"/>
          <w14:textFill>
            <w14:solidFill>
              <w14:schemeClr w14:val="tx1"/>
            </w14:solidFill>
          </w14:textFill>
        </w:rPr>
        <w:t>，学生考试成绩满</w:t>
      </w:r>
      <w:r>
        <w:rPr>
          <w:rFonts w:hint="eastAsia" w:eastAsia="宋体" w:cs="Times New Roman"/>
          <w:color w:val="000000" w:themeColor="text1"/>
          <w14:textFill>
            <w14:solidFill>
              <w14:schemeClr w14:val="tx1"/>
            </w14:solidFill>
          </w14:textFill>
        </w:rPr>
        <w:t>60</w:t>
      </w:r>
      <w:r>
        <w:rPr>
          <w:rFonts w:hint="eastAsia" w:ascii="宋体" w:hAnsi="宋体" w:eastAsia="宋体" w:cs="宋体"/>
          <w:bCs/>
          <w:color w:val="000000" w:themeColor="text1"/>
          <w:szCs w:val="21"/>
          <w14:textFill>
            <w14:solidFill>
              <w14:schemeClr w14:val="tx1"/>
            </w14:solidFill>
          </w14:textFill>
        </w:rPr>
        <w:t>分以上者为合格。</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学习评价不仅关注学生对知识的理解和技能的掌握，更要关注在实践中运用知识与解决实际问题的能力水平，重视节能环保、绿色发展、规范操作、安全生产等职业素质的形成。</w:t>
      </w:r>
    </w:p>
    <w:p>
      <w:pPr>
        <w:keepNext w:val="0"/>
        <w:keepLines w:val="0"/>
        <w:pageBreakBefore w:val="0"/>
        <w:wordWrap/>
        <w:overflowPunct w:val="0"/>
        <w:bidi w:val="0"/>
        <w:adjustRightInd w:val="0"/>
        <w:spacing w:line="400" w:lineRule="exact"/>
        <w:ind w:left="0" w:leftChars="0" w:right="0" w:firstLine="420" w:firstLineChars="200"/>
        <w:outlineLvl w:val="0"/>
        <w:rPr>
          <w:rFonts w:ascii="宋体" w:hAnsi="宋体" w:eastAsia="宋体" w:cs="宋体"/>
          <w:b/>
          <w:color w:val="000000" w:themeColor="text1"/>
          <w:szCs w:val="32"/>
          <w14:textFill>
            <w14:solidFill>
              <w14:schemeClr w14:val="tx1"/>
            </w14:solidFill>
          </w14:textFill>
        </w:rPr>
      </w:pPr>
      <w:r>
        <w:rPr>
          <w:rFonts w:hint="eastAsia" w:ascii="宋体" w:hAnsi="宋体" w:eastAsia="宋体" w:cs="宋体"/>
          <w:b/>
          <w:color w:val="000000" w:themeColor="text1"/>
          <w:szCs w:val="32"/>
          <w14:textFill>
            <w14:solidFill>
              <w14:schemeClr w14:val="tx1"/>
            </w14:solidFill>
          </w14:textFill>
        </w:rPr>
        <w:t>（六）质量管理</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完善教学管理机制，学校建有校院两级教学质量管理体系，设有绩效考核办公室、评估督导处等部门，聘请有经验的教授对人才培养的质量进行督导和检查，加强日常教学组织运行与管理，建立健全巡课、听课、评教、评学等制度，建立与行业企业联动的实践教学环节督导制度，严明教学纪律，强化教学组织功能。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 xml:space="preserve">学校有《黄河交通学院教学工作规范》《黄河交通学院教师工作规范》《黄河交通学院课堂教学质量评价办法》《黄河交通学院听课制度》《黄河交通学院教学检查制度》《黄河交通学院教学信息员制度》等一系列教学质量监控文件和制度，保证人才培养的质量。 </w:t>
      </w:r>
    </w:p>
    <w:p>
      <w:pPr>
        <w:keepNext w:val="0"/>
        <w:keepLines w:val="0"/>
        <w:pageBreakBefore w:val="0"/>
        <w:wordWrap/>
        <w:bidi w:val="0"/>
        <w:adjustRightInd w:val="0"/>
        <w:snapToGrid w:val="0"/>
        <w:spacing w:line="400" w:lineRule="exact"/>
        <w:ind w:left="0" w:leftChars="0" w:right="0"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另外，</w:t>
      </w:r>
      <w:r>
        <w:rPr>
          <w:rFonts w:hint="eastAsia"/>
          <w:color w:val="000000" w:themeColor="text1"/>
          <w14:textFill>
            <w14:solidFill>
              <w14:schemeClr w14:val="tx1"/>
            </w14:solidFill>
          </w14:textFill>
        </w:rPr>
        <w:t>完善专业教学工作诊断与改进制度，健全专业教学质量监控和评价机制，及时开展专业调研、人才培养方案更新和教学资源建设工作，加强课堂教学、实习实训等方面质量标准建设，通过教学实施、过程监控、质量评价和持续改进，达成人才培养规格，提升教学质量。坚持“以学生为中心，以能力培养为主线”的原则，督导体系从工作计划、组织、教育活动、管理和评价，到各环节的信息反馈，体现出以学生为中心，强调学生的参与，注重学生的意见。完善学业水平测试、综合素质评价和毕业生质量跟踪反馈机制及社会评价机制，对生源情况、在校生学业水平、毕业生就业情况等进行分析，定期评价人才培养质量和培养目标达成情况。</w:t>
      </w:r>
    </w:p>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r>
        <w:rPr>
          <w:rFonts w:hint="eastAsia" w:ascii="黑体" w:hAnsi="黑体" w:eastAsia="黑体" w:cs="黑体"/>
          <w:bCs/>
          <w:color w:val="000000" w:themeColor="text1"/>
          <w:sz w:val="24"/>
          <w14:textFill>
            <w14:solidFill>
              <w14:schemeClr w14:val="tx1"/>
            </w14:solidFill>
          </w14:textFill>
        </w:rPr>
        <w:t>九、毕业要求</w:t>
      </w:r>
    </w:p>
    <w:p>
      <w:pPr>
        <w:pStyle w:val="18"/>
        <w:keepNext w:val="0"/>
        <w:keepLines w:val="0"/>
        <w:pageBreakBefore w:val="0"/>
        <w:wordWrap/>
        <w:bidi w:val="0"/>
        <w:spacing w:before="0" w:after="0" w:line="400" w:lineRule="exact"/>
        <w:ind w:left="0" w:leftChars="0" w:right="0"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1.德育审核合格；</w:t>
      </w:r>
    </w:p>
    <w:p>
      <w:pPr>
        <w:pStyle w:val="18"/>
        <w:keepNext w:val="0"/>
        <w:keepLines w:val="0"/>
        <w:pageBreakBefore w:val="0"/>
        <w:wordWrap/>
        <w:bidi w:val="0"/>
        <w:spacing w:before="0" w:after="0" w:line="400" w:lineRule="exact"/>
        <w:ind w:left="0" w:leftChars="0" w:right="0"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2.《国家学生体制健康标准》达标；</w:t>
      </w:r>
    </w:p>
    <w:p>
      <w:pPr>
        <w:pStyle w:val="18"/>
        <w:keepNext w:val="0"/>
        <w:keepLines w:val="0"/>
        <w:pageBreakBefore w:val="0"/>
        <w:wordWrap/>
        <w:bidi w:val="0"/>
        <w:spacing w:before="0" w:after="0" w:line="400" w:lineRule="exact"/>
        <w:ind w:left="0" w:leftChars="0" w:right="0"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3.本专业必须修满规定的125.5学分；</w:t>
      </w:r>
    </w:p>
    <w:p>
      <w:pPr>
        <w:pStyle w:val="18"/>
        <w:keepNext w:val="0"/>
        <w:keepLines w:val="0"/>
        <w:pageBreakBefore w:val="0"/>
        <w:wordWrap/>
        <w:bidi w:val="0"/>
        <w:spacing w:before="0" w:after="0" w:line="400" w:lineRule="exact"/>
        <w:ind w:left="0" w:leftChars="0" w:right="0"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4.完成素质拓展最低学分要求（</w:t>
      </w:r>
      <w:r>
        <w:rPr>
          <w:rFonts w:cs="Times New Roman"/>
          <w:color w:val="000000" w:themeColor="text1"/>
          <w14:textFill>
            <w14:solidFill>
              <w14:schemeClr w14:val="tx1"/>
            </w14:solidFill>
          </w14:textFill>
        </w:rPr>
        <w:t>8</w:t>
      </w:r>
      <w:r>
        <w:rPr>
          <w:rFonts w:hint="eastAsia"/>
          <w:color w:val="000000" w:themeColor="text1"/>
          <w14:textFill>
            <w14:solidFill>
              <w14:schemeClr w14:val="tx1"/>
            </w14:solidFill>
          </w14:textFill>
        </w:rPr>
        <w:t>学分）。</w:t>
      </w:r>
    </w:p>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keepNext w:val="0"/>
        <w:keepLines w:val="0"/>
        <w:pageBreakBefore w:val="0"/>
        <w:wordWrap/>
        <w:bidi w:val="0"/>
        <w:adjustRightInd w:val="0"/>
        <w:snapToGrid w:val="0"/>
        <w:spacing w:line="400" w:lineRule="exact"/>
        <w:ind w:left="0" w:leftChars="0" w:right="0" w:firstLine="480" w:firstLineChars="200"/>
        <w:rPr>
          <w:rFonts w:ascii="黑体" w:hAnsi="黑体" w:eastAsia="黑体" w:cs="黑体"/>
          <w:bCs/>
          <w:color w:val="000000" w:themeColor="text1"/>
          <w:sz w:val="24"/>
          <w14:textFill>
            <w14:solidFill>
              <w14:schemeClr w14:val="tx1"/>
            </w14:solidFill>
          </w14:textFill>
        </w:rPr>
      </w:pPr>
      <w:r>
        <w:rPr>
          <w:rFonts w:hint="eastAsia" w:ascii="黑体" w:hAnsi="黑体" w:eastAsia="黑体" w:cs="黑体"/>
          <w:bCs/>
          <w:color w:val="000000" w:themeColor="text1"/>
          <w:sz w:val="24"/>
          <w14:textFill>
            <w14:solidFill>
              <w14:schemeClr w14:val="tx1"/>
            </w14:solidFill>
          </w14:textFill>
        </w:rPr>
        <w:t>十、附录</w:t>
      </w:r>
    </w:p>
    <w:p>
      <w:pPr>
        <w:keepNext w:val="0"/>
        <w:keepLines w:val="0"/>
        <w:pageBreakBefore w:val="0"/>
        <w:wordWrap/>
        <w:bidi w:val="0"/>
        <w:spacing w:line="400" w:lineRule="exact"/>
        <w:ind w:left="0" w:leftChars="0" w:right="0"/>
        <w:jc w:val="center"/>
        <w:rPr>
          <w:rFonts w:ascii="宋体" w:hAnsi="宋体" w:cs="宋体"/>
          <w:b/>
          <w:bCs/>
          <w:color w:val="000000" w:themeColor="text1"/>
          <w:spacing w:val="20"/>
          <w:sz w:val="36"/>
          <w:szCs w:val="36"/>
          <w14:textFill>
            <w14:solidFill>
              <w14:schemeClr w14:val="tx1"/>
            </w14:solidFill>
          </w14:textFill>
        </w:rPr>
      </w:pPr>
    </w:p>
    <w:p>
      <w:pPr>
        <w:keepNext w:val="0"/>
        <w:keepLines w:val="0"/>
        <w:pageBreakBefore w:val="0"/>
        <w:wordWrap/>
        <w:bidi w:val="0"/>
        <w:spacing w:line="400" w:lineRule="exact"/>
        <w:ind w:left="0" w:leftChars="0" w:right="0"/>
        <w:jc w:val="center"/>
        <w:rPr>
          <w:rFonts w:ascii="方正小标宋简体" w:hAnsi="方正小标宋简体" w:eastAsia="方正小标宋简体" w:cs="方正小标宋简体"/>
          <w:color w:val="000000" w:themeColor="text1"/>
          <w:spacing w:val="20"/>
          <w:sz w:val="36"/>
          <w:szCs w:val="36"/>
          <w14:textFill>
            <w14:solidFill>
              <w14:schemeClr w14:val="tx1"/>
            </w14:solidFill>
          </w14:textFill>
        </w:rPr>
      </w:pPr>
      <w:r>
        <w:rPr>
          <w:rFonts w:hint="eastAsia" w:ascii="方正小标宋简体" w:hAnsi="方正小标宋简体" w:eastAsia="方正小标宋简体" w:cs="方正小标宋简体"/>
          <w:color w:val="000000" w:themeColor="text1"/>
          <w:spacing w:val="20"/>
          <w:sz w:val="36"/>
          <w:szCs w:val="36"/>
          <w14:textFill>
            <w14:solidFill>
              <w14:schemeClr w14:val="tx1"/>
            </w14:solidFill>
          </w14:textFill>
        </w:rPr>
        <w:t>黄河交通学院人才培养方案调整申请表</w:t>
      </w:r>
    </w:p>
    <w:p>
      <w:pPr>
        <w:keepNext w:val="0"/>
        <w:keepLines w:val="0"/>
        <w:pageBreakBefore w:val="0"/>
        <w:wordWrap/>
        <w:bidi w:val="0"/>
        <w:ind w:left="0" w:leftChars="0" w:right="0" w:firstLine="720" w:firstLineChars="300"/>
        <w:jc w:val="left"/>
        <w:rPr>
          <w:rFonts w:eastAsia="黑体"/>
          <w:color w:val="000000" w:themeColor="text1"/>
          <w:sz w:val="24"/>
          <w14:textFill>
            <w14:solidFill>
              <w14:schemeClr w14:val="tx1"/>
            </w14:solidFill>
          </w14:textFill>
        </w:rPr>
      </w:pPr>
    </w:p>
    <w:p>
      <w:pPr>
        <w:keepNext w:val="0"/>
        <w:keepLines w:val="0"/>
        <w:pageBreakBefore w:val="0"/>
        <w:wordWrap/>
        <w:bidi w:val="0"/>
        <w:ind w:left="0" w:leftChars="0" w:right="0" w:firstLine="720" w:firstLineChars="300"/>
        <w:jc w:val="left"/>
        <w:rPr>
          <w:rFonts w:eastAsia="黑体"/>
          <w:b/>
          <w:bCs/>
          <w:color w:val="000000" w:themeColor="text1"/>
          <w:sz w:val="28"/>
          <w14:textFill>
            <w14:solidFill>
              <w14:schemeClr w14:val="tx1"/>
            </w14:solidFill>
          </w14:textFill>
        </w:rPr>
      </w:pPr>
      <w:r>
        <w:rPr>
          <w:rFonts w:hint="eastAsia" w:eastAsia="黑体"/>
          <w:color w:val="000000" w:themeColor="text1"/>
          <w:sz w:val="24"/>
          <w14:textFill>
            <w14:solidFill>
              <w14:schemeClr w14:val="tx1"/>
            </w14:solidFill>
          </w14:textFill>
        </w:rPr>
        <w:t>学院：</w:t>
      </w:r>
      <w:r>
        <w:rPr>
          <w:rFonts w:ascii="黑体" w:eastAsia="黑体"/>
          <w:color w:val="000000" w:themeColor="text1"/>
          <w:sz w:val="24"/>
          <w:szCs w:val="30"/>
          <w:u w:val="single"/>
          <w14:textFill>
            <w14:solidFill>
              <w14:schemeClr w14:val="tx1"/>
            </w14:solidFill>
          </w14:textFill>
        </w:rPr>
        <w:t xml:space="preserve">      </w:t>
      </w:r>
      <w:r>
        <w:rPr>
          <w:rFonts w:hint="eastAsia" w:ascii="黑体" w:eastAsia="黑体"/>
          <w:color w:val="000000" w:themeColor="text1"/>
          <w:sz w:val="24"/>
          <w:szCs w:val="30"/>
          <w:u w:val="single"/>
          <w14:textFill>
            <w14:solidFill>
              <w14:schemeClr w14:val="tx1"/>
            </w14:solidFill>
          </w14:textFill>
        </w:rPr>
        <w:t xml:space="preserve">          </w:t>
      </w:r>
      <w:r>
        <w:rPr>
          <w:rFonts w:hint="eastAsia" w:ascii="黑体" w:eastAsia="黑体"/>
          <w:color w:val="000000" w:themeColor="text1"/>
          <w:sz w:val="24"/>
          <w:szCs w:val="30"/>
          <w14:textFill>
            <w14:solidFill>
              <w14:schemeClr w14:val="tx1"/>
            </w14:solidFill>
          </w14:textFill>
        </w:rPr>
        <w:t xml:space="preserve"> 学年学期： </w:t>
      </w:r>
      <w:r>
        <w:rPr>
          <w:rFonts w:hint="eastAsia" w:ascii="黑体" w:eastAsia="黑体"/>
          <w:color w:val="000000" w:themeColor="text1"/>
          <w:sz w:val="24"/>
          <w:szCs w:val="30"/>
          <w:u w:val="single"/>
          <w14:textFill>
            <w14:solidFill>
              <w14:schemeClr w14:val="tx1"/>
            </w14:solidFill>
          </w14:textFill>
        </w:rPr>
        <w:t xml:space="preserve">               </w:t>
      </w:r>
      <w:r>
        <w:rPr>
          <w:rFonts w:hint="eastAsia" w:ascii="黑体" w:eastAsia="黑体"/>
          <w:color w:val="000000" w:themeColor="text1"/>
          <w:sz w:val="24"/>
          <w:szCs w:val="30"/>
          <w14:textFill>
            <w14:solidFill>
              <w14:schemeClr w14:val="tx1"/>
            </w14:solidFill>
          </w14:textFill>
        </w:rPr>
        <w:t xml:space="preserve"> 编号： </w:t>
      </w:r>
      <w:r>
        <w:rPr>
          <w:rFonts w:hint="eastAsia" w:ascii="黑体" w:eastAsia="黑体"/>
          <w:color w:val="000000" w:themeColor="text1"/>
          <w:sz w:val="24"/>
          <w:szCs w:val="30"/>
          <w:u w:val="single"/>
          <w14:textFill>
            <w14:solidFill>
              <w14:schemeClr w14:val="tx1"/>
            </w14:solidFill>
          </w14:textFill>
        </w:rPr>
        <w:t xml:space="preserve">           </w:t>
      </w:r>
      <w:r>
        <w:rPr>
          <w:rFonts w:hint="eastAsia" w:ascii="黑体" w:eastAsia="黑体"/>
          <w:b/>
          <w:color w:val="000000" w:themeColor="text1"/>
          <w:sz w:val="24"/>
          <w:szCs w:val="30"/>
          <w:u w:val="single"/>
          <w14:textFill>
            <w14:solidFill>
              <w14:schemeClr w14:val="tx1"/>
            </w14:solidFill>
          </w14:textFill>
        </w:rPr>
        <w:t xml:space="preserve">  </w:t>
      </w:r>
      <w:r>
        <w:rPr>
          <w:rFonts w:hint="eastAsia" w:ascii="黑体" w:eastAsia="黑体"/>
          <w:b/>
          <w:color w:val="000000" w:themeColor="text1"/>
          <w:sz w:val="24"/>
          <w:szCs w:val="30"/>
          <w14:textFill>
            <w14:solidFill>
              <w14:schemeClr w14:val="tx1"/>
            </w14:solidFill>
          </w14:textFill>
        </w:rPr>
        <w:t xml:space="preserve">  </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课程名称</w:t>
            </w:r>
            <w:r>
              <w:rPr>
                <w:rFonts w:hint="eastAsia" w:ascii="仿宋" w:hAnsi="仿宋" w:eastAsia="仿宋" w:cs="仿宋"/>
                <w:color w:val="000000" w:themeColor="text1"/>
                <w:szCs w:val="21"/>
                <w14:textFill>
                  <w14:solidFill>
                    <w14:schemeClr w14:val="tx1"/>
                  </w14:solidFill>
                </w14:textFill>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b/>
                <w:color w:val="000000" w:themeColor="text1"/>
                <w:szCs w:val="21"/>
                <w14:textFill>
                  <w14:solidFill>
                    <w14:schemeClr w14:val="tx1"/>
                  </w14:solidFill>
                </w14:textFill>
              </w:rPr>
            </w:pPr>
            <w:r>
              <w:rPr>
                <w:rFonts w:hint="eastAsia" w:ascii="仿宋" w:hAnsi="仿宋" w:eastAsia="仿宋" w:cs="仿宋"/>
                <w:b/>
                <w:color w:val="000000" w:themeColor="text1"/>
                <w:szCs w:val="21"/>
                <w14:textFill>
                  <w14:solidFill>
                    <w14:schemeClr w14:val="tx1"/>
                  </w14:solidFill>
                </w14:textFill>
              </w:rPr>
              <w:t>课程编号：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授课对象</w:t>
            </w:r>
            <w:r>
              <w:rPr>
                <w:rFonts w:hint="eastAsia" w:ascii="仿宋" w:hAnsi="仿宋" w:eastAsia="仿宋" w:cs="仿宋"/>
                <w:color w:val="000000" w:themeColor="text1"/>
                <w:szCs w:val="21"/>
                <w14:textFill>
                  <w14:solidFill>
                    <w14:schemeClr w14:val="tx1"/>
                  </w14:solidFill>
                </w14:textFill>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b/>
                <w:bCs/>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所在院部：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b/>
                <w:bCs/>
                <w:color w:val="000000" w:themeColor="text1"/>
                <w:szCs w:val="21"/>
                <w:bdr w:val="single" w:color="auto" w:sz="4" w:space="0"/>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 xml:space="preserve">课程性质：  </w:t>
            </w:r>
            <w:r>
              <w:rPr>
                <w:rFonts w:hint="eastAsia" w:ascii="仿宋" w:hAnsi="仿宋" w:eastAsia="仿宋" w:cs="仿宋"/>
                <w:color w:val="000000" w:themeColor="text1"/>
                <w:szCs w:val="21"/>
                <w14:textFill>
                  <w14:solidFill>
                    <w14:schemeClr w14:val="tx1"/>
                  </w14:solidFill>
                </w14:textFill>
              </w:rPr>
              <w:sym w:font="Wingdings 2" w:char="00A3"/>
            </w:r>
            <w:r>
              <w:rPr>
                <w:rFonts w:hint="eastAsia" w:ascii="仿宋" w:hAnsi="仿宋" w:eastAsia="仿宋" w:cs="仿宋"/>
                <w:color w:val="000000" w:themeColor="text1"/>
                <w:szCs w:val="21"/>
                <w14:textFill>
                  <w14:solidFill>
                    <w14:schemeClr w14:val="tx1"/>
                  </w14:solidFill>
                </w14:textFill>
              </w:rPr>
              <w:t xml:space="preserve">公共必修课   </w:t>
            </w:r>
            <w:r>
              <w:rPr>
                <w:rFonts w:hint="eastAsia" w:ascii="仿宋" w:hAnsi="仿宋" w:eastAsia="仿宋" w:cs="仿宋"/>
                <w:color w:val="000000" w:themeColor="text1"/>
                <w:szCs w:val="21"/>
                <w14:textFill>
                  <w14:solidFill>
                    <w14:schemeClr w14:val="tx1"/>
                  </w14:solidFill>
                </w14:textFill>
              </w:rPr>
              <w:sym w:font="Wingdings 2" w:char="00A3"/>
            </w:r>
            <w:r>
              <w:rPr>
                <w:rFonts w:hint="eastAsia" w:ascii="仿宋" w:hAnsi="仿宋" w:eastAsia="仿宋" w:cs="仿宋"/>
                <w:color w:val="000000" w:themeColor="text1"/>
                <w:szCs w:val="21"/>
                <w14:textFill>
                  <w14:solidFill>
                    <w14:schemeClr w14:val="tx1"/>
                  </w14:solidFill>
                </w14:textFill>
              </w:rPr>
              <w:t xml:space="preserve">专业基础课    </w:t>
            </w:r>
            <w:r>
              <w:rPr>
                <w:rFonts w:hint="eastAsia" w:ascii="仿宋" w:hAnsi="仿宋" w:eastAsia="仿宋" w:cs="仿宋"/>
                <w:color w:val="000000" w:themeColor="text1"/>
                <w:szCs w:val="21"/>
                <w14:textFill>
                  <w14:solidFill>
                    <w14:schemeClr w14:val="tx1"/>
                  </w14:solidFill>
                </w14:textFill>
              </w:rPr>
              <w:sym w:font="Wingdings 2" w:char="00A3"/>
            </w:r>
            <w:r>
              <w:rPr>
                <w:rFonts w:hint="eastAsia" w:ascii="仿宋" w:hAnsi="仿宋" w:eastAsia="仿宋" w:cs="仿宋"/>
                <w:color w:val="000000" w:themeColor="text1"/>
                <w:szCs w:val="21"/>
                <w14:textFill>
                  <w14:solidFill>
                    <w14:schemeClr w14:val="tx1"/>
                  </w14:solidFill>
                </w14:textFill>
              </w:rPr>
              <w:t>专业课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adjustRightInd w:val="0"/>
              <w:spacing w:line="200" w:lineRule="exact"/>
              <w:ind w:left="0" w:leftChars="0" w:right="0"/>
              <w:jc w:val="center"/>
              <w:rPr>
                <w:rFonts w:ascii="仿宋" w:hAnsi="仿宋" w:eastAsia="仿宋" w:cs="仿宋"/>
                <w:b/>
                <w:color w:val="000000" w:themeColor="text1"/>
                <w:kern w:val="0"/>
                <w:sz w:val="18"/>
                <w:szCs w:val="18"/>
                <w:lang w:bidi="ar"/>
                <w14:textFill>
                  <w14:solidFill>
                    <w14:schemeClr w14:val="tx1"/>
                  </w14:solidFill>
                </w14:textFill>
              </w:rPr>
            </w:pPr>
            <w:r>
              <w:rPr>
                <w:rFonts w:hint="eastAsia" w:ascii="仿宋" w:hAnsi="仿宋" w:eastAsia="仿宋" w:cs="仿宋"/>
                <w:b/>
                <w:color w:val="000000" w:themeColor="text1"/>
                <w:kern w:val="0"/>
                <w:sz w:val="18"/>
                <w:szCs w:val="18"/>
                <w:lang w:bidi="ar"/>
                <w14:textFill>
                  <w14:solidFill>
                    <w14:schemeClr w14:val="tx1"/>
                  </w14:solidFill>
                </w14:textFill>
              </w:rPr>
              <w:t>原计划</w:t>
            </w:r>
          </w:p>
        </w:tc>
        <w:tc>
          <w:tcPr>
            <w:tcW w:w="189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实验学时：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adjustRightInd w:val="0"/>
              <w:spacing w:line="200" w:lineRule="exact"/>
              <w:ind w:left="0" w:leftChars="0" w:right="0"/>
              <w:jc w:val="center"/>
              <w:rPr>
                <w:rFonts w:ascii="仿宋" w:hAnsi="仿宋" w:eastAsia="仿宋" w:cs="仿宋"/>
                <w:b/>
                <w:color w:val="000000" w:themeColor="text1"/>
                <w:kern w:val="0"/>
                <w:sz w:val="18"/>
                <w:szCs w:val="18"/>
                <w:lang w:bidi="ar"/>
                <w14:textFill>
                  <w14:solidFill>
                    <w14:schemeClr w14:val="tx1"/>
                  </w14:solidFill>
                </w14:textFill>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开课单位：</w:t>
            </w:r>
          </w:p>
        </w:tc>
        <w:tc>
          <w:tcPr>
            <w:tcW w:w="270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课程性质：必修/选修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adjustRightInd w:val="0"/>
              <w:spacing w:line="200" w:lineRule="exact"/>
              <w:ind w:left="0" w:leftChars="0" w:right="0"/>
              <w:jc w:val="center"/>
              <w:rPr>
                <w:rFonts w:ascii="仿宋" w:hAnsi="仿宋" w:eastAsia="仿宋" w:cs="仿宋"/>
                <w:b/>
                <w:color w:val="000000" w:themeColor="text1"/>
                <w:kern w:val="0"/>
                <w:sz w:val="18"/>
                <w:szCs w:val="18"/>
                <w:lang w:bidi="ar"/>
                <w14:textFill>
                  <w14:solidFill>
                    <w14:schemeClr w14:val="tx1"/>
                  </w14:solidFill>
                </w14:textFill>
              </w:rPr>
            </w:pPr>
            <w:r>
              <w:rPr>
                <w:rFonts w:hint="eastAsia" w:ascii="仿宋" w:hAnsi="仿宋" w:eastAsia="仿宋" w:cs="仿宋"/>
                <w:b/>
                <w:color w:val="000000" w:themeColor="text1"/>
                <w:kern w:val="0"/>
                <w:sz w:val="18"/>
                <w:szCs w:val="18"/>
                <w:lang w:bidi="ar"/>
                <w14:textFill>
                  <w14:solidFill>
                    <w14:schemeClr w14:val="tx1"/>
                  </w14:solidFill>
                </w14:textFill>
              </w:rPr>
              <w:t>调整后</w:t>
            </w:r>
          </w:p>
        </w:tc>
        <w:tc>
          <w:tcPr>
            <w:tcW w:w="189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实验学时：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wordWrap/>
              <w:bidi w:val="0"/>
              <w:ind w:left="0" w:leftChars="0" w:right="0"/>
              <w:jc w:val="left"/>
              <w:rPr>
                <w:rFonts w:ascii="仿宋" w:hAnsi="仿宋" w:eastAsia="仿宋" w:cs="仿宋"/>
                <w:b/>
                <w:bCs/>
                <w:color w:val="000000" w:themeColor="text1"/>
                <w:szCs w:val="21"/>
                <w14:textFill>
                  <w14:solidFill>
                    <w14:schemeClr w14:val="tx1"/>
                  </w14:solidFill>
                </w14:textFill>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课程性质：必修/选修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ordWrap/>
              <w:bidi w:val="0"/>
              <w:spacing w:line="400" w:lineRule="exact"/>
              <w:ind w:left="0" w:leftChars="0" w:right="0"/>
              <w:rPr>
                <w:rFonts w:ascii="仿宋" w:hAnsi="仿宋" w:eastAsia="仿宋" w:cs="仿宋"/>
                <w:b/>
                <w:bCs/>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调整原因：</w:t>
            </w:r>
          </w:p>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p>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p>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p>
          <w:p>
            <w:pPr>
              <w:keepNext w:val="0"/>
              <w:keepLines w:val="0"/>
              <w:pageBreakBefore w:val="0"/>
              <w:wordWrap/>
              <w:bidi w:val="0"/>
              <w:spacing w:line="400" w:lineRule="exact"/>
              <w:ind w:left="0" w:leftChars="0" w:right="0" w:firstLine="3402" w:firstLineChars="1620"/>
              <w:jc w:val="right"/>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专业负责人签字：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pPr>
              <w:keepNext w:val="0"/>
              <w:keepLines w:val="0"/>
              <w:pageBreakBefore w:val="0"/>
              <w:wordWrap/>
              <w:bidi w:val="0"/>
              <w:spacing w:line="400" w:lineRule="exact"/>
              <w:ind w:left="0" w:leftChars="0" w:right="0"/>
              <w:rPr>
                <w:rFonts w:ascii="仿宋" w:hAnsi="仿宋" w:eastAsia="仿宋" w:cs="仿宋"/>
                <w:b/>
                <w:bCs/>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院（部）领导意见：</w:t>
            </w:r>
          </w:p>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 xml:space="preserve">                                       </w:t>
            </w:r>
          </w:p>
          <w:p>
            <w:pPr>
              <w:keepNext w:val="0"/>
              <w:keepLines w:val="0"/>
              <w:pageBreakBefore w:val="0"/>
              <w:wordWrap/>
              <w:bidi w:val="0"/>
              <w:spacing w:line="400" w:lineRule="exact"/>
              <w:ind w:left="0" w:leftChars="0" w:right="0" w:firstLine="1680" w:firstLineChars="800"/>
              <w:jc w:val="right"/>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 xml:space="preserve"> 主管院长签字（单位盖章）：                      年   月   日</w:t>
            </w:r>
          </w:p>
          <w:p>
            <w:pPr>
              <w:keepNext w:val="0"/>
              <w:keepLines w:val="0"/>
              <w:pageBreakBefore w:val="0"/>
              <w:wordWrap/>
              <w:bidi w:val="0"/>
              <w:spacing w:line="400" w:lineRule="exact"/>
              <w:ind w:left="0" w:leftChars="0" w:right="0" w:firstLine="1260" w:firstLineChars="600"/>
              <w:jc w:val="right"/>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授课学院主管院长签字（单位盖章）：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教务处审核意见：</w:t>
            </w:r>
          </w:p>
          <w:p>
            <w:pPr>
              <w:keepNext w:val="0"/>
              <w:keepLines w:val="0"/>
              <w:pageBreakBefore w:val="0"/>
              <w:wordWrap/>
              <w:bidi w:val="0"/>
              <w:spacing w:line="400" w:lineRule="exact"/>
              <w:ind w:left="0" w:leftChars="0" w:right="0"/>
              <w:rPr>
                <w:rFonts w:ascii="仿宋" w:hAnsi="仿宋" w:eastAsia="仿宋" w:cs="仿宋"/>
                <w:color w:val="000000" w:themeColor="text1"/>
                <w:szCs w:val="21"/>
                <w14:textFill>
                  <w14:solidFill>
                    <w14:schemeClr w14:val="tx1"/>
                  </w14:solidFill>
                </w14:textFill>
              </w:rPr>
            </w:pPr>
          </w:p>
          <w:p>
            <w:pPr>
              <w:keepNext w:val="0"/>
              <w:keepLines w:val="0"/>
              <w:pageBreakBefore w:val="0"/>
              <w:tabs>
                <w:tab w:val="left" w:pos="3240"/>
              </w:tabs>
              <w:wordWrap/>
              <w:bidi w:val="0"/>
              <w:spacing w:line="400" w:lineRule="exact"/>
              <w:ind w:left="0" w:leftChars="0" w:right="0"/>
              <w:jc w:val="right"/>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ab/>
            </w:r>
            <w:r>
              <w:rPr>
                <w:rFonts w:hint="eastAsia" w:ascii="仿宋" w:hAnsi="仿宋" w:eastAsia="仿宋" w:cs="仿宋"/>
                <w:color w:val="000000" w:themeColor="text1"/>
                <w:szCs w:val="21"/>
                <w14:textFill>
                  <w14:solidFill>
                    <w14:schemeClr w14:val="tx1"/>
                  </w14:solidFill>
                </w14:textFill>
              </w:rPr>
              <w:t>签字（教务处盖章）：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pPr>
              <w:keepNext w:val="0"/>
              <w:keepLines w:val="0"/>
              <w:pageBreakBefore w:val="0"/>
              <w:wordWrap/>
              <w:bidi w:val="0"/>
              <w:spacing w:line="400" w:lineRule="exact"/>
              <w:ind w:left="0" w:leftChars="0" w:right="0"/>
              <w:rPr>
                <w:rFonts w:ascii="仿宋" w:hAnsi="仿宋" w:eastAsia="仿宋" w:cs="仿宋"/>
                <w:b/>
                <w:bCs/>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学校审批意见：</w:t>
            </w:r>
          </w:p>
          <w:p>
            <w:pPr>
              <w:keepNext w:val="0"/>
              <w:keepLines w:val="0"/>
              <w:pageBreakBefore w:val="0"/>
              <w:wordWrap/>
              <w:bidi w:val="0"/>
              <w:spacing w:line="400" w:lineRule="exact"/>
              <w:ind w:left="0" w:leftChars="0" w:right="0"/>
              <w:rPr>
                <w:rFonts w:ascii="仿宋" w:hAnsi="仿宋" w:eastAsia="仿宋" w:cs="仿宋"/>
                <w:b/>
                <w:bCs/>
                <w:color w:val="000000" w:themeColor="text1"/>
                <w:szCs w:val="21"/>
                <w14:textFill>
                  <w14:solidFill>
                    <w14:schemeClr w14:val="tx1"/>
                  </w14:solidFill>
                </w14:textFill>
              </w:rPr>
            </w:pPr>
          </w:p>
          <w:p>
            <w:pPr>
              <w:keepNext w:val="0"/>
              <w:keepLines w:val="0"/>
              <w:pageBreakBefore w:val="0"/>
              <w:wordWrap/>
              <w:bidi w:val="0"/>
              <w:spacing w:line="400" w:lineRule="exact"/>
              <w:ind w:left="0" w:leftChars="0" w:right="0"/>
              <w:jc w:val="right"/>
              <w:rPr>
                <w:rFonts w:ascii="仿宋" w:hAnsi="仿宋" w:eastAsia="仿宋" w:cs="仿宋"/>
                <w:color w:val="000000" w:themeColor="text1"/>
                <w:szCs w:val="21"/>
                <w14:textFill>
                  <w14:solidFill>
                    <w14:schemeClr w14:val="tx1"/>
                  </w14:solidFill>
                </w14:textFill>
              </w:rPr>
            </w:pPr>
            <w:r>
              <w:rPr>
                <w:rFonts w:hint="eastAsia" w:ascii="仿宋" w:hAnsi="仿宋" w:eastAsia="仿宋" w:cs="仿宋"/>
                <w:b/>
                <w:bCs/>
                <w:color w:val="000000" w:themeColor="text1"/>
                <w:szCs w:val="21"/>
                <w14:textFill>
                  <w14:solidFill>
                    <w14:schemeClr w14:val="tx1"/>
                  </w14:solidFill>
                </w14:textFill>
              </w:rPr>
              <w:t xml:space="preserve"> </w:t>
            </w:r>
            <w:r>
              <w:rPr>
                <w:rFonts w:hint="eastAsia" w:ascii="仿宋" w:hAnsi="仿宋" w:eastAsia="仿宋" w:cs="仿宋"/>
                <w:color w:val="000000" w:themeColor="text1"/>
                <w:szCs w:val="21"/>
                <w14:textFill>
                  <w14:solidFill>
                    <w14:schemeClr w14:val="tx1"/>
                  </w14:solidFill>
                </w14:textFill>
              </w:rPr>
              <w:t>教学指导委员会主任签字：                  年   月   日</w:t>
            </w:r>
          </w:p>
        </w:tc>
      </w:tr>
    </w:tbl>
    <w:p>
      <w:pPr>
        <w:keepNext w:val="0"/>
        <w:keepLines w:val="0"/>
        <w:pageBreakBefore w:val="0"/>
        <w:wordWrap/>
        <w:bidi w:val="0"/>
        <w:spacing w:line="400" w:lineRule="exact"/>
        <w:ind w:left="0" w:leftChars="0" w:right="0"/>
        <w:rPr>
          <w:rFonts w:ascii="楷体" w:hAnsi="楷体" w:eastAsia="楷体" w:cs="楷体"/>
          <w:color w:val="000000" w:themeColor="text1"/>
          <w14:textFill>
            <w14:solidFill>
              <w14:schemeClr w14:val="tx1"/>
            </w14:solidFill>
          </w14:textFill>
        </w:rPr>
      </w:pPr>
      <w:r>
        <w:rPr>
          <w:rFonts w:hint="eastAsia" w:ascii="楷体" w:hAnsi="楷体" w:eastAsia="楷体" w:cs="楷体"/>
          <w:color w:val="000000" w:themeColor="text1"/>
          <w14:textFill>
            <w14:solidFill>
              <w14:schemeClr w14:val="tx1"/>
            </w14:solidFill>
          </w14:textFill>
        </w:rPr>
        <w:t>填表须知：</w:t>
      </w:r>
    </w:p>
    <w:p>
      <w:pPr>
        <w:keepNext w:val="0"/>
        <w:keepLines w:val="0"/>
        <w:pageBreakBefore w:val="0"/>
        <w:wordWrap/>
        <w:bidi w:val="0"/>
        <w:ind w:left="0" w:leftChars="0" w:right="0" w:firstLine="420" w:firstLineChars="200"/>
        <w:jc w:val="left"/>
        <w:rPr>
          <w:rFonts w:ascii="楷体_GB2312" w:eastAsia="楷体_GB2312"/>
          <w:color w:val="000000" w:themeColor="text1"/>
          <w14:textFill>
            <w14:solidFill>
              <w14:schemeClr w14:val="tx1"/>
            </w14:solidFill>
          </w14:textFill>
        </w:rPr>
      </w:pPr>
      <w:r>
        <w:rPr>
          <w:rFonts w:hint="eastAsia" w:ascii="楷体_GB2312" w:eastAsia="楷体_GB2312"/>
          <w:color w:val="000000" w:themeColor="text1"/>
          <w14:textFill>
            <w14:solidFill>
              <w14:schemeClr w14:val="tx1"/>
            </w14:solidFill>
          </w14:textFill>
        </w:rPr>
        <w:t>1.每学期期中，核对下学期应开课程时如需变更培养方案，应填写本表一式二份报教务审批;教学任务一旦下达，则不允许变更；</w:t>
      </w:r>
    </w:p>
    <w:p>
      <w:pPr>
        <w:keepNext w:val="0"/>
        <w:keepLines w:val="0"/>
        <w:pageBreakBefore w:val="0"/>
        <w:wordWrap/>
        <w:bidi w:val="0"/>
        <w:ind w:left="0" w:leftChars="0" w:right="0" w:firstLine="420" w:firstLineChars="200"/>
        <w:jc w:val="left"/>
        <w:rPr>
          <w:rFonts w:ascii="楷体_GB2312" w:eastAsia="楷体_GB2312"/>
          <w:color w:val="000000" w:themeColor="text1"/>
          <w14:textFill>
            <w14:solidFill>
              <w14:schemeClr w14:val="tx1"/>
            </w14:solidFill>
          </w14:textFill>
        </w:rPr>
      </w:pPr>
      <w:r>
        <w:rPr>
          <w:rFonts w:hint="eastAsia" w:ascii="楷体_GB2312" w:eastAsia="楷体_GB2312"/>
          <w:color w:val="000000" w:themeColor="text1"/>
          <w14:textFill>
            <w14:solidFill>
              <w14:schemeClr w14:val="tx1"/>
            </w14:solidFill>
          </w14:textFill>
        </w:rPr>
        <w:t>2.新开课程须附课程教学大纲；</w:t>
      </w:r>
    </w:p>
    <w:p>
      <w:pPr>
        <w:keepNext w:val="0"/>
        <w:keepLines w:val="0"/>
        <w:pageBreakBefore w:val="0"/>
        <w:wordWrap/>
        <w:bidi w:val="0"/>
        <w:ind w:left="0" w:leftChars="0" w:right="0" w:firstLine="420" w:firstLineChars="200"/>
        <w:jc w:val="left"/>
        <w:rPr>
          <w:rFonts w:ascii="楷体_GB2312" w:eastAsia="楷体_GB2312"/>
          <w:color w:val="000000" w:themeColor="text1"/>
          <w14:textFill>
            <w14:solidFill>
              <w14:schemeClr w14:val="tx1"/>
            </w14:solidFill>
          </w14:textFill>
        </w:rPr>
      </w:pPr>
      <w:r>
        <w:rPr>
          <w:rFonts w:hint="eastAsia" w:ascii="楷体_GB2312" w:eastAsia="楷体_GB2312"/>
          <w:color w:val="000000" w:themeColor="text1"/>
          <w14:textFill>
            <w14:solidFill>
              <w14:schemeClr w14:val="tx1"/>
            </w14:solidFill>
          </w14:textFill>
        </w:rPr>
        <w:t>3.编号规则：学年学期+学院序号+顺序号(001-999),例如：（2018-2019-1）-01- 001；</w:t>
      </w:r>
    </w:p>
    <w:p>
      <w:pPr>
        <w:keepNext w:val="0"/>
        <w:keepLines w:val="0"/>
        <w:pageBreakBefore w:val="0"/>
        <w:wordWrap/>
        <w:bidi w:val="0"/>
        <w:ind w:left="0" w:leftChars="0" w:right="0" w:firstLine="420" w:firstLineChars="200"/>
        <w:jc w:val="left"/>
        <w:rPr>
          <w:rFonts w:ascii="楷体_GB2312" w:eastAsia="楷体_GB2312"/>
          <w:color w:val="000000" w:themeColor="text1"/>
          <w14:textFill>
            <w14:solidFill>
              <w14:schemeClr w14:val="tx1"/>
            </w14:solidFill>
          </w14:textFill>
        </w:rPr>
      </w:pPr>
      <w:r>
        <w:rPr>
          <w:rFonts w:hint="eastAsia" w:ascii="楷体_GB2312" w:eastAsia="楷体_GB2312"/>
          <w:color w:val="000000" w:themeColor="text1"/>
          <w14:textFill>
            <w14:solidFill>
              <w14:schemeClr w14:val="tx1"/>
            </w14:solidFill>
          </w14:textFill>
        </w:rPr>
        <w:t>4.此表适用于学生所在单位和开课单位，涉及到跨学院开课的情况请部门之间商定，经学校认定后执行。</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altName w:val="Kingsoft Confetti"/>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Confetti">
    <w:panose1 w:val="05000100010000000000"/>
    <w:charset w:val="00"/>
    <w:family w:val="auto"/>
    <w:pitch w:val="default"/>
    <w:sig w:usb0="00000000" w:usb1="00000000" w:usb2="00000000" w:usb3="00000000" w:csb0="8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00000000" w:usb2="00000000" w:usb3="00000000" w:csb0="80000000" w:csb1="00000000"/>
  </w:font>
  <w:font w:name="Arial">
    <w:panose1 w:val="020B0604020202020204"/>
    <w:charset w:val="00"/>
    <w:family w:val="auto"/>
    <w:pitch w:val="default"/>
    <w:sig w:usb0="E0002AFF" w:usb1="C0007843" w:usb2="00000009" w:usb3="00000000" w:csb0="400001FF" w:csb1="FFFF0000"/>
  </w:font>
  <w:font w:name="TimesNewRomanPSMT">
    <w:altName w:val="Times New Roman"/>
    <w:panose1 w:val="00000000000000000000"/>
    <w:charset w:val="00"/>
    <w:family w:val="roman"/>
    <w:pitch w:val="default"/>
    <w:sig w:usb0="00000000" w:usb1="00000000" w:usb2="00000000" w:usb3="00000000" w:csb0="00000000" w:csb1="00000000"/>
  </w:font>
  <w:font w:name="方正小标宋简体">
    <w:altName w:val="汉仪书宋二KW"/>
    <w:panose1 w:val="03000509000000000000"/>
    <w:charset w:val="86"/>
    <w:family w:val="auto"/>
    <w:pitch w:val="default"/>
    <w:sig w:usb0="00000000" w:usb1="00000000" w:usb2="00000000" w:usb3="00000000" w:csb0="00040000" w:csb1="00000000"/>
  </w:font>
  <w:font w:name="Segoe UI">
    <w:altName w:val="Arial"/>
    <w:panose1 w:val="020B0502040204020203"/>
    <w:charset w:val="00"/>
    <w:family w:val="swiss"/>
    <w:pitch w:val="default"/>
    <w:sig w:usb0="00000000" w:usb1="00000000" w:usb2="00000009" w:usb3="00000000" w:csb0="200001FF" w:csb1="00000000"/>
  </w:font>
  <w:font w:name="仿宋">
    <w:altName w:val="汉仪仿宋KW"/>
    <w:panose1 w:val="02010609060101010101"/>
    <w:charset w:val="86"/>
    <w:family w:val="modern"/>
    <w:pitch w:val="default"/>
    <w:sig w:usb0="00000000" w:usb1="00000000" w:usb2="00000016" w:usb3="00000000" w:csb0="00040001" w:csb1="00000000"/>
  </w:font>
  <w:font w:name="Wingdings 2">
    <w:altName w:val="Kingsoft Mark"/>
    <w:panose1 w:val="05020102010507070707"/>
    <w:charset w:val="02"/>
    <w:family w:val="roman"/>
    <w:pitch w:val="default"/>
    <w:sig w:usb0="00000000" w:usb1="00000000" w:usb2="00000000" w:usb3="00000000" w:csb0="80000000" w:csb1="00000000"/>
  </w:font>
  <w:font w:name="楷体">
    <w:altName w:val="汉仪楷体KW"/>
    <w:panose1 w:val="02010609060101010101"/>
    <w:charset w:val="86"/>
    <w:family w:val="modern"/>
    <w:pitch w:val="default"/>
    <w:sig w:usb0="00000000" w:usb1="00000000" w:usb2="00000016" w:usb3="00000000" w:csb0="00040001" w:csb1="00000000"/>
  </w:font>
  <w:font w:name="楷体_GB2312">
    <w:altName w:val="汉仪楷体KW"/>
    <w:panose1 w:val="02010609030101010101"/>
    <w:charset w:val="86"/>
    <w:family w:val="modern"/>
    <w:pitch w:val="default"/>
    <w:sig w:usb0="00000000" w:usb1="00000000" w:usb2="00000000" w:usb3="00000000" w:csb0="00040000" w:csb1="00000000"/>
  </w:font>
  <w:font w:name="汉仪仿宋KW">
    <w:panose1 w:val="00020600040101010101"/>
    <w:charset w:val="86"/>
    <w:family w:val="auto"/>
    <w:pitch w:val="default"/>
    <w:sig w:usb0="A00002BF" w:usb1="18EF7CFA" w:usb2="00000016" w:usb3="00000000" w:csb0="00040000" w:csb1="00000000"/>
  </w:font>
  <w:font w:name="Kingsoft Mark">
    <w:panose1 w:val="05030102010509060703"/>
    <w:charset w:val="00"/>
    <w:family w:val="auto"/>
    <w:pitch w:val="default"/>
    <w:sig w:usb0="00000000" w:usb1="00000000" w:usb2="00000000" w:usb3="00000000" w:csb0="80000000" w:csb1="00000000"/>
  </w:font>
  <w:font w:name="汉仪楷体KW">
    <w:panose1 w:val="00020600040101010101"/>
    <w:charset w:val="86"/>
    <w:family w:val="auto"/>
    <w:pitch w:val="default"/>
    <w:sig w:usb0="A00002BF" w:usb1="18EF7CFA" w:usb2="00000016" w:usb3="00000000" w:csb0="00040000" w:csb1="00000000"/>
  </w:font>
  <w:font w:name="汉仪君黑KW 55J">
    <w:panose1 w:val="00020600040101010101"/>
    <w:charset w:val="86"/>
    <w:family w:val="auto"/>
    <w:pitch w:val="default"/>
    <w:sig w:usb0="A00002BF" w:usb1="0A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ordWrap w:val="0"/>
      <w:adjustRightInd w:val="0"/>
      <w:snapToGrid w:val="0"/>
      <w:jc w:val="left"/>
      <w:rPr>
        <w:rFonts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799EA72"/>
    <w:multiLevelType w:val="singleLevel"/>
    <w:tmpl w:val="3799EA72"/>
    <w:lvl w:ilvl="0" w:tentative="0">
      <w:start w:val="3"/>
      <w:numFmt w:val="chineseCounting"/>
      <w:suff w:val="nothing"/>
      <w:lvlText w:val="（%1）"/>
      <w:lvlJc w:val="left"/>
      <w:rPr>
        <w:rFonts w:hint="eastAsia"/>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RiZTdhOTU5MDJiNGNjNDZhZDljZjBmZTIwNzQyZDMifQ=="/>
  </w:docVars>
  <w:rsids>
    <w:rsidRoot w:val="001C538A"/>
    <w:rsid w:val="00003571"/>
    <w:rsid w:val="00004FB1"/>
    <w:rsid w:val="00010539"/>
    <w:rsid w:val="00011FD4"/>
    <w:rsid w:val="000379DC"/>
    <w:rsid w:val="000454F3"/>
    <w:rsid w:val="00057167"/>
    <w:rsid w:val="000639FF"/>
    <w:rsid w:val="00070E4C"/>
    <w:rsid w:val="0007493F"/>
    <w:rsid w:val="00075A14"/>
    <w:rsid w:val="00077850"/>
    <w:rsid w:val="00085590"/>
    <w:rsid w:val="000A21F5"/>
    <w:rsid w:val="000B327F"/>
    <w:rsid w:val="000D3D56"/>
    <w:rsid w:val="000D4BA7"/>
    <w:rsid w:val="000D6A92"/>
    <w:rsid w:val="000F73F1"/>
    <w:rsid w:val="0010400C"/>
    <w:rsid w:val="00105F30"/>
    <w:rsid w:val="00106F18"/>
    <w:rsid w:val="00113AEA"/>
    <w:rsid w:val="00113B5C"/>
    <w:rsid w:val="00123067"/>
    <w:rsid w:val="001345DB"/>
    <w:rsid w:val="001506B9"/>
    <w:rsid w:val="00155A0F"/>
    <w:rsid w:val="001623C4"/>
    <w:rsid w:val="00162997"/>
    <w:rsid w:val="00170813"/>
    <w:rsid w:val="00185493"/>
    <w:rsid w:val="00190C80"/>
    <w:rsid w:val="001C3BD6"/>
    <w:rsid w:val="001C538A"/>
    <w:rsid w:val="001E1868"/>
    <w:rsid w:val="001E7775"/>
    <w:rsid w:val="0020621B"/>
    <w:rsid w:val="00214C7C"/>
    <w:rsid w:val="002329F4"/>
    <w:rsid w:val="002377B6"/>
    <w:rsid w:val="00240615"/>
    <w:rsid w:val="002415B4"/>
    <w:rsid w:val="00242C31"/>
    <w:rsid w:val="002460B9"/>
    <w:rsid w:val="0025571B"/>
    <w:rsid w:val="00263BC1"/>
    <w:rsid w:val="0026769C"/>
    <w:rsid w:val="00271AE8"/>
    <w:rsid w:val="00274CF8"/>
    <w:rsid w:val="002B6D64"/>
    <w:rsid w:val="002E2DE8"/>
    <w:rsid w:val="002E6D69"/>
    <w:rsid w:val="00301070"/>
    <w:rsid w:val="00303DDB"/>
    <w:rsid w:val="003144CE"/>
    <w:rsid w:val="0031601E"/>
    <w:rsid w:val="00317799"/>
    <w:rsid w:val="003239AD"/>
    <w:rsid w:val="00327AA4"/>
    <w:rsid w:val="0035054C"/>
    <w:rsid w:val="00355FCE"/>
    <w:rsid w:val="0035732C"/>
    <w:rsid w:val="003711ED"/>
    <w:rsid w:val="00392213"/>
    <w:rsid w:val="003A65EB"/>
    <w:rsid w:val="003C2D95"/>
    <w:rsid w:val="003C4CCF"/>
    <w:rsid w:val="003D1732"/>
    <w:rsid w:val="003F0544"/>
    <w:rsid w:val="003F3E8A"/>
    <w:rsid w:val="003F7D27"/>
    <w:rsid w:val="00406EE5"/>
    <w:rsid w:val="00421880"/>
    <w:rsid w:val="00422D1D"/>
    <w:rsid w:val="00427E72"/>
    <w:rsid w:val="00441BB4"/>
    <w:rsid w:val="004566AB"/>
    <w:rsid w:val="004732DC"/>
    <w:rsid w:val="0048092D"/>
    <w:rsid w:val="00485497"/>
    <w:rsid w:val="00495E60"/>
    <w:rsid w:val="004A3F90"/>
    <w:rsid w:val="004B1FEC"/>
    <w:rsid w:val="004C2AE2"/>
    <w:rsid w:val="004C3E86"/>
    <w:rsid w:val="004D6D5A"/>
    <w:rsid w:val="004D6F11"/>
    <w:rsid w:val="004F20C3"/>
    <w:rsid w:val="004F3D17"/>
    <w:rsid w:val="00501943"/>
    <w:rsid w:val="005139B6"/>
    <w:rsid w:val="005242FD"/>
    <w:rsid w:val="00530B78"/>
    <w:rsid w:val="00532EE0"/>
    <w:rsid w:val="00533521"/>
    <w:rsid w:val="00551A86"/>
    <w:rsid w:val="005566E8"/>
    <w:rsid w:val="00580299"/>
    <w:rsid w:val="00587AB6"/>
    <w:rsid w:val="005937AD"/>
    <w:rsid w:val="00595702"/>
    <w:rsid w:val="005A1077"/>
    <w:rsid w:val="005A177C"/>
    <w:rsid w:val="005D2661"/>
    <w:rsid w:val="005E270B"/>
    <w:rsid w:val="005E28D4"/>
    <w:rsid w:val="005F3710"/>
    <w:rsid w:val="00600600"/>
    <w:rsid w:val="0060106A"/>
    <w:rsid w:val="00610875"/>
    <w:rsid w:val="0062707D"/>
    <w:rsid w:val="00631291"/>
    <w:rsid w:val="006334FF"/>
    <w:rsid w:val="00633B76"/>
    <w:rsid w:val="00633DC9"/>
    <w:rsid w:val="0063772D"/>
    <w:rsid w:val="006439E9"/>
    <w:rsid w:val="00643AB6"/>
    <w:rsid w:val="00653AFB"/>
    <w:rsid w:val="0066286F"/>
    <w:rsid w:val="0067014B"/>
    <w:rsid w:val="00675D56"/>
    <w:rsid w:val="00676753"/>
    <w:rsid w:val="00680F04"/>
    <w:rsid w:val="00684094"/>
    <w:rsid w:val="006A5123"/>
    <w:rsid w:val="006B7853"/>
    <w:rsid w:val="006D322B"/>
    <w:rsid w:val="006D3475"/>
    <w:rsid w:val="006E316A"/>
    <w:rsid w:val="006E6706"/>
    <w:rsid w:val="006F1827"/>
    <w:rsid w:val="006F2F10"/>
    <w:rsid w:val="006F3CF7"/>
    <w:rsid w:val="007020A9"/>
    <w:rsid w:val="007049D9"/>
    <w:rsid w:val="007167A2"/>
    <w:rsid w:val="0072300F"/>
    <w:rsid w:val="00724CD7"/>
    <w:rsid w:val="00727663"/>
    <w:rsid w:val="00734C01"/>
    <w:rsid w:val="0075236D"/>
    <w:rsid w:val="007562F1"/>
    <w:rsid w:val="007607AA"/>
    <w:rsid w:val="00760F65"/>
    <w:rsid w:val="0077638C"/>
    <w:rsid w:val="00781FB0"/>
    <w:rsid w:val="0078239A"/>
    <w:rsid w:val="007B174A"/>
    <w:rsid w:val="007B7180"/>
    <w:rsid w:val="007C1405"/>
    <w:rsid w:val="007D0DB2"/>
    <w:rsid w:val="007D67D3"/>
    <w:rsid w:val="007D6801"/>
    <w:rsid w:val="007E2F7D"/>
    <w:rsid w:val="00815EBE"/>
    <w:rsid w:val="00825A05"/>
    <w:rsid w:val="00832459"/>
    <w:rsid w:val="0084012A"/>
    <w:rsid w:val="00852396"/>
    <w:rsid w:val="0085342D"/>
    <w:rsid w:val="00854C3F"/>
    <w:rsid w:val="00855FB4"/>
    <w:rsid w:val="00861385"/>
    <w:rsid w:val="00867701"/>
    <w:rsid w:val="00874DB1"/>
    <w:rsid w:val="00876E5B"/>
    <w:rsid w:val="00881927"/>
    <w:rsid w:val="00890546"/>
    <w:rsid w:val="00895CE0"/>
    <w:rsid w:val="008A2836"/>
    <w:rsid w:val="008C37EB"/>
    <w:rsid w:val="008C5966"/>
    <w:rsid w:val="008E32D2"/>
    <w:rsid w:val="008E5837"/>
    <w:rsid w:val="008F7A9A"/>
    <w:rsid w:val="009030BB"/>
    <w:rsid w:val="00905C98"/>
    <w:rsid w:val="00907233"/>
    <w:rsid w:val="0091427C"/>
    <w:rsid w:val="00923BD3"/>
    <w:rsid w:val="00971253"/>
    <w:rsid w:val="00997844"/>
    <w:rsid w:val="009B1613"/>
    <w:rsid w:val="009B498C"/>
    <w:rsid w:val="009C75DD"/>
    <w:rsid w:val="009D435B"/>
    <w:rsid w:val="009E07F4"/>
    <w:rsid w:val="009E0A3E"/>
    <w:rsid w:val="009F3205"/>
    <w:rsid w:val="009F63D0"/>
    <w:rsid w:val="00A07F21"/>
    <w:rsid w:val="00A1404C"/>
    <w:rsid w:val="00A520EF"/>
    <w:rsid w:val="00A66D1B"/>
    <w:rsid w:val="00A761F9"/>
    <w:rsid w:val="00A77895"/>
    <w:rsid w:val="00A77B72"/>
    <w:rsid w:val="00A87D99"/>
    <w:rsid w:val="00AA06E6"/>
    <w:rsid w:val="00AB58D9"/>
    <w:rsid w:val="00AC2DC1"/>
    <w:rsid w:val="00AC3B7F"/>
    <w:rsid w:val="00AC7557"/>
    <w:rsid w:val="00AD018F"/>
    <w:rsid w:val="00AD28E2"/>
    <w:rsid w:val="00AD58D3"/>
    <w:rsid w:val="00AD712C"/>
    <w:rsid w:val="00AE555E"/>
    <w:rsid w:val="00AF32D6"/>
    <w:rsid w:val="00B2466F"/>
    <w:rsid w:val="00B31ABD"/>
    <w:rsid w:val="00B3600B"/>
    <w:rsid w:val="00B47EFE"/>
    <w:rsid w:val="00B7284F"/>
    <w:rsid w:val="00B776EC"/>
    <w:rsid w:val="00B83972"/>
    <w:rsid w:val="00B8523E"/>
    <w:rsid w:val="00B96E7D"/>
    <w:rsid w:val="00BA00D8"/>
    <w:rsid w:val="00BB0176"/>
    <w:rsid w:val="00BB1E04"/>
    <w:rsid w:val="00BC625E"/>
    <w:rsid w:val="00BE7737"/>
    <w:rsid w:val="00BF2FC6"/>
    <w:rsid w:val="00BF4167"/>
    <w:rsid w:val="00BF5C77"/>
    <w:rsid w:val="00C01DCD"/>
    <w:rsid w:val="00C06398"/>
    <w:rsid w:val="00C1476B"/>
    <w:rsid w:val="00C25061"/>
    <w:rsid w:val="00C25880"/>
    <w:rsid w:val="00C34839"/>
    <w:rsid w:val="00C40E5D"/>
    <w:rsid w:val="00C413D0"/>
    <w:rsid w:val="00C43C6E"/>
    <w:rsid w:val="00C440C3"/>
    <w:rsid w:val="00C5137F"/>
    <w:rsid w:val="00C562A5"/>
    <w:rsid w:val="00C644D8"/>
    <w:rsid w:val="00C7356C"/>
    <w:rsid w:val="00C874D4"/>
    <w:rsid w:val="00CA35CB"/>
    <w:rsid w:val="00CA4674"/>
    <w:rsid w:val="00CB11CF"/>
    <w:rsid w:val="00CD13EB"/>
    <w:rsid w:val="00CD434C"/>
    <w:rsid w:val="00CE59C7"/>
    <w:rsid w:val="00CF2292"/>
    <w:rsid w:val="00CF6101"/>
    <w:rsid w:val="00D00F12"/>
    <w:rsid w:val="00D034BC"/>
    <w:rsid w:val="00D14334"/>
    <w:rsid w:val="00D179D0"/>
    <w:rsid w:val="00D33B4C"/>
    <w:rsid w:val="00D33BB8"/>
    <w:rsid w:val="00D4423E"/>
    <w:rsid w:val="00D46A2F"/>
    <w:rsid w:val="00D6465B"/>
    <w:rsid w:val="00D65295"/>
    <w:rsid w:val="00D73266"/>
    <w:rsid w:val="00D758B3"/>
    <w:rsid w:val="00D8582B"/>
    <w:rsid w:val="00DA7A81"/>
    <w:rsid w:val="00DB2CB4"/>
    <w:rsid w:val="00DD03E8"/>
    <w:rsid w:val="00DD7C38"/>
    <w:rsid w:val="00DE17DC"/>
    <w:rsid w:val="00DE1858"/>
    <w:rsid w:val="00DE3972"/>
    <w:rsid w:val="00DF7FC3"/>
    <w:rsid w:val="00E039B5"/>
    <w:rsid w:val="00E14E19"/>
    <w:rsid w:val="00E15F30"/>
    <w:rsid w:val="00E324CF"/>
    <w:rsid w:val="00E40DAF"/>
    <w:rsid w:val="00E61872"/>
    <w:rsid w:val="00E62779"/>
    <w:rsid w:val="00E628C6"/>
    <w:rsid w:val="00E639E1"/>
    <w:rsid w:val="00E801E8"/>
    <w:rsid w:val="00EA3C18"/>
    <w:rsid w:val="00EA6FAD"/>
    <w:rsid w:val="00EB7A98"/>
    <w:rsid w:val="00EC0C23"/>
    <w:rsid w:val="00EC0DA4"/>
    <w:rsid w:val="00EC3128"/>
    <w:rsid w:val="00ED3EEA"/>
    <w:rsid w:val="00EE16EB"/>
    <w:rsid w:val="00F17EF7"/>
    <w:rsid w:val="00F41F7B"/>
    <w:rsid w:val="00F478B6"/>
    <w:rsid w:val="00F73F7C"/>
    <w:rsid w:val="00F74684"/>
    <w:rsid w:val="00F84084"/>
    <w:rsid w:val="00F94B33"/>
    <w:rsid w:val="00F96227"/>
    <w:rsid w:val="00FB0F85"/>
    <w:rsid w:val="00FC2604"/>
    <w:rsid w:val="00FC4580"/>
    <w:rsid w:val="00FD48E1"/>
    <w:rsid w:val="01574D30"/>
    <w:rsid w:val="01D4545D"/>
    <w:rsid w:val="022D1300"/>
    <w:rsid w:val="026F72FD"/>
    <w:rsid w:val="02723524"/>
    <w:rsid w:val="02AD1871"/>
    <w:rsid w:val="053F6590"/>
    <w:rsid w:val="05721780"/>
    <w:rsid w:val="05D85790"/>
    <w:rsid w:val="06C52CB7"/>
    <w:rsid w:val="078235DA"/>
    <w:rsid w:val="08080C17"/>
    <w:rsid w:val="0834033F"/>
    <w:rsid w:val="0A4B34C9"/>
    <w:rsid w:val="0A731438"/>
    <w:rsid w:val="0AE14122"/>
    <w:rsid w:val="0D453D34"/>
    <w:rsid w:val="0DA91536"/>
    <w:rsid w:val="0F113D34"/>
    <w:rsid w:val="0FC24482"/>
    <w:rsid w:val="10E37E55"/>
    <w:rsid w:val="11F64058"/>
    <w:rsid w:val="138543E7"/>
    <w:rsid w:val="146C0FAF"/>
    <w:rsid w:val="14B52807"/>
    <w:rsid w:val="166069FF"/>
    <w:rsid w:val="16AD3796"/>
    <w:rsid w:val="188A1794"/>
    <w:rsid w:val="18B35CD6"/>
    <w:rsid w:val="193205BB"/>
    <w:rsid w:val="19FD4A34"/>
    <w:rsid w:val="1AA81B03"/>
    <w:rsid w:val="1BC577D4"/>
    <w:rsid w:val="1BDB5DD5"/>
    <w:rsid w:val="1D4D1B4A"/>
    <w:rsid w:val="1E327BAC"/>
    <w:rsid w:val="202C081A"/>
    <w:rsid w:val="21431E03"/>
    <w:rsid w:val="21A32365"/>
    <w:rsid w:val="21D21447"/>
    <w:rsid w:val="23A8473D"/>
    <w:rsid w:val="23E13A4F"/>
    <w:rsid w:val="24CC3685"/>
    <w:rsid w:val="271F2F2B"/>
    <w:rsid w:val="273B6B97"/>
    <w:rsid w:val="2751016E"/>
    <w:rsid w:val="280C53AB"/>
    <w:rsid w:val="292233EE"/>
    <w:rsid w:val="2A1852B4"/>
    <w:rsid w:val="2AF43C3D"/>
    <w:rsid w:val="2B2F0BBA"/>
    <w:rsid w:val="2BFC2739"/>
    <w:rsid w:val="2CA7AAEA"/>
    <w:rsid w:val="2CB511F3"/>
    <w:rsid w:val="2CBC2CC9"/>
    <w:rsid w:val="2D7F352C"/>
    <w:rsid w:val="2DB33930"/>
    <w:rsid w:val="2FDE173D"/>
    <w:rsid w:val="2FED84D1"/>
    <w:rsid w:val="301639A1"/>
    <w:rsid w:val="32AD25E2"/>
    <w:rsid w:val="33076B3D"/>
    <w:rsid w:val="35FFD4E0"/>
    <w:rsid w:val="36850339"/>
    <w:rsid w:val="379E3C61"/>
    <w:rsid w:val="37BB6CF2"/>
    <w:rsid w:val="37FEFCFD"/>
    <w:rsid w:val="38D04F99"/>
    <w:rsid w:val="38DD88F2"/>
    <w:rsid w:val="39071960"/>
    <w:rsid w:val="3AF91403"/>
    <w:rsid w:val="3CC7241D"/>
    <w:rsid w:val="3D51281E"/>
    <w:rsid w:val="3E4F1778"/>
    <w:rsid w:val="3F9D2485"/>
    <w:rsid w:val="3FAF46F6"/>
    <w:rsid w:val="40214D11"/>
    <w:rsid w:val="41D212FB"/>
    <w:rsid w:val="41EB0D88"/>
    <w:rsid w:val="42552980"/>
    <w:rsid w:val="43C64079"/>
    <w:rsid w:val="44EE71C4"/>
    <w:rsid w:val="45107968"/>
    <w:rsid w:val="45161501"/>
    <w:rsid w:val="453872A6"/>
    <w:rsid w:val="474541F5"/>
    <w:rsid w:val="484C6A03"/>
    <w:rsid w:val="4A984F54"/>
    <w:rsid w:val="4BDF0DFA"/>
    <w:rsid w:val="4CB501F8"/>
    <w:rsid w:val="4CB90019"/>
    <w:rsid w:val="4F162442"/>
    <w:rsid w:val="4F473A81"/>
    <w:rsid w:val="4F781E4D"/>
    <w:rsid w:val="4F89081E"/>
    <w:rsid w:val="50257CE3"/>
    <w:rsid w:val="5064564E"/>
    <w:rsid w:val="51BE1C74"/>
    <w:rsid w:val="52B3100D"/>
    <w:rsid w:val="53701F20"/>
    <w:rsid w:val="53AE0CBF"/>
    <w:rsid w:val="53DD8C24"/>
    <w:rsid w:val="5495378B"/>
    <w:rsid w:val="56132307"/>
    <w:rsid w:val="56C02EA4"/>
    <w:rsid w:val="587A5F16"/>
    <w:rsid w:val="59872A02"/>
    <w:rsid w:val="5A2F6DBD"/>
    <w:rsid w:val="5C4A1C0B"/>
    <w:rsid w:val="5CB4694A"/>
    <w:rsid w:val="5D520D2C"/>
    <w:rsid w:val="5DB3CE7C"/>
    <w:rsid w:val="5DFD4487"/>
    <w:rsid w:val="5E0F14DE"/>
    <w:rsid w:val="5EE137D2"/>
    <w:rsid w:val="5EEA25AC"/>
    <w:rsid w:val="5F3B6A53"/>
    <w:rsid w:val="5FC6353D"/>
    <w:rsid w:val="60737012"/>
    <w:rsid w:val="625B2BEE"/>
    <w:rsid w:val="62996FF1"/>
    <w:rsid w:val="62C03E1E"/>
    <w:rsid w:val="63133F4E"/>
    <w:rsid w:val="631B36A0"/>
    <w:rsid w:val="64264155"/>
    <w:rsid w:val="651C3631"/>
    <w:rsid w:val="666E5BC1"/>
    <w:rsid w:val="66E31D63"/>
    <w:rsid w:val="676DC737"/>
    <w:rsid w:val="696C260A"/>
    <w:rsid w:val="6D365409"/>
    <w:rsid w:val="6E251B34"/>
    <w:rsid w:val="6F3DB4CE"/>
    <w:rsid w:val="6FB42178"/>
    <w:rsid w:val="6FB7F4F9"/>
    <w:rsid w:val="700D146B"/>
    <w:rsid w:val="70381498"/>
    <w:rsid w:val="70F152D2"/>
    <w:rsid w:val="713C0BF3"/>
    <w:rsid w:val="747C6A7A"/>
    <w:rsid w:val="74CD18E7"/>
    <w:rsid w:val="757500DB"/>
    <w:rsid w:val="757C028F"/>
    <w:rsid w:val="768D2711"/>
    <w:rsid w:val="777052C7"/>
    <w:rsid w:val="77F74DAD"/>
    <w:rsid w:val="78FF02A8"/>
    <w:rsid w:val="79CD68EE"/>
    <w:rsid w:val="79E73E73"/>
    <w:rsid w:val="7A3D28DE"/>
    <w:rsid w:val="7A7C4677"/>
    <w:rsid w:val="7AF982B8"/>
    <w:rsid w:val="7B3E36DA"/>
    <w:rsid w:val="7B580C7C"/>
    <w:rsid w:val="7BBF2A6D"/>
    <w:rsid w:val="7BFD0AB5"/>
    <w:rsid w:val="7C3002FE"/>
    <w:rsid w:val="7C3849F3"/>
    <w:rsid w:val="7CE60DA1"/>
    <w:rsid w:val="7D0B76D2"/>
    <w:rsid w:val="7D8031BA"/>
    <w:rsid w:val="7EF7511C"/>
    <w:rsid w:val="7F7363AB"/>
    <w:rsid w:val="7F775E98"/>
    <w:rsid w:val="7F9B4E86"/>
    <w:rsid w:val="96ED77C2"/>
    <w:rsid w:val="9FFFCA6B"/>
    <w:rsid w:val="A9DF3FAE"/>
    <w:rsid w:val="BD4FEF1E"/>
    <w:rsid w:val="BFF9E895"/>
    <w:rsid w:val="D3FF03D0"/>
    <w:rsid w:val="E8C3572A"/>
    <w:rsid w:val="E9ECAEE5"/>
    <w:rsid w:val="EB97842F"/>
    <w:rsid w:val="EFFBB3FB"/>
    <w:rsid w:val="F1BE6F4E"/>
    <w:rsid w:val="F5CFC211"/>
    <w:rsid w:val="F95D0FE2"/>
    <w:rsid w:val="FFD68A5A"/>
    <w:rsid w:val="FFEF239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Theme="minorEastAsia" w:cstheme="minorBidi"/>
      <w:kern w:val="2"/>
      <w:sz w:val="21"/>
      <w:szCs w:val="24"/>
      <w:lang w:val="en-US" w:eastAsia="zh-CN" w:bidi="ar-SA"/>
    </w:rPr>
  </w:style>
  <w:style w:type="paragraph" w:styleId="3">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4">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5">
    <w:name w:val="heading 3"/>
    <w:basedOn w:val="1"/>
    <w:next w:val="1"/>
    <w:link w:val="28"/>
    <w:semiHidden/>
    <w:unhideWhenUsed/>
    <w:qFormat/>
    <w:uiPriority w:val="0"/>
    <w:pPr>
      <w:keepNext/>
      <w:keepLines/>
      <w:spacing w:before="260" w:after="260" w:line="416" w:lineRule="auto"/>
      <w:outlineLvl w:val="2"/>
    </w:pPr>
    <w:rPr>
      <w:b/>
      <w:bCs/>
      <w:sz w:val="32"/>
      <w:szCs w:val="32"/>
    </w:rPr>
  </w:style>
  <w:style w:type="character" w:default="1" w:styleId="15">
    <w:name w:val="Default Paragraph Font"/>
    <w:semiHidden/>
    <w:unhideWhenUsed/>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customStyle="1" w:styleId="2">
    <w:name w:val="正文格式"/>
    <w:basedOn w:val="1"/>
    <w:qFormat/>
    <w:uiPriority w:val="0"/>
    <w:pPr>
      <w:widowControl/>
      <w:adjustRightInd w:val="0"/>
      <w:snapToGrid w:val="0"/>
      <w:spacing w:line="400" w:lineRule="atLeast"/>
      <w:ind w:firstLine="482"/>
      <w:textAlignment w:val="baseline"/>
    </w:pPr>
    <w:rPr>
      <w:kern w:val="0"/>
      <w:sz w:val="24"/>
      <w:szCs w:val="22"/>
    </w:rPr>
  </w:style>
  <w:style w:type="paragraph" w:styleId="6">
    <w:name w:val="annotation text"/>
    <w:basedOn w:val="1"/>
    <w:qFormat/>
    <w:uiPriority w:val="0"/>
    <w:pPr>
      <w:jc w:val="left"/>
    </w:pPr>
  </w:style>
  <w:style w:type="paragraph" w:styleId="7">
    <w:name w:val="Body Text"/>
    <w:basedOn w:val="1"/>
    <w:semiHidden/>
    <w:qFormat/>
    <w:uiPriority w:val="0"/>
    <w:rPr>
      <w:rFonts w:ascii="宋体" w:hAnsi="宋体" w:eastAsia="宋体" w:cs="宋体"/>
      <w:sz w:val="24"/>
      <w:lang w:eastAsia="en-US"/>
    </w:rPr>
  </w:style>
  <w:style w:type="paragraph" w:styleId="8">
    <w:name w:val="Plain Text"/>
    <w:basedOn w:val="1"/>
    <w:unhideWhenUsed/>
    <w:qFormat/>
    <w:uiPriority w:val="0"/>
    <w:pPr>
      <w:widowControl/>
      <w:spacing w:before="100" w:beforeAutospacing="1" w:after="100" w:afterAutospacing="1"/>
      <w:jc w:val="left"/>
    </w:pPr>
    <w:rPr>
      <w:rFonts w:ascii="宋体" w:hAnsi="宋体"/>
      <w:kern w:val="0"/>
      <w:sz w:val="24"/>
    </w:rPr>
  </w:style>
  <w:style w:type="paragraph" w:styleId="9">
    <w:name w:val="Balloon Text"/>
    <w:basedOn w:val="1"/>
    <w:link w:val="22"/>
    <w:qFormat/>
    <w:uiPriority w:val="0"/>
    <w:rPr>
      <w:sz w:val="18"/>
      <w:szCs w:val="18"/>
    </w:rPr>
  </w:style>
  <w:style w:type="paragraph" w:styleId="10">
    <w:name w:val="footer"/>
    <w:basedOn w:val="1"/>
    <w:link w:val="20"/>
    <w:qFormat/>
    <w:uiPriority w:val="0"/>
    <w:pPr>
      <w:tabs>
        <w:tab w:val="center" w:pos="4153"/>
        <w:tab w:val="right" w:pos="8306"/>
      </w:tabs>
      <w:snapToGrid w:val="0"/>
      <w:jc w:val="left"/>
    </w:pPr>
    <w:rPr>
      <w:sz w:val="18"/>
      <w:szCs w:val="18"/>
    </w:rPr>
  </w:style>
  <w:style w:type="paragraph" w:styleId="11">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qFormat/>
    <w:uiPriority w:val="0"/>
    <w:pPr>
      <w:spacing w:beforeAutospacing="1" w:afterAutospacing="1"/>
      <w:jc w:val="left"/>
    </w:pPr>
    <w:rPr>
      <w:rFonts w:cs="Times New Roman"/>
      <w:kern w:val="0"/>
      <w:sz w:val="24"/>
    </w:rPr>
  </w:style>
  <w:style w:type="table" w:styleId="14">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6">
    <w:name w:val="Strong"/>
    <w:basedOn w:val="15"/>
    <w:qFormat/>
    <w:uiPriority w:val="0"/>
    <w:rPr>
      <w:b/>
    </w:rPr>
  </w:style>
  <w:style w:type="character" w:styleId="17">
    <w:name w:val="annotation reference"/>
    <w:basedOn w:val="15"/>
    <w:qFormat/>
    <w:uiPriority w:val="0"/>
    <w:rPr>
      <w:sz w:val="21"/>
      <w:szCs w:val="21"/>
    </w:rPr>
  </w:style>
  <w:style w:type="paragraph" w:customStyle="1" w:styleId="18">
    <w:name w:val="正文（缩进）"/>
    <w:basedOn w:val="1"/>
    <w:qFormat/>
    <w:uiPriority w:val="0"/>
    <w:pPr>
      <w:spacing w:before="156" w:after="156"/>
      <w:ind w:firstLine="480" w:firstLineChars="200"/>
    </w:pPr>
  </w:style>
  <w:style w:type="character" w:customStyle="1" w:styleId="19">
    <w:name w:val="页眉 Char"/>
    <w:basedOn w:val="15"/>
    <w:link w:val="11"/>
    <w:qFormat/>
    <w:uiPriority w:val="0"/>
    <w:rPr>
      <w:rFonts w:asciiTheme="minorHAnsi" w:hAnsiTheme="minorHAnsi" w:eastAsiaTheme="minorEastAsia" w:cstheme="minorBidi"/>
      <w:kern w:val="2"/>
      <w:sz w:val="18"/>
      <w:szCs w:val="18"/>
    </w:rPr>
  </w:style>
  <w:style w:type="character" w:customStyle="1" w:styleId="20">
    <w:name w:val="页脚 Char"/>
    <w:basedOn w:val="15"/>
    <w:link w:val="10"/>
    <w:qFormat/>
    <w:uiPriority w:val="0"/>
    <w:rPr>
      <w:rFonts w:asciiTheme="minorHAnsi" w:hAnsiTheme="minorHAnsi" w:eastAsiaTheme="minorEastAsia" w:cstheme="minorBidi"/>
      <w:kern w:val="2"/>
      <w:sz w:val="18"/>
      <w:szCs w:val="18"/>
    </w:rPr>
  </w:style>
  <w:style w:type="table" w:customStyle="1" w:styleId="21">
    <w:name w:val="Table Normal"/>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2">
    <w:name w:val="批注框文本 Char"/>
    <w:basedOn w:val="15"/>
    <w:link w:val="9"/>
    <w:qFormat/>
    <w:uiPriority w:val="0"/>
    <w:rPr>
      <w:rFonts w:asciiTheme="minorHAnsi" w:hAnsiTheme="minorHAnsi" w:eastAsiaTheme="minorEastAsia" w:cstheme="minorBidi"/>
      <w:kern w:val="2"/>
      <w:sz w:val="18"/>
      <w:szCs w:val="18"/>
    </w:rPr>
  </w:style>
  <w:style w:type="paragraph" w:customStyle="1" w:styleId="23">
    <w:name w:val="Heading2"/>
    <w:basedOn w:val="1"/>
    <w:next w:val="1"/>
    <w:qFormat/>
    <w:uiPriority w:val="99"/>
    <w:pPr>
      <w:ind w:left="110"/>
    </w:pPr>
    <w:rPr>
      <w:rFonts w:ascii="宋体" w:hAnsi="宋体" w:eastAsia="宋体" w:cs="Times New Roman"/>
      <w:sz w:val="62"/>
      <w:szCs w:val="62"/>
    </w:rPr>
  </w:style>
  <w:style w:type="paragraph" w:customStyle="1" w:styleId="24">
    <w:name w:val="Table Text"/>
    <w:basedOn w:val="1"/>
    <w:semiHidden/>
    <w:qFormat/>
    <w:uiPriority w:val="0"/>
    <w:rPr>
      <w:rFonts w:ascii="宋体" w:hAnsi="宋体" w:eastAsia="宋体" w:cs="宋体"/>
      <w:szCs w:val="21"/>
      <w:lang w:eastAsia="en-US"/>
    </w:rPr>
  </w:style>
  <w:style w:type="character" w:customStyle="1" w:styleId="25">
    <w:name w:val="fontstyle01"/>
    <w:basedOn w:val="15"/>
    <w:qFormat/>
    <w:uiPriority w:val="0"/>
    <w:rPr>
      <w:rFonts w:hint="eastAsia" w:ascii="宋体" w:hAnsi="宋体" w:eastAsia="宋体"/>
      <w:color w:val="000000"/>
      <w:sz w:val="22"/>
      <w:szCs w:val="22"/>
    </w:rPr>
  </w:style>
  <w:style w:type="character" w:customStyle="1" w:styleId="26">
    <w:name w:val="fontstyle11"/>
    <w:basedOn w:val="15"/>
    <w:qFormat/>
    <w:uiPriority w:val="0"/>
    <w:rPr>
      <w:rFonts w:hint="default" w:ascii="TimesNewRomanPSMT" w:hAnsi="TimesNewRomanPSMT"/>
      <w:color w:val="000000"/>
      <w:sz w:val="22"/>
      <w:szCs w:val="22"/>
    </w:rPr>
  </w:style>
  <w:style w:type="paragraph" w:styleId="27">
    <w:name w:val="List Paragraph"/>
    <w:basedOn w:val="1"/>
    <w:unhideWhenUsed/>
    <w:qFormat/>
    <w:uiPriority w:val="99"/>
    <w:pPr>
      <w:ind w:firstLine="420" w:firstLineChars="200"/>
    </w:pPr>
  </w:style>
  <w:style w:type="character" w:customStyle="1" w:styleId="28">
    <w:name w:val="标题 3 Char"/>
    <w:basedOn w:val="15"/>
    <w:link w:val="5"/>
    <w:semiHidden/>
    <w:qFormat/>
    <w:uiPriority w:val="0"/>
    <w:rPr>
      <w:rFonts w:eastAsiaTheme="minorEastAsia" w:cstheme="minorBidi"/>
      <w:b/>
      <w:bCs/>
      <w:kern w:val="2"/>
      <w:sz w:val="32"/>
      <w:szCs w:val="32"/>
    </w:rPr>
  </w:style>
  <w:style w:type="paragraph" w:customStyle="1" w:styleId="29">
    <w:name w:val="正文1"/>
    <w:basedOn w:val="1"/>
    <w:link w:val="30"/>
    <w:qFormat/>
    <w:uiPriority w:val="0"/>
    <w:pPr>
      <w:adjustRightInd w:val="0"/>
      <w:snapToGrid w:val="0"/>
      <w:spacing w:line="400" w:lineRule="exact"/>
      <w:ind w:firstLine="420" w:firstLineChars="200"/>
    </w:pPr>
  </w:style>
  <w:style w:type="character" w:customStyle="1" w:styleId="30">
    <w:name w:val="正文1 字符"/>
    <w:basedOn w:val="15"/>
    <w:link w:val="29"/>
    <w:qFormat/>
    <w:uiPriority w:val="0"/>
    <w:rPr>
      <w:rFonts w:eastAsiaTheme="minorEastAsia" w:cstheme="minorBidi"/>
      <w:kern w:val="2"/>
      <w:sz w:val="21"/>
      <w:szCs w:val="24"/>
    </w:rPr>
  </w:style>
  <w:style w:type="paragraph" w:customStyle="1" w:styleId="31">
    <w:name w:val="Body text|1"/>
    <w:basedOn w:val="1"/>
    <w:qFormat/>
    <w:uiPriority w:val="0"/>
    <w:pPr>
      <w:spacing w:line="420" w:lineRule="auto"/>
      <w:ind w:firstLine="400"/>
      <w:jc w:val="left"/>
    </w:pPr>
    <w:rPr>
      <w:rFonts w:hint="eastAsia" w:ascii="宋体" w:hAnsi="宋体" w:eastAsia="宋体" w:cs="Times New Roman"/>
      <w:color w:val="000000"/>
      <w:kern w:val="0"/>
      <w:sz w:val="20"/>
      <w:szCs w:val="20"/>
    </w:rPr>
  </w:style>
  <w:style w:type="paragraph" w:customStyle="1" w:styleId="32">
    <w:name w:val="专科人培正文"/>
    <w:basedOn w:val="29"/>
    <w:link w:val="33"/>
    <w:qFormat/>
    <w:uiPriority w:val="0"/>
    <w:rPr>
      <w:rFonts w:eastAsia="宋体"/>
    </w:rPr>
  </w:style>
  <w:style w:type="character" w:customStyle="1" w:styleId="33">
    <w:name w:val="专科人培正文 Char"/>
    <w:basedOn w:val="30"/>
    <w:link w:val="32"/>
    <w:qFormat/>
    <w:uiPriority w:val="0"/>
    <w:rPr>
      <w:rFonts w:eastAsiaTheme="minorEastAsia" w:cstheme="minorBidi"/>
      <w:kern w:val="2"/>
      <w:sz w:val="21"/>
      <w:szCs w:val="24"/>
    </w:rPr>
  </w:style>
  <w:style w:type="character" w:customStyle="1" w:styleId="34">
    <w:name w:val="title-nlmw1o"/>
    <w:basedOn w:val="15"/>
    <w:qFormat/>
    <w:uiPriority w:val="0"/>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78C5B68-71E1-4218-9B1D-969E1ED8B40F}">
  <ds:schemaRefs/>
</ds:datastoreItem>
</file>

<file path=docProps/app.xml><?xml version="1.0" encoding="utf-8"?>
<Properties xmlns="http://schemas.openxmlformats.org/officeDocument/2006/extended-properties" xmlns:vt="http://schemas.openxmlformats.org/officeDocument/2006/docPropsVTypes">
  <Company>HP</Company>
  <Pages>53</Pages>
  <Words>49329</Words>
  <Characters>53613</Characters>
  <Lines>400</Lines>
  <Paragraphs>112</Paragraphs>
  <TotalTime>436</TotalTime>
  <ScaleCrop>false</ScaleCrop>
  <LinksUpToDate>false</LinksUpToDate>
  <CharactersWithSpaces>54576</CharactersWithSpaces>
  <Application>WPS Office WWO_dingtalk_20240221035043-c523bba0e7</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2023-07-03T06:43:00Z</dcterms:created>
  <dc:creator>Lenovo</dc:creator>
  <cp:lastModifiedBy>Faith</cp:lastModifiedBy>
  <cp:lastPrinted>2023-08-31T11:20:00Z</cp:lastPrinted>
  <dcterms:modified xsi:type="dcterms:W3CDTF">2025-09-15T08:23:43Z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874AD996CF894D67AF9AECD873F01CB2_13</vt:lpwstr>
  </property>
  <property fmtid="{D5CDD505-2E9C-101B-9397-08002B2CF9AE}" pid="4" name="KSOTemplateDocerSaveRecord">
    <vt:lpwstr>eyJoZGlkIjoiNzM5MTQ1OGJkMzAyYzhjNGNkMjg1MWQyY2I0ZmViYTciLCJ1c2VySWQiOiI3MzcyMTc0NDAifQ==</vt:lpwstr>
  </property>
</Properties>
</file>