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8C165A">
      <w:pPr>
        <w:adjustRightInd w:val="0"/>
        <w:snapToGrid w:val="0"/>
        <w:spacing w:line="480" w:lineRule="exact"/>
        <w:jc w:val="center"/>
        <w:rPr>
          <w:rFonts w:hint="eastAsia" w:ascii="方正小标宋简体" w:hAnsi="方正小标宋简体" w:eastAsia="方正小标宋简体" w:cs="方正小标宋简体"/>
          <w:bCs/>
          <w:sz w:val="44"/>
          <w:szCs w:val="44"/>
        </w:rPr>
      </w:pPr>
      <w:bookmarkStart w:id="0" w:name="_Toc24152"/>
      <w:bookmarkStart w:id="1" w:name="_Toc26808"/>
      <w:r>
        <w:rPr>
          <w:rFonts w:hint="eastAsia" w:ascii="方正小标宋简体" w:hAnsi="方正小标宋简体" w:eastAsia="方正小标宋简体" w:cs="方正小标宋简体"/>
          <w:bCs/>
          <w:sz w:val="44"/>
          <w:szCs w:val="44"/>
        </w:rPr>
        <w:t>无人机测绘技术专业人才培养方案</w:t>
      </w:r>
      <w:bookmarkEnd w:id="0"/>
      <w:bookmarkEnd w:id="1"/>
    </w:p>
    <w:p w14:paraId="09309DC4">
      <w:pPr>
        <w:pStyle w:val="20"/>
        <w:ind w:firstLine="420"/>
        <w:rPr>
          <w:rFonts w:ascii="Times New Roman" w:hAnsi="Times New Roman" w:cs="Times New Roman"/>
        </w:rPr>
      </w:pPr>
      <w:bookmarkStart w:id="2" w:name="_Toc6388"/>
    </w:p>
    <w:p w14:paraId="4BB09A37">
      <w:pPr>
        <w:adjustRightInd w:val="0"/>
        <w:snapToGrid w:val="0"/>
        <w:spacing w:line="400" w:lineRule="exact"/>
        <w:ind w:firstLine="480" w:firstLineChars="200"/>
        <w:rPr>
          <w:rFonts w:hint="eastAsia" w:ascii="黑体" w:hAnsi="黑体" w:eastAsia="黑体" w:cs="黑体"/>
          <w:bCs/>
          <w:sz w:val="24"/>
        </w:rPr>
      </w:pPr>
      <w:r>
        <w:rPr>
          <w:rFonts w:hint="eastAsia" w:ascii="黑体" w:hAnsi="黑体" w:eastAsia="黑体" w:cs="黑体"/>
          <w:bCs/>
          <w:sz w:val="24"/>
        </w:rPr>
        <w:t>一、专业代码与名称</w:t>
      </w:r>
      <w:bookmarkEnd w:id="2"/>
    </w:p>
    <w:p w14:paraId="064431B7">
      <w:pPr>
        <w:adjustRightInd w:val="0"/>
        <w:snapToGrid w:val="0"/>
        <w:spacing w:line="400" w:lineRule="exact"/>
        <w:ind w:firstLine="420" w:firstLineChars="200"/>
        <w:rPr>
          <w:rFonts w:hint="eastAsia" w:ascii="宋体" w:hAnsi="宋体" w:eastAsia="宋体" w:cs="宋体"/>
          <w:bCs/>
          <w:szCs w:val="21"/>
          <w:lang w:eastAsia="zh-CN"/>
        </w:rPr>
      </w:pPr>
      <w:r>
        <w:rPr>
          <w:rFonts w:hint="eastAsia" w:ascii="宋体" w:hAnsi="宋体" w:eastAsia="宋体" w:cs="宋体"/>
          <w:bCs/>
          <w:szCs w:val="21"/>
          <w:lang w:eastAsia="zh-CN"/>
        </w:rPr>
        <w:t>1.</w:t>
      </w:r>
      <w:r>
        <w:rPr>
          <w:rFonts w:hint="eastAsia" w:ascii="宋体" w:hAnsi="宋体" w:eastAsia="宋体" w:cs="宋体"/>
          <w:bCs/>
          <w:szCs w:val="21"/>
        </w:rPr>
        <w:t>专业代码：</w:t>
      </w:r>
      <w:r>
        <w:rPr>
          <w:rFonts w:hint="eastAsia" w:ascii="宋体" w:hAnsi="宋体" w:eastAsia="宋体" w:cs="宋体"/>
          <w:bCs/>
          <w:szCs w:val="21"/>
          <w:lang w:eastAsia="zh-CN"/>
        </w:rPr>
        <w:t>420307</w:t>
      </w:r>
    </w:p>
    <w:p w14:paraId="7148159F">
      <w:pPr>
        <w:adjustRightInd w:val="0"/>
        <w:snapToGrid w:val="0"/>
        <w:spacing w:line="400" w:lineRule="exact"/>
        <w:ind w:firstLine="420" w:firstLineChars="200"/>
        <w:rPr>
          <w:rFonts w:hint="eastAsia" w:ascii="宋体" w:hAnsi="宋体" w:eastAsia="宋体" w:cs="宋体"/>
          <w:bCs/>
          <w:szCs w:val="21"/>
        </w:rPr>
      </w:pPr>
      <w:r>
        <w:rPr>
          <w:rFonts w:hint="eastAsia" w:ascii="宋体" w:hAnsi="宋体" w:eastAsia="宋体" w:cs="宋体"/>
          <w:bCs/>
          <w:szCs w:val="21"/>
          <w:lang w:eastAsia="zh-CN"/>
        </w:rPr>
        <w:t>2.</w:t>
      </w:r>
      <w:r>
        <w:rPr>
          <w:rFonts w:hint="eastAsia" w:ascii="宋体" w:hAnsi="宋体" w:eastAsia="宋体" w:cs="宋体"/>
          <w:bCs/>
          <w:szCs w:val="21"/>
        </w:rPr>
        <w:t>专业名称：无人机测绘技术</w:t>
      </w:r>
    </w:p>
    <w:p w14:paraId="3099389C">
      <w:pPr>
        <w:adjustRightInd w:val="0"/>
        <w:snapToGrid w:val="0"/>
        <w:spacing w:line="400" w:lineRule="exact"/>
        <w:ind w:firstLine="480" w:firstLineChars="200"/>
        <w:rPr>
          <w:rFonts w:hint="eastAsia" w:ascii="黑体" w:hAnsi="黑体" w:eastAsia="黑体" w:cs="黑体"/>
          <w:bCs/>
          <w:sz w:val="24"/>
        </w:rPr>
      </w:pPr>
      <w:bookmarkStart w:id="3" w:name="_Toc3685"/>
      <w:r>
        <w:rPr>
          <w:rFonts w:hint="eastAsia" w:ascii="黑体" w:hAnsi="黑体" w:eastAsia="黑体" w:cs="黑体"/>
          <w:bCs/>
          <w:sz w:val="24"/>
        </w:rPr>
        <w:t>二、教育类型及学历层次</w:t>
      </w:r>
      <w:bookmarkEnd w:id="3"/>
    </w:p>
    <w:p w14:paraId="273B2EF5">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eastAsia="zh-CN"/>
        </w:rPr>
        <w:t>1.</w:t>
      </w:r>
      <w:r>
        <w:rPr>
          <w:rFonts w:hint="eastAsia" w:ascii="宋体" w:hAnsi="宋体" w:eastAsia="宋体" w:cs="宋体"/>
          <w:bCs/>
          <w:szCs w:val="21"/>
        </w:rPr>
        <w:t>教育类型：高等职业教育</w:t>
      </w:r>
    </w:p>
    <w:p w14:paraId="2670EF02">
      <w:pPr>
        <w:adjustRightInd w:val="0"/>
        <w:snapToGrid w:val="0"/>
        <w:spacing w:line="400" w:lineRule="exact"/>
        <w:ind w:firstLine="420" w:firstLineChars="200"/>
        <w:rPr>
          <w:rFonts w:hint="eastAsia" w:ascii="宋体" w:hAnsi="宋体" w:eastAsia="宋体" w:cs="宋体"/>
          <w:bCs/>
          <w:szCs w:val="21"/>
          <w:lang w:eastAsia="zh-CN"/>
        </w:rPr>
      </w:pPr>
      <w:r>
        <w:rPr>
          <w:rFonts w:hint="eastAsia" w:ascii="宋体" w:hAnsi="宋体" w:eastAsia="宋体" w:cs="宋体"/>
          <w:bCs/>
          <w:szCs w:val="21"/>
          <w:lang w:eastAsia="zh-CN"/>
        </w:rPr>
        <w:t>2.</w:t>
      </w:r>
      <w:r>
        <w:rPr>
          <w:rFonts w:hint="eastAsia" w:ascii="宋体" w:hAnsi="宋体" w:eastAsia="宋体" w:cs="宋体"/>
          <w:bCs/>
          <w:szCs w:val="21"/>
        </w:rPr>
        <w:t>学历层次：</w:t>
      </w:r>
      <w:r>
        <w:rPr>
          <w:rFonts w:hint="eastAsia" w:ascii="宋体" w:hAnsi="宋体" w:eastAsia="宋体" w:cs="宋体"/>
          <w:bCs/>
          <w:szCs w:val="21"/>
          <w:lang w:eastAsia="zh-CN"/>
        </w:rPr>
        <w:t>专科</w:t>
      </w:r>
    </w:p>
    <w:p w14:paraId="1FD7D4B6">
      <w:pPr>
        <w:adjustRightInd w:val="0"/>
        <w:snapToGrid w:val="0"/>
        <w:spacing w:line="400" w:lineRule="exact"/>
        <w:ind w:firstLine="480" w:firstLineChars="200"/>
        <w:rPr>
          <w:rFonts w:hint="eastAsia" w:ascii="黑体" w:hAnsi="黑体" w:eastAsia="黑体" w:cs="黑体"/>
          <w:bCs/>
          <w:sz w:val="24"/>
        </w:rPr>
      </w:pPr>
      <w:bookmarkStart w:id="4" w:name="_Toc30608"/>
      <w:r>
        <w:rPr>
          <w:rFonts w:hint="eastAsia" w:ascii="黑体" w:hAnsi="黑体" w:eastAsia="黑体" w:cs="黑体"/>
          <w:bCs/>
          <w:sz w:val="24"/>
        </w:rPr>
        <w:t>三、招生对象、学制及学习形式</w:t>
      </w:r>
      <w:bookmarkEnd w:id="4"/>
    </w:p>
    <w:p w14:paraId="0664DF29">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eastAsia="zh-CN"/>
        </w:rPr>
        <w:t>1.</w:t>
      </w:r>
      <w:r>
        <w:rPr>
          <w:rFonts w:hint="eastAsia" w:ascii="宋体" w:hAnsi="宋体" w:eastAsia="宋体" w:cs="宋体"/>
          <w:bCs/>
          <w:szCs w:val="21"/>
        </w:rPr>
        <w:t>招收对象：普通高中毕业生或具有同等学力者</w:t>
      </w:r>
    </w:p>
    <w:p w14:paraId="76B06410">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eastAsia="zh-CN"/>
        </w:rPr>
        <w:t>2.</w:t>
      </w:r>
      <w:r>
        <w:rPr>
          <w:rFonts w:hint="eastAsia" w:ascii="宋体" w:hAnsi="宋体" w:eastAsia="宋体" w:cs="宋体"/>
          <w:bCs/>
          <w:szCs w:val="21"/>
        </w:rPr>
        <w:t>学制：基本学制</w:t>
      </w:r>
      <w:r>
        <w:rPr>
          <w:rFonts w:hint="eastAsia" w:ascii="宋体" w:hAnsi="宋体" w:eastAsia="宋体" w:cs="宋体"/>
          <w:bCs/>
          <w:szCs w:val="21"/>
          <w:lang w:eastAsia="zh-CN"/>
        </w:rPr>
        <w:t>3</w:t>
      </w:r>
      <w:r>
        <w:rPr>
          <w:rFonts w:hint="eastAsia" w:ascii="宋体" w:hAnsi="宋体" w:eastAsia="宋体" w:cs="宋体"/>
          <w:bCs/>
          <w:szCs w:val="21"/>
        </w:rPr>
        <w:t>年，弹性学制</w:t>
      </w:r>
      <w:r>
        <w:rPr>
          <w:rFonts w:hint="eastAsia" w:ascii="宋体" w:hAnsi="宋体" w:eastAsia="宋体" w:cs="宋体"/>
          <w:bCs/>
          <w:szCs w:val="21"/>
          <w:lang w:eastAsia="zh-CN"/>
        </w:rPr>
        <w:t>3-5</w:t>
      </w:r>
      <w:r>
        <w:rPr>
          <w:rFonts w:hint="eastAsia" w:ascii="宋体" w:hAnsi="宋体" w:eastAsia="宋体" w:cs="宋体"/>
          <w:bCs/>
          <w:szCs w:val="21"/>
        </w:rPr>
        <w:t>年</w:t>
      </w:r>
    </w:p>
    <w:p w14:paraId="6815B82C">
      <w:pPr>
        <w:adjustRightInd w:val="0"/>
        <w:snapToGrid w:val="0"/>
        <w:spacing w:line="400" w:lineRule="exact"/>
        <w:ind w:firstLine="420" w:firstLineChars="200"/>
        <w:rPr>
          <w:rFonts w:ascii="宋体" w:hAnsi="宋体" w:eastAsia="宋体" w:cs="宋体"/>
          <w:bCs/>
          <w:szCs w:val="21"/>
        </w:rPr>
      </w:pPr>
      <w:r>
        <w:rPr>
          <w:rFonts w:hint="eastAsia" w:ascii="宋体" w:hAnsi="宋体" w:eastAsia="宋体" w:cs="宋体"/>
          <w:bCs/>
          <w:szCs w:val="21"/>
          <w:lang w:eastAsia="zh-CN"/>
        </w:rPr>
        <w:t>3.</w:t>
      </w:r>
      <w:r>
        <w:rPr>
          <w:rFonts w:hint="eastAsia" w:ascii="宋体" w:hAnsi="宋体" w:eastAsia="宋体" w:cs="宋体"/>
          <w:bCs/>
          <w:szCs w:val="21"/>
        </w:rPr>
        <w:t>学习形式：全日制</w:t>
      </w:r>
    </w:p>
    <w:p w14:paraId="4F8BC781">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四、职业面向及发展路径</w:t>
      </w:r>
    </w:p>
    <w:p w14:paraId="3C2B67CC">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（一）毕业生职业面向</w:t>
      </w:r>
    </w:p>
    <w:p w14:paraId="107314D4">
      <w:pPr>
        <w:pStyle w:val="20"/>
        <w:spacing w:before="93" w:beforeLines="30" w:after="93" w:afterLines="30" w:line="240" w:lineRule="exact"/>
        <w:ind w:firstLine="0" w:firstLineChars="0"/>
        <w:jc w:val="center"/>
        <w:rPr>
          <w:rFonts w:hint="eastAsia" w:ascii="黑体" w:hAnsi="黑体" w:eastAsia="黑体" w:cs="黑体"/>
          <w:color w:val="000000"/>
          <w:kern w:val="0"/>
          <w:szCs w:val="21"/>
        </w:rPr>
      </w:pPr>
      <w:r>
        <w:rPr>
          <w:rFonts w:hint="eastAsia" w:ascii="黑体" w:hAnsi="黑体" w:eastAsia="黑体" w:cs="黑体"/>
          <w:color w:val="000000"/>
          <w:kern w:val="0"/>
          <w:szCs w:val="21"/>
        </w:rPr>
        <w:t>表</w:t>
      </w:r>
      <w:r>
        <w:rPr>
          <w:rFonts w:hint="eastAsia" w:ascii="黑体" w:hAnsi="黑体" w:eastAsia="黑体" w:cs="黑体"/>
          <w:color w:val="000000"/>
          <w:kern w:val="0"/>
          <w:szCs w:val="21"/>
          <w:lang w:eastAsia="zh-CN"/>
        </w:rPr>
        <w:t>1</w:t>
      </w:r>
      <w:r>
        <w:rPr>
          <w:rFonts w:hint="eastAsia" w:ascii="黑体" w:hAnsi="黑体" w:eastAsia="黑体" w:cs="黑体"/>
          <w:color w:val="000000"/>
          <w:kern w:val="0"/>
          <w:szCs w:val="21"/>
        </w:rPr>
        <w:t>毕业生职业面向表</w:t>
      </w:r>
    </w:p>
    <w:tbl>
      <w:tblPr>
        <w:tblStyle w:val="15"/>
        <w:tblW w:w="89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3"/>
        <w:gridCol w:w="875"/>
        <w:gridCol w:w="1113"/>
        <w:gridCol w:w="1512"/>
        <w:gridCol w:w="2200"/>
        <w:gridCol w:w="2331"/>
      </w:tblGrid>
      <w:tr w14:paraId="00932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3" w:type="dxa"/>
            <w:vAlign w:val="center"/>
          </w:tcPr>
          <w:p w14:paraId="0DC01F29">
            <w:pPr>
              <w:widowControl/>
              <w:adjustRightInd w:val="0"/>
              <w:snapToGrid w:val="0"/>
              <w:spacing w:line="300" w:lineRule="exact"/>
              <w:jc w:val="center"/>
              <w:rPr>
                <w:rFonts w:hint="eastAsia" w:ascii="Times New Roman" w:hAnsi="Times New Roman" w:eastAsia="黑体" w:cs="Times New Roman"/>
                <w:kern w:val="0"/>
                <w:sz w:val="18"/>
                <w:szCs w:val="18"/>
              </w:rPr>
            </w:pPr>
            <w:bookmarkStart w:id="5" w:name="_Toc3015"/>
            <w:r>
              <w:rPr>
                <w:rFonts w:hint="eastAsia" w:ascii="Times New Roman" w:hAnsi="Times New Roman" w:eastAsia="黑体" w:cs="Times New Roman"/>
                <w:kern w:val="0"/>
                <w:sz w:val="18"/>
                <w:szCs w:val="18"/>
              </w:rPr>
              <w:t>所属</w:t>
            </w:r>
          </w:p>
          <w:p w14:paraId="1412B869">
            <w:pPr>
              <w:widowControl/>
              <w:adjustRightInd w:val="0"/>
              <w:snapToGrid w:val="0"/>
              <w:spacing w:line="300" w:lineRule="exact"/>
              <w:jc w:val="center"/>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专业大类</w:t>
            </w:r>
            <w:bookmarkEnd w:id="5"/>
          </w:p>
          <w:p w14:paraId="56AE9D00">
            <w:pPr>
              <w:widowControl/>
              <w:adjustRightInd w:val="0"/>
              <w:snapToGrid w:val="0"/>
              <w:spacing w:line="300" w:lineRule="exact"/>
              <w:jc w:val="center"/>
              <w:rPr>
                <w:rFonts w:ascii="Times New Roman" w:hAnsi="Times New Roman" w:eastAsia="黑体" w:cs="Times New Roman"/>
                <w:kern w:val="0"/>
                <w:sz w:val="18"/>
                <w:szCs w:val="18"/>
              </w:rPr>
            </w:pPr>
            <w:bookmarkStart w:id="6" w:name="_Toc7017"/>
            <w:r>
              <w:rPr>
                <w:rFonts w:hint="eastAsia" w:ascii="Times New Roman" w:hAnsi="Times New Roman" w:eastAsia="黑体" w:cs="Times New Roman"/>
                <w:kern w:val="0"/>
                <w:sz w:val="18"/>
                <w:szCs w:val="18"/>
              </w:rPr>
              <w:t>（代码）</w:t>
            </w:r>
            <w:bookmarkEnd w:id="6"/>
          </w:p>
        </w:tc>
        <w:tc>
          <w:tcPr>
            <w:tcW w:w="875" w:type="dxa"/>
            <w:vAlign w:val="center"/>
          </w:tcPr>
          <w:p w14:paraId="341BF33A">
            <w:pPr>
              <w:widowControl/>
              <w:adjustRightInd w:val="0"/>
              <w:snapToGrid w:val="0"/>
              <w:spacing w:line="300" w:lineRule="exact"/>
              <w:jc w:val="center"/>
              <w:rPr>
                <w:rFonts w:hint="eastAsia" w:ascii="Times New Roman" w:hAnsi="Times New Roman" w:eastAsia="黑体" w:cs="Times New Roman"/>
                <w:kern w:val="0"/>
                <w:sz w:val="18"/>
                <w:szCs w:val="18"/>
              </w:rPr>
            </w:pPr>
            <w:bookmarkStart w:id="7" w:name="_Toc5468"/>
            <w:r>
              <w:rPr>
                <w:rFonts w:hint="eastAsia" w:ascii="Times New Roman" w:hAnsi="Times New Roman" w:eastAsia="黑体" w:cs="Times New Roman"/>
                <w:kern w:val="0"/>
                <w:sz w:val="18"/>
                <w:szCs w:val="18"/>
              </w:rPr>
              <w:t>所属</w:t>
            </w:r>
          </w:p>
          <w:p w14:paraId="38F9B955">
            <w:pPr>
              <w:widowControl/>
              <w:adjustRightInd w:val="0"/>
              <w:snapToGrid w:val="0"/>
              <w:spacing w:line="300" w:lineRule="exact"/>
              <w:jc w:val="center"/>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专业类</w:t>
            </w:r>
            <w:bookmarkEnd w:id="7"/>
          </w:p>
          <w:p w14:paraId="11B4B178">
            <w:pPr>
              <w:widowControl/>
              <w:adjustRightInd w:val="0"/>
              <w:snapToGrid w:val="0"/>
              <w:spacing w:line="300" w:lineRule="exact"/>
              <w:jc w:val="center"/>
              <w:rPr>
                <w:rFonts w:ascii="Times New Roman" w:hAnsi="Times New Roman" w:eastAsia="黑体" w:cs="Times New Roman"/>
                <w:kern w:val="0"/>
                <w:sz w:val="18"/>
                <w:szCs w:val="18"/>
              </w:rPr>
            </w:pPr>
            <w:bookmarkStart w:id="8" w:name="_Toc17385"/>
            <w:r>
              <w:rPr>
                <w:rFonts w:hint="eastAsia" w:ascii="Times New Roman" w:hAnsi="Times New Roman" w:eastAsia="黑体" w:cs="Times New Roman"/>
                <w:kern w:val="0"/>
                <w:sz w:val="18"/>
                <w:szCs w:val="18"/>
              </w:rPr>
              <w:t>（代码）</w:t>
            </w:r>
            <w:bookmarkEnd w:id="8"/>
          </w:p>
        </w:tc>
        <w:tc>
          <w:tcPr>
            <w:tcW w:w="1113" w:type="dxa"/>
            <w:vAlign w:val="center"/>
          </w:tcPr>
          <w:p w14:paraId="3082C436">
            <w:pPr>
              <w:widowControl/>
              <w:adjustRightInd w:val="0"/>
              <w:snapToGrid w:val="0"/>
              <w:spacing w:line="300" w:lineRule="exact"/>
              <w:jc w:val="center"/>
              <w:rPr>
                <w:rFonts w:ascii="Times New Roman" w:hAnsi="Times New Roman" w:eastAsia="黑体" w:cs="Times New Roman"/>
                <w:kern w:val="0"/>
                <w:sz w:val="18"/>
                <w:szCs w:val="18"/>
              </w:rPr>
            </w:pPr>
            <w:bookmarkStart w:id="9" w:name="_Toc24132"/>
            <w:r>
              <w:rPr>
                <w:rFonts w:hint="eastAsia" w:ascii="Times New Roman" w:hAnsi="Times New Roman" w:eastAsia="黑体" w:cs="Times New Roman"/>
                <w:kern w:val="0"/>
                <w:sz w:val="18"/>
                <w:szCs w:val="18"/>
              </w:rPr>
              <w:t>对应行业</w:t>
            </w:r>
            <w:bookmarkEnd w:id="9"/>
          </w:p>
          <w:p w14:paraId="7BFB3FE8">
            <w:pPr>
              <w:widowControl/>
              <w:adjustRightInd w:val="0"/>
              <w:snapToGrid w:val="0"/>
              <w:spacing w:line="300" w:lineRule="exact"/>
              <w:jc w:val="center"/>
              <w:rPr>
                <w:rFonts w:ascii="Times New Roman" w:hAnsi="Times New Roman" w:eastAsia="黑体" w:cs="Times New Roman"/>
                <w:kern w:val="0"/>
                <w:sz w:val="18"/>
                <w:szCs w:val="18"/>
              </w:rPr>
            </w:pPr>
            <w:bookmarkStart w:id="10" w:name="_Toc27551"/>
            <w:r>
              <w:rPr>
                <w:rFonts w:hint="eastAsia" w:ascii="Times New Roman" w:hAnsi="Times New Roman" w:eastAsia="黑体" w:cs="Times New Roman"/>
                <w:kern w:val="0"/>
                <w:sz w:val="18"/>
                <w:szCs w:val="18"/>
              </w:rPr>
              <w:t>（代码）</w:t>
            </w:r>
            <w:bookmarkEnd w:id="10"/>
          </w:p>
        </w:tc>
        <w:tc>
          <w:tcPr>
            <w:tcW w:w="1512" w:type="dxa"/>
            <w:vAlign w:val="center"/>
          </w:tcPr>
          <w:p w14:paraId="0AF89F70">
            <w:pPr>
              <w:widowControl/>
              <w:adjustRightInd w:val="0"/>
              <w:snapToGrid w:val="0"/>
              <w:spacing w:line="300" w:lineRule="exact"/>
              <w:jc w:val="center"/>
              <w:rPr>
                <w:rFonts w:ascii="Times New Roman" w:hAnsi="Times New Roman" w:eastAsia="黑体" w:cs="Times New Roman"/>
                <w:kern w:val="0"/>
                <w:sz w:val="18"/>
                <w:szCs w:val="18"/>
              </w:rPr>
            </w:pPr>
            <w:bookmarkStart w:id="11" w:name="_Toc758"/>
            <w:r>
              <w:rPr>
                <w:rFonts w:hint="eastAsia" w:ascii="Times New Roman" w:hAnsi="Times New Roman" w:eastAsia="黑体" w:cs="Times New Roman"/>
                <w:kern w:val="0"/>
                <w:sz w:val="18"/>
                <w:szCs w:val="18"/>
              </w:rPr>
              <w:t>主要职业类别</w:t>
            </w:r>
            <w:bookmarkEnd w:id="11"/>
          </w:p>
          <w:p w14:paraId="120E3F89">
            <w:pPr>
              <w:widowControl/>
              <w:adjustRightInd w:val="0"/>
              <w:snapToGrid w:val="0"/>
              <w:spacing w:line="300" w:lineRule="exact"/>
              <w:jc w:val="center"/>
              <w:rPr>
                <w:rFonts w:ascii="Times New Roman" w:hAnsi="Times New Roman" w:eastAsia="黑体" w:cs="Times New Roman"/>
                <w:kern w:val="0"/>
                <w:sz w:val="18"/>
                <w:szCs w:val="18"/>
              </w:rPr>
            </w:pPr>
            <w:bookmarkStart w:id="12" w:name="_Toc16554"/>
            <w:r>
              <w:rPr>
                <w:rFonts w:hint="eastAsia" w:ascii="Times New Roman" w:hAnsi="Times New Roman" w:eastAsia="黑体" w:cs="Times New Roman"/>
                <w:kern w:val="0"/>
                <w:sz w:val="18"/>
                <w:szCs w:val="18"/>
              </w:rPr>
              <w:t>（代码）</w:t>
            </w:r>
            <w:bookmarkEnd w:id="12"/>
          </w:p>
        </w:tc>
        <w:tc>
          <w:tcPr>
            <w:tcW w:w="2200" w:type="dxa"/>
            <w:vAlign w:val="center"/>
          </w:tcPr>
          <w:p w14:paraId="57FD02A8">
            <w:pPr>
              <w:widowControl/>
              <w:adjustRightInd w:val="0"/>
              <w:snapToGrid w:val="0"/>
              <w:spacing w:line="300" w:lineRule="exact"/>
              <w:jc w:val="center"/>
              <w:rPr>
                <w:rFonts w:ascii="Times New Roman" w:hAnsi="Times New Roman" w:eastAsia="黑体" w:cs="Times New Roman"/>
                <w:kern w:val="0"/>
                <w:sz w:val="18"/>
                <w:szCs w:val="18"/>
              </w:rPr>
            </w:pPr>
            <w:bookmarkStart w:id="13" w:name="_Toc30357"/>
            <w:r>
              <w:rPr>
                <w:rFonts w:hint="eastAsia" w:ascii="Times New Roman" w:hAnsi="Times New Roman" w:eastAsia="黑体" w:cs="Times New Roman"/>
                <w:kern w:val="0"/>
                <w:sz w:val="18"/>
                <w:szCs w:val="18"/>
              </w:rPr>
              <w:t>主要岗位群或技术领域</w:t>
            </w:r>
            <w:bookmarkEnd w:id="13"/>
          </w:p>
        </w:tc>
        <w:tc>
          <w:tcPr>
            <w:tcW w:w="2331" w:type="dxa"/>
            <w:vAlign w:val="center"/>
          </w:tcPr>
          <w:p w14:paraId="7035A882">
            <w:pPr>
              <w:widowControl/>
              <w:adjustRightInd w:val="0"/>
              <w:snapToGrid w:val="0"/>
              <w:spacing w:line="300" w:lineRule="exact"/>
              <w:jc w:val="center"/>
              <w:rPr>
                <w:rFonts w:ascii="Times New Roman" w:hAnsi="Times New Roman" w:eastAsia="黑体" w:cs="Times New Roman"/>
                <w:kern w:val="0"/>
                <w:sz w:val="18"/>
                <w:szCs w:val="18"/>
              </w:rPr>
            </w:pPr>
            <w:bookmarkStart w:id="14" w:name="_Toc22834"/>
            <w:r>
              <w:rPr>
                <w:rFonts w:hint="eastAsia" w:ascii="Times New Roman" w:hAnsi="Times New Roman" w:eastAsia="黑体" w:cs="Times New Roman"/>
                <w:kern w:val="0"/>
                <w:sz w:val="18"/>
                <w:szCs w:val="18"/>
              </w:rPr>
              <w:t>职业资格证书和职业技能等级证书举例</w:t>
            </w:r>
            <w:bookmarkEnd w:id="14"/>
          </w:p>
        </w:tc>
      </w:tr>
      <w:tr w14:paraId="4F6AF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4" w:hRule="atLeast"/>
          <w:jc w:val="center"/>
        </w:trPr>
        <w:tc>
          <w:tcPr>
            <w:tcW w:w="943" w:type="dxa"/>
            <w:vAlign w:val="center"/>
          </w:tcPr>
          <w:p w14:paraId="097451CF">
            <w:pPr>
              <w:snapToGrid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资源环境与</w:t>
            </w:r>
          </w:p>
          <w:p w14:paraId="0611F32D">
            <w:pPr>
              <w:snapToGrid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安全大类（</w:t>
            </w:r>
            <w:r>
              <w:rPr>
                <w:rFonts w:hint="eastAsia" w:ascii="宋体" w:hAnsi="宋体" w:eastAsia="宋体" w:cs="宋体"/>
                <w:sz w:val="18"/>
                <w:szCs w:val="18"/>
                <w:lang w:eastAsia="zh-CN"/>
              </w:rPr>
              <w:t>42</w:t>
            </w:r>
            <w:r>
              <w:rPr>
                <w:rFonts w:hint="eastAsia" w:ascii="宋体" w:hAnsi="宋体" w:eastAsia="宋体" w:cs="宋体"/>
                <w:sz w:val="18"/>
                <w:szCs w:val="18"/>
              </w:rPr>
              <w:t>）</w:t>
            </w:r>
          </w:p>
        </w:tc>
        <w:tc>
          <w:tcPr>
            <w:tcW w:w="875" w:type="dxa"/>
            <w:vAlign w:val="center"/>
          </w:tcPr>
          <w:p w14:paraId="70096000">
            <w:pPr>
              <w:snapToGrid w:val="0"/>
              <w:spacing w:line="240" w:lineRule="auto"/>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测绘地理信息类</w:t>
            </w:r>
          </w:p>
          <w:p w14:paraId="356BA21F">
            <w:pPr>
              <w:snapToGrid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（4203）</w:t>
            </w:r>
          </w:p>
        </w:tc>
        <w:tc>
          <w:tcPr>
            <w:tcW w:w="1113" w:type="dxa"/>
            <w:vAlign w:val="center"/>
          </w:tcPr>
          <w:p w14:paraId="635F1422">
            <w:pPr>
              <w:snapToGrid w:val="0"/>
              <w:spacing w:line="240" w:lineRule="auto"/>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测绘地理信息服务</w:t>
            </w:r>
          </w:p>
          <w:p w14:paraId="49E880B9">
            <w:pPr>
              <w:snapToGrid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（744）</w:t>
            </w:r>
          </w:p>
        </w:tc>
        <w:tc>
          <w:tcPr>
            <w:tcW w:w="1512" w:type="dxa"/>
            <w:vAlign w:val="center"/>
          </w:tcPr>
          <w:p w14:paraId="3438F0CF">
            <w:pPr>
              <w:snapToGrid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测绘和地理信息工程技术人员（2-02-02）</w:t>
            </w:r>
          </w:p>
        </w:tc>
        <w:tc>
          <w:tcPr>
            <w:tcW w:w="2200" w:type="dxa"/>
            <w:vAlign w:val="center"/>
          </w:tcPr>
          <w:p w14:paraId="345E2DB2">
            <w:pPr>
              <w:snapToGrid w:val="0"/>
              <w:spacing w:line="240" w:lineRule="auto"/>
              <w:jc w:val="both"/>
              <w:rPr>
                <w:rFonts w:hint="eastAsia" w:ascii="宋体" w:hAnsi="宋体" w:eastAsia="宋体" w:cs="宋体"/>
                <w:sz w:val="18"/>
                <w:szCs w:val="18"/>
              </w:rPr>
            </w:pPr>
            <w:r>
              <w:rPr>
                <w:rFonts w:hint="eastAsia" w:ascii="宋体" w:hAnsi="宋体" w:eastAsia="宋体" w:cs="宋体"/>
                <w:sz w:val="18"/>
                <w:szCs w:val="18"/>
                <w:lang w:val="en-US" w:eastAsia="zh-CN"/>
              </w:rPr>
              <w:t>航空摄影测量、三维建模、不动产测绘、电力/铁路巡检、应急测绘、无人机设备调试</w:t>
            </w:r>
          </w:p>
        </w:tc>
        <w:tc>
          <w:tcPr>
            <w:tcW w:w="2331" w:type="dxa"/>
            <w:vAlign w:val="center"/>
          </w:tcPr>
          <w:p w14:paraId="21D80AD3">
            <w:pPr>
              <w:snapToGrid w:val="0"/>
              <w:spacing w:line="240" w:lineRule="auto"/>
              <w:jc w:val="both"/>
              <w:rPr>
                <w:rFonts w:hint="eastAsia" w:ascii="宋体" w:hAnsi="宋体" w:eastAsia="宋体" w:cs="宋体"/>
                <w:sz w:val="18"/>
                <w:szCs w:val="18"/>
              </w:rPr>
            </w:pPr>
            <w:r>
              <w:rPr>
                <w:rFonts w:hint="eastAsia" w:ascii="宋体" w:hAnsi="宋体" w:eastAsia="宋体" w:cs="宋体"/>
                <w:sz w:val="18"/>
                <w:szCs w:val="18"/>
                <w:lang w:val="en-US" w:eastAsia="zh-CN"/>
              </w:rPr>
              <w:t>无人机驾驶员合格证（AOPA/UTC）、无人机摄影测量员（中级）、测绘地理信息处理员（1+X中级）、电力巡检无人机操作证书</w:t>
            </w:r>
          </w:p>
        </w:tc>
      </w:tr>
    </w:tbl>
    <w:p w14:paraId="2B799504">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（二）毕业生职业发展路径</w:t>
      </w:r>
    </w:p>
    <w:p w14:paraId="7F0ACD63">
      <w:pPr>
        <w:pStyle w:val="20"/>
        <w:spacing w:before="93" w:beforeLines="30" w:after="93" w:afterLines="30" w:line="240" w:lineRule="exact"/>
        <w:ind w:firstLine="0" w:firstLineChars="0"/>
        <w:jc w:val="center"/>
        <w:rPr>
          <w:rFonts w:hint="eastAsia" w:ascii="黑体" w:hAnsi="黑体" w:eastAsia="黑体" w:cs="黑体"/>
          <w:color w:val="000000"/>
          <w:kern w:val="0"/>
          <w:szCs w:val="21"/>
        </w:rPr>
      </w:pPr>
      <w:r>
        <w:rPr>
          <w:rFonts w:hint="eastAsia" w:ascii="黑体" w:hAnsi="黑体" w:eastAsia="黑体" w:cs="黑体"/>
          <w:color w:val="000000"/>
          <w:kern w:val="0"/>
          <w:szCs w:val="21"/>
        </w:rPr>
        <w:t>表</w:t>
      </w:r>
      <w:r>
        <w:rPr>
          <w:rFonts w:hint="eastAsia" w:ascii="黑体" w:hAnsi="黑体" w:eastAsia="黑体" w:cs="黑体"/>
          <w:color w:val="000000"/>
          <w:kern w:val="0"/>
          <w:szCs w:val="21"/>
          <w:lang w:eastAsia="zh-CN"/>
        </w:rPr>
        <w:t>2</w:t>
      </w:r>
      <w:r>
        <w:rPr>
          <w:rFonts w:hint="eastAsia" w:ascii="黑体" w:hAnsi="黑体" w:eastAsia="黑体" w:cs="黑体"/>
          <w:color w:val="000000"/>
          <w:kern w:val="0"/>
          <w:szCs w:val="21"/>
        </w:rPr>
        <w:t>毕业生职业发展路径表</w:t>
      </w:r>
    </w:p>
    <w:tbl>
      <w:tblPr>
        <w:tblStyle w:val="16"/>
        <w:tblW w:w="89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1675"/>
        <w:gridCol w:w="6243"/>
      </w:tblGrid>
      <w:tr w14:paraId="237A8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056" w:type="dxa"/>
            <w:vAlign w:val="center"/>
          </w:tcPr>
          <w:p w14:paraId="0DBC1529">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岗位类型</w:t>
            </w:r>
          </w:p>
        </w:tc>
        <w:tc>
          <w:tcPr>
            <w:tcW w:w="1675" w:type="dxa"/>
            <w:vAlign w:val="center"/>
          </w:tcPr>
          <w:p w14:paraId="6123A05F">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岗位名称</w:t>
            </w:r>
          </w:p>
        </w:tc>
        <w:tc>
          <w:tcPr>
            <w:tcW w:w="6243" w:type="dxa"/>
            <w:vAlign w:val="center"/>
          </w:tcPr>
          <w:p w14:paraId="2B22BD6A">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岗位要求</w:t>
            </w:r>
          </w:p>
        </w:tc>
      </w:tr>
      <w:tr w14:paraId="6FA13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jc w:val="center"/>
        </w:trPr>
        <w:tc>
          <w:tcPr>
            <w:tcW w:w="1056" w:type="dxa"/>
            <w:vMerge w:val="restart"/>
            <w:vAlign w:val="center"/>
          </w:tcPr>
          <w:p w14:paraId="080F1715">
            <w:pPr>
              <w:widowControl/>
              <w:spacing w:line="240" w:lineRule="auto"/>
              <w:jc w:val="center"/>
              <w:rPr>
                <w:rFonts w:hint="eastAsia" w:ascii="宋体" w:hAnsi="宋体" w:eastAsia="宋体" w:cs="宋体"/>
                <w:bCs/>
                <w:sz w:val="18"/>
                <w:szCs w:val="18"/>
              </w:rPr>
            </w:pPr>
            <w:r>
              <w:rPr>
                <w:rFonts w:hint="eastAsia" w:ascii="宋体" w:hAnsi="宋体" w:eastAsia="宋体" w:cs="宋体"/>
                <w:kern w:val="0"/>
                <w:sz w:val="18"/>
                <w:szCs w:val="18"/>
                <w:lang w:bidi="ar"/>
              </w:rPr>
              <w:t>目标岗位</w:t>
            </w:r>
          </w:p>
        </w:tc>
        <w:tc>
          <w:tcPr>
            <w:tcW w:w="1675" w:type="dxa"/>
            <w:vAlign w:val="center"/>
          </w:tcPr>
          <w:p w14:paraId="17EAE683">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无人机测绘操作员</w:t>
            </w:r>
          </w:p>
        </w:tc>
        <w:tc>
          <w:tcPr>
            <w:tcW w:w="6243" w:type="dxa"/>
            <w:vAlign w:val="top"/>
          </w:tcPr>
          <w:p w14:paraId="586BBF7D">
            <w:pPr>
              <w:widowControl/>
              <w:numPr>
                <w:ilvl w:val="0"/>
                <w:numId w:val="0"/>
              </w:numPr>
              <w:spacing w:line="240" w:lineRule="auto"/>
              <w:jc w:val="left"/>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1.熟练操作多旋翼/固定翼无人机完成垂直/倾斜摄影，精度达1:500比例尺要求；</w:t>
            </w:r>
          </w:p>
          <w:p w14:paraId="64EB0072">
            <w:pPr>
              <w:widowControl/>
              <w:numPr>
                <w:ilvl w:val="0"/>
                <w:numId w:val="0"/>
              </w:numPr>
              <w:spacing w:line="240" w:lineRule="auto"/>
              <w:jc w:val="left"/>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2.能规划复杂地形（山区、高压线附近）航线，规避电磁干扰；</w:t>
            </w:r>
          </w:p>
          <w:p w14:paraId="17C4BA85">
            <w:pPr>
              <w:widowControl/>
              <w:numPr>
                <w:ilvl w:val="0"/>
                <w:numId w:val="0"/>
              </w:numPr>
              <w:spacing w:line="240" w:lineRule="auto"/>
              <w:jc w:val="left"/>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3.掌握无人机电池续航管理与设备日常保养。</w:t>
            </w:r>
          </w:p>
        </w:tc>
      </w:tr>
      <w:tr w14:paraId="575FE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vAlign w:val="center"/>
          </w:tcPr>
          <w:p w14:paraId="12F813C3">
            <w:pPr>
              <w:adjustRightInd w:val="0"/>
              <w:snapToGrid w:val="0"/>
              <w:spacing w:line="240" w:lineRule="auto"/>
              <w:jc w:val="center"/>
              <w:rPr>
                <w:rFonts w:hint="eastAsia" w:ascii="宋体" w:hAnsi="宋体" w:eastAsia="宋体" w:cs="宋体"/>
                <w:bCs/>
                <w:sz w:val="18"/>
                <w:szCs w:val="18"/>
              </w:rPr>
            </w:pPr>
          </w:p>
        </w:tc>
        <w:tc>
          <w:tcPr>
            <w:tcW w:w="1675" w:type="dxa"/>
            <w:vAlign w:val="center"/>
          </w:tcPr>
          <w:p w14:paraId="23950157">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航测数据处理员</w:t>
            </w:r>
          </w:p>
        </w:tc>
        <w:tc>
          <w:tcPr>
            <w:tcW w:w="6243" w:type="dxa"/>
            <w:vAlign w:val="top"/>
          </w:tcPr>
          <w:p w14:paraId="796001FC">
            <w:pPr>
              <w:widowControl/>
              <w:numPr>
                <w:ilvl w:val="0"/>
                <w:numId w:val="0"/>
              </w:numPr>
              <w:spacing w:line="240" w:lineRule="auto"/>
              <w:jc w:val="left"/>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1.能使用ContextCapture、Pix4D完成空三平差及DSM/DOM/DLG生产；</w:t>
            </w:r>
          </w:p>
          <w:p w14:paraId="5D0960DA">
            <w:pPr>
              <w:widowControl/>
              <w:numPr>
                <w:ilvl w:val="0"/>
                <w:numId w:val="0"/>
              </w:numPr>
              <w:spacing w:line="240" w:lineRule="auto"/>
              <w:jc w:val="left"/>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2.可对倾斜摄影三维模型进行轻量化处理（模型面数≤500万）；</w:t>
            </w:r>
          </w:p>
          <w:p w14:paraId="68FAE759">
            <w:pPr>
              <w:widowControl/>
              <w:numPr>
                <w:ilvl w:val="0"/>
                <w:numId w:val="0"/>
              </w:numPr>
              <w:spacing w:line="240" w:lineRule="auto"/>
              <w:jc w:val="left"/>
              <w:rPr>
                <w:rFonts w:hint="default" w:ascii="Times New Roman" w:hAnsi="Times New Roman" w:eastAsia="宋体" w:cs="Times New Roman"/>
                <w:kern w:val="0"/>
                <w:sz w:val="18"/>
                <w:szCs w:val="18"/>
                <w:lang w:val="en-US" w:eastAsia="zh-CN" w:bidi="ar"/>
              </w:rPr>
            </w:pPr>
            <w:r>
              <w:rPr>
                <w:rFonts w:hint="default" w:ascii="Times New Roman" w:hAnsi="Times New Roman" w:eastAsia="宋体" w:cs="Times New Roman"/>
                <w:kern w:val="0"/>
                <w:sz w:val="18"/>
                <w:szCs w:val="18"/>
                <w:lang w:val="en-US" w:eastAsia="zh-CN" w:bidi="ar"/>
              </w:rPr>
              <w:t>3.熟悉测绘成果质量检查标准（CH/T3007-2015）。</w:t>
            </w:r>
          </w:p>
        </w:tc>
      </w:tr>
      <w:tr w14:paraId="76C81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Align w:val="center"/>
          </w:tcPr>
          <w:p w14:paraId="39AEBD3D">
            <w:pPr>
              <w:widowControl/>
              <w:spacing w:line="240" w:lineRule="auto"/>
              <w:jc w:val="center"/>
              <w:rPr>
                <w:rFonts w:hint="eastAsia" w:ascii="宋体" w:hAnsi="宋体" w:eastAsia="宋体" w:cs="宋体"/>
                <w:bCs/>
                <w:sz w:val="18"/>
                <w:szCs w:val="18"/>
              </w:rPr>
            </w:pPr>
            <w:r>
              <w:rPr>
                <w:rFonts w:hint="eastAsia" w:ascii="宋体" w:hAnsi="宋体" w:eastAsia="宋体" w:cs="宋体"/>
                <w:kern w:val="0"/>
                <w:sz w:val="18"/>
                <w:szCs w:val="18"/>
                <w:lang w:bidi="ar"/>
              </w:rPr>
              <w:t>发展岗位</w:t>
            </w:r>
          </w:p>
        </w:tc>
        <w:tc>
          <w:tcPr>
            <w:tcW w:w="1675" w:type="dxa"/>
            <w:vAlign w:val="center"/>
          </w:tcPr>
          <w:p w14:paraId="0F2D6468">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无人机测绘项目技术负责人</w:t>
            </w:r>
          </w:p>
        </w:tc>
        <w:tc>
          <w:tcPr>
            <w:tcW w:w="6243" w:type="dxa"/>
          </w:tcPr>
          <w:p w14:paraId="50CAF675">
            <w:pPr>
              <w:widowControl/>
              <w:numPr>
                <w:ilvl w:val="0"/>
                <w:numId w:val="0"/>
              </w:numPr>
              <w:spacing w:line="240" w:lineRule="auto"/>
              <w:jc w:val="left"/>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val="en-US" w:eastAsia="zh-CN" w:bidi="ar"/>
              </w:rPr>
              <w:t>1.</w:t>
            </w:r>
            <w:r>
              <w:rPr>
                <w:rFonts w:hint="default" w:ascii="Times New Roman" w:hAnsi="Times New Roman" w:eastAsia="宋体" w:cs="Times New Roman"/>
                <w:kern w:val="0"/>
                <w:sz w:val="18"/>
                <w:szCs w:val="18"/>
                <w:lang w:bidi="ar"/>
              </w:rPr>
              <w:t>能独立编制无人机测绘项目技术方案与实施计划；</w:t>
            </w:r>
          </w:p>
          <w:p w14:paraId="0CE89DFD">
            <w:pPr>
              <w:widowControl/>
              <w:numPr>
                <w:ilvl w:val="0"/>
                <w:numId w:val="0"/>
              </w:numPr>
              <w:spacing w:line="240" w:lineRule="auto"/>
              <w:ind w:leftChars="0"/>
              <w:jc w:val="left"/>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val="en-US" w:eastAsia="zh-CN" w:bidi="ar"/>
              </w:rPr>
              <w:t>2.</w:t>
            </w:r>
            <w:r>
              <w:rPr>
                <w:rFonts w:hint="default" w:ascii="Times New Roman" w:hAnsi="Times New Roman" w:eastAsia="宋体" w:cs="Times New Roman"/>
                <w:kern w:val="0"/>
                <w:sz w:val="18"/>
                <w:szCs w:val="18"/>
                <w:lang w:bidi="ar"/>
              </w:rPr>
              <w:t>掌握激光点云与航测数据融合处理技术；</w:t>
            </w:r>
          </w:p>
          <w:p w14:paraId="019513A8">
            <w:pPr>
              <w:widowControl/>
              <w:numPr>
                <w:ilvl w:val="0"/>
                <w:numId w:val="0"/>
              </w:numPr>
              <w:spacing w:line="240" w:lineRule="auto"/>
              <w:ind w:leftChars="0"/>
              <w:jc w:val="left"/>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eastAsia="zh-CN" w:bidi="ar"/>
              </w:rPr>
              <w:t>3.</w:t>
            </w:r>
            <w:r>
              <w:rPr>
                <w:rFonts w:hint="default" w:ascii="Times New Roman" w:hAnsi="Times New Roman" w:eastAsia="宋体" w:cs="Times New Roman"/>
                <w:kern w:val="0"/>
                <w:sz w:val="18"/>
                <w:szCs w:val="18"/>
                <w:lang w:bidi="ar"/>
              </w:rPr>
              <w:t>具备项目团队管理与技术指导能力，能解决复杂技术问题；</w:t>
            </w:r>
          </w:p>
          <w:p w14:paraId="1AB9291F">
            <w:pPr>
              <w:widowControl/>
              <w:numPr>
                <w:ilvl w:val="0"/>
                <w:numId w:val="0"/>
              </w:numPr>
              <w:spacing w:line="240" w:lineRule="auto"/>
              <w:ind w:leftChars="0"/>
              <w:jc w:val="left"/>
              <w:rPr>
                <w:rFonts w:hint="eastAsia" w:ascii="宋体" w:hAnsi="宋体" w:eastAsia="宋体" w:cs="宋体"/>
                <w:kern w:val="0"/>
                <w:sz w:val="18"/>
                <w:szCs w:val="18"/>
                <w:lang w:bidi="ar"/>
              </w:rPr>
            </w:pPr>
            <w:r>
              <w:rPr>
                <w:rFonts w:hint="default" w:ascii="Times New Roman" w:hAnsi="Times New Roman" w:eastAsia="宋体" w:cs="Times New Roman"/>
                <w:kern w:val="0"/>
                <w:sz w:val="18"/>
                <w:szCs w:val="18"/>
                <w:lang w:eastAsia="zh-CN" w:bidi="ar"/>
              </w:rPr>
              <w:t>4.</w:t>
            </w:r>
            <w:r>
              <w:rPr>
                <w:rFonts w:hint="default" w:ascii="Times New Roman" w:hAnsi="Times New Roman" w:eastAsia="宋体" w:cs="Times New Roman"/>
                <w:kern w:val="0"/>
                <w:sz w:val="18"/>
                <w:szCs w:val="18"/>
                <w:lang w:bidi="ar"/>
              </w:rPr>
              <w:t>熟悉测绘行业法规与项目验收流程。</w:t>
            </w:r>
          </w:p>
        </w:tc>
      </w:tr>
      <w:tr w14:paraId="270D4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Align w:val="center"/>
          </w:tcPr>
          <w:p w14:paraId="6F809784">
            <w:pPr>
              <w:widowControl/>
              <w:spacing w:line="240" w:lineRule="auto"/>
              <w:jc w:val="center"/>
              <w:rPr>
                <w:rFonts w:hint="eastAsia" w:ascii="宋体" w:hAnsi="宋体" w:eastAsia="宋体" w:cs="宋体"/>
                <w:bCs/>
                <w:sz w:val="18"/>
                <w:szCs w:val="18"/>
                <w:lang w:val="en-US" w:eastAsia="zh-CN"/>
              </w:rPr>
            </w:pPr>
            <w:r>
              <w:rPr>
                <w:rFonts w:hint="eastAsia" w:ascii="宋体" w:hAnsi="宋体" w:eastAsia="宋体" w:cs="宋体"/>
                <w:kern w:val="0"/>
                <w:sz w:val="18"/>
                <w:szCs w:val="18"/>
                <w:lang w:bidi="ar"/>
              </w:rPr>
              <w:t>迁移岗位</w:t>
            </w:r>
            <w:r>
              <w:rPr>
                <w:rFonts w:hint="eastAsia" w:ascii="宋体" w:hAnsi="宋体" w:eastAsia="宋体" w:cs="宋体"/>
                <w:kern w:val="0"/>
                <w:sz w:val="18"/>
                <w:szCs w:val="18"/>
                <w:lang w:val="en-US" w:eastAsia="zh-CN" w:bidi="ar"/>
              </w:rPr>
              <w:t>1</w:t>
            </w:r>
          </w:p>
        </w:tc>
        <w:tc>
          <w:tcPr>
            <w:tcW w:w="1675" w:type="dxa"/>
            <w:vAlign w:val="center"/>
          </w:tcPr>
          <w:p w14:paraId="5F2B6F23">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地理信息系统应用工程师</w:t>
            </w:r>
          </w:p>
        </w:tc>
        <w:tc>
          <w:tcPr>
            <w:tcW w:w="6243" w:type="dxa"/>
          </w:tcPr>
          <w:p w14:paraId="7B4C60E3">
            <w:pPr>
              <w:widowControl/>
              <w:numPr>
                <w:ilvl w:val="0"/>
                <w:numId w:val="0"/>
              </w:numPr>
              <w:spacing w:line="240" w:lineRule="auto"/>
              <w:jc w:val="left"/>
              <w:rPr>
                <w:rFonts w:hint="eastAsia"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1.能将无人机测绘数据与GIS技术结合，制作专题地图；</w:t>
            </w:r>
          </w:p>
          <w:p w14:paraId="6EE928A8">
            <w:pPr>
              <w:widowControl/>
              <w:numPr>
                <w:ilvl w:val="0"/>
                <w:numId w:val="0"/>
              </w:numPr>
              <w:spacing w:line="240" w:lineRule="auto"/>
              <w:jc w:val="left"/>
              <w:rPr>
                <w:rFonts w:hint="eastAsia"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2.掌握空间分析方法，为国土规划、环境监测等提供数据支持；</w:t>
            </w:r>
          </w:p>
          <w:p w14:paraId="36B13753">
            <w:pPr>
              <w:widowControl/>
              <w:numPr>
                <w:ilvl w:val="0"/>
                <w:numId w:val="0"/>
              </w:numPr>
              <w:spacing w:line="240" w:lineRule="auto"/>
              <w:jc w:val="left"/>
              <w:rPr>
                <w:rFonts w:hint="eastAsia" w:ascii="宋体" w:hAnsi="宋体" w:eastAsia="宋体" w:cs="宋体"/>
                <w:kern w:val="0"/>
                <w:sz w:val="18"/>
                <w:szCs w:val="18"/>
                <w:lang w:bidi="ar"/>
              </w:rPr>
            </w:pPr>
            <w:r>
              <w:rPr>
                <w:rFonts w:hint="eastAsia" w:ascii="Times New Roman" w:hAnsi="Times New Roman" w:eastAsia="宋体" w:cs="Times New Roman"/>
                <w:kern w:val="0"/>
                <w:sz w:val="18"/>
                <w:szCs w:val="18"/>
                <w:lang w:val="en-US" w:eastAsia="zh-CN" w:bidi="ar"/>
              </w:rPr>
              <w:t>3.熟悉GIS软件二次开发基础，能协助完成定制化功能开发。</w:t>
            </w:r>
          </w:p>
        </w:tc>
      </w:tr>
      <w:tr w14:paraId="46812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Align w:val="center"/>
          </w:tcPr>
          <w:p w14:paraId="5F8F3825">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迁移岗位</w:t>
            </w:r>
            <w:r>
              <w:rPr>
                <w:rFonts w:hint="eastAsia" w:ascii="宋体" w:hAnsi="宋体" w:eastAsia="宋体" w:cs="宋体"/>
                <w:kern w:val="0"/>
                <w:sz w:val="18"/>
                <w:szCs w:val="18"/>
                <w:lang w:val="en-US" w:eastAsia="zh-CN" w:bidi="ar"/>
              </w:rPr>
              <w:t>2</w:t>
            </w:r>
          </w:p>
        </w:tc>
        <w:tc>
          <w:tcPr>
            <w:tcW w:w="1675" w:type="dxa"/>
            <w:vAlign w:val="center"/>
          </w:tcPr>
          <w:p w14:paraId="2BDFDD5C">
            <w:pPr>
              <w:widowControl/>
              <w:numPr>
                <w:ilvl w:val="0"/>
                <w:numId w:val="0"/>
              </w:numPr>
              <w:spacing w:line="240" w:lineRule="auto"/>
              <w:jc w:val="center"/>
              <w:rPr>
                <w:rFonts w:hint="eastAsia"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无人机巡检工程师</w:t>
            </w:r>
          </w:p>
        </w:tc>
        <w:tc>
          <w:tcPr>
            <w:tcW w:w="6243" w:type="dxa"/>
          </w:tcPr>
          <w:p w14:paraId="21AAEF63">
            <w:pPr>
              <w:widowControl/>
              <w:numPr>
                <w:ilvl w:val="0"/>
                <w:numId w:val="1"/>
              </w:numPr>
              <w:spacing w:line="240" w:lineRule="auto"/>
              <w:jc w:val="left"/>
              <w:rPr>
                <w:rFonts w:hint="eastAsia"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能识别电力铁塔螺栓松动、铁路轨道裂缝等缺陷；</w:t>
            </w:r>
          </w:p>
          <w:p w14:paraId="774476F4">
            <w:pPr>
              <w:widowControl/>
              <w:numPr>
                <w:ilvl w:val="0"/>
                <w:numId w:val="1"/>
              </w:numPr>
              <w:spacing w:line="240" w:lineRule="auto"/>
              <w:ind w:left="0" w:leftChars="0" w:firstLine="0" w:firstLineChars="0"/>
              <w:jc w:val="left"/>
              <w:rPr>
                <w:rFonts w:hint="eastAsia"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掌握巡检数据标注与报告自动生成技术；</w:t>
            </w:r>
          </w:p>
          <w:p w14:paraId="3D51EA41">
            <w:pPr>
              <w:widowControl/>
              <w:numPr>
                <w:ilvl w:val="0"/>
                <w:numId w:val="0"/>
              </w:numPr>
              <w:spacing w:line="240" w:lineRule="auto"/>
              <w:ind w:leftChars="0"/>
              <w:jc w:val="left"/>
              <w:rPr>
                <w:rFonts w:hint="eastAsia" w:ascii="Times New Roman" w:hAnsi="Times New Roman" w:eastAsia="宋体" w:cs="Times New Roman"/>
                <w:kern w:val="0"/>
                <w:sz w:val="18"/>
                <w:szCs w:val="18"/>
                <w:lang w:val="en-US" w:eastAsia="zh-CN" w:bidi="ar"/>
              </w:rPr>
            </w:pPr>
            <w:r>
              <w:rPr>
                <w:rFonts w:hint="eastAsia" w:ascii="Times New Roman" w:hAnsi="Times New Roman" w:eastAsia="宋体" w:cs="Times New Roman"/>
                <w:kern w:val="0"/>
                <w:sz w:val="18"/>
                <w:szCs w:val="18"/>
                <w:lang w:val="en-US" w:eastAsia="zh-CN" w:bidi="ar"/>
              </w:rPr>
              <w:t>3.熟悉行业安全规范（如DL/T1970-2018电力巡检标准）。</w:t>
            </w:r>
          </w:p>
        </w:tc>
      </w:tr>
    </w:tbl>
    <w:p w14:paraId="3F76C3C6">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rPr>
      </w:pPr>
    </w:p>
    <w:p w14:paraId="63DF4FCF">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（三）职业能力和课程对应分析</w:t>
      </w:r>
    </w:p>
    <w:p w14:paraId="02061755">
      <w:pPr>
        <w:pStyle w:val="20"/>
        <w:spacing w:before="93" w:beforeLines="30" w:after="93" w:afterLines="30" w:line="240" w:lineRule="exact"/>
        <w:ind w:firstLine="0" w:firstLineChars="0"/>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hint="eastAsia" w:ascii="Times New Roman" w:hAnsi="Times New Roman" w:eastAsia="黑体" w:cs="Times New Roman"/>
          <w:kern w:val="0"/>
          <w:szCs w:val="21"/>
          <w:lang w:eastAsia="zh-CN"/>
        </w:rPr>
        <w:t>3</w:t>
      </w:r>
      <w:r>
        <w:rPr>
          <w:rFonts w:hint="eastAsia" w:ascii="Times New Roman" w:hAnsi="Times New Roman" w:eastAsia="黑体" w:cs="Times New Roman"/>
          <w:kern w:val="0"/>
          <w:szCs w:val="21"/>
        </w:rPr>
        <w:t>职业能力和课程对应分析表</w:t>
      </w:r>
    </w:p>
    <w:tbl>
      <w:tblPr>
        <w:tblStyle w:val="15"/>
        <w:tblW w:w="89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1"/>
        <w:gridCol w:w="1037"/>
        <w:gridCol w:w="2888"/>
        <w:gridCol w:w="3200"/>
        <w:gridCol w:w="1318"/>
      </w:tblGrid>
      <w:tr w14:paraId="0F790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blHeader/>
          <w:jc w:val="center"/>
        </w:trPr>
        <w:tc>
          <w:tcPr>
            <w:tcW w:w="531" w:type="dxa"/>
            <w:vAlign w:val="center"/>
          </w:tcPr>
          <w:p w14:paraId="4A6ED354">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序号</w:t>
            </w:r>
          </w:p>
        </w:tc>
        <w:tc>
          <w:tcPr>
            <w:tcW w:w="1037" w:type="dxa"/>
            <w:vAlign w:val="center"/>
          </w:tcPr>
          <w:p w14:paraId="5F4B8FB8">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工作岗位</w:t>
            </w:r>
          </w:p>
        </w:tc>
        <w:tc>
          <w:tcPr>
            <w:tcW w:w="2888" w:type="dxa"/>
            <w:vAlign w:val="center"/>
          </w:tcPr>
          <w:p w14:paraId="2AE4DF21">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岗位工作任务</w:t>
            </w:r>
          </w:p>
        </w:tc>
        <w:tc>
          <w:tcPr>
            <w:tcW w:w="3200" w:type="dxa"/>
            <w:vAlign w:val="center"/>
          </w:tcPr>
          <w:p w14:paraId="3AC20C6D">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职业能力</w:t>
            </w:r>
          </w:p>
        </w:tc>
        <w:tc>
          <w:tcPr>
            <w:tcW w:w="1318" w:type="dxa"/>
            <w:vAlign w:val="center"/>
          </w:tcPr>
          <w:p w14:paraId="668BFBF9">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核心课程</w:t>
            </w:r>
          </w:p>
        </w:tc>
      </w:tr>
      <w:tr w14:paraId="1C343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6" w:hRule="atLeast"/>
          <w:jc w:val="center"/>
        </w:trPr>
        <w:tc>
          <w:tcPr>
            <w:tcW w:w="531" w:type="dxa"/>
            <w:vAlign w:val="center"/>
          </w:tcPr>
          <w:p w14:paraId="7B26FFFA">
            <w:pPr>
              <w:widowControl/>
              <w:spacing w:line="240" w:lineRule="auto"/>
              <w:jc w:val="center"/>
              <w:rPr>
                <w:rFonts w:hint="eastAsia" w:ascii="宋体" w:hAnsi="宋体" w:eastAsia="宋体" w:cs="宋体"/>
                <w:kern w:val="0"/>
                <w:sz w:val="18"/>
                <w:szCs w:val="18"/>
                <w:lang w:eastAsia="zh-CN" w:bidi="ar"/>
              </w:rPr>
            </w:pPr>
            <w:r>
              <w:rPr>
                <w:rFonts w:hint="eastAsia" w:ascii="宋体" w:hAnsi="宋体" w:eastAsia="宋体" w:cs="宋体"/>
                <w:kern w:val="0"/>
                <w:sz w:val="18"/>
                <w:szCs w:val="18"/>
                <w:lang w:eastAsia="zh-CN" w:bidi="ar"/>
              </w:rPr>
              <w:t>1</w:t>
            </w:r>
          </w:p>
        </w:tc>
        <w:tc>
          <w:tcPr>
            <w:tcW w:w="1037" w:type="dxa"/>
            <w:vAlign w:val="center"/>
          </w:tcPr>
          <w:p w14:paraId="502418D3">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无人机测绘操作员</w:t>
            </w:r>
          </w:p>
        </w:tc>
        <w:tc>
          <w:tcPr>
            <w:tcW w:w="2888" w:type="dxa"/>
          </w:tcPr>
          <w:p w14:paraId="193B48E1">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val="en-US" w:eastAsia="zh-CN" w:bidi="ar"/>
              </w:rPr>
              <w:t>1.</w:t>
            </w:r>
            <w:r>
              <w:rPr>
                <w:rFonts w:hint="eastAsia" w:ascii="宋体" w:hAnsi="宋体" w:eastAsia="宋体" w:cs="宋体"/>
                <w:kern w:val="0"/>
                <w:sz w:val="18"/>
                <w:szCs w:val="18"/>
                <w:lang w:bidi="ar"/>
              </w:rPr>
              <w:t>无人机起降与航线规划；</w:t>
            </w:r>
          </w:p>
          <w:p w14:paraId="7BBC9AF2">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航空摄影数据采集；</w:t>
            </w:r>
          </w:p>
          <w:p w14:paraId="510EE560">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无人机设备维护与故障排查。</w:t>
            </w:r>
          </w:p>
        </w:tc>
        <w:tc>
          <w:tcPr>
            <w:tcW w:w="3200" w:type="dxa"/>
          </w:tcPr>
          <w:p w14:paraId="5B61CE0D">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1.</w:t>
            </w:r>
            <w:r>
              <w:rPr>
                <w:rFonts w:hint="eastAsia" w:ascii="宋体" w:hAnsi="宋体" w:eastAsia="宋体" w:cs="宋体"/>
                <w:kern w:val="0"/>
                <w:sz w:val="18"/>
                <w:szCs w:val="18"/>
                <w:lang w:bidi="ar"/>
              </w:rPr>
              <w:t>无人机操控与飞行安全管理能力；</w:t>
            </w:r>
          </w:p>
          <w:p w14:paraId="18617B04">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不同场景（地形、城市）摄影参数设置能力；</w:t>
            </w:r>
          </w:p>
          <w:p w14:paraId="6D184D52">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无人机装调与常见故障处理能力。</w:t>
            </w:r>
          </w:p>
        </w:tc>
        <w:tc>
          <w:tcPr>
            <w:tcW w:w="1318" w:type="dxa"/>
          </w:tcPr>
          <w:p w14:paraId="19A96932">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bidi="ar"/>
              </w:rPr>
              <w:t>无人机操控技术、无人机装调与维护</w:t>
            </w:r>
          </w:p>
        </w:tc>
      </w:tr>
      <w:tr w14:paraId="66C14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531" w:type="dxa"/>
            <w:vAlign w:val="center"/>
          </w:tcPr>
          <w:p w14:paraId="5C25B285">
            <w:pPr>
              <w:widowControl/>
              <w:spacing w:line="240" w:lineRule="auto"/>
              <w:jc w:val="center"/>
              <w:rPr>
                <w:rFonts w:hint="eastAsia" w:ascii="宋体" w:hAnsi="宋体" w:eastAsia="宋体" w:cs="宋体"/>
                <w:kern w:val="0"/>
                <w:sz w:val="18"/>
                <w:szCs w:val="18"/>
                <w:lang w:eastAsia="zh-CN" w:bidi="ar"/>
              </w:rPr>
            </w:pPr>
            <w:r>
              <w:rPr>
                <w:rFonts w:hint="eastAsia" w:ascii="宋体" w:hAnsi="宋体" w:eastAsia="宋体" w:cs="宋体"/>
                <w:kern w:val="0"/>
                <w:sz w:val="18"/>
                <w:szCs w:val="18"/>
                <w:lang w:eastAsia="zh-CN" w:bidi="ar"/>
              </w:rPr>
              <w:t>2</w:t>
            </w:r>
          </w:p>
        </w:tc>
        <w:tc>
          <w:tcPr>
            <w:tcW w:w="1037" w:type="dxa"/>
            <w:vAlign w:val="center"/>
          </w:tcPr>
          <w:p w14:paraId="4AC8264E">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航测数据处理员</w:t>
            </w:r>
          </w:p>
        </w:tc>
        <w:tc>
          <w:tcPr>
            <w:tcW w:w="2888" w:type="dxa"/>
          </w:tcPr>
          <w:p w14:paraId="5EF90387">
            <w:pPr>
              <w:widowControl/>
              <w:numPr>
                <w:ilvl w:val="0"/>
                <w:numId w:val="0"/>
              </w:numPr>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val="en-US" w:eastAsia="zh-CN" w:bidi="ar"/>
              </w:rPr>
              <w:t>1.</w:t>
            </w:r>
            <w:r>
              <w:rPr>
                <w:rFonts w:hint="eastAsia" w:ascii="宋体" w:hAnsi="宋体" w:eastAsia="宋体" w:cs="宋体"/>
                <w:kern w:val="0"/>
                <w:sz w:val="18"/>
                <w:szCs w:val="18"/>
                <w:lang w:bidi="ar"/>
              </w:rPr>
              <w:t>影像预处理与空三平差；</w:t>
            </w:r>
          </w:p>
          <w:p w14:paraId="6C0233B9">
            <w:pPr>
              <w:widowControl/>
              <w:numPr>
                <w:ilvl w:val="0"/>
                <w:numId w:val="0"/>
              </w:numPr>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val="en-US" w:eastAsia="zh-CN" w:bidi="ar"/>
              </w:rPr>
              <w:t>3D</w:t>
            </w:r>
            <w:r>
              <w:rPr>
                <w:rFonts w:hint="eastAsia" w:ascii="宋体" w:hAnsi="宋体" w:eastAsia="宋体" w:cs="宋体"/>
                <w:kern w:val="0"/>
                <w:sz w:val="18"/>
                <w:szCs w:val="18"/>
                <w:lang w:bidi="ar"/>
              </w:rPr>
              <w:t>产品（</w:t>
            </w:r>
            <w:r>
              <w:rPr>
                <w:rFonts w:hint="eastAsia" w:ascii="宋体" w:hAnsi="宋体" w:eastAsia="宋体" w:cs="宋体"/>
                <w:kern w:val="0"/>
                <w:sz w:val="18"/>
                <w:szCs w:val="18"/>
                <w:lang w:eastAsia="zh-CN" w:bidi="ar"/>
              </w:rPr>
              <w:t>DSM/DOM/DLG</w:t>
            </w:r>
            <w:r>
              <w:rPr>
                <w:rFonts w:hint="eastAsia" w:ascii="宋体" w:hAnsi="宋体" w:eastAsia="宋体" w:cs="宋体"/>
                <w:kern w:val="0"/>
                <w:sz w:val="18"/>
                <w:szCs w:val="18"/>
                <w:lang w:bidi="ar"/>
              </w:rPr>
              <w:t>）生产；</w:t>
            </w:r>
          </w:p>
          <w:p w14:paraId="2FCDDCF7">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倾斜摄影三维建模与模型精修。</w:t>
            </w:r>
          </w:p>
        </w:tc>
        <w:tc>
          <w:tcPr>
            <w:tcW w:w="3200" w:type="dxa"/>
          </w:tcPr>
          <w:p w14:paraId="347371FC">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1.</w:t>
            </w:r>
            <w:r>
              <w:rPr>
                <w:rFonts w:hint="eastAsia" w:ascii="宋体" w:hAnsi="宋体" w:eastAsia="宋体" w:cs="宋体"/>
                <w:kern w:val="0"/>
                <w:sz w:val="18"/>
                <w:szCs w:val="18"/>
                <w:lang w:bidi="ar"/>
              </w:rPr>
              <w:t>数字摄影测量软件操作能力；</w:t>
            </w:r>
          </w:p>
          <w:p w14:paraId="46950939">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三维模型构建与精度优化能力；</w:t>
            </w:r>
          </w:p>
          <w:p w14:paraId="153CEAF7">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测绘成果质量检查能力。</w:t>
            </w:r>
          </w:p>
        </w:tc>
        <w:tc>
          <w:tcPr>
            <w:tcW w:w="1318" w:type="dxa"/>
          </w:tcPr>
          <w:p w14:paraId="54E67F9F">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bidi="ar"/>
              </w:rPr>
              <w:t>数字摄影测量、无人机航测与数据处理</w:t>
            </w:r>
          </w:p>
        </w:tc>
      </w:tr>
      <w:tr w14:paraId="26167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531" w:type="dxa"/>
            <w:vAlign w:val="center"/>
          </w:tcPr>
          <w:p w14:paraId="052BF74D">
            <w:pPr>
              <w:widowControl/>
              <w:spacing w:line="240" w:lineRule="auto"/>
              <w:jc w:val="center"/>
              <w:rPr>
                <w:rFonts w:hint="eastAsia" w:ascii="宋体" w:hAnsi="宋体" w:eastAsia="宋体" w:cs="宋体"/>
                <w:kern w:val="0"/>
                <w:sz w:val="18"/>
                <w:szCs w:val="18"/>
                <w:lang w:eastAsia="zh-CN" w:bidi="ar"/>
              </w:rPr>
            </w:pPr>
            <w:r>
              <w:rPr>
                <w:rFonts w:hint="eastAsia" w:ascii="宋体" w:hAnsi="宋体" w:eastAsia="宋体" w:cs="宋体"/>
                <w:kern w:val="0"/>
                <w:sz w:val="18"/>
                <w:szCs w:val="18"/>
                <w:lang w:eastAsia="zh-CN" w:bidi="ar"/>
              </w:rPr>
              <w:t>3</w:t>
            </w:r>
          </w:p>
        </w:tc>
        <w:tc>
          <w:tcPr>
            <w:tcW w:w="1037" w:type="dxa"/>
            <w:vAlign w:val="center"/>
          </w:tcPr>
          <w:p w14:paraId="71D8F1D8">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不动产测绘员</w:t>
            </w:r>
          </w:p>
        </w:tc>
        <w:tc>
          <w:tcPr>
            <w:tcW w:w="2888" w:type="dxa"/>
          </w:tcPr>
          <w:p w14:paraId="3B59876D">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1.</w:t>
            </w:r>
            <w:r>
              <w:rPr>
                <w:rFonts w:hint="eastAsia" w:ascii="宋体" w:hAnsi="宋体" w:eastAsia="宋体" w:cs="宋体"/>
                <w:kern w:val="0"/>
                <w:sz w:val="18"/>
                <w:szCs w:val="18"/>
                <w:lang w:bidi="ar"/>
              </w:rPr>
              <w:t>地籍权属调查；</w:t>
            </w:r>
          </w:p>
          <w:p w14:paraId="31B3B570">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不动产界址点测量；</w:t>
            </w:r>
          </w:p>
          <w:p w14:paraId="6F3E4AF6">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地籍图绘制与数据入库。</w:t>
            </w:r>
          </w:p>
        </w:tc>
        <w:tc>
          <w:tcPr>
            <w:tcW w:w="3200" w:type="dxa"/>
          </w:tcPr>
          <w:p w14:paraId="521B1CFC">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1.</w:t>
            </w:r>
            <w:r>
              <w:rPr>
                <w:rFonts w:hint="eastAsia" w:ascii="宋体" w:hAnsi="宋体" w:eastAsia="宋体" w:cs="宋体"/>
                <w:kern w:val="0"/>
                <w:sz w:val="18"/>
                <w:szCs w:val="18"/>
                <w:lang w:bidi="ar"/>
              </w:rPr>
              <w:t>地籍调查流程与方法应用能力；</w:t>
            </w:r>
          </w:p>
          <w:p w14:paraId="62CB5D0A">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无人机辅助不动产测量技术应用能力；</w:t>
            </w:r>
          </w:p>
          <w:p w14:paraId="035250CE">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地籍数据标准化处理能力。</w:t>
            </w:r>
          </w:p>
        </w:tc>
        <w:tc>
          <w:tcPr>
            <w:tcW w:w="1318" w:type="dxa"/>
          </w:tcPr>
          <w:p w14:paraId="64A7E4DA">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bidi="ar"/>
              </w:rPr>
              <w:t>地籍调查与测量、地理信息系统</w:t>
            </w:r>
          </w:p>
        </w:tc>
      </w:tr>
      <w:tr w14:paraId="68054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jc w:val="center"/>
        </w:trPr>
        <w:tc>
          <w:tcPr>
            <w:tcW w:w="531" w:type="dxa"/>
            <w:vAlign w:val="center"/>
          </w:tcPr>
          <w:p w14:paraId="68B5674F">
            <w:pPr>
              <w:widowControl/>
              <w:spacing w:line="240" w:lineRule="auto"/>
              <w:jc w:val="center"/>
              <w:rPr>
                <w:rFonts w:hint="eastAsia" w:ascii="宋体" w:hAnsi="宋体" w:eastAsia="宋体" w:cs="宋体"/>
                <w:kern w:val="0"/>
                <w:sz w:val="18"/>
                <w:szCs w:val="18"/>
                <w:lang w:eastAsia="zh-CN" w:bidi="ar"/>
              </w:rPr>
            </w:pPr>
            <w:r>
              <w:rPr>
                <w:rFonts w:hint="eastAsia" w:ascii="宋体" w:hAnsi="宋体" w:eastAsia="宋体" w:cs="宋体"/>
                <w:kern w:val="0"/>
                <w:sz w:val="18"/>
                <w:szCs w:val="18"/>
                <w:lang w:eastAsia="zh-CN" w:bidi="ar"/>
              </w:rPr>
              <w:t>4</w:t>
            </w:r>
          </w:p>
        </w:tc>
        <w:tc>
          <w:tcPr>
            <w:tcW w:w="1037" w:type="dxa"/>
            <w:vAlign w:val="center"/>
          </w:tcPr>
          <w:p w14:paraId="5EBB2319">
            <w:pPr>
              <w:widowControl/>
              <w:spacing w:line="240" w:lineRule="auto"/>
              <w:jc w:val="center"/>
              <w:rPr>
                <w:rFonts w:hint="eastAsia" w:ascii="宋体" w:hAnsi="宋体" w:eastAsia="宋体" w:cs="宋体"/>
                <w:kern w:val="0"/>
                <w:sz w:val="18"/>
                <w:szCs w:val="18"/>
                <w:lang w:bidi="ar"/>
              </w:rPr>
            </w:pPr>
            <w:r>
              <w:rPr>
                <w:rFonts w:hint="eastAsia" w:ascii="宋体" w:hAnsi="宋体" w:eastAsia="宋体" w:cs="宋体"/>
                <w:kern w:val="0"/>
                <w:sz w:val="18"/>
                <w:szCs w:val="18"/>
                <w:lang w:bidi="ar"/>
              </w:rPr>
              <w:t>环境监测专员</w:t>
            </w:r>
          </w:p>
        </w:tc>
        <w:tc>
          <w:tcPr>
            <w:tcW w:w="2888" w:type="dxa"/>
          </w:tcPr>
          <w:p w14:paraId="34F48056">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1.</w:t>
            </w:r>
            <w:r>
              <w:rPr>
                <w:rFonts w:hint="eastAsia" w:ascii="宋体" w:hAnsi="宋体" w:eastAsia="宋体" w:cs="宋体"/>
                <w:kern w:val="0"/>
                <w:sz w:val="18"/>
                <w:szCs w:val="18"/>
                <w:lang w:bidi="ar"/>
              </w:rPr>
              <w:t>生态区域无人机巡检；</w:t>
            </w:r>
          </w:p>
          <w:p w14:paraId="2068E777">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多光谱遥感数据处理；</w:t>
            </w:r>
          </w:p>
          <w:p w14:paraId="385B764D">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环境变化分析与报告编制。</w:t>
            </w:r>
          </w:p>
        </w:tc>
        <w:tc>
          <w:tcPr>
            <w:tcW w:w="3200" w:type="dxa"/>
          </w:tcPr>
          <w:p w14:paraId="3F0A23FB">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1.</w:t>
            </w:r>
            <w:r>
              <w:rPr>
                <w:rFonts w:hint="eastAsia" w:ascii="宋体" w:hAnsi="宋体" w:eastAsia="宋体" w:cs="宋体"/>
                <w:kern w:val="0"/>
                <w:sz w:val="18"/>
                <w:szCs w:val="18"/>
                <w:lang w:bidi="ar"/>
              </w:rPr>
              <w:t>多光谱遥感技术应用能力；</w:t>
            </w:r>
          </w:p>
          <w:p w14:paraId="253DFCB4">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eastAsia="zh-CN" w:bidi="ar"/>
              </w:rPr>
              <w:t>2.</w:t>
            </w:r>
            <w:r>
              <w:rPr>
                <w:rFonts w:hint="eastAsia" w:ascii="宋体" w:hAnsi="宋体" w:eastAsia="宋体" w:cs="宋体"/>
                <w:kern w:val="0"/>
                <w:sz w:val="18"/>
                <w:szCs w:val="18"/>
                <w:lang w:bidi="ar"/>
              </w:rPr>
              <w:t>遥感图像解译与信息提取能力；</w:t>
            </w:r>
          </w:p>
          <w:p w14:paraId="71231B69">
            <w:pPr>
              <w:widowControl/>
              <w:spacing w:line="240" w:lineRule="auto"/>
              <w:jc w:val="both"/>
              <w:rPr>
                <w:rFonts w:hint="eastAsia" w:ascii="宋体" w:hAnsi="宋体" w:eastAsia="宋体" w:cs="宋体"/>
                <w:kern w:val="0"/>
                <w:sz w:val="18"/>
                <w:szCs w:val="18"/>
                <w:lang w:eastAsia="zh-CN" w:bidi="ar"/>
              </w:rPr>
            </w:pPr>
            <w:r>
              <w:rPr>
                <w:rFonts w:hint="eastAsia" w:ascii="宋体" w:hAnsi="宋体" w:eastAsia="宋体" w:cs="宋体"/>
                <w:kern w:val="0"/>
                <w:sz w:val="18"/>
                <w:szCs w:val="18"/>
                <w:lang w:eastAsia="zh-CN" w:bidi="ar"/>
              </w:rPr>
              <w:t>3.</w:t>
            </w:r>
            <w:r>
              <w:rPr>
                <w:rFonts w:hint="eastAsia" w:ascii="宋体" w:hAnsi="宋体" w:eastAsia="宋体" w:cs="宋体"/>
                <w:kern w:val="0"/>
                <w:sz w:val="18"/>
                <w:szCs w:val="18"/>
                <w:lang w:bidi="ar"/>
              </w:rPr>
              <w:t>环境监测数据可视化表达能力。</w:t>
            </w:r>
          </w:p>
        </w:tc>
        <w:tc>
          <w:tcPr>
            <w:tcW w:w="1318" w:type="dxa"/>
          </w:tcPr>
          <w:p w14:paraId="52A047FA">
            <w:pPr>
              <w:widowControl/>
              <w:spacing w:line="240" w:lineRule="auto"/>
              <w:jc w:val="both"/>
              <w:rPr>
                <w:rFonts w:hint="eastAsia" w:ascii="宋体" w:hAnsi="宋体" w:eastAsia="宋体" w:cs="宋体"/>
                <w:kern w:val="0"/>
                <w:sz w:val="18"/>
                <w:szCs w:val="18"/>
                <w:lang w:bidi="ar"/>
              </w:rPr>
            </w:pPr>
            <w:r>
              <w:rPr>
                <w:rFonts w:hint="eastAsia" w:ascii="宋体" w:hAnsi="宋体" w:eastAsia="宋体" w:cs="宋体"/>
                <w:kern w:val="0"/>
                <w:sz w:val="18"/>
                <w:szCs w:val="18"/>
                <w:lang w:bidi="ar"/>
              </w:rPr>
              <w:t>遥感技术与应用、数字图像处理</w:t>
            </w:r>
          </w:p>
        </w:tc>
      </w:tr>
    </w:tbl>
    <w:p w14:paraId="556B50BA">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五、培养目标及培养规格</w:t>
      </w:r>
    </w:p>
    <w:p w14:paraId="08E078CB">
      <w:pPr>
        <w:adjustRightInd w:val="0"/>
        <w:snapToGrid w:val="0"/>
        <w:spacing w:line="400" w:lineRule="atLeas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（一）培养目标</w:t>
      </w:r>
    </w:p>
    <w:p w14:paraId="34F9D4B7">
      <w:pPr>
        <w:adjustRightInd w:val="0"/>
        <w:snapToGrid w:val="0"/>
        <w:spacing w:line="400" w:lineRule="exact"/>
        <w:ind w:firstLine="420" w:firstLineChars="200"/>
        <w:rPr>
          <w:rFonts w:hint="eastAsia"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本专业培养能够践行社会主义核心价值观，德智体美劳全面发展，具有一定的科学文化水平，良好的人文素养、科学素养、职业道德和创新意识，精益求精的工匠精神，较强的就业创业能力和可持续发展的能力，掌握本专业知识和技术技能，具备无人机航空摄影、</w:t>
      </w:r>
      <w:r>
        <w:rPr>
          <w:rFonts w:hint="eastAsia" w:ascii="宋体" w:hAnsi="宋体" w:eastAsia="宋体" w:cs="宋体"/>
          <w:bCs/>
          <w:color w:val="000000" w:themeColor="text1"/>
          <w:szCs w:val="21"/>
          <w:lang w:eastAsia="zh-CN"/>
          <w14:textFill>
            <w14:solidFill>
              <w14:schemeClr w14:val="tx1"/>
            </w14:solidFill>
          </w14:textFill>
        </w:rPr>
        <w:t>3d</w:t>
      </w:r>
      <w:r>
        <w:rPr>
          <w:rFonts w:hint="eastAsia" w:ascii="宋体" w:hAnsi="宋体" w:eastAsia="宋体" w:cs="宋体"/>
          <w:bCs/>
          <w:color w:val="000000" w:themeColor="text1"/>
          <w:szCs w:val="21"/>
          <w14:textFill>
            <w14:solidFill>
              <w14:schemeClr w14:val="tx1"/>
            </w14:solidFill>
          </w14:textFill>
        </w:rPr>
        <w:t>产品生产、倾斜摄影三维建模与测图、激光点云处理与应用等工作能力，面向基础测绘、国土资源、城市规划、环境保护、交通运输、农林监测、电力、植保、应急测绘等行业的无人机测绘工作，能够从事相关行业的生产、建设、服务和管理工作的高素质技术技能人才。</w:t>
      </w:r>
    </w:p>
    <w:p w14:paraId="6E66A5FE">
      <w:pPr>
        <w:adjustRightInd w:val="0"/>
        <w:snapToGrid w:val="0"/>
        <w:spacing w:line="400" w:lineRule="atLeas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（二）培养规格</w:t>
      </w:r>
    </w:p>
    <w:p w14:paraId="29DEB002">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本专业毕业生应在知识、能力和素质方面达到以下要求：</w:t>
      </w:r>
    </w:p>
    <w:p w14:paraId="04BB020F">
      <w:pPr>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1.知识要求</w:t>
      </w:r>
    </w:p>
    <w:p w14:paraId="6246270E">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（1）</w:t>
      </w:r>
      <w:r>
        <w:rPr>
          <w:rFonts w:hint="default" w:ascii="Times New Roman" w:hAnsi="Times New Roman" w:eastAsia="宋体" w:cs="Times New Roman"/>
          <w:bCs/>
          <w:kern w:val="2"/>
          <w:szCs w:val="21"/>
          <w:lang w:val="en-US" w:eastAsia="zh-CN" w:bidi="ar-SA"/>
        </w:rPr>
        <w:t>掌握无人机飞行原理、飞行控制系统及导航系统（GPS / 北斗定位）的核心知识，能解释无人机常见飞行现象；</w:t>
      </w:r>
    </w:p>
    <w:p w14:paraId="6AEBA1FB">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（2）</w:t>
      </w:r>
      <w:r>
        <w:rPr>
          <w:rFonts w:hint="default" w:ascii="Times New Roman" w:hAnsi="Times New Roman" w:eastAsia="宋体" w:cs="Times New Roman"/>
          <w:bCs/>
          <w:kern w:val="2"/>
          <w:szCs w:val="21"/>
          <w:lang w:val="en-US" w:eastAsia="zh-CN" w:bidi="ar-SA"/>
        </w:rPr>
        <w:t>熟悉 GNSS 定位技术在测绘中的应用，了解坐标系统转换操作流程；</w:t>
      </w:r>
    </w:p>
    <w:p w14:paraId="7CD2E390">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（3）</w:t>
      </w:r>
      <w:r>
        <w:rPr>
          <w:rFonts w:hint="default" w:ascii="Times New Roman" w:hAnsi="Times New Roman" w:eastAsia="宋体" w:cs="Times New Roman"/>
          <w:bCs/>
          <w:kern w:val="2"/>
          <w:szCs w:val="21"/>
          <w:lang w:val="en-US" w:eastAsia="zh-CN" w:bidi="ar-SA"/>
        </w:rPr>
        <w:t>掌握航空摄影测量基础，能根据地形选择合适摄影参数；</w:t>
      </w:r>
    </w:p>
    <w:p w14:paraId="623B8576">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（4）</w:t>
      </w:r>
      <w:r>
        <w:rPr>
          <w:rFonts w:hint="default" w:ascii="Times New Roman" w:hAnsi="Times New Roman" w:eastAsia="宋体" w:cs="Times New Roman"/>
          <w:bCs/>
          <w:kern w:val="2"/>
          <w:szCs w:val="21"/>
          <w:lang w:val="en-US" w:eastAsia="zh-CN" w:bidi="ar-SA"/>
        </w:rPr>
        <w:t>熟悉至少 2 款主流航测软件核心功能及数据处理关键节点；</w:t>
      </w:r>
    </w:p>
    <w:p w14:paraId="7E940A28">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（5）</w:t>
      </w:r>
      <w:r>
        <w:rPr>
          <w:rFonts w:hint="default" w:ascii="Times New Roman" w:hAnsi="Times New Roman" w:eastAsia="宋体" w:cs="Times New Roman"/>
          <w:bCs/>
          <w:kern w:val="2"/>
          <w:szCs w:val="21"/>
          <w:lang w:val="en-US" w:eastAsia="zh-CN" w:bidi="ar-SA"/>
        </w:rPr>
        <w:t>掌握无人机设备维护基础常识，包括电池管理、故障判断与校准方法；</w:t>
      </w:r>
    </w:p>
    <w:p w14:paraId="2E94A0C7">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（6）</w:t>
      </w:r>
      <w:r>
        <w:rPr>
          <w:rFonts w:hint="default" w:ascii="Times New Roman" w:hAnsi="Times New Roman" w:eastAsia="宋体" w:cs="Times New Roman"/>
          <w:bCs/>
          <w:kern w:val="2"/>
          <w:szCs w:val="21"/>
          <w:lang w:val="en-US" w:eastAsia="zh-CN" w:bidi="ar-SA"/>
        </w:rPr>
        <w:t>熟悉测绘行业法规及电力</w:t>
      </w:r>
      <w:r>
        <w:rPr>
          <w:rFonts w:hint="eastAsia" w:ascii="Times New Roman" w:hAnsi="Times New Roman" w:eastAsia="宋体" w:cs="Times New Roman"/>
          <w:bCs/>
          <w:kern w:val="2"/>
          <w:szCs w:val="21"/>
          <w:lang w:val="en-US" w:eastAsia="zh-CN" w:bidi="ar-SA"/>
        </w:rPr>
        <w:t>、</w:t>
      </w:r>
      <w:r>
        <w:rPr>
          <w:rFonts w:hint="default" w:ascii="Times New Roman" w:hAnsi="Times New Roman" w:eastAsia="宋体" w:cs="Times New Roman"/>
          <w:bCs/>
          <w:kern w:val="2"/>
          <w:szCs w:val="21"/>
          <w:lang w:val="en-US" w:eastAsia="zh-CN" w:bidi="ar-SA"/>
        </w:rPr>
        <w:t>铁路巡检安全标准；</w:t>
      </w:r>
    </w:p>
    <w:p w14:paraId="5A817F72">
      <w:pPr>
        <w:adjustRightInd w:val="0"/>
        <w:snapToGrid w:val="0"/>
        <w:spacing w:line="400" w:lineRule="exact"/>
        <w:ind w:firstLine="420" w:firstLineChars="200"/>
        <w:rPr>
          <w:rFonts w:hint="default" w:ascii="Times New Roman" w:hAnsi="Times New Roman" w:eastAsia="宋体" w:cs="Times New Roman"/>
          <w:bCs/>
          <w:kern w:val="2"/>
          <w:szCs w:val="21"/>
          <w:lang w:val="en-US" w:eastAsia="zh-CN" w:bidi="ar-SA"/>
        </w:rPr>
      </w:pPr>
      <w:r>
        <w:rPr>
          <w:rFonts w:hint="eastAsia" w:ascii="Times New Roman" w:hAnsi="Times New Roman" w:eastAsia="宋体" w:cs="Times New Roman"/>
          <w:bCs/>
          <w:kern w:val="2"/>
          <w:szCs w:val="21"/>
          <w:lang w:val="en-US" w:eastAsia="zh-CN" w:bidi="ar-SA"/>
        </w:rPr>
        <w:t>（7）</w:t>
      </w:r>
      <w:r>
        <w:rPr>
          <w:rFonts w:hint="default" w:ascii="Times New Roman" w:hAnsi="Times New Roman" w:eastAsia="宋体" w:cs="Times New Roman"/>
          <w:bCs/>
          <w:kern w:val="2"/>
          <w:szCs w:val="21"/>
          <w:lang w:val="en-US" w:eastAsia="zh-CN" w:bidi="ar-SA"/>
        </w:rPr>
        <w:t>了解人工智能在无人机测量中的应用场景，能操作基础工具。</w:t>
      </w:r>
    </w:p>
    <w:p w14:paraId="6C1BB78E">
      <w:pPr>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2.能力要求</w:t>
      </w:r>
    </w:p>
    <w:p w14:paraId="17E03D39">
      <w:pPr>
        <w:adjustRightInd w:val="0"/>
        <w:snapToGrid w:val="0"/>
        <w:spacing w:line="400" w:lineRule="exact"/>
        <w:ind w:firstLine="420" w:firstLineChars="200"/>
        <w:rPr>
          <w:rFonts w:hint="eastAsia" w:ascii="宋体" w:hAnsi="宋体" w:eastAsia="宋体" w:cs="宋体"/>
          <w:bCs/>
          <w:kern w:val="2"/>
          <w:szCs w:val="21"/>
          <w:lang w:val="en-US" w:eastAsia="zh-CN" w:bidi="ar-SA"/>
        </w:rPr>
      </w:pPr>
      <w:r>
        <w:rPr>
          <w:rFonts w:hint="eastAsia" w:ascii="宋体" w:hAnsi="宋体" w:eastAsia="宋体" w:cs="宋体"/>
          <w:lang w:eastAsia="zh-CN"/>
        </w:rPr>
        <w:t>（</w:t>
      </w:r>
      <w:r>
        <w:rPr>
          <w:rFonts w:hint="eastAsia" w:ascii="宋体" w:hAnsi="宋体" w:eastAsia="宋体" w:cs="宋体"/>
          <w:lang w:val="en-US" w:eastAsia="zh-CN"/>
        </w:rPr>
        <w:t>1</w:t>
      </w:r>
      <w:r>
        <w:rPr>
          <w:rFonts w:hint="eastAsia" w:ascii="宋体" w:hAnsi="宋体" w:eastAsia="宋体" w:cs="宋体"/>
          <w:lang w:eastAsia="zh-CN"/>
        </w:rPr>
        <w:t>）</w:t>
      </w:r>
      <w:r>
        <w:rPr>
          <w:rFonts w:hint="eastAsia" w:ascii="宋体" w:hAnsi="宋体" w:eastAsia="宋体" w:cs="宋体"/>
        </w:rPr>
        <w:t>设</w:t>
      </w:r>
      <w:r>
        <w:rPr>
          <w:rFonts w:hint="eastAsia" w:ascii="宋体" w:hAnsi="宋体" w:eastAsia="宋体" w:cs="宋体"/>
          <w:bCs/>
          <w:kern w:val="2"/>
          <w:szCs w:val="21"/>
          <w:lang w:val="en-US" w:eastAsia="zh-CN" w:bidi="ar-SA"/>
        </w:rPr>
        <w:t>备操作能力：能独立完成多旋翼无人机（含</w:t>
      </w:r>
      <w:r>
        <w:rPr>
          <w:rFonts w:hint="default" w:ascii="Times New Roman" w:hAnsi="Times New Roman" w:eastAsia="宋体" w:cs="Times New Roman"/>
          <w:bCs/>
          <w:kern w:val="2"/>
          <w:szCs w:val="21"/>
          <w:lang w:val="en-US" w:eastAsia="zh-CN" w:bidi="ar-SA"/>
        </w:rPr>
        <w:t xml:space="preserve"> RTK 模块）的组</w:t>
      </w:r>
      <w:r>
        <w:rPr>
          <w:rFonts w:hint="eastAsia" w:ascii="宋体" w:hAnsi="宋体" w:eastAsia="宋体" w:cs="宋体"/>
          <w:bCs/>
          <w:kern w:val="2"/>
          <w:szCs w:val="21"/>
          <w:lang w:val="en-US" w:eastAsia="zh-CN" w:bidi="ar-SA"/>
        </w:rPr>
        <w:t>装、调试与起降，在常规风力条件下完成指定区域倾斜摄影数据采集，确保数据重叠度达标；</w:t>
      </w:r>
    </w:p>
    <w:p w14:paraId="7A46AB9F">
      <w:pPr>
        <w:adjustRightInd w:val="0"/>
        <w:snapToGrid w:val="0"/>
        <w:spacing w:line="400" w:lineRule="exact"/>
        <w:ind w:firstLine="420" w:firstLineChars="200"/>
        <w:rPr>
          <w:rFonts w:hint="eastAsia" w:ascii="宋体" w:hAnsi="宋体" w:eastAsia="宋体" w:cs="宋体"/>
          <w:bCs/>
          <w:kern w:val="2"/>
          <w:szCs w:val="21"/>
          <w:lang w:val="en-US" w:eastAsia="zh-CN" w:bidi="ar-SA"/>
        </w:rPr>
      </w:pPr>
      <w:r>
        <w:rPr>
          <w:rFonts w:hint="eastAsia" w:ascii="宋体" w:hAnsi="宋体" w:eastAsia="宋体" w:cs="宋体"/>
          <w:lang w:eastAsia="zh-CN"/>
        </w:rPr>
        <w:t>（</w:t>
      </w:r>
      <w:r>
        <w:rPr>
          <w:rFonts w:hint="eastAsia" w:ascii="宋体" w:hAnsi="宋体" w:eastAsia="宋体" w:cs="宋体"/>
          <w:lang w:val="en-US" w:eastAsia="zh-CN"/>
        </w:rPr>
        <w:t>2</w:t>
      </w:r>
      <w:r>
        <w:rPr>
          <w:rFonts w:hint="eastAsia" w:ascii="宋体" w:hAnsi="宋体" w:eastAsia="宋体" w:cs="宋体"/>
          <w:lang w:eastAsia="zh-CN"/>
        </w:rPr>
        <w:t>）</w:t>
      </w:r>
      <w:r>
        <w:rPr>
          <w:rFonts w:hint="eastAsia" w:ascii="宋体" w:hAnsi="宋体" w:eastAsia="宋体" w:cs="宋体"/>
          <w:bCs/>
          <w:kern w:val="2"/>
          <w:szCs w:val="21"/>
          <w:lang w:val="en-US" w:eastAsia="zh-CN" w:bidi="ar-SA"/>
        </w:rPr>
        <w:t>数据处理能力：能使用专业软件完成航测数据预处理，生成符合比例尺要求的 DOM（数字正射影像图）；</w:t>
      </w:r>
    </w:p>
    <w:p w14:paraId="65221F39">
      <w:pPr>
        <w:adjustRightInd w:val="0"/>
        <w:snapToGrid w:val="0"/>
        <w:spacing w:line="400" w:lineRule="exact"/>
        <w:ind w:firstLine="420" w:firstLineChars="200"/>
        <w:rPr>
          <w:rFonts w:hint="eastAsia" w:ascii="宋体" w:hAnsi="宋体" w:eastAsia="宋体" w:cs="宋体"/>
          <w:bCs/>
          <w:kern w:val="2"/>
          <w:szCs w:val="21"/>
          <w:lang w:val="en-US" w:eastAsia="zh-CN" w:bidi="ar-SA"/>
        </w:rPr>
      </w:pPr>
      <w:r>
        <w:rPr>
          <w:rFonts w:hint="eastAsia" w:ascii="宋体" w:hAnsi="宋体" w:eastAsia="宋体" w:cs="宋体"/>
          <w:lang w:eastAsia="zh-CN"/>
        </w:rPr>
        <w:t>（</w:t>
      </w:r>
      <w:r>
        <w:rPr>
          <w:rFonts w:hint="eastAsia" w:ascii="宋体" w:hAnsi="宋体" w:eastAsia="宋体" w:cs="宋体"/>
          <w:lang w:val="en-US" w:eastAsia="zh-CN"/>
        </w:rPr>
        <w:t>3</w:t>
      </w:r>
      <w:r>
        <w:rPr>
          <w:rFonts w:hint="eastAsia" w:ascii="宋体" w:hAnsi="宋体" w:eastAsia="宋体" w:cs="宋体"/>
          <w:lang w:eastAsia="zh-CN"/>
        </w:rPr>
        <w:t>）</w:t>
      </w:r>
      <w:r>
        <w:rPr>
          <w:rFonts w:hint="eastAsia" w:ascii="宋体" w:hAnsi="宋体" w:eastAsia="宋体" w:cs="宋体"/>
          <w:bCs/>
          <w:kern w:val="2"/>
          <w:szCs w:val="21"/>
          <w:lang w:val="en-US" w:eastAsia="zh-CN" w:bidi="ar-SA"/>
        </w:rPr>
        <w:t>问题解决能力：能判断无人机常见故障并采取应急措施，保障作业安全；</w:t>
      </w:r>
    </w:p>
    <w:p w14:paraId="2EDE9850">
      <w:pPr>
        <w:adjustRightInd w:val="0"/>
        <w:snapToGrid w:val="0"/>
        <w:spacing w:line="400" w:lineRule="exact"/>
        <w:ind w:firstLine="420" w:firstLineChars="200"/>
        <w:rPr>
          <w:rFonts w:hint="eastAsia" w:ascii="宋体" w:hAnsi="宋体" w:eastAsia="宋体" w:cs="宋体"/>
          <w:bCs/>
          <w:kern w:val="2"/>
          <w:szCs w:val="21"/>
          <w:lang w:val="en-US" w:eastAsia="zh-CN" w:bidi="ar-SA"/>
        </w:rPr>
      </w:pPr>
      <w:r>
        <w:rPr>
          <w:rFonts w:hint="eastAsia" w:ascii="宋体" w:hAnsi="宋体" w:eastAsia="宋体" w:cs="宋体"/>
          <w:lang w:eastAsia="zh-CN"/>
        </w:rPr>
        <w:t>（</w:t>
      </w:r>
      <w:r>
        <w:rPr>
          <w:rFonts w:hint="eastAsia" w:ascii="宋体" w:hAnsi="宋体" w:eastAsia="宋体" w:cs="宋体"/>
          <w:lang w:val="en-US" w:eastAsia="zh-CN"/>
        </w:rPr>
        <w:t>4</w:t>
      </w:r>
      <w:r>
        <w:rPr>
          <w:rFonts w:hint="eastAsia" w:ascii="宋体" w:hAnsi="宋体" w:eastAsia="宋体" w:cs="宋体"/>
          <w:lang w:eastAsia="zh-CN"/>
        </w:rPr>
        <w:t>）</w:t>
      </w:r>
      <w:r>
        <w:rPr>
          <w:rFonts w:hint="eastAsia" w:ascii="宋体" w:hAnsi="宋体" w:eastAsia="宋体" w:cs="宋体"/>
          <w:bCs/>
          <w:kern w:val="2"/>
          <w:szCs w:val="21"/>
          <w:lang w:val="en-US" w:eastAsia="zh-CN" w:bidi="ar-SA"/>
        </w:rPr>
        <w:t>行业应用能力：在电力、铁路巡检场景中，能识别典型缺陷；</w:t>
      </w:r>
    </w:p>
    <w:p w14:paraId="6423061F">
      <w:pPr>
        <w:adjustRightInd w:val="0"/>
        <w:snapToGrid w:val="0"/>
        <w:spacing w:line="400" w:lineRule="exact"/>
        <w:ind w:firstLine="420" w:firstLineChars="200"/>
        <w:rPr>
          <w:rFonts w:hint="eastAsia" w:ascii="宋体" w:hAnsi="宋体" w:eastAsia="宋体" w:cs="宋体"/>
          <w:bCs/>
          <w:kern w:val="2"/>
          <w:szCs w:val="21"/>
          <w:lang w:val="en-US" w:eastAsia="zh-CN" w:bidi="ar-SA"/>
        </w:rPr>
      </w:pPr>
      <w:r>
        <w:rPr>
          <w:rFonts w:hint="eastAsia" w:ascii="宋体" w:hAnsi="宋体" w:eastAsia="宋体" w:cs="宋体"/>
          <w:lang w:eastAsia="zh-CN"/>
        </w:rPr>
        <w:t>（</w:t>
      </w:r>
      <w:r>
        <w:rPr>
          <w:rFonts w:hint="eastAsia" w:ascii="宋体" w:hAnsi="宋体" w:eastAsia="宋体" w:cs="宋体"/>
          <w:lang w:val="en-US" w:eastAsia="zh-CN"/>
        </w:rPr>
        <w:t>5</w:t>
      </w:r>
      <w:r>
        <w:rPr>
          <w:rFonts w:hint="eastAsia" w:ascii="宋体" w:hAnsi="宋体" w:eastAsia="宋体" w:cs="宋体"/>
          <w:lang w:eastAsia="zh-CN"/>
        </w:rPr>
        <w:t>）</w:t>
      </w:r>
      <w:r>
        <w:rPr>
          <w:rFonts w:hint="eastAsia" w:ascii="宋体" w:hAnsi="宋体" w:eastAsia="宋体" w:cs="宋体"/>
          <w:bCs/>
          <w:kern w:val="2"/>
          <w:szCs w:val="21"/>
          <w:lang w:val="en-US" w:eastAsia="zh-CN" w:bidi="ar-SA"/>
        </w:rPr>
        <w:t>工具使用能力：能运用办公软件进行数据统计分析，使用 GIS 软件制作专题地图，掌握至少 1 种数据可视化工具；</w:t>
      </w:r>
    </w:p>
    <w:p w14:paraId="1F0173D4">
      <w:pPr>
        <w:adjustRightInd w:val="0"/>
        <w:snapToGrid w:val="0"/>
        <w:spacing w:line="400" w:lineRule="exact"/>
        <w:ind w:firstLine="420" w:firstLineChars="200"/>
        <w:rPr>
          <w:rFonts w:hint="eastAsia" w:ascii="宋体" w:hAnsi="宋体" w:eastAsia="宋体" w:cs="宋体"/>
          <w:bCs/>
          <w:kern w:val="2"/>
          <w:szCs w:val="21"/>
          <w:lang w:val="en-US" w:eastAsia="zh-CN" w:bidi="ar-SA"/>
        </w:rPr>
      </w:pPr>
      <w:r>
        <w:rPr>
          <w:rFonts w:hint="eastAsia" w:ascii="宋体" w:hAnsi="宋体" w:eastAsia="宋体" w:cs="宋体"/>
          <w:lang w:eastAsia="zh-CN"/>
        </w:rPr>
        <w:t>（</w:t>
      </w:r>
      <w:r>
        <w:rPr>
          <w:rFonts w:hint="eastAsia" w:ascii="宋体" w:hAnsi="宋体" w:eastAsia="宋体" w:cs="宋体"/>
          <w:lang w:val="en-US" w:eastAsia="zh-CN"/>
        </w:rPr>
        <w:t>6</w:t>
      </w:r>
      <w:r>
        <w:rPr>
          <w:rFonts w:hint="eastAsia" w:ascii="宋体" w:hAnsi="宋体" w:eastAsia="宋体" w:cs="宋体"/>
          <w:lang w:eastAsia="zh-CN"/>
        </w:rPr>
        <w:t>）</w:t>
      </w:r>
      <w:r>
        <w:rPr>
          <w:rFonts w:hint="eastAsia" w:ascii="宋体" w:hAnsi="宋体" w:eastAsia="宋体" w:cs="宋体"/>
          <w:bCs/>
          <w:kern w:val="2"/>
          <w:szCs w:val="21"/>
          <w:lang w:val="en-US" w:eastAsia="zh-CN" w:bidi="ar-SA"/>
        </w:rPr>
        <w:t>协作沟通能力：能在团队中承担指定角色，清晰表达技术问题，形成规范工作汇报文档。</w:t>
      </w:r>
    </w:p>
    <w:p w14:paraId="738E751E">
      <w:pPr>
        <w:adjustRightInd w:val="0"/>
        <w:snapToGrid w:val="0"/>
        <w:spacing w:line="400" w:lineRule="exact"/>
        <w:ind w:firstLine="420" w:firstLineChars="200"/>
        <w:rPr>
          <w:rFonts w:hint="eastAsia" w:ascii="宋体" w:hAnsi="宋体" w:eastAsia="宋体" w:cs="宋体"/>
          <w:bCs/>
          <w:szCs w:val="21"/>
          <w:lang w:val="en-US" w:eastAsia="zh-CN"/>
        </w:rPr>
      </w:pPr>
      <w:r>
        <w:rPr>
          <w:rFonts w:hint="eastAsia" w:ascii="宋体" w:hAnsi="宋体" w:eastAsia="宋体" w:cs="宋体"/>
          <w:bCs/>
          <w:szCs w:val="21"/>
          <w:lang w:val="en-US" w:eastAsia="zh-CN"/>
        </w:rPr>
        <w:t>3.素质要求</w:t>
      </w:r>
    </w:p>
    <w:p w14:paraId="15BE1260">
      <w:pPr>
        <w:adjustRightInd w:val="0"/>
        <w:snapToGrid w:val="0"/>
        <w:spacing w:line="400" w:lineRule="exact"/>
        <w:ind w:firstLine="420" w:firstLineChars="200"/>
        <w:rPr>
          <w:rFonts w:hint="default" w:ascii="宋体" w:hAnsi="宋体" w:eastAsia="宋体" w:cs="宋体"/>
          <w:lang w:val="en-US" w:eastAsia="zh-CN"/>
        </w:rPr>
      </w:pPr>
      <w:bookmarkStart w:id="15" w:name="_Toc8440"/>
      <w:r>
        <w:rPr>
          <w:rFonts w:hint="eastAsia" w:ascii="宋体" w:hAnsi="宋体" w:eastAsia="宋体" w:cs="宋体"/>
          <w:lang w:eastAsia="zh-CN"/>
        </w:rPr>
        <w:t>（</w:t>
      </w:r>
      <w:r>
        <w:rPr>
          <w:rFonts w:hint="eastAsia" w:ascii="宋体" w:hAnsi="宋体" w:eastAsia="宋体" w:cs="宋体"/>
          <w:lang w:val="en-US" w:eastAsia="zh-CN"/>
        </w:rPr>
        <w:t>1</w:t>
      </w:r>
      <w:r>
        <w:rPr>
          <w:rFonts w:hint="eastAsia" w:ascii="宋体" w:hAnsi="宋体" w:eastAsia="宋体" w:cs="宋体"/>
          <w:lang w:eastAsia="zh-CN"/>
        </w:rPr>
        <w:t>）</w:t>
      </w:r>
      <w:r>
        <w:rPr>
          <w:rFonts w:hint="default" w:ascii="宋体" w:hAnsi="宋体" w:eastAsia="宋体" w:cs="宋体"/>
          <w:lang w:val="en-US" w:eastAsia="zh-CN"/>
        </w:rPr>
        <w:t>职业操守：具有“数据真实为生命线”的职业意识，严守涉密数据管理规定；</w:t>
      </w:r>
    </w:p>
    <w:p w14:paraId="6263CAE6">
      <w:pPr>
        <w:adjustRightInd w:val="0"/>
        <w:snapToGrid w:val="0"/>
        <w:spacing w:line="400" w:lineRule="exact"/>
        <w:ind w:firstLine="420" w:firstLineChars="200"/>
        <w:rPr>
          <w:rFonts w:hint="default" w:ascii="宋体" w:hAnsi="宋体" w:eastAsia="宋体" w:cs="宋体"/>
          <w:lang w:val="en-US" w:eastAsia="zh-CN"/>
        </w:rPr>
      </w:pPr>
      <w:r>
        <w:rPr>
          <w:rFonts w:hint="eastAsia" w:ascii="宋体" w:hAnsi="宋体" w:eastAsia="宋体" w:cs="宋体"/>
          <w:lang w:eastAsia="zh-CN"/>
        </w:rPr>
        <w:t>（</w:t>
      </w:r>
      <w:r>
        <w:rPr>
          <w:rFonts w:hint="eastAsia" w:ascii="宋体" w:hAnsi="宋体" w:eastAsia="宋体" w:cs="宋体"/>
          <w:lang w:val="en-US" w:eastAsia="zh-CN"/>
        </w:rPr>
        <w:t>2</w:t>
      </w:r>
      <w:r>
        <w:rPr>
          <w:rFonts w:hint="eastAsia" w:ascii="宋体" w:hAnsi="宋体" w:eastAsia="宋体" w:cs="宋体"/>
          <w:lang w:eastAsia="zh-CN"/>
        </w:rPr>
        <w:t>）</w:t>
      </w:r>
      <w:r>
        <w:rPr>
          <w:rFonts w:hint="default" w:ascii="宋体" w:hAnsi="宋体" w:eastAsia="宋体" w:cs="宋体"/>
          <w:lang w:val="en-US" w:eastAsia="zh-CN"/>
        </w:rPr>
        <w:t>安全意识：严格遵守空域申请流程，在危险区域作业时主动设置安全警戒范围；</w:t>
      </w:r>
    </w:p>
    <w:p w14:paraId="50394A3D">
      <w:pPr>
        <w:adjustRightInd w:val="0"/>
        <w:snapToGrid w:val="0"/>
        <w:spacing w:line="400" w:lineRule="exact"/>
        <w:ind w:firstLine="420" w:firstLineChars="200"/>
        <w:rPr>
          <w:rFonts w:hint="default" w:ascii="宋体" w:hAnsi="宋体" w:eastAsia="宋体" w:cs="宋体"/>
          <w:lang w:val="en-US" w:eastAsia="zh-CN"/>
        </w:rPr>
      </w:pPr>
      <w:r>
        <w:rPr>
          <w:rFonts w:hint="eastAsia" w:ascii="宋体" w:hAnsi="宋体" w:eastAsia="宋体" w:cs="宋体"/>
          <w:lang w:eastAsia="zh-CN"/>
        </w:rPr>
        <w:t>（</w:t>
      </w:r>
      <w:r>
        <w:rPr>
          <w:rFonts w:hint="eastAsia" w:ascii="宋体" w:hAnsi="宋体" w:eastAsia="宋体" w:cs="宋体"/>
          <w:lang w:val="en-US" w:eastAsia="zh-CN"/>
        </w:rPr>
        <w:t>3</w:t>
      </w:r>
      <w:r>
        <w:rPr>
          <w:rFonts w:hint="eastAsia" w:ascii="宋体" w:hAnsi="宋体" w:eastAsia="宋体" w:cs="宋体"/>
          <w:lang w:eastAsia="zh-CN"/>
        </w:rPr>
        <w:t>）</w:t>
      </w:r>
      <w:r>
        <w:rPr>
          <w:rFonts w:hint="default" w:ascii="宋体" w:hAnsi="宋体" w:eastAsia="宋体" w:cs="宋体"/>
          <w:lang w:val="en-US" w:eastAsia="zh-CN"/>
        </w:rPr>
        <w:t>工匠精神：对数据精度有高要求，确保成果符合项目验收标准；</w:t>
      </w:r>
    </w:p>
    <w:p w14:paraId="0C8DAB8F">
      <w:pPr>
        <w:adjustRightInd w:val="0"/>
        <w:snapToGrid w:val="0"/>
        <w:spacing w:line="400" w:lineRule="exact"/>
        <w:ind w:firstLine="420" w:firstLineChars="200"/>
        <w:rPr>
          <w:rFonts w:hint="default" w:ascii="宋体" w:hAnsi="宋体" w:eastAsia="宋体" w:cs="宋体"/>
          <w:lang w:val="en-US" w:eastAsia="zh-CN"/>
        </w:rPr>
      </w:pPr>
      <w:r>
        <w:rPr>
          <w:rFonts w:hint="eastAsia" w:ascii="宋体" w:hAnsi="宋体" w:eastAsia="宋体" w:cs="宋体"/>
          <w:lang w:eastAsia="zh-CN"/>
        </w:rPr>
        <w:t>（</w:t>
      </w:r>
      <w:r>
        <w:rPr>
          <w:rFonts w:hint="eastAsia" w:ascii="宋体" w:hAnsi="宋体" w:eastAsia="宋体" w:cs="宋体"/>
          <w:lang w:val="en-US" w:eastAsia="zh-CN"/>
        </w:rPr>
        <w:t>4</w:t>
      </w:r>
      <w:r>
        <w:rPr>
          <w:rFonts w:hint="eastAsia" w:ascii="宋体" w:hAnsi="宋体" w:eastAsia="宋体" w:cs="宋体"/>
          <w:lang w:eastAsia="zh-CN"/>
        </w:rPr>
        <w:t>）</w:t>
      </w:r>
      <w:r>
        <w:rPr>
          <w:rFonts w:hint="default" w:ascii="宋体" w:hAnsi="宋体" w:eastAsia="宋体" w:cs="宋体"/>
          <w:lang w:val="en-US" w:eastAsia="zh-CN"/>
        </w:rPr>
        <w:t>适应能力：能适应野外作业环境，连续工作保持专注力，完成既定任务；</w:t>
      </w:r>
    </w:p>
    <w:p w14:paraId="2D660A89">
      <w:pPr>
        <w:adjustRightInd w:val="0"/>
        <w:snapToGrid w:val="0"/>
        <w:spacing w:line="400" w:lineRule="exact"/>
        <w:ind w:firstLine="420" w:firstLineChars="200"/>
        <w:rPr>
          <w:rFonts w:hint="default" w:ascii="宋体" w:hAnsi="宋体" w:eastAsia="宋体" w:cs="宋体"/>
          <w:lang w:val="en-US" w:eastAsia="zh-CN"/>
        </w:rPr>
      </w:pPr>
      <w:r>
        <w:rPr>
          <w:rFonts w:hint="eastAsia" w:ascii="宋体" w:hAnsi="宋体" w:eastAsia="宋体" w:cs="宋体"/>
          <w:lang w:eastAsia="zh-CN"/>
        </w:rPr>
        <w:t>（</w:t>
      </w:r>
      <w:r>
        <w:rPr>
          <w:rFonts w:hint="eastAsia" w:ascii="宋体" w:hAnsi="宋体" w:eastAsia="宋体" w:cs="宋体"/>
          <w:lang w:val="en-US" w:eastAsia="zh-CN"/>
        </w:rPr>
        <w:t>5</w:t>
      </w:r>
      <w:r>
        <w:rPr>
          <w:rFonts w:hint="eastAsia" w:ascii="宋体" w:hAnsi="宋体" w:eastAsia="宋体" w:cs="宋体"/>
          <w:lang w:eastAsia="zh-CN"/>
        </w:rPr>
        <w:t>）</w:t>
      </w:r>
      <w:r>
        <w:rPr>
          <w:rFonts w:hint="default" w:ascii="宋体" w:hAnsi="宋体" w:eastAsia="宋体" w:cs="宋体"/>
          <w:lang w:val="en-US" w:eastAsia="zh-CN"/>
        </w:rPr>
        <w:t>创新思维：能在常规作业流程基础上，提出效率优化建议或尝试使用新工具；</w:t>
      </w:r>
    </w:p>
    <w:p w14:paraId="180BAFF6">
      <w:pPr>
        <w:adjustRightInd w:val="0"/>
        <w:snapToGrid w:val="0"/>
        <w:spacing w:line="400" w:lineRule="exact"/>
        <w:ind w:firstLine="420" w:firstLineChars="200"/>
        <w:rPr>
          <w:rFonts w:hint="default" w:ascii="宋体" w:hAnsi="宋体" w:eastAsia="宋体" w:cs="宋体"/>
          <w:lang w:val="en-US" w:eastAsia="zh-CN"/>
        </w:rPr>
      </w:pPr>
      <w:r>
        <w:rPr>
          <w:rFonts w:hint="eastAsia" w:ascii="宋体" w:hAnsi="宋体" w:eastAsia="宋体" w:cs="宋体"/>
          <w:lang w:eastAsia="zh-CN"/>
        </w:rPr>
        <w:t>（</w:t>
      </w:r>
      <w:r>
        <w:rPr>
          <w:rFonts w:hint="eastAsia" w:ascii="宋体" w:hAnsi="宋体" w:eastAsia="宋体" w:cs="宋体"/>
          <w:lang w:val="en-US" w:eastAsia="zh-CN"/>
        </w:rPr>
        <w:t>6</w:t>
      </w:r>
      <w:r>
        <w:rPr>
          <w:rFonts w:hint="eastAsia" w:ascii="宋体" w:hAnsi="宋体" w:eastAsia="宋体" w:cs="宋体"/>
          <w:lang w:eastAsia="zh-CN"/>
        </w:rPr>
        <w:t>）</w:t>
      </w:r>
      <w:r>
        <w:rPr>
          <w:rFonts w:hint="default" w:ascii="宋体" w:hAnsi="宋体" w:eastAsia="宋体" w:cs="宋体"/>
          <w:lang w:val="en-US" w:eastAsia="zh-CN"/>
        </w:rPr>
        <w:t>团队素养：在项目中主动配合他人工作，服从团队技术方案决策，共同承担项目责任。</w:t>
      </w:r>
    </w:p>
    <w:p w14:paraId="62D91037">
      <w:pPr>
        <w:adjustRightInd w:val="0"/>
        <w:snapToGrid w:val="0"/>
        <w:spacing w:line="400" w:lineRule="exact"/>
        <w:ind w:firstLine="480" w:firstLineChars="200"/>
        <w:rPr>
          <w:rFonts w:hint="eastAsia" w:ascii="黑体" w:hAnsi="黑体" w:eastAsia="黑体" w:cs="黑体"/>
          <w:bCs/>
          <w:sz w:val="24"/>
        </w:rPr>
      </w:pPr>
      <w:r>
        <w:rPr>
          <w:rFonts w:hint="eastAsia" w:ascii="黑体" w:hAnsi="黑体" w:eastAsia="黑体" w:cs="黑体"/>
          <w:bCs/>
          <w:sz w:val="24"/>
        </w:rPr>
        <w:t>六、</w:t>
      </w:r>
      <w:bookmarkEnd w:id="15"/>
      <w:r>
        <w:rPr>
          <w:rFonts w:hint="eastAsia" w:ascii="黑体" w:hAnsi="黑体" w:eastAsia="黑体" w:cs="黑体"/>
          <w:bCs/>
          <w:sz w:val="24"/>
        </w:rPr>
        <w:t>课程设置及要求</w:t>
      </w:r>
    </w:p>
    <w:p w14:paraId="17AE392F">
      <w:pPr>
        <w:overflowPunct w:val="0"/>
        <w:adjustRightInd w:val="0"/>
        <w:spacing w:before="62" w:beforeLines="20" w:after="62" w:afterLines="20" w:line="240" w:lineRule="exact"/>
        <w:ind w:firstLine="422" w:firstLineChars="200"/>
        <w:outlineLvl w:val="0"/>
        <w:rPr>
          <w:rFonts w:hint="eastAsia" w:ascii="宋体" w:hAnsi="宋体" w:eastAsia="宋体" w:cs="宋体"/>
          <w:b/>
          <w:szCs w:val="32"/>
        </w:rPr>
      </w:pPr>
      <w:r>
        <w:rPr>
          <w:rFonts w:hint="eastAsia" w:ascii="宋体" w:hAnsi="宋体" w:eastAsia="宋体" w:cs="宋体"/>
          <w:b/>
          <w:szCs w:val="32"/>
        </w:rPr>
        <w:t>（一）公共基础课程</w:t>
      </w:r>
    </w:p>
    <w:p w14:paraId="2A265A6D">
      <w:pPr>
        <w:adjustRightInd w:val="0"/>
        <w:snapToGrid w:val="0"/>
        <w:spacing w:line="400" w:lineRule="exact"/>
        <w:ind w:firstLine="420" w:firstLineChars="200"/>
        <w:rPr>
          <w:rFonts w:ascii="Times New Roman" w:hAnsi="Times New Roman" w:cs="Times New Roman"/>
        </w:rPr>
      </w:pPr>
      <w:r>
        <w:rPr>
          <w:rFonts w:hint="eastAsia" w:ascii="Times New Roman" w:hAnsi="Times New Roman" w:cs="Times New Roman"/>
        </w:rPr>
        <w:t>包括</w:t>
      </w:r>
      <w:r>
        <w:rPr>
          <w:rFonts w:hint="eastAsia" w:ascii="Times New Roman" w:hAnsi="Times New Roman" w:cs="Times New Roman"/>
          <w:lang w:eastAsia="zh-CN"/>
        </w:rPr>
        <w:t>《</w:t>
      </w:r>
      <w:r>
        <w:rPr>
          <w:rFonts w:hint="eastAsia" w:ascii="Times New Roman" w:hAnsi="Times New Roman" w:cs="Times New Roman"/>
        </w:rPr>
        <w:t>思想道德与法治》</w:t>
      </w:r>
      <w:r>
        <w:rPr>
          <w:rFonts w:hint="eastAsia" w:ascii="Times New Roman" w:hAnsi="Times New Roman" w:cs="Times New Roman"/>
          <w:lang w:eastAsia="zh-CN"/>
        </w:rPr>
        <w:t>、《</w:t>
      </w:r>
      <w:r>
        <w:rPr>
          <w:rFonts w:hint="eastAsia" w:ascii="Times New Roman" w:hAnsi="Times New Roman" w:cs="Times New Roman"/>
        </w:rPr>
        <w:t>毛泽东思想和中国特色社会主义理论体系概论》</w:t>
      </w:r>
      <w:r>
        <w:rPr>
          <w:rFonts w:hint="eastAsia" w:ascii="Times New Roman" w:hAnsi="Times New Roman" w:cs="Times New Roman"/>
          <w:lang w:eastAsia="zh-CN"/>
        </w:rPr>
        <w:t>、《</w:t>
      </w:r>
      <w:r>
        <w:rPr>
          <w:rFonts w:hint="eastAsia" w:ascii="Times New Roman" w:hAnsi="Times New Roman" w:cs="Times New Roman"/>
        </w:rPr>
        <w:t>习近平新时代中国特色社会主义思想概论》</w:t>
      </w:r>
      <w:r>
        <w:rPr>
          <w:rFonts w:hint="eastAsia" w:ascii="Times New Roman" w:hAnsi="Times New Roman" w:cs="Times New Roman"/>
          <w:lang w:eastAsia="zh-CN"/>
        </w:rPr>
        <w:t>、《</w:t>
      </w:r>
      <w:r>
        <w:rPr>
          <w:rFonts w:hint="eastAsia" w:ascii="Times New Roman" w:hAnsi="Times New Roman" w:cs="Times New Roman"/>
        </w:rPr>
        <w:t>形势与政策》</w:t>
      </w:r>
      <w:r>
        <w:rPr>
          <w:rFonts w:hint="eastAsia" w:ascii="Times New Roman" w:hAnsi="Times New Roman" w:cs="Times New Roman"/>
          <w:lang w:eastAsia="zh-CN"/>
        </w:rPr>
        <w:t>、《</w:t>
      </w:r>
      <w:r>
        <w:rPr>
          <w:rFonts w:hint="eastAsia" w:ascii="Times New Roman" w:hAnsi="Times New Roman" w:cs="Times New Roman"/>
        </w:rPr>
        <w:t>军事理论》</w:t>
      </w:r>
      <w:r>
        <w:rPr>
          <w:rFonts w:hint="eastAsia" w:ascii="Times New Roman" w:hAnsi="Times New Roman" w:cs="Times New Roman"/>
          <w:lang w:eastAsia="zh-CN"/>
        </w:rPr>
        <w:t>、《</w:t>
      </w:r>
      <w:r>
        <w:rPr>
          <w:rFonts w:hint="eastAsia" w:ascii="Times New Roman" w:hAnsi="Times New Roman" w:cs="Times New Roman"/>
        </w:rPr>
        <w:t>军事技能》</w:t>
      </w:r>
      <w:r>
        <w:rPr>
          <w:rFonts w:hint="eastAsia" w:ascii="Times New Roman" w:hAnsi="Times New Roman" w:cs="Times New Roman"/>
          <w:lang w:eastAsia="zh-CN"/>
        </w:rPr>
        <w:t>、《</w:t>
      </w:r>
      <w:r>
        <w:rPr>
          <w:rFonts w:hint="eastAsia" w:ascii="Times New Roman" w:hAnsi="Times New Roman" w:cs="Times New Roman"/>
        </w:rPr>
        <w:t>大学英语》</w:t>
      </w:r>
      <w:r>
        <w:rPr>
          <w:rFonts w:hint="eastAsia" w:ascii="Times New Roman" w:hAnsi="Times New Roman" w:cs="Times New Roman"/>
          <w:lang w:eastAsia="zh-CN"/>
        </w:rPr>
        <w:t>、《</w:t>
      </w:r>
      <w:r>
        <w:rPr>
          <w:rFonts w:hint="eastAsia" w:ascii="Times New Roman" w:hAnsi="Times New Roman" w:cs="Times New Roman"/>
        </w:rPr>
        <w:t>大学语</w:t>
      </w:r>
      <w:r>
        <w:rPr>
          <w:rFonts w:hint="eastAsia" w:ascii="Times New Roman" w:hAnsi="Times New Roman" w:cs="Times New Roman"/>
          <w:highlight w:val="none"/>
        </w:rPr>
        <w:t>文》</w:t>
      </w:r>
      <w:r>
        <w:rPr>
          <w:rFonts w:hint="eastAsia" w:ascii="Times New Roman" w:hAnsi="Times New Roman" w:cs="Times New Roman"/>
          <w:highlight w:val="none"/>
          <w:lang w:eastAsia="zh-CN"/>
        </w:rPr>
        <w:t>、《</w:t>
      </w:r>
      <w:r>
        <w:rPr>
          <w:rFonts w:hint="eastAsia" w:ascii="Times New Roman" w:hAnsi="Times New Roman" w:cs="Times New Roman"/>
          <w:highlight w:val="none"/>
        </w:rPr>
        <w:t>高等数学</w:t>
      </w:r>
      <w:r>
        <w:rPr>
          <w:rFonts w:hint="eastAsia" w:ascii="Times New Roman" w:hAnsi="Times New Roman" w:cs="Times New Roman"/>
          <w:highlight w:val="none"/>
          <w:lang w:eastAsia="zh-CN"/>
        </w:rPr>
        <w:t>A</w:t>
      </w:r>
      <w:r>
        <w:rPr>
          <w:rFonts w:hint="eastAsia" w:ascii="Times New Roman" w:hAnsi="Times New Roman" w:cs="Times New Roman"/>
          <w:highlight w:val="none"/>
        </w:rPr>
        <w:t>》</w:t>
      </w:r>
      <w:r>
        <w:rPr>
          <w:rFonts w:hint="eastAsia" w:ascii="Times New Roman" w:hAnsi="Times New Roman" w:cs="Times New Roman"/>
          <w:highlight w:val="none"/>
          <w:lang w:eastAsia="zh-CN"/>
        </w:rPr>
        <w:t>《</w:t>
      </w:r>
      <w:r>
        <w:rPr>
          <w:rFonts w:hint="eastAsia" w:ascii="Times New Roman" w:hAnsi="Times New Roman" w:cs="Times New Roman"/>
          <w:highlight w:val="none"/>
        </w:rPr>
        <w:t>大学体育》</w:t>
      </w:r>
      <w:r>
        <w:rPr>
          <w:rFonts w:hint="eastAsia" w:ascii="Times New Roman" w:hAnsi="Times New Roman" w:cs="Times New Roman"/>
          <w:highlight w:val="none"/>
          <w:lang w:eastAsia="zh-CN"/>
        </w:rPr>
        <w:t>《</w:t>
      </w:r>
      <w:r>
        <w:rPr>
          <w:rFonts w:hint="eastAsia" w:ascii="Times New Roman" w:hAnsi="Times New Roman" w:cs="Times New Roman"/>
          <w:highlight w:val="none"/>
        </w:rPr>
        <w:t>信息技术与人工智能基础》</w:t>
      </w:r>
      <w:r>
        <w:rPr>
          <w:rFonts w:hint="eastAsia" w:ascii="Times New Roman" w:hAnsi="Times New Roman" w:cs="Times New Roman"/>
          <w:highlight w:val="none"/>
          <w:lang w:eastAsia="zh-CN"/>
        </w:rPr>
        <w:t>《</w:t>
      </w:r>
      <w:r>
        <w:rPr>
          <w:rFonts w:hint="eastAsia" w:ascii="Times New Roman" w:hAnsi="Times New Roman" w:cs="Times New Roman"/>
          <w:highlight w:val="none"/>
        </w:rPr>
        <w:t>大学生职业生涯规划》</w:t>
      </w:r>
      <w:r>
        <w:rPr>
          <w:rFonts w:hint="eastAsia" w:ascii="Times New Roman" w:hAnsi="Times New Roman" w:cs="Times New Roman"/>
          <w:highlight w:val="none"/>
          <w:lang w:eastAsia="zh-CN"/>
        </w:rPr>
        <w:t>、《</w:t>
      </w:r>
      <w:r>
        <w:rPr>
          <w:rFonts w:hint="eastAsia" w:ascii="Times New Roman" w:hAnsi="Times New Roman" w:cs="Times New Roman"/>
          <w:highlight w:val="none"/>
        </w:rPr>
        <w:t>创业基础》</w:t>
      </w:r>
      <w:r>
        <w:rPr>
          <w:rFonts w:hint="eastAsia" w:ascii="Times New Roman" w:hAnsi="Times New Roman" w:cs="Times New Roman"/>
          <w:highlight w:val="none"/>
          <w:lang w:eastAsia="zh-CN"/>
        </w:rPr>
        <w:t>、《</w:t>
      </w:r>
      <w:r>
        <w:rPr>
          <w:rFonts w:hint="eastAsia" w:ascii="Times New Roman" w:hAnsi="Times New Roman" w:cs="Times New Roman"/>
          <w:highlight w:val="none"/>
        </w:rPr>
        <w:t>就业指导》</w:t>
      </w:r>
      <w:r>
        <w:rPr>
          <w:rFonts w:hint="eastAsia" w:ascii="Times New Roman" w:hAnsi="Times New Roman" w:cs="Times New Roman"/>
          <w:highlight w:val="none"/>
          <w:lang w:eastAsia="zh-CN"/>
        </w:rPr>
        <w:t>、《</w:t>
      </w:r>
      <w:r>
        <w:rPr>
          <w:rFonts w:hint="eastAsia" w:ascii="Times New Roman" w:hAnsi="Times New Roman" w:cs="Times New Roman"/>
          <w:highlight w:val="none"/>
        </w:rPr>
        <w:t>国家安全教育》</w:t>
      </w:r>
      <w:r>
        <w:rPr>
          <w:rFonts w:hint="eastAsia" w:ascii="Times New Roman" w:hAnsi="Times New Roman" w:cs="Times New Roman"/>
          <w:highlight w:val="none"/>
          <w:lang w:eastAsia="zh-CN"/>
        </w:rPr>
        <w:t>、《</w:t>
      </w:r>
      <w:r>
        <w:rPr>
          <w:rFonts w:hint="eastAsia" w:ascii="Times New Roman" w:hAnsi="Times New Roman" w:cs="Times New Roman"/>
          <w:highlight w:val="none"/>
        </w:rPr>
        <w:t>大学生心理健康》</w:t>
      </w:r>
      <w:r>
        <w:rPr>
          <w:rFonts w:hint="eastAsia" w:ascii="Times New Roman" w:hAnsi="Times New Roman" w:cs="Times New Roman"/>
          <w:highlight w:val="none"/>
          <w:lang w:eastAsia="zh-CN"/>
        </w:rPr>
        <w:t>和《</w:t>
      </w:r>
      <w:r>
        <w:rPr>
          <w:rFonts w:hint="eastAsia" w:ascii="Times New Roman" w:hAnsi="Times New Roman" w:cs="Times New Roman"/>
          <w:highlight w:val="none"/>
        </w:rPr>
        <w:t>劳动教育》等</w:t>
      </w:r>
      <w:r>
        <w:rPr>
          <w:rFonts w:hint="eastAsia" w:ascii="Times New Roman" w:hAnsi="Times New Roman" w:cs="Times New Roman"/>
          <w:highlight w:val="none"/>
          <w:lang w:val="en-US" w:eastAsia="zh-CN"/>
        </w:rPr>
        <w:t>22</w:t>
      </w:r>
      <w:r>
        <w:rPr>
          <w:rFonts w:hint="eastAsia" w:ascii="Times New Roman" w:hAnsi="Times New Roman" w:cs="Times New Roman"/>
          <w:highlight w:val="none"/>
        </w:rPr>
        <w:t>门课程，</w:t>
      </w:r>
      <w:r>
        <w:rPr>
          <w:rFonts w:hint="eastAsia" w:ascii="Times New Roman" w:hAnsi="Times New Roman" w:cs="Times New Roman"/>
          <w:highlight w:val="none"/>
          <w:lang w:eastAsia="zh-CN"/>
        </w:rPr>
        <w:t>4</w:t>
      </w:r>
      <w:r>
        <w:rPr>
          <w:rFonts w:hint="eastAsia" w:ascii="Times New Roman" w:hAnsi="Times New Roman" w:cs="Times New Roman"/>
          <w:highlight w:val="none"/>
          <w:lang w:val="en-US" w:eastAsia="zh-CN"/>
        </w:rPr>
        <w:t>3.5</w:t>
      </w:r>
      <w:r>
        <w:rPr>
          <w:rFonts w:hint="eastAsia" w:ascii="Times New Roman" w:hAnsi="Times New Roman" w:cs="Times New Roman"/>
          <w:highlight w:val="none"/>
        </w:rPr>
        <w:t>学分。</w:t>
      </w:r>
    </w:p>
    <w:p w14:paraId="41A45BBB">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eastAsia="zh-CN" w:bidi="ar"/>
        </w:rPr>
        <w:t>1.</w:t>
      </w:r>
      <w:r>
        <w:rPr>
          <w:rFonts w:hint="eastAsia" w:ascii="Times New Roman" w:hAnsi="Times New Roman" w:eastAsia="宋体" w:cs="Times New Roman"/>
          <w:b/>
          <w:szCs w:val="21"/>
          <w:lang w:bidi="ar"/>
        </w:rPr>
        <w:t>思想道德与法治</w:t>
      </w:r>
    </w:p>
    <w:p w14:paraId="4D1DC124">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6D267A6E">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1</w:t>
      </w:r>
      <w:r>
        <w:rPr>
          <w:rFonts w:hint="eastAsia" w:ascii="Times New Roman" w:hAnsi="Times New Roman" w:eastAsia="宋体" w:cs="Times New Roman"/>
          <w:szCs w:val="21"/>
          <w:lang w:bidi="ar"/>
        </w:rPr>
        <w:t>）知识目标：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14:paraId="0DA470ED">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2</w:t>
      </w:r>
      <w:r>
        <w:rPr>
          <w:rFonts w:hint="eastAsia" w:ascii="Times New Roman" w:hAnsi="Times New Roman" w:eastAsia="宋体" w:cs="Times New Roman"/>
          <w:szCs w:val="21"/>
          <w:lang w:bidi="ar"/>
        </w:rPr>
        <w:t>）能力目标：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逢山开路、遇水架桥”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14:paraId="457329C9">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3</w:t>
      </w:r>
      <w:r>
        <w:rPr>
          <w:rFonts w:hint="eastAsia" w:ascii="Times New Roman" w:hAnsi="Times New Roman" w:eastAsia="宋体" w:cs="Times New Roman"/>
          <w:szCs w:val="21"/>
          <w:lang w:bidi="ar"/>
        </w:rPr>
        <w:t>）素质目标：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14:paraId="4106E56B">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3533B776">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eastAsia="zh-CN" w:bidi="ar"/>
        </w:rPr>
        <w:t>《</w:t>
      </w:r>
      <w:r>
        <w:rPr>
          <w:rFonts w:hint="eastAsia" w:ascii="Times New Roman" w:hAnsi="Times New Roman" w:eastAsia="宋体" w:cs="Times New Roman"/>
          <w:szCs w:val="21"/>
          <w:lang w:bidi="ar"/>
        </w:rPr>
        <w:t>思想道德与法治》是一门融思想性、政治性、科学性、理论性、实践性于一体的思想政治理论课，是高校思想政治理论课的必修课程，理论学时</w:t>
      </w:r>
      <w:r>
        <w:rPr>
          <w:rFonts w:hint="eastAsia" w:ascii="Times New Roman" w:hAnsi="Times New Roman" w:eastAsia="宋体" w:cs="Times New Roman"/>
          <w:szCs w:val="21"/>
          <w:lang w:eastAsia="zh-CN" w:bidi="ar"/>
        </w:rPr>
        <w:t>40</w:t>
      </w:r>
      <w:r>
        <w:rPr>
          <w:rFonts w:hint="eastAsia" w:ascii="Times New Roman" w:hAnsi="Times New Roman" w:eastAsia="宋体" w:cs="Times New Roman"/>
          <w:szCs w:val="21"/>
          <w:lang w:bidi="ar"/>
        </w:rPr>
        <w:t>，实践学时</w:t>
      </w:r>
      <w:r>
        <w:rPr>
          <w:rFonts w:hint="eastAsia" w:ascii="Times New Roman" w:hAnsi="Times New Roman" w:eastAsia="宋体" w:cs="Times New Roman"/>
          <w:szCs w:val="21"/>
          <w:lang w:eastAsia="zh-CN" w:bidi="ar"/>
        </w:rPr>
        <w:t>8</w:t>
      </w:r>
      <w:r>
        <w:rPr>
          <w:rFonts w:hint="eastAsia" w:ascii="Times New Roman" w:hAnsi="Times New Roman" w:eastAsia="宋体" w:cs="Times New Roman"/>
          <w:szCs w:val="21"/>
          <w:lang w:bidi="ar"/>
        </w:rPr>
        <w:t>。本课程由绪论和六个章节组成，共分为三个教学模块，分别是思想教育模块、道德教育模块和法治教育模块。（</w:t>
      </w:r>
      <w:r>
        <w:rPr>
          <w:rFonts w:hint="eastAsia" w:ascii="Times New Roman" w:hAnsi="Times New Roman" w:eastAsia="宋体" w:cs="Times New Roman"/>
          <w:szCs w:val="21"/>
          <w:lang w:eastAsia="zh-CN" w:bidi="ar"/>
        </w:rPr>
        <w:t>1</w:t>
      </w:r>
      <w:r>
        <w:rPr>
          <w:rFonts w:hint="eastAsia" w:ascii="Times New Roman" w:hAnsi="Times New Roman" w:eastAsia="宋体" w:cs="Times New Roman"/>
          <w:szCs w:val="21"/>
          <w:lang w:bidi="ar"/>
        </w:rPr>
        <w:t>）担当复兴大任，成就时代新人；（</w:t>
      </w:r>
      <w:r>
        <w:rPr>
          <w:rFonts w:hint="eastAsia" w:ascii="Times New Roman" w:hAnsi="Times New Roman" w:eastAsia="宋体" w:cs="Times New Roman"/>
          <w:szCs w:val="21"/>
          <w:lang w:eastAsia="zh-CN" w:bidi="ar"/>
        </w:rPr>
        <w:t>2</w:t>
      </w:r>
      <w:r>
        <w:rPr>
          <w:rFonts w:hint="eastAsia" w:ascii="Times New Roman" w:hAnsi="Times New Roman" w:eastAsia="宋体" w:cs="Times New Roman"/>
          <w:szCs w:val="21"/>
          <w:lang w:bidi="ar"/>
        </w:rPr>
        <w:t>）领悟人生真谛，把握人生方向；（</w:t>
      </w:r>
      <w:r>
        <w:rPr>
          <w:rFonts w:hint="eastAsia" w:ascii="Times New Roman" w:hAnsi="Times New Roman" w:eastAsia="宋体" w:cs="Times New Roman"/>
          <w:szCs w:val="21"/>
          <w:lang w:eastAsia="zh-CN" w:bidi="ar"/>
        </w:rPr>
        <w:t>3</w:t>
      </w:r>
      <w:r>
        <w:rPr>
          <w:rFonts w:hint="eastAsia" w:ascii="Times New Roman" w:hAnsi="Times New Roman" w:eastAsia="宋体" w:cs="Times New Roman"/>
          <w:szCs w:val="21"/>
          <w:lang w:bidi="ar"/>
        </w:rPr>
        <w:t>）追求远大理想，坚定崇高信念；（</w:t>
      </w:r>
      <w:r>
        <w:rPr>
          <w:rFonts w:hint="eastAsia" w:ascii="Times New Roman" w:hAnsi="Times New Roman" w:eastAsia="宋体" w:cs="Times New Roman"/>
          <w:szCs w:val="21"/>
          <w:lang w:eastAsia="zh-CN" w:bidi="ar"/>
        </w:rPr>
        <w:t>4</w:t>
      </w:r>
      <w:r>
        <w:rPr>
          <w:rFonts w:hint="eastAsia" w:ascii="Times New Roman" w:hAnsi="Times New Roman" w:eastAsia="宋体" w:cs="Times New Roman"/>
          <w:szCs w:val="21"/>
          <w:lang w:bidi="ar"/>
        </w:rPr>
        <w:t>）继承优良传统，弘扬中国精神；（</w:t>
      </w:r>
      <w:r>
        <w:rPr>
          <w:rFonts w:hint="eastAsia" w:ascii="Times New Roman" w:hAnsi="Times New Roman" w:eastAsia="宋体" w:cs="Times New Roman"/>
          <w:szCs w:val="21"/>
          <w:lang w:eastAsia="zh-CN" w:bidi="ar"/>
        </w:rPr>
        <w:t>5</w:t>
      </w:r>
      <w:r>
        <w:rPr>
          <w:rFonts w:hint="eastAsia" w:ascii="Times New Roman" w:hAnsi="Times New Roman" w:eastAsia="宋体" w:cs="Times New Roman"/>
          <w:szCs w:val="21"/>
          <w:lang w:bidi="ar"/>
        </w:rPr>
        <w:t>）明确价值要求，践行价值准则；（</w:t>
      </w:r>
      <w:r>
        <w:rPr>
          <w:rFonts w:hint="eastAsia" w:ascii="Times New Roman" w:hAnsi="Times New Roman" w:eastAsia="宋体" w:cs="Times New Roman"/>
          <w:szCs w:val="21"/>
          <w:lang w:eastAsia="zh-CN" w:bidi="ar"/>
        </w:rPr>
        <w:t>6</w:t>
      </w:r>
      <w:r>
        <w:rPr>
          <w:rFonts w:hint="eastAsia" w:ascii="Times New Roman" w:hAnsi="Times New Roman" w:eastAsia="宋体" w:cs="Times New Roman"/>
          <w:szCs w:val="21"/>
          <w:lang w:bidi="ar"/>
        </w:rPr>
        <w:t>）遵守道德规范，锤炼道德品格；（</w:t>
      </w:r>
      <w:r>
        <w:rPr>
          <w:rFonts w:hint="eastAsia" w:ascii="Times New Roman" w:hAnsi="Times New Roman" w:eastAsia="宋体" w:cs="Times New Roman"/>
          <w:szCs w:val="21"/>
          <w:lang w:eastAsia="zh-CN" w:bidi="ar"/>
        </w:rPr>
        <w:t>7</w:t>
      </w:r>
      <w:r>
        <w:rPr>
          <w:rFonts w:hint="eastAsia" w:ascii="Times New Roman" w:hAnsi="Times New Roman" w:eastAsia="宋体" w:cs="Times New Roman"/>
          <w:szCs w:val="21"/>
          <w:lang w:bidi="ar"/>
        </w:rPr>
        <w:t>）学习法治思想，提升法治素养。</w:t>
      </w:r>
    </w:p>
    <w:p w14:paraId="4F5C1752">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71D3E2D8">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w:t>
      </w:r>
      <w:r>
        <w:rPr>
          <w:rFonts w:hint="eastAsia" w:ascii="Times New Roman" w:hAnsi="Times New Roman" w:eastAsia="宋体" w:cs="Times New Roman"/>
          <w:szCs w:val="21"/>
          <w:lang w:bidi="ar"/>
        </w:rPr>
        <w:t>教师要具备较高的专业理论素养，熟知教材理论内容，具备实践教学能力，符合“六要”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14:paraId="6910C3A4">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）教学条件：多媒体辅助课件，混合式教学，课内实践、马克思主义学院Ｖ</w:t>
      </w:r>
      <w:r>
        <w:rPr>
          <w:rFonts w:hint="eastAsia" w:ascii="Times New Roman" w:hAnsi="Times New Roman" w:eastAsia="宋体" w:cs="Times New Roman"/>
          <w:bCs/>
          <w:szCs w:val="21"/>
          <w:lang w:eastAsia="zh-CN" w:bidi="ar"/>
        </w:rPr>
        <w:t>r</w:t>
      </w:r>
      <w:r>
        <w:rPr>
          <w:rFonts w:hint="eastAsia" w:ascii="Times New Roman" w:hAnsi="Times New Roman" w:eastAsia="宋体" w:cs="Times New Roman"/>
          <w:bCs/>
          <w:szCs w:val="21"/>
          <w:lang w:bidi="ar"/>
        </w:rPr>
        <w:t>实验室等，提供与教学内容和教学方法相适应的学习条件和学习资源，以促进学生的参与和合作。</w:t>
      </w:r>
    </w:p>
    <w:p w14:paraId="2767555D">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）教学方法：理论讲授法、逻辑推演法、问题链式教学法、案例分析法、课堂讨论法、视频教学法、任务驱动法、情景式教学法等。</w:t>
      </w:r>
    </w:p>
    <w:p w14:paraId="021995B9">
      <w:pPr>
        <w:adjustRightInd w:val="0"/>
        <w:snapToGrid w:val="0"/>
        <w:spacing w:line="400" w:lineRule="exact"/>
        <w:ind w:firstLine="420" w:firstLineChars="200"/>
        <w:rPr>
          <w:rFonts w:ascii="Times New Roman" w:hAnsi="Times New Roman" w:eastAsia="宋体" w:cs="Times New Roman"/>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w:t>
      </w:r>
      <w:r>
        <w:rPr>
          <w:rFonts w:hint="eastAsia" w:ascii="Times New Roman" w:hAnsi="Times New Roman" w:eastAsia="宋体" w:cs="Times New Roman"/>
          <w:bCs/>
          <w:szCs w:val="21"/>
          <w:lang w:eastAsia="zh-CN" w:bidi="ar"/>
        </w:rPr>
        <w:t>50%</w:t>
      </w:r>
      <w:r>
        <w:rPr>
          <w:rFonts w:hint="eastAsia" w:ascii="Times New Roman" w:hAnsi="Times New Roman" w:eastAsia="宋体" w:cs="Times New Roman"/>
          <w:bCs/>
          <w:szCs w:val="21"/>
          <w:lang w:bidi="ar"/>
        </w:rPr>
        <w:t>＋期末考核</w:t>
      </w:r>
      <w:r>
        <w:rPr>
          <w:rFonts w:hint="eastAsia" w:ascii="Times New Roman" w:hAnsi="Times New Roman" w:eastAsia="宋体" w:cs="Times New Roman"/>
          <w:bCs/>
          <w:szCs w:val="21"/>
          <w:lang w:eastAsia="zh-CN" w:bidi="ar"/>
        </w:rPr>
        <w:t>50%</w:t>
      </w:r>
      <w:r>
        <w:rPr>
          <w:rFonts w:hint="eastAsia" w:ascii="Times New Roman" w:hAnsi="Times New Roman" w:eastAsia="宋体" w:cs="Times New Roman"/>
          <w:bCs/>
          <w:szCs w:val="21"/>
          <w:lang w:bidi="ar"/>
        </w:rPr>
        <w:t>。过程考核主要由以下三部分组成：①出勤情况、课堂纪律（</w:t>
      </w:r>
      <w:r>
        <w:rPr>
          <w:rFonts w:hint="eastAsia" w:ascii="Times New Roman" w:hAnsi="Times New Roman" w:eastAsia="宋体" w:cs="Times New Roman"/>
          <w:bCs/>
          <w:szCs w:val="21"/>
          <w:lang w:eastAsia="zh-CN" w:bidi="ar"/>
        </w:rPr>
        <w:t>20%</w:t>
      </w:r>
      <w:r>
        <w:rPr>
          <w:rFonts w:hint="eastAsia" w:ascii="Times New Roman" w:hAnsi="Times New Roman" w:eastAsia="宋体" w:cs="Times New Roman"/>
          <w:bCs/>
          <w:szCs w:val="21"/>
          <w:lang w:bidi="ar"/>
        </w:rPr>
        <w:t>）；②原著阅读（</w:t>
      </w:r>
      <w:r>
        <w:rPr>
          <w:rFonts w:hint="eastAsia" w:ascii="Times New Roman" w:hAnsi="Times New Roman" w:eastAsia="宋体" w:cs="Times New Roman"/>
          <w:bCs/>
          <w:szCs w:val="21"/>
          <w:lang w:eastAsia="zh-CN" w:bidi="ar"/>
        </w:rPr>
        <w:t>20%</w:t>
      </w:r>
      <w:r>
        <w:rPr>
          <w:rFonts w:hint="eastAsia" w:ascii="Times New Roman" w:hAnsi="Times New Roman" w:eastAsia="宋体" w:cs="Times New Roman"/>
          <w:bCs/>
          <w:szCs w:val="21"/>
          <w:lang w:bidi="ar"/>
        </w:rPr>
        <w:t>）；③实践作业（</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）。三部分成绩按比例折算为总成绩的</w:t>
      </w:r>
      <w:r>
        <w:rPr>
          <w:rFonts w:hint="eastAsia" w:ascii="Times New Roman" w:hAnsi="Times New Roman" w:eastAsia="宋体" w:cs="Times New Roman"/>
          <w:bCs/>
          <w:szCs w:val="21"/>
          <w:lang w:eastAsia="zh-CN" w:bidi="ar"/>
        </w:rPr>
        <w:t>50%</w:t>
      </w:r>
      <w:r>
        <w:rPr>
          <w:rFonts w:hint="eastAsia" w:ascii="Times New Roman" w:hAnsi="Times New Roman" w:eastAsia="宋体" w:cs="Times New Roman"/>
          <w:bCs/>
          <w:szCs w:val="21"/>
          <w:lang w:bidi="ar"/>
        </w:rPr>
        <w:t>。</w:t>
      </w:r>
    </w:p>
    <w:p w14:paraId="122729BE">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2.</w:t>
      </w:r>
      <w:r>
        <w:rPr>
          <w:rFonts w:hint="eastAsia" w:ascii="Times New Roman" w:hAnsi="Times New Roman" w:eastAsia="宋体" w:cs="Times New Roman"/>
          <w:b/>
          <w:szCs w:val="21"/>
        </w:rPr>
        <w:t>毛</w:t>
      </w:r>
      <w:r>
        <w:rPr>
          <w:rFonts w:hint="eastAsia" w:ascii="Times New Roman" w:hAnsi="Times New Roman" w:eastAsia="宋体" w:cs="Times New Roman"/>
          <w:b/>
          <w:bCs/>
          <w:szCs w:val="21"/>
        </w:rPr>
        <w:t>泽东思想和中国特色社会主义理论体系概论</w:t>
      </w:r>
    </w:p>
    <w:p w14:paraId="21BD6E55">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课程目标：</w:t>
      </w:r>
    </w:p>
    <w:p w14:paraId="26D62ACA">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14:paraId="435B8BF9">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能力目标：通过本课程的学习，能够运用马克思主义、毛泽东思想、中国特色社会主义理论体系的基本原理、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14:paraId="64BCE822">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素质目标：学生的思想道德素质获得极大提高，充分理解马克思主义中国化时代化的重大意义，理解本课程理论的现实意义。了解从共产党成立到新时代中国的发展历程，从而自觉地继承和发扬中国人民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14:paraId="59EDCF29">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0DB39A58">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）马克思主义中国化时代化的历史进程与理论成果；（</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）毛泽东思想及其历史地位；（</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）新民主主义革命理论；（</w:t>
      </w:r>
      <w:r>
        <w:rPr>
          <w:rFonts w:hint="eastAsia" w:ascii="Times New Roman" w:hAnsi="Times New Roman" w:eastAsia="宋体" w:cs="Times New Roman"/>
          <w:bCs/>
          <w:szCs w:val="21"/>
          <w:lang w:eastAsia="zh-CN"/>
        </w:rPr>
        <w:t>4</w:t>
      </w:r>
      <w:r>
        <w:rPr>
          <w:rFonts w:hint="eastAsia" w:ascii="Times New Roman" w:hAnsi="Times New Roman" w:eastAsia="宋体" w:cs="Times New Roman"/>
          <w:bCs/>
          <w:szCs w:val="21"/>
        </w:rPr>
        <w:t>）社会主义改造理论；（</w:t>
      </w:r>
      <w:r>
        <w:rPr>
          <w:rFonts w:hint="eastAsia" w:ascii="Times New Roman" w:hAnsi="Times New Roman" w:eastAsia="宋体" w:cs="Times New Roman"/>
          <w:bCs/>
          <w:szCs w:val="21"/>
          <w:lang w:eastAsia="zh-CN"/>
        </w:rPr>
        <w:t>5</w:t>
      </w:r>
      <w:r>
        <w:rPr>
          <w:rFonts w:hint="eastAsia" w:ascii="Times New Roman" w:hAnsi="Times New Roman" w:eastAsia="宋体" w:cs="Times New Roman"/>
          <w:bCs/>
          <w:szCs w:val="21"/>
        </w:rPr>
        <w:t>）社会主义建设道路初步探索的理论成果；（</w:t>
      </w:r>
      <w:r>
        <w:rPr>
          <w:rFonts w:hint="eastAsia" w:ascii="Times New Roman" w:hAnsi="Times New Roman" w:eastAsia="宋体" w:cs="Times New Roman"/>
          <w:bCs/>
          <w:szCs w:val="21"/>
          <w:lang w:eastAsia="zh-CN"/>
        </w:rPr>
        <w:t>6</w:t>
      </w:r>
      <w:r>
        <w:rPr>
          <w:rFonts w:hint="eastAsia" w:ascii="Times New Roman" w:hAnsi="Times New Roman" w:eastAsia="宋体" w:cs="Times New Roman"/>
          <w:bCs/>
          <w:szCs w:val="21"/>
        </w:rPr>
        <w:t>）中国特色社会主义理论体系的形成发展；（</w:t>
      </w:r>
      <w:r>
        <w:rPr>
          <w:rFonts w:hint="eastAsia" w:ascii="Times New Roman" w:hAnsi="Times New Roman" w:eastAsia="宋体" w:cs="Times New Roman"/>
          <w:bCs/>
          <w:szCs w:val="21"/>
          <w:lang w:eastAsia="zh-CN"/>
        </w:rPr>
        <w:t>7</w:t>
      </w:r>
      <w:r>
        <w:rPr>
          <w:rFonts w:hint="eastAsia" w:ascii="Times New Roman" w:hAnsi="Times New Roman" w:eastAsia="宋体" w:cs="Times New Roman"/>
          <w:bCs/>
          <w:szCs w:val="21"/>
        </w:rPr>
        <w:t>）邓小平理论；（</w:t>
      </w:r>
      <w:r>
        <w:rPr>
          <w:rFonts w:hint="eastAsia" w:ascii="Times New Roman" w:hAnsi="Times New Roman" w:eastAsia="宋体" w:cs="Times New Roman"/>
          <w:bCs/>
          <w:szCs w:val="21"/>
          <w:lang w:eastAsia="zh-CN"/>
        </w:rPr>
        <w:t>8</w:t>
      </w:r>
      <w:r>
        <w:rPr>
          <w:rFonts w:hint="eastAsia" w:ascii="Times New Roman" w:hAnsi="Times New Roman" w:eastAsia="宋体" w:cs="Times New Roman"/>
          <w:bCs/>
          <w:szCs w:val="21"/>
        </w:rPr>
        <w:t>）“三个代表”重要思想；（</w:t>
      </w:r>
      <w:r>
        <w:rPr>
          <w:rFonts w:hint="eastAsia" w:ascii="Times New Roman" w:hAnsi="Times New Roman" w:eastAsia="宋体" w:cs="Times New Roman"/>
          <w:bCs/>
          <w:szCs w:val="21"/>
          <w:lang w:eastAsia="zh-CN"/>
        </w:rPr>
        <w:t>9</w:t>
      </w:r>
      <w:r>
        <w:rPr>
          <w:rFonts w:hint="eastAsia" w:ascii="Times New Roman" w:hAnsi="Times New Roman" w:eastAsia="宋体" w:cs="Times New Roman"/>
          <w:bCs/>
          <w:szCs w:val="21"/>
        </w:rPr>
        <w:t>）科学发展观。</w:t>
      </w:r>
    </w:p>
    <w:p w14:paraId="24587CA9">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38C3D173">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）教师要求：具备较高的政治站位，随时了解时政新闻并具备基本的分析能力。熟知教材理论内容，既能讲出基本理论，还能分析理论提出的背景、原因及意义。能够将理论与专业实际相结合，做到因材施教。</w:t>
      </w:r>
    </w:p>
    <w:p w14:paraId="7D91A20A">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）教学条件：多媒体辅助课件，马克思主义学院Ｖ</w:t>
      </w:r>
      <w:r>
        <w:rPr>
          <w:rFonts w:hint="eastAsia" w:ascii="Times New Roman" w:hAnsi="Times New Roman" w:eastAsia="宋体" w:cs="Times New Roman"/>
          <w:bCs/>
          <w:szCs w:val="21"/>
          <w:lang w:eastAsia="zh-CN"/>
        </w:rPr>
        <w:t>r</w:t>
      </w:r>
      <w:r>
        <w:rPr>
          <w:rFonts w:hint="eastAsia" w:ascii="Times New Roman" w:hAnsi="Times New Roman" w:eastAsia="宋体" w:cs="Times New Roman"/>
          <w:bCs/>
          <w:szCs w:val="21"/>
        </w:rPr>
        <w:t>实验室，超星学习通。</w:t>
      </w:r>
    </w:p>
    <w:p w14:paraId="2BCC6976">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14:paraId="4F81FBFC">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4</w:t>
      </w:r>
      <w:r>
        <w:rPr>
          <w:rFonts w:hint="eastAsia" w:ascii="Times New Roman" w:hAnsi="Times New Roman" w:eastAsia="宋体" w:cs="Times New Roman"/>
          <w:bCs/>
          <w:szCs w:val="21"/>
        </w:rPr>
        <w:t>）考核评价：过程考核占</w:t>
      </w:r>
      <w:r>
        <w:rPr>
          <w:rFonts w:hint="eastAsia" w:ascii="Times New Roman" w:hAnsi="Times New Roman" w:eastAsia="宋体" w:cs="Times New Roman"/>
          <w:bCs/>
          <w:szCs w:val="21"/>
          <w:lang w:eastAsia="zh-CN"/>
        </w:rPr>
        <w:t>50%</w:t>
      </w:r>
      <w:r>
        <w:rPr>
          <w:rFonts w:hint="eastAsia" w:ascii="Times New Roman" w:hAnsi="Times New Roman" w:eastAsia="宋体" w:cs="Times New Roman"/>
          <w:bCs/>
          <w:szCs w:val="21"/>
        </w:rPr>
        <w:t>＋期末考核占</w:t>
      </w:r>
      <w:r>
        <w:rPr>
          <w:rFonts w:hint="eastAsia" w:ascii="Times New Roman" w:hAnsi="Times New Roman" w:eastAsia="宋体" w:cs="Times New Roman"/>
          <w:bCs/>
          <w:szCs w:val="21"/>
          <w:lang w:eastAsia="zh-CN"/>
        </w:rPr>
        <w:t>50%</w:t>
      </w:r>
      <w:r>
        <w:rPr>
          <w:rFonts w:hint="eastAsia" w:ascii="Times New Roman" w:hAnsi="Times New Roman" w:eastAsia="宋体" w:cs="Times New Roman"/>
          <w:bCs/>
          <w:szCs w:val="21"/>
        </w:rPr>
        <w:t>。过程考核主要由以下三部分组成：①出勤情况、课堂纪律；②原著阅读；③实践作业。三部分的综合成绩折算为总成绩的</w:t>
      </w:r>
      <w:r>
        <w:rPr>
          <w:rFonts w:hint="eastAsia" w:ascii="Times New Roman" w:hAnsi="Times New Roman" w:eastAsia="宋体" w:cs="Times New Roman"/>
          <w:bCs/>
          <w:szCs w:val="21"/>
          <w:lang w:eastAsia="zh-CN"/>
        </w:rPr>
        <w:t>50%</w:t>
      </w:r>
      <w:r>
        <w:rPr>
          <w:rFonts w:hint="eastAsia" w:ascii="Times New Roman" w:hAnsi="Times New Roman" w:eastAsia="宋体" w:cs="Times New Roman"/>
          <w:bCs/>
          <w:szCs w:val="21"/>
        </w:rPr>
        <w:t>。</w:t>
      </w:r>
    </w:p>
    <w:p w14:paraId="06662359">
      <w:pPr>
        <w:adjustRightInd w:val="0"/>
        <w:snapToGrid w:val="0"/>
        <w:spacing w:line="400" w:lineRule="exact"/>
        <w:ind w:firstLine="422" w:firstLineChars="200"/>
        <w:rPr>
          <w:rFonts w:ascii="Times New Roman" w:hAnsi="Times New Roman" w:eastAsia="宋体" w:cs="Times New Roman"/>
          <w:bCs/>
          <w:szCs w:val="21"/>
        </w:rPr>
      </w:pPr>
      <w:r>
        <w:rPr>
          <w:rFonts w:hint="eastAsia" w:ascii="Times New Roman" w:hAnsi="Times New Roman" w:eastAsia="宋体" w:cs="Times New Roman"/>
          <w:b/>
          <w:szCs w:val="21"/>
          <w:lang w:eastAsia="zh-CN"/>
        </w:rPr>
        <w:t>3.</w:t>
      </w:r>
      <w:r>
        <w:rPr>
          <w:rFonts w:hint="eastAsia" w:ascii="Times New Roman" w:hAnsi="Times New Roman" w:eastAsia="宋体" w:cs="Times New Roman"/>
          <w:b/>
          <w:szCs w:val="21"/>
        </w:rPr>
        <w:t>习</w:t>
      </w:r>
      <w:r>
        <w:rPr>
          <w:rFonts w:hint="eastAsia" w:ascii="Times New Roman" w:hAnsi="Times New Roman" w:eastAsia="宋体" w:cs="Times New Roman"/>
          <w:b/>
          <w:bCs/>
          <w:szCs w:val="21"/>
        </w:rPr>
        <w:t>近平新时代中国特色社会主义思想概论</w:t>
      </w:r>
    </w:p>
    <w:p w14:paraId="4782AB1C">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课程目标：</w:t>
      </w:r>
    </w:p>
    <w:p w14:paraId="47C67597">
      <w:pPr>
        <w:pStyle w:val="13"/>
        <w:widowControl/>
        <w:kinsoku w:val="0"/>
        <w:autoSpaceDE w:val="0"/>
        <w:autoSpaceDN w:val="0"/>
        <w:adjustRightInd w:val="0"/>
        <w:snapToGrid w:val="0"/>
        <w:spacing w:beforeAutospacing="0" w:afterAutospacing="0" w:line="400" w:lineRule="exact"/>
        <w:ind w:firstLine="420" w:firstLineChars="200"/>
        <w:jc w:val="both"/>
        <w:textAlignment w:val="baseline"/>
        <w:rPr>
          <w:rFonts w:ascii="Times New Roman" w:hAnsi="Times New Roman" w:eastAsia="宋体"/>
          <w:sz w:val="21"/>
          <w:szCs w:val="21"/>
          <w:lang w:bidi="ar"/>
        </w:rPr>
      </w:pPr>
      <w:r>
        <w:rPr>
          <w:rFonts w:hint="eastAsia" w:ascii="Times New Roman" w:hAnsi="Times New Roman" w:eastAsia="宋体"/>
          <w:kern w:val="2"/>
          <w:sz w:val="21"/>
          <w:szCs w:val="21"/>
          <w:lang w:bidi="ar"/>
        </w:rPr>
        <w:t>（</w:t>
      </w:r>
      <w:r>
        <w:rPr>
          <w:rFonts w:hint="eastAsia" w:ascii="Times New Roman" w:hAnsi="Times New Roman" w:eastAsia="宋体"/>
          <w:kern w:val="2"/>
          <w:sz w:val="21"/>
          <w:szCs w:val="21"/>
          <w:lang w:eastAsia="zh-CN" w:bidi="ar"/>
        </w:rPr>
        <w:t>1</w:t>
      </w:r>
      <w:r>
        <w:rPr>
          <w:rFonts w:hint="eastAsia" w:ascii="Times New Roman" w:hAnsi="Times New Roman" w:eastAsia="宋体"/>
          <w:kern w:val="2"/>
          <w:sz w:val="21"/>
          <w:szCs w:val="21"/>
          <w:lang w:bidi="ar"/>
        </w:rPr>
        <w:t>）知识目标：</w:t>
      </w:r>
      <w:r>
        <w:rPr>
          <w:rFonts w:hint="eastAsia" w:ascii="Times New Roman" w:hAnsi="Times New Roman" w:eastAsia="宋体"/>
          <w:sz w:val="21"/>
          <w:szCs w:val="21"/>
          <w:lang w:bidi="ar"/>
        </w:rPr>
        <w:t>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全面认识和把握新时代我国交通事业建设新成就，更加坚定对习近平新时代中国特色社会主义思想这一新时代党和国家事业发展的根本遵循和当代中国马克思主义、二十一世纪马克思主义有着更加透彻的理解和更加科学的运用。</w:t>
      </w:r>
    </w:p>
    <w:p w14:paraId="7C573A4D">
      <w:pPr>
        <w:pStyle w:val="13"/>
        <w:widowControl/>
        <w:kinsoku w:val="0"/>
        <w:autoSpaceDE w:val="0"/>
        <w:autoSpaceDN w:val="0"/>
        <w:adjustRightInd w:val="0"/>
        <w:snapToGrid w:val="0"/>
        <w:spacing w:beforeAutospacing="0" w:afterAutospacing="0" w:line="400" w:lineRule="exact"/>
        <w:ind w:firstLine="420" w:firstLineChars="200"/>
        <w:jc w:val="both"/>
        <w:textAlignment w:val="baseline"/>
        <w:rPr>
          <w:rFonts w:ascii="Times New Roman" w:hAnsi="Times New Roman" w:eastAsia="宋体"/>
          <w:sz w:val="21"/>
          <w:szCs w:val="21"/>
          <w:lang w:bidi="ar"/>
        </w:rPr>
      </w:pPr>
      <w:r>
        <w:rPr>
          <w:rFonts w:hint="eastAsia" w:ascii="Times New Roman" w:hAnsi="Times New Roman" w:eastAsia="宋体"/>
          <w:sz w:val="21"/>
          <w:szCs w:val="21"/>
          <w:lang w:bidi="ar"/>
        </w:rPr>
        <w:t>（</w:t>
      </w:r>
      <w:r>
        <w:rPr>
          <w:rFonts w:hint="eastAsia" w:ascii="Times New Roman" w:hAnsi="Times New Roman" w:eastAsia="宋体"/>
          <w:sz w:val="21"/>
          <w:szCs w:val="21"/>
          <w:lang w:eastAsia="zh-CN" w:bidi="ar"/>
        </w:rPr>
        <w:t>2</w:t>
      </w:r>
      <w:r>
        <w:rPr>
          <w:rFonts w:hint="eastAsia" w:ascii="Times New Roman" w:hAnsi="Times New Roman" w:eastAsia="宋体"/>
          <w:sz w:val="21"/>
          <w:szCs w:val="21"/>
          <w:lang w:bidi="ar"/>
        </w:rPr>
        <w:t>）能力目标：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社会主义现代化强国尤其是交通强国建设的实践。同时，能够善于从新思想的视角看待、分析我国交通事业的成就、未来发展等。</w:t>
      </w:r>
    </w:p>
    <w:p w14:paraId="2C6B73C6">
      <w:pPr>
        <w:pStyle w:val="13"/>
        <w:widowControl/>
        <w:kinsoku w:val="0"/>
        <w:autoSpaceDE w:val="0"/>
        <w:autoSpaceDN w:val="0"/>
        <w:adjustRightInd w:val="0"/>
        <w:snapToGrid w:val="0"/>
        <w:spacing w:beforeAutospacing="0" w:afterAutospacing="0" w:line="400" w:lineRule="exact"/>
        <w:ind w:firstLine="420" w:firstLineChars="200"/>
        <w:jc w:val="both"/>
        <w:textAlignment w:val="baseline"/>
        <w:rPr>
          <w:rFonts w:ascii="Times New Roman" w:hAnsi="Times New Roman" w:eastAsia="宋体"/>
          <w:sz w:val="21"/>
          <w:szCs w:val="21"/>
          <w:lang w:bidi="ar"/>
        </w:rPr>
      </w:pPr>
      <w:r>
        <w:rPr>
          <w:rFonts w:hint="eastAsia" w:ascii="Times New Roman" w:hAnsi="Times New Roman" w:eastAsia="宋体"/>
          <w:sz w:val="21"/>
          <w:szCs w:val="21"/>
          <w:lang w:bidi="ar"/>
        </w:rPr>
        <w:t>（</w:t>
      </w:r>
      <w:r>
        <w:rPr>
          <w:rFonts w:hint="eastAsia" w:ascii="Times New Roman" w:hAnsi="Times New Roman" w:eastAsia="宋体"/>
          <w:sz w:val="21"/>
          <w:szCs w:val="21"/>
          <w:lang w:eastAsia="zh-CN" w:bidi="ar"/>
        </w:rPr>
        <w:t>3</w:t>
      </w:r>
      <w:r>
        <w:rPr>
          <w:rFonts w:hint="eastAsia" w:ascii="Times New Roman" w:hAnsi="Times New Roman" w:eastAsia="宋体"/>
          <w:sz w:val="21"/>
          <w:szCs w:val="21"/>
          <w:lang w:bidi="ar"/>
        </w:rPr>
        <w:t>）素质目标：通过对习近平新时代中国特色社会主义思想概论的学习，增强大学生对“十个明确”“十四个坚持”“十三个方面成就”“六个必须坚持”等主要内容的高度认同。以马克思主义中国化时代化最新理论成果为主线，依据大学生自身成长的特点和规律，教育和引导大学生，提高他们的政治理论素养，通过交通强国建设成效这一微视角，增强走中国特色社会主义道路的信念，坚定对以中国式现代化全面推进中华民族伟大复兴中国梦的信心。</w:t>
      </w:r>
    </w:p>
    <w:p w14:paraId="31086544">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755BD1B6">
      <w:pPr>
        <w:pStyle w:val="32"/>
        <w:widowControl/>
        <w:spacing w:line="400" w:lineRule="exact"/>
        <w:ind w:firstLine="460"/>
        <w:jc w:val="both"/>
        <w:rPr>
          <w:rFonts w:hint="default" w:ascii="Times New Roman" w:hAnsi="Times New Roman"/>
          <w:color w:val="auto"/>
          <w:sz w:val="21"/>
          <w:szCs w:val="21"/>
        </w:rPr>
      </w:pPr>
      <w:r>
        <w:rPr>
          <w:rFonts w:ascii="Times New Roman" w:hAnsi="Times New Roman"/>
          <w:color w:val="auto"/>
          <w:sz w:val="21"/>
          <w:szCs w:val="21"/>
        </w:rPr>
        <w:t>（</w:t>
      </w:r>
      <w:r>
        <w:rPr>
          <w:rFonts w:hint="eastAsia" w:ascii="Times New Roman" w:hAnsi="Times New Roman"/>
          <w:color w:val="auto"/>
          <w:sz w:val="21"/>
          <w:szCs w:val="21"/>
          <w:lang w:eastAsia="zh-CN"/>
        </w:rPr>
        <w:t>1</w:t>
      </w:r>
      <w:r>
        <w:rPr>
          <w:rFonts w:ascii="Times New Roman" w:hAnsi="Times New Roman"/>
          <w:color w:val="auto"/>
          <w:sz w:val="21"/>
          <w:szCs w:val="21"/>
        </w:rPr>
        <w:t>）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十个明确”“十四个坚持”“十三个方面成就”概括了习近平新时代中国特色社会主义思想的主要内容。党的二十大提出的“六个必须坚持”，是习近平新时代中国特色社会主义思想的世界观、方法论和贯穿其中的立场观点方法的重要体现。</w:t>
      </w:r>
    </w:p>
    <w:p w14:paraId="1B62EA13">
      <w:pPr>
        <w:adjustRightInd w:val="0"/>
        <w:snapToGrid w:val="0"/>
        <w:spacing w:line="400" w:lineRule="exact"/>
        <w:ind w:firstLine="420" w:firstLineChars="200"/>
        <w:jc w:val="left"/>
        <w:rPr>
          <w:rFonts w:ascii="Times New Roman" w:hAnsi="Times New Roman" w:eastAsia="宋体" w:cs="Times New Roman"/>
          <w:b/>
          <w:szCs w:val="21"/>
        </w:rPr>
      </w:pPr>
      <w:r>
        <w:rPr>
          <w:rFonts w:hint="eastAsia" w:ascii="Times New Roman" w:hAnsi="Times New Roman" w:eastAsia="宋体" w:cs="Times New Roman"/>
          <w:kern w:val="0"/>
          <w:szCs w:val="21"/>
          <w:lang w:bidi="ar"/>
        </w:rPr>
        <w:t>（</w:t>
      </w:r>
      <w:r>
        <w:rPr>
          <w:rFonts w:hint="eastAsia" w:ascii="Times New Roman" w:hAnsi="Times New Roman" w:eastAsia="宋体" w:cs="Times New Roman"/>
          <w:kern w:val="0"/>
          <w:szCs w:val="21"/>
          <w:lang w:eastAsia="zh-CN" w:bidi="ar"/>
        </w:rPr>
        <w:t>2</w:t>
      </w:r>
      <w:r>
        <w:rPr>
          <w:rFonts w:hint="eastAsia" w:ascii="Times New Roman" w:hAnsi="Times New Roman" w:eastAsia="宋体" w:cs="Times New Roman"/>
          <w:kern w:val="0"/>
          <w:szCs w:val="21"/>
          <w:lang w:bidi="ar"/>
        </w:rPr>
        <w:t>）在具体章节设计方面，本教学课程由导论、结语和</w:t>
      </w:r>
      <w:r>
        <w:rPr>
          <w:rFonts w:hint="eastAsia" w:ascii="Times New Roman" w:hAnsi="Times New Roman" w:eastAsia="宋体" w:cs="Times New Roman"/>
          <w:kern w:val="0"/>
          <w:szCs w:val="21"/>
          <w:lang w:eastAsia="zh-CN" w:bidi="ar"/>
        </w:rPr>
        <w:t>17</w:t>
      </w:r>
      <w:r>
        <w:rPr>
          <w:rFonts w:hint="eastAsia" w:ascii="Times New Roman" w:hAnsi="Times New Roman" w:eastAsia="宋体" w:cs="Times New Roman"/>
          <w:kern w:val="0"/>
          <w:szCs w:val="21"/>
          <w:lang w:bidi="ar"/>
        </w:rPr>
        <w:t>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一国两制”和推进祖国完全统一、中国特色大国外交和推动构建人类命运共同体、全面从严治党。</w:t>
      </w:r>
    </w:p>
    <w:p w14:paraId="37238767">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6633BC22">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1</w:t>
      </w:r>
      <w:r>
        <w:rPr>
          <w:rFonts w:hint="eastAsia" w:ascii="Times New Roman" w:hAnsi="Times New Roman" w:eastAsia="宋体" w:cs="Times New Roman"/>
          <w:szCs w:val="21"/>
        </w:rPr>
        <w:t>）教师要求：思政课教师肩负着立德树人的重要使命，要严格落实自觉履行习近平总书记对思政课提出的“六要”的要求，即政治要强、情怀要深、思维要新、自律要严、人格要正。</w:t>
      </w:r>
    </w:p>
    <w:p w14:paraId="57E4D42A">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）教学条件：必须使用马工程统编教材，同时配备教材辅助材料，如</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习近平新时代中国特色社会主义思想概论教学要点及参考资料》；配备高清投影、音响系统的多媒体基础教室与智慧教室，拥有黑板或电子黑板满足板书与课件展示需求；校内实践教学基地，如黄河文化馆等。</w:t>
      </w:r>
    </w:p>
    <w:p w14:paraId="46052A8E">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教学方法：翻转课堂法，通过学习通发布教学资源、精品课视频、课前预习任务、主题讨论、思考题等，培养学生自主学习能力；理论讲授法，将教材中涉及到的理论知识有重点、有取舍地进行讲授；案例讲授法，把重要讲话、典型案例等融入理论讲授过程中；探究式教学法，通过提问、讨论让学生发现怎样将理论与自身学习、生活、工作结合起来；任务驱动法，通过课后布置任务让学生对本次课程进行深入思考。</w:t>
      </w:r>
    </w:p>
    <w:p w14:paraId="5F734CC0">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4</w:t>
      </w:r>
      <w:r>
        <w:rPr>
          <w:rFonts w:hint="eastAsia" w:ascii="Times New Roman" w:hAnsi="Times New Roman" w:eastAsia="宋体" w:cs="Times New Roman"/>
          <w:szCs w:val="21"/>
        </w:rPr>
        <w:t>）教学考核：本课程为考试课程，分为理论教学和实践教学两个环节，学期结束安排考试。以百分制计分，其中平时成绩占</w:t>
      </w:r>
      <w:r>
        <w:rPr>
          <w:rFonts w:hint="eastAsia" w:ascii="Times New Roman" w:hAnsi="Times New Roman" w:eastAsia="宋体" w:cs="Times New Roman"/>
          <w:szCs w:val="21"/>
          <w:lang w:eastAsia="zh-CN"/>
        </w:rPr>
        <w:t>50%</w:t>
      </w:r>
      <w:r>
        <w:rPr>
          <w:rFonts w:hint="eastAsia" w:ascii="Times New Roman" w:hAnsi="Times New Roman" w:eastAsia="宋体" w:cs="Times New Roman"/>
          <w:szCs w:val="21"/>
        </w:rPr>
        <w:t>，期末成绩占</w:t>
      </w:r>
      <w:r>
        <w:rPr>
          <w:rFonts w:hint="eastAsia" w:ascii="Times New Roman" w:hAnsi="Times New Roman" w:eastAsia="宋体" w:cs="Times New Roman"/>
          <w:szCs w:val="21"/>
          <w:lang w:eastAsia="zh-CN"/>
        </w:rPr>
        <w:t>50%</w:t>
      </w:r>
      <w:r>
        <w:rPr>
          <w:rFonts w:hint="eastAsia" w:ascii="Times New Roman" w:hAnsi="Times New Roman" w:eastAsia="宋体" w:cs="Times New Roman"/>
          <w:szCs w:val="21"/>
        </w:rPr>
        <w:t>。</w:t>
      </w:r>
    </w:p>
    <w:p w14:paraId="615C3A86">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平时成绩的评定依据学生学习本课程的一学期综合表现，主要由以下三部分组成：①出勤情况、课堂纪律；②原著阅读；③实践作业。三部分的综合成绩折算为总成绩的</w:t>
      </w:r>
      <w:r>
        <w:rPr>
          <w:rFonts w:hint="eastAsia" w:ascii="Times New Roman" w:hAnsi="Times New Roman" w:eastAsia="宋体" w:cs="Times New Roman"/>
          <w:szCs w:val="21"/>
          <w:lang w:eastAsia="zh-CN"/>
        </w:rPr>
        <w:t>50%</w:t>
      </w:r>
      <w:r>
        <w:rPr>
          <w:rFonts w:hint="eastAsia" w:ascii="Times New Roman" w:hAnsi="Times New Roman" w:eastAsia="宋体" w:cs="Times New Roman"/>
          <w:szCs w:val="21"/>
        </w:rPr>
        <w:t>。</w:t>
      </w:r>
    </w:p>
    <w:p w14:paraId="1CAD7845">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期末考试由学院统一组织进行，期末考试成绩折算为总成绩的</w:t>
      </w:r>
      <w:r>
        <w:rPr>
          <w:rFonts w:hint="eastAsia" w:ascii="Times New Roman" w:hAnsi="Times New Roman" w:eastAsia="宋体" w:cs="Times New Roman"/>
          <w:szCs w:val="21"/>
          <w:lang w:eastAsia="zh-CN"/>
        </w:rPr>
        <w:t>50%</w:t>
      </w:r>
      <w:r>
        <w:rPr>
          <w:rFonts w:hint="eastAsia" w:ascii="Times New Roman" w:hAnsi="Times New Roman" w:eastAsia="宋体" w:cs="Times New Roman"/>
          <w:szCs w:val="21"/>
        </w:rPr>
        <w:t>。</w:t>
      </w:r>
    </w:p>
    <w:p w14:paraId="5F1BDDC6">
      <w:pPr>
        <w:adjustRightInd w:val="0"/>
        <w:snapToGrid w:val="0"/>
        <w:spacing w:line="400" w:lineRule="exact"/>
        <w:ind w:firstLine="422" w:firstLineChars="200"/>
        <w:rPr>
          <w:rFonts w:ascii="Times New Roman" w:hAnsi="Times New Roman" w:eastAsia="宋体" w:cs="Times New Roman"/>
          <w:szCs w:val="21"/>
        </w:rPr>
      </w:pPr>
      <w:r>
        <w:rPr>
          <w:rFonts w:hint="eastAsia" w:ascii="Times New Roman" w:hAnsi="Times New Roman" w:eastAsia="宋体" w:cs="Times New Roman"/>
          <w:b/>
          <w:szCs w:val="21"/>
          <w:lang w:eastAsia="zh-CN"/>
        </w:rPr>
        <w:t>4.</w:t>
      </w:r>
      <w:r>
        <w:rPr>
          <w:rFonts w:hint="eastAsia" w:ascii="Times New Roman" w:hAnsi="Times New Roman" w:eastAsia="宋体" w:cs="Times New Roman"/>
          <w:b/>
          <w:szCs w:val="21"/>
          <w:lang w:bidi="ar"/>
        </w:rPr>
        <w:t>形势与政策</w:t>
      </w:r>
    </w:p>
    <w:p w14:paraId="71ABD200">
      <w:pPr>
        <w:pStyle w:val="4"/>
        <w:widowControl/>
        <w:shd w:val="clear" w:color="auto" w:fill="FDFDFE"/>
        <w:spacing w:before="140" w:beforeAutospacing="0" w:after="80" w:afterAutospacing="0" w:line="240" w:lineRule="atLeast"/>
        <w:ind w:firstLine="422" w:firstLineChars="200"/>
        <w:rPr>
          <w:rFonts w:hint="default" w:ascii="Times New Roman" w:hAnsi="Times New Roman"/>
          <w:bCs w:val="0"/>
          <w:kern w:val="2"/>
          <w:sz w:val="21"/>
          <w:szCs w:val="21"/>
        </w:rPr>
      </w:pPr>
      <w:r>
        <w:rPr>
          <w:rFonts w:ascii="Times New Roman" w:hAnsi="Times New Roman"/>
          <w:bCs w:val="0"/>
          <w:kern w:val="2"/>
          <w:sz w:val="21"/>
          <w:szCs w:val="21"/>
        </w:rPr>
        <w:t>课程目标：</w:t>
      </w:r>
    </w:p>
    <w:p w14:paraId="1B85C90D">
      <w:pPr>
        <w:pStyle w:val="28"/>
        <w:autoSpaceDE w:val="0"/>
        <w:spacing w:line="400" w:lineRule="exact"/>
        <w:ind w:left="113" w:right="102"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14:paraId="5FB0CD37">
      <w:pPr>
        <w:pStyle w:val="28"/>
        <w:autoSpaceDE w:val="0"/>
        <w:spacing w:line="400" w:lineRule="exact"/>
        <w:ind w:left="113" w:right="102"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14:paraId="1FDEAEBF">
      <w:pPr>
        <w:pStyle w:val="28"/>
        <w:autoSpaceDE w:val="0"/>
        <w:spacing w:line="400" w:lineRule="exact"/>
        <w:ind w:left="113" w:right="102"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14:paraId="6A6B96A8">
      <w:pPr>
        <w:pStyle w:val="4"/>
        <w:widowControl/>
        <w:shd w:val="clear" w:color="auto" w:fill="FDFDFE"/>
        <w:spacing w:before="140" w:beforeAutospacing="0" w:after="80" w:afterAutospacing="0" w:line="240" w:lineRule="atLeast"/>
        <w:ind w:firstLine="422" w:firstLineChars="200"/>
        <w:rPr>
          <w:rFonts w:hint="default" w:ascii="Times New Roman" w:hAnsi="Times New Roman"/>
          <w:bCs w:val="0"/>
          <w:kern w:val="2"/>
          <w:sz w:val="21"/>
          <w:szCs w:val="21"/>
          <w:shd w:val="clear" w:color="auto" w:fill="FDFDFE"/>
        </w:rPr>
      </w:pPr>
      <w:r>
        <w:rPr>
          <w:rFonts w:ascii="Times New Roman" w:hAnsi="Times New Roman"/>
          <w:bCs w:val="0"/>
          <w:kern w:val="2"/>
          <w:sz w:val="21"/>
          <w:szCs w:val="21"/>
          <w:shd w:val="clear" w:color="auto" w:fill="FDFDFE"/>
        </w:rPr>
        <w:t>主要内容：</w:t>
      </w:r>
    </w:p>
    <w:p w14:paraId="1EBD2522">
      <w:pPr>
        <w:pStyle w:val="4"/>
        <w:widowControl/>
        <w:shd w:val="clear" w:color="auto" w:fill="FDFDFE"/>
        <w:spacing w:before="0" w:beforeAutospacing="0" w:after="0" w:afterAutospacing="0" w:line="400" w:lineRule="exact"/>
        <w:ind w:firstLine="420" w:firstLineChars="200"/>
        <w:rPr>
          <w:rFonts w:hint="default" w:ascii="Times New Roman" w:hAnsi="Times New Roman"/>
          <w:b w:val="0"/>
          <w:kern w:val="2"/>
          <w:sz w:val="21"/>
          <w:szCs w:val="21"/>
          <w:lang w:bidi="ar"/>
        </w:rPr>
      </w:pPr>
      <w:r>
        <w:rPr>
          <w:rFonts w:ascii="Times New Roman" w:hAnsi="Times New Roman"/>
          <w:b w:val="0"/>
          <w:kern w:val="2"/>
          <w:sz w:val="21"/>
          <w:szCs w:val="21"/>
          <w:lang w:bidi="ar"/>
        </w:rPr>
        <w:t>形势与政策课程分专题来讲授，要求担任本课程的教师根据教育部每学期印发的“高校形势与政策教育教学要点”，结合上级有关部门提供的教学辅导资料，进行集体备课，统一安排教学内容。</w:t>
      </w:r>
    </w:p>
    <w:p w14:paraId="703408E7">
      <w:pPr>
        <w:pStyle w:val="4"/>
        <w:widowControl/>
        <w:shd w:val="clear" w:color="auto" w:fill="FDFDFE"/>
        <w:spacing w:before="140" w:beforeAutospacing="0" w:after="80" w:afterAutospacing="0" w:line="240" w:lineRule="atLeast"/>
        <w:ind w:firstLine="422" w:firstLineChars="200"/>
        <w:rPr>
          <w:rFonts w:hint="default" w:ascii="Times New Roman" w:hAnsi="Times New Roman"/>
          <w:bCs w:val="0"/>
          <w:kern w:val="2"/>
          <w:sz w:val="21"/>
          <w:szCs w:val="21"/>
          <w:shd w:val="clear" w:color="auto" w:fill="FDFDFE"/>
        </w:rPr>
      </w:pPr>
      <w:r>
        <w:rPr>
          <w:rFonts w:ascii="Times New Roman" w:hAnsi="Times New Roman"/>
          <w:bCs w:val="0"/>
          <w:kern w:val="2"/>
          <w:sz w:val="21"/>
          <w:szCs w:val="21"/>
          <w:shd w:val="clear" w:color="auto" w:fill="FDFDFE"/>
        </w:rPr>
        <w:t>教学要求：</w:t>
      </w:r>
    </w:p>
    <w:p w14:paraId="1D161846">
      <w:pPr>
        <w:pStyle w:val="28"/>
        <w:autoSpaceDE w:val="0"/>
        <w:spacing w:line="400" w:lineRule="exact"/>
        <w:ind w:left="113" w:right="102"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14:paraId="30F20C7E">
      <w:pPr>
        <w:pStyle w:val="28"/>
        <w:autoSpaceDE w:val="0"/>
        <w:spacing w:line="400" w:lineRule="exact"/>
        <w:ind w:left="113" w:right="102"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（2）教学条件：配备多媒体教室、智慧教室、互动显示屏，支持高清视频播放、实时投票、弹幕互动等功能，拥有黑板或电子黑板满足板书与课件展示需求，</w:t>
      </w:r>
      <w:r>
        <w:rPr>
          <w:rFonts w:hint="eastAsia" w:ascii="Times New Roman" w:hAnsi="Times New Roman" w:cs="Times New Roman"/>
          <w:sz w:val="21"/>
          <w:szCs w:val="21"/>
          <w:lang w:eastAsia="zh-CN"/>
        </w:rPr>
        <w:t>利用Mooc、钉钉、学习通等平台辅助教学，并</w:t>
      </w:r>
      <w:r>
        <w:rPr>
          <w:rFonts w:hint="eastAsia" w:ascii="Times New Roman" w:hAnsi="Times New Roman" w:cs="Times New Roman"/>
          <w:bCs/>
          <w:sz w:val="21"/>
          <w:szCs w:val="21"/>
          <w:lang w:eastAsia="zh-CN"/>
        </w:rPr>
        <w:t>有杨靖宇革命纪念馆、竹沟革命纪念馆、西滑封精神实践教学基地、寨卜昌实践教学基地、嘉应观实践教学基地、黄河文化馆等校内外实践教学基地。</w:t>
      </w:r>
    </w:p>
    <w:p w14:paraId="6F0397F9">
      <w:pPr>
        <w:pStyle w:val="28"/>
        <w:autoSpaceDE w:val="0"/>
        <w:spacing w:line="400" w:lineRule="exact"/>
        <w:ind w:left="113" w:right="102"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（3）教学方法：理论教学法、翻转课堂法、分组讨论法、直观演示法、案例教学法和任务驱动法。</w:t>
      </w:r>
    </w:p>
    <w:p w14:paraId="2A0A8779">
      <w:pPr>
        <w:pStyle w:val="28"/>
        <w:autoSpaceDE w:val="0"/>
        <w:spacing w:line="400" w:lineRule="exact"/>
        <w:ind w:left="113" w:right="102" w:firstLine="420" w:firstLineChars="200"/>
        <w:rPr>
          <w:rFonts w:ascii="Times New Roman" w:hAnsi="Times New Roman" w:cs="Times New Roman"/>
          <w:sz w:val="21"/>
          <w:szCs w:val="21"/>
          <w:lang w:eastAsia="zh-CN"/>
        </w:rPr>
      </w:pPr>
      <w:r>
        <w:rPr>
          <w:rFonts w:hint="eastAsia" w:ascii="Times New Roman" w:hAnsi="Times New Roman" w:cs="Times New Roman"/>
          <w:bCs/>
          <w:sz w:val="21"/>
          <w:szCs w:val="21"/>
          <w:lang w:eastAsia="zh-CN"/>
        </w:rPr>
        <w:t>（4）考核评价：</w:t>
      </w:r>
      <w:r>
        <w:rPr>
          <w:rFonts w:hint="eastAsia" w:ascii="Times New Roman" w:hAnsi="Times New Roman" w:cs="Times New Roman"/>
          <w:sz w:val="21"/>
          <w:szCs w:val="21"/>
          <w:lang w:eastAsia="zh-CN"/>
        </w:rPr>
        <w:t>形势与政策课程为考查课，以百分制计分，其中平时成绩占50%，期末成绩占50%。平时成绩的评定以百分制计分，依据学生学习本课程的综合表现，主要由以下三部分组成：①考勤和课堂表现；②原著阅读；③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14:paraId="1FBAF798">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5.</w:t>
      </w:r>
      <w:r>
        <w:rPr>
          <w:rFonts w:hint="eastAsia" w:ascii="Times New Roman" w:hAnsi="Times New Roman" w:eastAsia="宋体" w:cs="Times New Roman"/>
          <w:b/>
          <w:szCs w:val="21"/>
        </w:rPr>
        <w:t>军事理论</w:t>
      </w:r>
    </w:p>
    <w:p w14:paraId="64A70947">
      <w:pPr>
        <w:pStyle w:val="13"/>
        <w:spacing w:beforeAutospacing="0" w:afterAutospacing="0" w:line="400" w:lineRule="exact"/>
        <w:ind w:firstLine="422" w:firstLineChars="200"/>
        <w:jc w:val="both"/>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7279A967">
      <w:pPr>
        <w:pStyle w:val="13"/>
        <w:autoSpaceDE w:val="0"/>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1</w:t>
      </w:r>
      <w:r>
        <w:rPr>
          <w:rFonts w:hint="eastAsia" w:ascii="Times New Roman" w:hAnsi="Times New Roman" w:eastAsia="宋体"/>
          <w:bCs/>
          <w:kern w:val="2"/>
          <w:sz w:val="21"/>
          <w:szCs w:val="21"/>
          <w:lang w:bidi="ar"/>
        </w:rPr>
        <w:t>）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14:paraId="7D541AB2">
      <w:pPr>
        <w:pStyle w:val="13"/>
        <w:widowControl/>
        <w:autoSpaceDE w:val="0"/>
        <w:spacing w:beforeAutospacing="0" w:afterAutospacing="0" w:line="400" w:lineRule="exact"/>
        <w:ind w:firstLine="420" w:firstLineChars="200"/>
        <w:rPr>
          <w:rFonts w:ascii="Times New Roman" w:hAnsi="Times New Roman" w:eastAsia="宋体"/>
          <w:bCs/>
          <w:kern w:val="2"/>
          <w:sz w:val="21"/>
          <w:szCs w:val="21"/>
          <w:lang w:bidi="ar"/>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2</w:t>
      </w:r>
      <w:r>
        <w:rPr>
          <w:rFonts w:hint="eastAsia" w:ascii="Times New Roman" w:hAnsi="Times New Roman" w:eastAsia="宋体"/>
          <w:bCs/>
          <w:kern w:val="2"/>
          <w:sz w:val="21"/>
          <w:szCs w:val="21"/>
          <w:lang w:bidi="ar"/>
        </w:rPr>
        <w:t>）能力目标：培养学生分析和解决军事交通保障问题的能力，增强组织协调和应急处理能力，能够将军事理论知识与交通运输实际相结合，提出切实可行的方案，具备现代军事行动中交通保障的综合运用能力。</w:t>
      </w:r>
    </w:p>
    <w:p w14:paraId="1F26644E">
      <w:pPr>
        <w:pStyle w:val="13"/>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3</w:t>
      </w:r>
      <w:r>
        <w:rPr>
          <w:rFonts w:hint="eastAsia" w:ascii="Times New Roman" w:hAnsi="Times New Roman" w:eastAsia="宋体"/>
          <w:bCs/>
          <w:kern w:val="2"/>
          <w:sz w:val="21"/>
          <w:szCs w:val="21"/>
          <w:lang w:bidi="ar"/>
        </w:rPr>
        <w:t>）素质目标：加强学生的爱国主义精神和服务国防建设的责任感，体现思政教育目标，树立正确的国防观和使命感，培养严谨的军事纪律意识和团队合作精神，促进学生全面发展。</w:t>
      </w:r>
    </w:p>
    <w:p w14:paraId="0B724CD4">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7E77319E">
      <w:pPr>
        <w:adjustRightInd w:val="0"/>
        <w:snapToGrid w:val="0"/>
        <w:spacing w:line="400" w:lineRule="exact"/>
        <w:ind w:firstLine="421"/>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）中国国防：系统讲解国防建设的基本目标与战略方针，强调捍卫国家主权、领土完整及安全发展的重要性。（</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）国家安全：通过分析中国复杂的地缘环境与国际战略形势，阐释国家安全与民族复兴的紧密关联。（</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）军事思想：深入探讨中国军事思想的演进，从</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孙子兵法》等传统兵学智慧到现代信息化战争理论，揭示军事思想对战略决策的深远影响。（</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）现代战争：结合现代战争形态的演变，重点解析信息化战争的特征与趋势，剖析精确制导武器、人工智能、网络攻防等关键技术装备的应用。（</w:t>
      </w:r>
      <w:r>
        <w:rPr>
          <w:rFonts w:hint="eastAsia" w:ascii="Times New Roman" w:hAnsi="Times New Roman" w:eastAsia="宋体" w:cs="Times New Roman"/>
          <w:bCs/>
          <w:szCs w:val="21"/>
          <w:lang w:eastAsia="zh-CN" w:bidi="ar"/>
        </w:rPr>
        <w:t>5</w:t>
      </w:r>
      <w:r>
        <w:rPr>
          <w:rFonts w:hint="eastAsia" w:ascii="Times New Roman" w:hAnsi="Times New Roman" w:eastAsia="宋体" w:cs="Times New Roman"/>
          <w:bCs/>
          <w:szCs w:val="21"/>
          <w:lang w:bidi="ar"/>
        </w:rPr>
        <w:t>）信息化装备：聚焦信息化装备的发展现状，介绍</w:t>
      </w:r>
      <w:r>
        <w:rPr>
          <w:rFonts w:hint="eastAsia" w:ascii="Times New Roman" w:hAnsi="Times New Roman" w:eastAsia="宋体" w:cs="Times New Roman"/>
          <w:bCs/>
          <w:szCs w:val="21"/>
          <w:lang w:eastAsia="zh-CN" w:bidi="ar"/>
        </w:rPr>
        <w:t>c4iSr</w:t>
      </w:r>
      <w:r>
        <w:rPr>
          <w:rFonts w:hint="eastAsia" w:ascii="Times New Roman" w:hAnsi="Times New Roman" w:eastAsia="宋体" w:cs="Times New Roman"/>
          <w:bCs/>
          <w:szCs w:val="21"/>
          <w:lang w:bidi="ar"/>
        </w:rPr>
        <w:t>系统、智能化作战平台等前沿技术，探讨其如何赋能军队实现“能打仗、打胜仗”的目标，培养国防意识和科技强军理念。</w:t>
      </w:r>
    </w:p>
    <w:p w14:paraId="746FD8B2">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3A89D928">
      <w:pPr>
        <w:autoSpaceDE w:val="0"/>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）教师要求：教师应具备扎实的军事理论基础与交通专业知识，具备军事教学与实践经验，能够结合实际案例进行教学，注重思政教育的贯穿，具有较强的组织与表达能力。</w:t>
      </w:r>
    </w:p>
    <w:p w14:paraId="0975DDD1">
      <w:pPr>
        <w:pStyle w:val="13"/>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2</w:t>
      </w:r>
      <w:r>
        <w:rPr>
          <w:rFonts w:hint="eastAsia" w:ascii="Times New Roman" w:hAnsi="Times New Roman" w:eastAsia="宋体"/>
          <w:bCs/>
          <w:kern w:val="2"/>
          <w:sz w:val="21"/>
          <w:szCs w:val="21"/>
          <w:lang w:bidi="ar"/>
        </w:rPr>
        <w:t>）教学条件：多配备现代化多媒体教学设备，具备丰富的军事案例资料与典型视频资源，保障教学环节的开展，如模拟指挥训练平台。</w:t>
      </w:r>
    </w:p>
    <w:p w14:paraId="29AA721E">
      <w:pPr>
        <w:autoSpaceDE w:val="0"/>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）教学方法：采用理论教学与案例分析相结合的方法，强调互动式教学和问题导向学习，组织专题讨论和模拟演练，促进学生主动思考与实践能力的提升。结合线上线下混合教学模式，提高教学灵活性和效果。</w:t>
      </w:r>
    </w:p>
    <w:p w14:paraId="43472AEE">
      <w:pPr>
        <w:pStyle w:val="28"/>
        <w:autoSpaceDE w:val="0"/>
        <w:spacing w:line="400" w:lineRule="exact"/>
        <w:ind w:right="102" w:firstLine="420" w:firstLineChars="200"/>
        <w:rPr>
          <w:rFonts w:ascii="Times New Roman" w:hAnsi="Times New Roman" w:cs="Times New Roman"/>
          <w:sz w:val="21"/>
          <w:szCs w:val="21"/>
          <w:lang w:eastAsia="zh-CN"/>
        </w:rPr>
      </w:pPr>
      <w:r>
        <w:rPr>
          <w:rFonts w:hint="eastAsia" w:ascii="Times New Roman" w:hAnsi="Times New Roman" w:cs="Times New Roman"/>
          <w:bCs/>
          <w:sz w:val="21"/>
          <w:szCs w:val="21"/>
          <w:lang w:eastAsia="zh-CN" w:bidi="ar"/>
        </w:rPr>
        <w:t>（4）考核评价：过程考核占40%＋综合考核占60%。</w:t>
      </w:r>
    </w:p>
    <w:p w14:paraId="02577A0B">
      <w:pPr>
        <w:adjustRightInd w:val="0"/>
        <w:snapToGrid w:val="0"/>
        <w:spacing w:line="400" w:lineRule="exact"/>
        <w:ind w:firstLine="422" w:firstLineChars="200"/>
        <w:rPr>
          <w:rFonts w:ascii="Times New Roman" w:hAnsi="Times New Roman" w:eastAsia="宋体" w:cs="Times New Roman"/>
          <w:bCs/>
          <w:szCs w:val="21"/>
        </w:rPr>
      </w:pPr>
      <w:r>
        <w:rPr>
          <w:rFonts w:hint="eastAsia" w:ascii="Times New Roman" w:hAnsi="Times New Roman" w:eastAsia="宋体" w:cs="Times New Roman"/>
          <w:b/>
          <w:szCs w:val="21"/>
          <w:lang w:eastAsia="zh-CN" w:bidi="ar"/>
        </w:rPr>
        <w:t>6.</w:t>
      </w:r>
      <w:r>
        <w:rPr>
          <w:rFonts w:hint="eastAsia" w:ascii="Times New Roman" w:hAnsi="Times New Roman" w:eastAsia="宋体" w:cs="Times New Roman"/>
          <w:b/>
          <w:szCs w:val="21"/>
          <w:lang w:bidi="ar"/>
        </w:rPr>
        <w:t>军事技能</w:t>
      </w:r>
    </w:p>
    <w:p w14:paraId="269C52C8">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根据</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关于进一步提高学生军事技能训练教育管理的通知》（军动〔</w:t>
      </w:r>
      <w:r>
        <w:rPr>
          <w:rFonts w:hint="eastAsia" w:ascii="Times New Roman" w:hAnsi="Times New Roman" w:eastAsia="宋体" w:cs="Times New Roman"/>
          <w:bCs/>
          <w:szCs w:val="21"/>
          <w:lang w:eastAsia="zh-CN" w:bidi="ar"/>
        </w:rPr>
        <w:t>2024</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33</w:t>
      </w:r>
      <w:r>
        <w:rPr>
          <w:rFonts w:hint="eastAsia" w:ascii="Times New Roman" w:hAnsi="Times New Roman" w:eastAsia="宋体" w:cs="Times New Roman"/>
          <w:bCs/>
          <w:szCs w:val="21"/>
          <w:lang w:bidi="ar"/>
        </w:rPr>
        <w:t>号）文件要求，军事技能训练重点围绕“规范施训、提升质量”核心目标展开。训练内容涵盖共同条令教育与训练、</w:t>
      </w:r>
      <w:r>
        <w:rPr>
          <w:rFonts w:hint="eastAsia" w:ascii="Times New Roman" w:hAnsi="Times New Roman" w:eastAsia="宋体" w:cs="Times New Roman"/>
          <w:szCs w:val="21"/>
          <w:shd w:val="clear" w:color="auto" w:fill="FFFFFF"/>
          <w:lang w:bidi="ar"/>
        </w:rPr>
        <w:t>射击与战术训练、</w:t>
      </w:r>
      <w:r>
        <w:rPr>
          <w:rFonts w:hint="eastAsia" w:ascii="Times New Roman" w:hAnsi="Times New Roman" w:eastAsia="宋体" w:cs="Times New Roman"/>
          <w:bCs/>
          <w:szCs w:val="21"/>
          <w:lang w:bidi="ar"/>
        </w:rPr>
        <w:t>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14:paraId="53EEF4A1">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6EFA3DEB">
      <w:pPr>
        <w:numPr>
          <w:ilvl w:val="0"/>
          <w:numId w:val="2"/>
        </w:numPr>
        <w:adjustRightInd w:val="0"/>
        <w:snapToGrid w:val="0"/>
        <w:spacing w:line="400" w:lineRule="exact"/>
        <w:ind w:firstLine="422"/>
        <w:rPr>
          <w:rFonts w:ascii="Times New Roman" w:hAnsi="Times New Roman" w:eastAsia="宋体" w:cs="Times New Roman"/>
          <w:bCs/>
          <w:szCs w:val="21"/>
        </w:rPr>
      </w:pPr>
      <w:r>
        <w:rPr>
          <w:rFonts w:hint="eastAsia" w:ascii="Times New Roman" w:hAnsi="Times New Roman" w:eastAsia="宋体" w:cs="Times New Roman"/>
          <w:bCs/>
          <w:szCs w:val="21"/>
          <w:lang w:bidi="ar"/>
        </w:rPr>
        <w:t>知识目标：掌握</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14:paraId="39B3224A">
      <w:pPr>
        <w:numPr>
          <w:ilvl w:val="0"/>
          <w:numId w:val="2"/>
        </w:numPr>
        <w:adjustRightInd w:val="0"/>
        <w:snapToGrid w:val="0"/>
        <w:spacing w:line="400" w:lineRule="exact"/>
        <w:ind w:firstLine="422"/>
        <w:rPr>
          <w:rFonts w:ascii="Times New Roman" w:hAnsi="Times New Roman" w:eastAsia="宋体" w:cs="Times New Roman"/>
          <w:bCs/>
          <w:szCs w:val="21"/>
        </w:rPr>
      </w:pPr>
      <w:r>
        <w:rPr>
          <w:rFonts w:hint="eastAsia" w:ascii="Times New Roman" w:hAnsi="Times New Roman" w:eastAsia="宋体" w:cs="Times New Roman"/>
          <w:bCs/>
          <w:szCs w:val="21"/>
          <w:lang w:bidi="ar"/>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14:paraId="542118CA">
      <w:pPr>
        <w:numPr>
          <w:ilvl w:val="0"/>
          <w:numId w:val="2"/>
        </w:numPr>
        <w:adjustRightInd w:val="0"/>
        <w:snapToGrid w:val="0"/>
        <w:spacing w:line="400" w:lineRule="exact"/>
        <w:ind w:firstLine="422"/>
        <w:rPr>
          <w:rFonts w:ascii="Times New Roman" w:hAnsi="Times New Roman" w:eastAsia="宋体" w:cs="Times New Roman"/>
          <w:bCs/>
          <w:szCs w:val="21"/>
        </w:rPr>
      </w:pPr>
      <w:r>
        <w:rPr>
          <w:rFonts w:hint="eastAsia" w:ascii="Times New Roman" w:hAnsi="Times New Roman" w:eastAsia="宋体" w:cs="Times New Roman"/>
          <w:bCs/>
          <w:szCs w:val="21"/>
          <w:lang w:bidi="ar"/>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14:paraId="4068E9FB">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38399843">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学校军事技能训练时间不少于</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周，计</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学分。训练时间安排在新生入学后前</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周，由学校武装部统筹组织。</w:t>
      </w:r>
    </w:p>
    <w:p w14:paraId="4E3884C9">
      <w:pPr>
        <w:numPr>
          <w:ilvl w:val="0"/>
          <w:numId w:val="3"/>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军事技能理论知识学习：习近平强军思想，三大条令的学习，轻武器性能、构造与保养，简易射击原理，战场医疗救护基本知识，战备规定的内容与要求，地形图基本知识。</w:t>
      </w:r>
    </w:p>
    <w:p w14:paraId="0068D50E">
      <w:pPr>
        <w:numPr>
          <w:ilvl w:val="0"/>
          <w:numId w:val="3"/>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个人军事技能学习与掌握：队列动作，轻武器射击，军事格斗技能，战术运动，战场救护实操，战场防护实操，地图使用方法。</w:t>
      </w:r>
    </w:p>
    <w:p w14:paraId="6477A088">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7E70BF92">
      <w:pPr>
        <w:numPr>
          <w:ilvl w:val="0"/>
          <w:numId w:val="4"/>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教师要求：具备相关军事训练资质和实弹经验；熟练掌握</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内务条令》</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纪律条令》</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14:paraId="788DB92A">
      <w:pPr>
        <w:numPr>
          <w:ilvl w:val="0"/>
          <w:numId w:val="4"/>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内务条令》</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纪律条令》</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队列条令》等条令手册，以及相关技术资料；在现地教学、实弹射击等高危环节，配备专职安全员和监督设备，全程监控训练过程，保障师生安全。</w:t>
      </w:r>
    </w:p>
    <w:p w14:paraId="101BCC04">
      <w:pPr>
        <w:numPr>
          <w:ilvl w:val="0"/>
          <w:numId w:val="4"/>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14:paraId="087E6563">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军事技能》成绩后，经教官及辅导员、学院军训办公室、学校军训办公室逐级审核、签字确认，确保成绩评定公平公正、准确无误。</w:t>
      </w:r>
    </w:p>
    <w:p w14:paraId="7E927CF3">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7.</w:t>
      </w:r>
      <w:r>
        <w:rPr>
          <w:rFonts w:hint="eastAsia" w:ascii="Times New Roman" w:hAnsi="Times New Roman" w:eastAsia="宋体" w:cs="Times New Roman"/>
          <w:b/>
          <w:szCs w:val="21"/>
        </w:rPr>
        <w:t>大学英语</w:t>
      </w:r>
    </w:p>
    <w:p w14:paraId="4ABF8C8F">
      <w:pPr>
        <w:autoSpaceDE w:val="0"/>
        <w:spacing w:line="400" w:lineRule="exact"/>
        <w:ind w:firstLine="632" w:firstLineChars="300"/>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15441174">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1</w:t>
      </w:r>
      <w:r>
        <w:rPr>
          <w:rFonts w:hint="eastAsia" w:ascii="Times New Roman" w:hAnsi="Times New Roman" w:eastAsia="宋体" w:cs="Times New Roman"/>
          <w:szCs w:val="21"/>
          <w:shd w:val="clear" w:color="auto" w:fill="FFFFFF"/>
        </w:rPr>
        <w:t>）知识目标：掌握日常交际、交通出行、餐厅就医、银行服务等场景的核心词汇、短语及实用句型，涵盖问路、购票、点餐、预约等交通服务相关表达；系统学习形容词与副词、代词、情态动词、时态、被动语态等基础语法，以及限制性</w:t>
      </w:r>
      <w:r>
        <w:rPr>
          <w:rFonts w:hint="eastAsia" w:ascii="Times New Roman" w:hAnsi="Times New Roman" w:eastAsia="宋体" w:cs="Times New Roman"/>
          <w:szCs w:val="21"/>
          <w:shd w:val="clear" w:color="auto" w:fill="FFFFFF"/>
          <w:lang w:eastAsia="zh-CN"/>
        </w:rPr>
        <w:t>/</w:t>
      </w:r>
      <w:r>
        <w:rPr>
          <w:rFonts w:hint="eastAsia" w:ascii="Times New Roman" w:hAnsi="Times New Roman" w:eastAsia="宋体" w:cs="Times New Roman"/>
          <w:szCs w:val="21"/>
          <w:shd w:val="clear" w:color="auto" w:fill="FFFFFF"/>
        </w:rPr>
        <w:t>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14:paraId="652270A7">
      <w:pPr>
        <w:autoSpaceDE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2</w:t>
      </w:r>
      <w:r>
        <w:rPr>
          <w:rFonts w:hint="eastAsia" w:ascii="Times New Roman" w:hAnsi="Times New Roman" w:eastAsia="宋体" w:cs="Times New Roman"/>
          <w:szCs w:val="21"/>
          <w:shd w:val="clear" w:color="auto" w:fill="FFFFFF"/>
        </w:rPr>
        <w:t>）能力目标：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14:paraId="78849110">
      <w:pPr>
        <w:autoSpaceDE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3</w:t>
      </w:r>
      <w:r>
        <w:rPr>
          <w:rFonts w:hint="eastAsia" w:ascii="Times New Roman" w:hAnsi="Times New Roman" w:eastAsia="宋体" w:cs="Times New Roman"/>
          <w:szCs w:val="21"/>
          <w:shd w:val="clear" w:color="auto" w:fill="FFFFFF"/>
        </w:rPr>
        <w:t>）素质目标：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14:paraId="7727C207">
      <w:pPr>
        <w:autoSpaceDE w:val="0"/>
        <w:spacing w:line="400" w:lineRule="exact"/>
        <w:ind w:firstLine="422" w:firstLineChars="200"/>
        <w:rPr>
          <w:rFonts w:ascii="Times New Roman" w:hAnsi="Times New Roman" w:eastAsia="宋体" w:cs="Times New Roman"/>
          <w:b/>
          <w:bCs/>
          <w:szCs w:val="21"/>
          <w:shd w:val="clear" w:color="auto" w:fill="FFFFFF"/>
        </w:rPr>
      </w:pPr>
      <w:r>
        <w:rPr>
          <w:rFonts w:hint="eastAsia" w:ascii="Times New Roman" w:hAnsi="Times New Roman" w:eastAsia="宋体" w:cs="Times New Roman"/>
          <w:b/>
          <w:bCs/>
          <w:szCs w:val="21"/>
          <w:shd w:val="clear" w:color="auto" w:fill="FFFFFF"/>
        </w:rPr>
        <w:t>主要内容：</w:t>
      </w:r>
    </w:p>
    <w:p w14:paraId="20BAF8C9">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1</w:t>
      </w:r>
      <w:r>
        <w:rPr>
          <w:rFonts w:hint="eastAsia" w:ascii="Times New Roman" w:hAnsi="Times New Roman" w:eastAsia="宋体" w:cs="Times New Roman"/>
          <w:szCs w:val="21"/>
          <w:shd w:val="clear" w:color="auto" w:fill="FFFFFF"/>
        </w:rPr>
        <w:t>）日常交际与基础语法：问候、兴趣爱好、体育运动、自我介绍、校园生活等主题交流，旅行场景对话（如购票、问路），融入交通站点标识英文表达，掌握形容词与副词、代词的用法；学习情态动词、基本句型及对话翻译技巧。</w:t>
      </w:r>
    </w:p>
    <w:p w14:paraId="6E7CD48D">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2</w:t>
      </w:r>
      <w:r>
        <w:rPr>
          <w:rFonts w:hint="eastAsia" w:ascii="Times New Roman" w:hAnsi="Times New Roman" w:eastAsia="宋体" w:cs="Times New Roman"/>
          <w:szCs w:val="21"/>
          <w:shd w:val="clear" w:color="auto" w:fill="FFFFFF"/>
        </w:rPr>
        <w:t>）实用写作与文化传承：个人资料、名片、通知、海报写作规范，结合校园活动设计实践任务；邀请函、感谢信、贺卡写作，融入春节习俗等传统文化元素，强化文化传播能力；欠条、收据、请假条写作，结合银行服务、职场场景开展案例分析。</w:t>
      </w:r>
    </w:p>
    <w:p w14:paraId="37474FF5">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3</w:t>
      </w:r>
      <w:r>
        <w:rPr>
          <w:rFonts w:hint="eastAsia" w:ascii="Times New Roman" w:hAnsi="Times New Roman" w:eastAsia="宋体" w:cs="Times New Roman"/>
          <w:szCs w:val="21"/>
          <w:shd w:val="clear" w:color="auto" w:fill="FFFFFF"/>
        </w:rPr>
        <w:t>）健康生活与交通服务：餐厅就餐、就医场景英语表达，学习限制性定语从句、被动语态翻译；车站餐厅点餐模拟，掌握交通服务场景核心词汇与句型；心理健康、个人理财主题阅读，渗透健康生活、理性消费理念。</w:t>
      </w:r>
    </w:p>
    <w:p w14:paraId="565C7CA1">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4</w:t>
      </w:r>
      <w:r>
        <w:rPr>
          <w:rFonts w:hint="eastAsia" w:ascii="Times New Roman" w:hAnsi="Times New Roman" w:eastAsia="宋体" w:cs="Times New Roman"/>
          <w:szCs w:val="21"/>
          <w:shd w:val="clear" w:color="auto" w:fill="FFFFFF"/>
        </w:rPr>
        <w:t>）职场应用与高阶语法银行服务、预约场景英语沟通，学习虚拟语气、状语从句翻译技巧；商务信函、简历写作规范，结合职场需求设计模拟任务；分析不定式与动名词、分词的语法功能。</w:t>
      </w:r>
    </w:p>
    <w:p w14:paraId="5683B86E">
      <w:pPr>
        <w:autoSpaceDE w:val="0"/>
        <w:spacing w:line="400" w:lineRule="exact"/>
        <w:ind w:firstLine="422" w:firstLineChars="200"/>
        <w:rPr>
          <w:rFonts w:ascii="Times New Roman" w:hAnsi="Times New Roman" w:eastAsia="宋体" w:cs="Times New Roman"/>
          <w:b/>
          <w:bCs/>
          <w:szCs w:val="21"/>
          <w:shd w:val="clear" w:color="auto" w:fill="FFFFFF"/>
        </w:rPr>
      </w:pPr>
      <w:r>
        <w:rPr>
          <w:rFonts w:hint="eastAsia" w:ascii="Times New Roman" w:hAnsi="Times New Roman" w:eastAsia="宋体" w:cs="Times New Roman"/>
          <w:b/>
          <w:bCs/>
          <w:szCs w:val="21"/>
          <w:shd w:val="clear" w:color="auto" w:fill="FFFFFF"/>
        </w:rPr>
        <w:t>教学要求：</w:t>
      </w:r>
    </w:p>
    <w:p w14:paraId="006D0001">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1</w:t>
      </w:r>
      <w:r>
        <w:rPr>
          <w:rFonts w:hint="eastAsia" w:ascii="Times New Roman" w:hAnsi="Times New Roman" w:eastAsia="宋体" w:cs="Times New Roman"/>
          <w:szCs w:val="21"/>
          <w:shd w:val="clear" w:color="auto" w:fill="FFFFFF"/>
        </w:rPr>
        <w:t>）教师要求：具备扎实的英语语言知识体系，熟练掌握任务驱动法、情景教学法等教学策略；能够将交通服务场景元素自然融入教学内容，深度挖掘思政教育点（如规则意识、文化自信）；精通多媒体课件制作、在线教学平台（如</w:t>
      </w:r>
      <w:r>
        <w:rPr>
          <w:rFonts w:hint="eastAsia" w:ascii="Times New Roman" w:hAnsi="Times New Roman" w:eastAsia="宋体" w:cs="Times New Roman"/>
          <w:szCs w:val="21"/>
          <w:shd w:val="clear" w:color="auto" w:fill="FFFFFF"/>
          <w:lang w:eastAsia="zh-CN"/>
        </w:rPr>
        <w:t>Spoc</w:t>
      </w:r>
      <w:r>
        <w:rPr>
          <w:rFonts w:hint="eastAsia" w:ascii="Times New Roman" w:hAnsi="Times New Roman" w:eastAsia="宋体" w:cs="Times New Roman"/>
          <w:szCs w:val="21"/>
          <w:shd w:val="clear" w:color="auto" w:fill="FFFFFF"/>
        </w:rPr>
        <w:t>）应用等信息技术，优化教学过程。</w:t>
      </w:r>
    </w:p>
    <w:p w14:paraId="6A322836">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2</w:t>
      </w:r>
      <w:r>
        <w:rPr>
          <w:rFonts w:hint="eastAsia" w:ascii="Times New Roman" w:hAnsi="Times New Roman" w:eastAsia="宋体" w:cs="Times New Roman"/>
          <w:szCs w:val="21"/>
          <w:shd w:val="clear" w:color="auto" w:fill="FFFFFF"/>
        </w:rPr>
        <w:t>）教学条件：理论教学需配备多媒体教室，实践教学依托语音实验室，配备听力训练软件、口语互动设备；搭建在线教学平台，支持师生线上互动、作业批改及学习行为跟踪。</w:t>
      </w:r>
    </w:p>
    <w:p w14:paraId="1DF9D898">
      <w:pPr>
        <w:autoSpaceDE w:val="0"/>
        <w:spacing w:line="400" w:lineRule="exact"/>
        <w:ind w:firstLine="420" w:firstLineChars="200"/>
        <w:rPr>
          <w:rFonts w:ascii="Times New Roman" w:hAnsi="Times New Roman" w:eastAsia="宋体" w:cs="Times New Roman"/>
          <w:szCs w:val="21"/>
          <w:shd w:val="clear" w:color="auto" w:fill="FFFFFF"/>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3</w:t>
      </w:r>
      <w:r>
        <w:rPr>
          <w:rFonts w:hint="eastAsia" w:ascii="Times New Roman" w:hAnsi="Times New Roman" w:eastAsia="宋体" w:cs="Times New Roman"/>
          <w:szCs w:val="21"/>
          <w:shd w:val="clear" w:color="auto" w:fill="FFFFFF"/>
        </w:rPr>
        <w:t>）教学方法：任务驱动法：设计“模拟地铁站务员服务”“撰写交通通知”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w:t>
      </w:r>
    </w:p>
    <w:p w14:paraId="2B1E1F92">
      <w:pPr>
        <w:autoSpaceDE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shd w:val="clear" w:color="auto" w:fill="FFFFFF"/>
        </w:rPr>
        <w:t>（</w:t>
      </w:r>
      <w:r>
        <w:rPr>
          <w:rFonts w:hint="eastAsia" w:ascii="Times New Roman" w:hAnsi="Times New Roman" w:eastAsia="宋体" w:cs="Times New Roman"/>
          <w:szCs w:val="21"/>
          <w:shd w:val="clear" w:color="auto" w:fill="FFFFFF"/>
          <w:lang w:eastAsia="zh-CN"/>
        </w:rPr>
        <w:t>4</w:t>
      </w:r>
      <w:r>
        <w:rPr>
          <w:rFonts w:hint="eastAsia" w:ascii="Times New Roman" w:hAnsi="Times New Roman" w:eastAsia="宋体" w:cs="Times New Roman"/>
          <w:szCs w:val="21"/>
          <w:shd w:val="clear" w:color="auto" w:fill="FFFFFF"/>
        </w:rPr>
        <w:t>）考核评价：过程考核占</w:t>
      </w:r>
      <w:r>
        <w:rPr>
          <w:rFonts w:hint="eastAsia" w:ascii="Times New Roman" w:hAnsi="Times New Roman" w:eastAsia="宋体" w:cs="Times New Roman"/>
          <w:szCs w:val="21"/>
          <w:shd w:val="clear" w:color="auto" w:fill="FFFFFF"/>
          <w:lang w:eastAsia="zh-CN"/>
        </w:rPr>
        <w:t>40%</w:t>
      </w:r>
      <w:r>
        <w:rPr>
          <w:rFonts w:hint="eastAsia" w:ascii="Times New Roman" w:hAnsi="Times New Roman" w:eastAsia="宋体" w:cs="Times New Roman"/>
          <w:szCs w:val="21"/>
          <w:shd w:val="clear" w:color="auto" w:fill="FFFFFF"/>
        </w:rPr>
        <w:t>，综合考核占</w:t>
      </w:r>
      <w:r>
        <w:rPr>
          <w:rFonts w:hint="eastAsia" w:ascii="Times New Roman" w:hAnsi="Times New Roman" w:eastAsia="宋体" w:cs="Times New Roman"/>
          <w:szCs w:val="21"/>
          <w:shd w:val="clear" w:color="auto" w:fill="FFFFFF"/>
          <w:lang w:eastAsia="zh-CN"/>
        </w:rPr>
        <w:t>60%</w:t>
      </w:r>
      <w:r>
        <w:rPr>
          <w:rFonts w:hint="eastAsia" w:ascii="Times New Roman" w:hAnsi="Times New Roman" w:eastAsia="宋体" w:cs="Times New Roman"/>
          <w:szCs w:val="21"/>
          <w:shd w:val="clear" w:color="auto" w:fill="FFFFFF"/>
        </w:rPr>
        <w:t>（期末综合测试）。综合涵盖阅读、语法、词汇、翻译、写作等多维度能力评测，考查实际语言运用能力。</w:t>
      </w:r>
    </w:p>
    <w:p w14:paraId="149734A7">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8.</w:t>
      </w:r>
      <w:r>
        <w:rPr>
          <w:rFonts w:hint="eastAsia" w:ascii="Times New Roman" w:hAnsi="Times New Roman" w:eastAsia="宋体" w:cs="Times New Roman"/>
          <w:b/>
          <w:szCs w:val="21"/>
        </w:rPr>
        <w:t>大学语文</w:t>
      </w:r>
    </w:p>
    <w:p w14:paraId="33DE2706">
      <w:pPr>
        <w:pStyle w:val="28"/>
        <w:widowControl/>
        <w:spacing w:line="400" w:lineRule="exact"/>
        <w:ind w:firstLine="422" w:firstLineChars="200"/>
        <w:rPr>
          <w:rFonts w:ascii="Times New Roman" w:hAnsi="Times New Roman" w:cs="Times New Roman"/>
          <w:b/>
          <w:sz w:val="21"/>
          <w:szCs w:val="21"/>
          <w:lang w:eastAsia="zh-CN"/>
        </w:rPr>
      </w:pPr>
      <w:r>
        <w:rPr>
          <w:rFonts w:hint="eastAsia" w:ascii="Times New Roman" w:hAnsi="Times New Roman" w:cs="Times New Roman"/>
          <w:b/>
          <w:sz w:val="21"/>
          <w:szCs w:val="21"/>
          <w:lang w:eastAsia="zh-CN"/>
        </w:rPr>
        <w:t>课程目标：</w:t>
      </w:r>
    </w:p>
    <w:p w14:paraId="572A11A5">
      <w:pPr>
        <w:pStyle w:val="28"/>
        <w:autoSpaceDE w:val="0"/>
        <w:spacing w:line="400" w:lineRule="exact"/>
        <w:ind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（1）知识目标：掌握口语表达的基本技巧与礼仪规范，了解不同场景的语言特点；熟知中外经典文学作品的思想内涵与艺术手法；掌握各类应用文的格式规范与写作要求。</w:t>
      </w:r>
    </w:p>
    <w:p w14:paraId="6C1D275B">
      <w:pPr>
        <w:pStyle w:val="28"/>
        <w:autoSpaceDE w:val="0"/>
        <w:spacing w:line="400" w:lineRule="exact"/>
        <w:ind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（2）能力目标：理解与运用祖国语言文字的能力（包括写作能力、语言表达能力、交际能力等）；掌握鉴赏评价文学作品的能力。</w:t>
      </w:r>
    </w:p>
    <w:p w14:paraId="4C77FF68">
      <w:pPr>
        <w:pStyle w:val="28"/>
        <w:autoSpaceDE w:val="0"/>
        <w:spacing w:line="400" w:lineRule="exact"/>
        <w:ind w:firstLine="420" w:firstLineChars="2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（3）素质目标：了解中华民族的优秀传统文化，培养学生高尚的思想品质和良好的道德情操，接受爱国主义的熏陶和教育，增强民族感和自信心。</w:t>
      </w:r>
    </w:p>
    <w:p w14:paraId="07DAA457">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6A26A41E">
      <w:pPr>
        <w:adjustRightInd w:val="0"/>
        <w:snapToGrid w:val="0"/>
        <w:spacing w:line="400" w:lineRule="exact"/>
        <w:ind w:firstLine="421"/>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）口语表达：涵盖普通话口语训练、日常交谈、求职等场景的表达技巧训练，以及</w:t>
      </w:r>
    </w:p>
    <w:p w14:paraId="50254AB2">
      <w:pPr>
        <w:adjustRightInd w:val="0"/>
        <w:snapToGrid w:val="0"/>
        <w:spacing w:line="400" w:lineRule="exact"/>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语言逻辑、肢体语言与倾听能力的综合培养；（</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）文学鉴赏：包含诗歌、散文、小说等文学作品的文本解读、艺术手法分析、思想内涵探究，以及审美能力与人文素养的提升；（</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）应用写作：涉及行政公文、日常文书、事务性文书等实用文体的格式规范、写作方法及实际场景应用练习。</w:t>
      </w:r>
    </w:p>
    <w:p w14:paraId="2EFCED97">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04D46B5B">
      <w:pPr>
        <w:autoSpaceDE w:val="0"/>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14:paraId="553E4CBD">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）教学条件：多媒体辅助课件</w:t>
      </w:r>
    </w:p>
    <w:p w14:paraId="0D0D5AD2">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）教学方法：现场教学法、小组讨论法、案例教学法、情景模拟法</w:t>
      </w:r>
    </w:p>
    <w:p w14:paraId="31E307FB">
      <w:pPr>
        <w:adjustRightInd w:val="0"/>
        <w:snapToGrid w:val="0"/>
        <w:spacing w:line="400" w:lineRule="exact"/>
        <w:ind w:firstLine="420"/>
        <w:rPr>
          <w:rFonts w:ascii="Times New Roman" w:hAnsi="Times New Roman" w:eastAsia="宋体" w:cs="Times New Roman"/>
          <w:b/>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＋期末综合考核占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711BCAB1">
      <w:pPr>
        <w:adjustRightInd w:val="0"/>
        <w:snapToGrid w:val="0"/>
        <w:spacing w:line="400" w:lineRule="exact"/>
        <w:ind w:firstLine="422" w:firstLineChars="200"/>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9.</w:t>
      </w:r>
      <w:r>
        <w:rPr>
          <w:rFonts w:hint="eastAsia" w:ascii="Times New Roman" w:hAnsi="Times New Roman" w:eastAsia="宋体" w:cs="Times New Roman"/>
          <w:b/>
          <w:szCs w:val="21"/>
        </w:rPr>
        <w:t>高等数学</w:t>
      </w:r>
      <w:r>
        <w:rPr>
          <w:rFonts w:hint="eastAsia" w:ascii="Times New Roman" w:hAnsi="Times New Roman" w:eastAsia="宋体" w:cs="Times New Roman"/>
          <w:b/>
          <w:szCs w:val="21"/>
          <w:lang w:eastAsia="zh-CN"/>
        </w:rPr>
        <w:t>A</w:t>
      </w:r>
    </w:p>
    <w:p w14:paraId="326338A2">
      <w:pPr>
        <w:pStyle w:val="13"/>
        <w:spacing w:beforeAutospacing="0" w:afterAutospacing="0" w:line="400" w:lineRule="exact"/>
        <w:ind w:firstLine="422" w:firstLineChars="200"/>
        <w:jc w:val="both"/>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7DF52071">
      <w:pPr>
        <w:pStyle w:val="13"/>
        <w:spacing w:beforeAutospacing="0" w:afterAutospacing="0" w:line="400" w:lineRule="exact"/>
        <w:ind w:right="102"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1</w:t>
      </w:r>
      <w:r>
        <w:rPr>
          <w:rFonts w:hint="eastAsia" w:ascii="Times New Roman" w:hAnsi="Times New Roman" w:eastAsia="宋体"/>
          <w:bCs/>
          <w:kern w:val="2"/>
          <w:sz w:val="21"/>
          <w:szCs w:val="21"/>
          <w:lang w:bidi="ar"/>
        </w:rPr>
        <w:t>）知识目标：通过本课程的学习，使学生掌握函数极限的定义和极限的运算法则，理解函数连续的定义；掌握函数微积分的基本概念、基本理论、基本运算和典型应用；掌握微分方程和多元函数微积分的基本概念、基本理论、基本运算和典型应用；通过各个教学环节逐步培养学生具有一定的运算能力、逻辑推理能力、抽象概括能力、综合运用所学知识分析和解决问题的能力、运用工具的能力和自学能力。</w:t>
      </w:r>
    </w:p>
    <w:p w14:paraId="36FCF7C0">
      <w:pPr>
        <w:pStyle w:val="13"/>
        <w:spacing w:beforeAutospacing="0" w:afterAutospacing="0" w:line="400" w:lineRule="exact"/>
        <w:ind w:right="102"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2</w:t>
      </w:r>
      <w:r>
        <w:rPr>
          <w:rFonts w:hint="eastAsia" w:ascii="Times New Roman" w:hAnsi="Times New Roman" w:eastAsia="宋体"/>
          <w:bCs/>
          <w:kern w:val="2"/>
          <w:sz w:val="21"/>
          <w:szCs w:val="21"/>
          <w:lang w:bidi="ar"/>
        </w:rPr>
        <w:t>）能力目标：培养学生具有一定的运算能力、逻辑推理能力、抽象概括能力、综合运用所学知识分析和解决问题的能力、运用工具的能力和自学能力。</w:t>
      </w:r>
    </w:p>
    <w:p w14:paraId="4710E1C0">
      <w:pPr>
        <w:pStyle w:val="13"/>
        <w:spacing w:beforeAutospacing="0" w:afterAutospacing="0" w:line="400" w:lineRule="exact"/>
        <w:ind w:right="102"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3</w:t>
      </w:r>
      <w:r>
        <w:rPr>
          <w:rFonts w:hint="eastAsia" w:ascii="Times New Roman" w:hAnsi="Times New Roman" w:eastAsia="宋体"/>
          <w:bCs/>
          <w:kern w:val="2"/>
          <w:sz w:val="21"/>
          <w:szCs w:val="21"/>
          <w:lang w:bidi="ar"/>
        </w:rPr>
        <w:t>）素质目标：培养学生谦虚、好学的能力；培养学生勤于思考、做事认真的良好作风；培养学生良好的职业道德。</w:t>
      </w:r>
    </w:p>
    <w:p w14:paraId="76CFFC77">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4D3D79DE">
      <w:pPr>
        <w:pStyle w:val="13"/>
        <w:spacing w:beforeAutospacing="0" w:afterAutospacing="0" w:line="400" w:lineRule="exact"/>
        <w:ind w:right="102"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第一学期的学习内容为：函数、极限与连续；一元函数微分学；一元函数积分学；</w:t>
      </w:r>
    </w:p>
    <w:p w14:paraId="7F55A6D6">
      <w:pPr>
        <w:pStyle w:val="13"/>
        <w:spacing w:beforeAutospacing="0" w:afterAutospacing="0" w:line="400" w:lineRule="exact"/>
        <w:ind w:right="102"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第二学期的学习内容为：微分方程；多元函数微分学；行列式和矩阵、线性方程组。</w:t>
      </w:r>
    </w:p>
    <w:p w14:paraId="1133C782">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2C108FE5">
      <w:pPr>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掌握函数极限的定义和极限的运算法则，掌握函数连续的定义；掌握一元函数微积分、定积分、不定积分的基本概念、基本理论、基本运算和典型应用；掌握行列式和矩阵、线性方程组的基本概念、基本理论、运算法则；掌握微分方程和多元函数微积分的基本概念、基本理论、基本运算和典型应用；能用通俗易懂的语言给学生传授相关知识。</w:t>
      </w:r>
    </w:p>
    <w:p w14:paraId="4A01FE1F">
      <w:pPr>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）教学条件：多媒体辅助课件，投影设备，黑板等。</w:t>
      </w:r>
    </w:p>
    <w:p w14:paraId="6D0CDFD8">
      <w:pPr>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）教学方法：现场教学法、分组讨论法、直观演示法、自主学习法和任务驱动法。</w:t>
      </w:r>
    </w:p>
    <w:p w14:paraId="15E55127">
      <w:pPr>
        <w:adjustRightInd w:val="0"/>
        <w:snapToGrid w:val="0"/>
        <w:spacing w:line="400" w:lineRule="exact"/>
        <w:ind w:firstLine="420"/>
        <w:rPr>
          <w:rFonts w:ascii="Times New Roman" w:hAnsi="Times New Roman" w:eastAsia="宋体" w:cs="Times New Roman"/>
          <w:b/>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＋综合考核占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099CEC14">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10.</w:t>
      </w:r>
      <w:r>
        <w:rPr>
          <w:rFonts w:hint="eastAsia" w:ascii="Times New Roman" w:hAnsi="Times New Roman" w:eastAsia="宋体" w:cs="Times New Roman"/>
          <w:b/>
          <w:szCs w:val="21"/>
        </w:rPr>
        <w:t>大学体育</w:t>
      </w:r>
    </w:p>
    <w:p w14:paraId="5F884AAE">
      <w:pPr>
        <w:spacing w:line="400" w:lineRule="exact"/>
        <w:ind w:firstLine="632" w:firstLineChars="300"/>
        <w:rPr>
          <w:rFonts w:ascii="Times New Roman" w:hAnsi="Times New Roman" w:eastAsia="宋体" w:cs="Times New Roman"/>
          <w:b/>
          <w:szCs w:val="21"/>
        </w:rPr>
      </w:pPr>
      <w:r>
        <w:rPr>
          <w:rFonts w:hint="eastAsia" w:ascii="Times New Roman" w:hAnsi="Times New Roman" w:eastAsia="宋体" w:cs="Times New Roman"/>
          <w:b/>
          <w:szCs w:val="21"/>
        </w:rPr>
        <w:t>课程目标：</w:t>
      </w:r>
    </w:p>
    <w:p w14:paraId="03E4DDD5">
      <w:pPr>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）知识目标：按照</w:t>
      </w:r>
      <w:r>
        <w:rPr>
          <w:rFonts w:hint="eastAsia" w:ascii="Times New Roman" w:hAnsi="Times New Roman" w:eastAsia="宋体" w:cs="Times New Roman"/>
          <w:bCs/>
          <w:szCs w:val="21"/>
          <w:lang w:eastAsia="zh-CN"/>
        </w:rPr>
        <w:t>《</w:t>
      </w:r>
      <w:r>
        <w:rPr>
          <w:rFonts w:hint="eastAsia" w:ascii="Times New Roman" w:hAnsi="Times New Roman" w:eastAsia="宋体" w:cs="Times New Roman"/>
          <w:bCs/>
          <w:szCs w:val="21"/>
        </w:rPr>
        <w:t>全国普通高等学校体育课程教学指导纲要》</w:t>
      </w:r>
      <w:r>
        <w:rPr>
          <w:rFonts w:hint="eastAsia" w:ascii="Times New Roman" w:hAnsi="Times New Roman" w:eastAsia="宋体" w:cs="Times New Roman"/>
          <w:bCs/>
          <w:szCs w:val="21"/>
          <w:lang w:eastAsia="zh-CN"/>
        </w:rPr>
        <w:t>《</w:t>
      </w:r>
      <w:r>
        <w:rPr>
          <w:rFonts w:hint="eastAsia" w:ascii="Times New Roman" w:hAnsi="Times New Roman" w:eastAsia="宋体" w:cs="Times New Roman"/>
          <w:bCs/>
          <w:szCs w:val="21"/>
        </w:rPr>
        <w:t>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14:paraId="6E821654">
      <w:pPr>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14:paraId="742D46D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）素质目标：增强学生的爱国主义、集体主义精神，培养学生团结、互助、拼搏意识，具备应对困难、挫折的能力。具备正确的体育价值观和健康观，具备较强的身体素质和强健体魄，树立“健康第一”思想。</w:t>
      </w:r>
    </w:p>
    <w:p w14:paraId="48BCD802">
      <w:pPr>
        <w:keepNext w:val="0"/>
        <w:keepLines w:val="0"/>
        <w:pageBreakBefore w:val="0"/>
        <w:widowControl w:val="0"/>
        <w:kinsoku/>
        <w:wordWrap/>
        <w:overflowPunct/>
        <w:topLinePunct w:val="0"/>
        <w:autoSpaceDE/>
        <w:autoSpaceDN/>
        <w:bidi w:val="0"/>
        <w:adjustRightInd/>
        <w:snapToGrid/>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12999792">
      <w:pPr>
        <w:spacing w:line="400" w:lineRule="exact"/>
        <w:ind w:firstLine="420" w:firstLineChars="200"/>
        <w:rPr>
          <w:rFonts w:ascii="Times New Roman" w:hAnsi="Times New Roman" w:eastAsia="宋体" w:cs="Times New Roman"/>
          <w:bCs/>
          <w:szCs w:val="21"/>
        </w:rPr>
      </w:pPr>
      <w:bookmarkStart w:id="16" w:name="_Hlk204683974"/>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w:t>
      </w:r>
      <w:bookmarkEnd w:id="16"/>
      <w:r>
        <w:rPr>
          <w:rFonts w:hint="eastAsia" w:ascii="Times New Roman" w:hAnsi="Times New Roman" w:eastAsia="宋体" w:cs="Times New Roman"/>
          <w:bCs/>
          <w:szCs w:val="21"/>
        </w:rPr>
        <w:t>第一学期的学生体育运动技能学习内容均为二十六式陈式太极拳，并辅以健康体育理论知识、身体素质练习及校园跑活动；（</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14:paraId="1B08230E">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044EF300">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14:paraId="5507864F">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）教学条件：室内理论课拥有多媒体等辅助课件，实践课在体育馆或室外相应体育运动场地，体育馆内拥有教学所需的灯光设备、运动器材和运动场地，室外体育场地及运动器材能满足体育课堂教学需要。</w:t>
      </w:r>
    </w:p>
    <w:p w14:paraId="1857B0BD">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）教学方法：语言法、示范法、完整教学法、分解教学法、预防和纠正错误动作法、游戏练习法、比赛练习法、综合练习法、循环练习法、重复练习法、变换练习法等。</w:t>
      </w:r>
    </w:p>
    <w:p w14:paraId="01CAE590">
      <w:pPr>
        <w:adjustRightInd w:val="0"/>
        <w:snapToGrid w:val="0"/>
        <w:spacing w:line="400" w:lineRule="exact"/>
        <w:ind w:firstLine="420" w:firstLineChars="200"/>
        <w:rPr>
          <w:rFonts w:ascii="Times New Roman" w:hAnsi="Times New Roman" w:eastAsia="宋体" w:cs="Times New Roman"/>
          <w:b/>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4</w:t>
      </w:r>
      <w:r>
        <w:rPr>
          <w:rFonts w:hint="eastAsia" w:ascii="Times New Roman" w:hAnsi="Times New Roman" w:eastAsia="宋体" w:cs="Times New Roman"/>
          <w:bCs/>
          <w:szCs w:val="21"/>
        </w:rPr>
        <w:t>）考核评价：体育课程考核采取过程性考核与</w:t>
      </w:r>
      <w:bookmarkStart w:id="17" w:name="_Hlk204686324"/>
      <w:r>
        <w:rPr>
          <w:rFonts w:hint="eastAsia" w:ascii="Times New Roman" w:hAnsi="Times New Roman" w:eastAsia="宋体" w:cs="Times New Roman"/>
          <w:bCs/>
          <w:szCs w:val="21"/>
        </w:rPr>
        <w:t>终结性考核</w:t>
      </w:r>
      <w:bookmarkEnd w:id="17"/>
      <w:r>
        <w:rPr>
          <w:rFonts w:hint="eastAsia" w:ascii="Times New Roman" w:hAnsi="Times New Roman" w:eastAsia="宋体" w:cs="Times New Roman"/>
          <w:bCs/>
          <w:szCs w:val="21"/>
        </w:rPr>
        <w:t>相结合，课内、课外（校园跑）相结合的方式，过程考核成绩占比</w:t>
      </w:r>
      <w:r>
        <w:rPr>
          <w:rFonts w:hint="eastAsia" w:ascii="Times New Roman" w:hAnsi="Times New Roman" w:eastAsia="宋体" w:cs="Times New Roman"/>
          <w:bCs/>
          <w:szCs w:val="21"/>
          <w:lang w:eastAsia="zh-CN"/>
        </w:rPr>
        <w:t>20%</w:t>
      </w:r>
      <w:r>
        <w:rPr>
          <w:rFonts w:hint="eastAsia" w:ascii="Times New Roman" w:hAnsi="Times New Roman" w:eastAsia="宋体" w:cs="Times New Roman"/>
          <w:bCs/>
          <w:szCs w:val="21"/>
        </w:rPr>
        <w:t>，综合考核成绩占比</w:t>
      </w:r>
      <w:r>
        <w:rPr>
          <w:rFonts w:hint="eastAsia" w:ascii="Times New Roman" w:hAnsi="Times New Roman" w:eastAsia="宋体" w:cs="Times New Roman"/>
          <w:bCs/>
          <w:szCs w:val="21"/>
          <w:lang w:eastAsia="zh-CN"/>
        </w:rPr>
        <w:t>80%</w:t>
      </w:r>
      <w:r>
        <w:rPr>
          <w:rFonts w:hint="eastAsia" w:ascii="Times New Roman" w:hAnsi="Times New Roman" w:eastAsia="宋体" w:cs="Times New Roman"/>
          <w:bCs/>
          <w:szCs w:val="21"/>
        </w:rPr>
        <w:t>，总分为</w:t>
      </w:r>
      <w:r>
        <w:rPr>
          <w:rFonts w:hint="eastAsia" w:ascii="Times New Roman" w:hAnsi="Times New Roman" w:eastAsia="宋体" w:cs="Times New Roman"/>
          <w:bCs/>
          <w:szCs w:val="21"/>
          <w:lang w:eastAsia="zh-CN"/>
        </w:rPr>
        <w:t>100</w:t>
      </w:r>
      <w:r>
        <w:rPr>
          <w:rFonts w:hint="eastAsia" w:ascii="Times New Roman" w:hAnsi="Times New Roman" w:eastAsia="宋体" w:cs="Times New Roman"/>
          <w:bCs/>
          <w:szCs w:val="21"/>
        </w:rPr>
        <w:t>分。过程考核包括：课堂测验、课堂学习态度、课堂练习及进步情况等。终结性考核包括一般身体素质、专项能力发展所需的专项素质、专项运动技能。</w:t>
      </w:r>
    </w:p>
    <w:p w14:paraId="480F49F9">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11.</w:t>
      </w:r>
      <w:r>
        <w:rPr>
          <w:rFonts w:hint="eastAsia" w:ascii="Times New Roman" w:hAnsi="Times New Roman" w:eastAsia="宋体" w:cs="Times New Roman"/>
          <w:b/>
          <w:szCs w:val="21"/>
        </w:rPr>
        <w:t>信息技术与人工智能基础</w:t>
      </w:r>
    </w:p>
    <w:p w14:paraId="64E52A67">
      <w:pPr>
        <w:adjustRightInd w:val="0"/>
        <w:snapToGrid w:val="0"/>
        <w:spacing w:line="400" w:lineRule="exact"/>
        <w:ind w:firstLine="422" w:firstLineChars="200"/>
        <w:rPr>
          <w:rFonts w:hint="eastAsia" w:ascii="Times New Roman" w:hAnsi="Times New Roman" w:eastAsia="宋体" w:cs="Times New Roman"/>
          <w:b/>
          <w:szCs w:val="21"/>
        </w:rPr>
      </w:pPr>
      <w:r>
        <w:rPr>
          <w:rFonts w:hint="eastAsia" w:ascii="Times New Roman" w:hAnsi="Times New Roman" w:eastAsia="宋体" w:cs="Times New Roman"/>
          <w:b/>
          <w:szCs w:val="21"/>
        </w:rPr>
        <w:t>课程目标：</w:t>
      </w:r>
    </w:p>
    <w:p w14:paraId="5D9C7999">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bCs/>
          <w:szCs w:val="21"/>
        </w:rPr>
        <w:t>信息技术与人工智能基础是面向全校各专科专业学生开设的通识必修课程。本课程主要介绍计算机基础知识、</w:t>
      </w:r>
      <w:r>
        <w:rPr>
          <w:rFonts w:hint="eastAsia" w:ascii="Times New Roman" w:hAnsi="Times New Roman" w:eastAsia="宋体" w:cs="Times New Roman"/>
          <w:bCs/>
          <w:szCs w:val="21"/>
          <w:lang w:eastAsia="zh-CN"/>
        </w:rPr>
        <w:t>office</w:t>
      </w:r>
      <w:r>
        <w:rPr>
          <w:rFonts w:hint="eastAsia" w:ascii="Times New Roman" w:hAnsi="Times New Roman" w:eastAsia="宋体" w:cs="Times New Roman"/>
          <w:bCs/>
          <w:szCs w:val="21"/>
        </w:rPr>
        <w:t>应用、人工智能基础、关键技术及应用。</w:t>
      </w:r>
      <w:r>
        <w:rPr>
          <w:rFonts w:hint="eastAsia" w:ascii="Times New Roman" w:hAnsi="Times New Roman" w:eastAsia="宋体" w:cs="Times New Roman"/>
          <w:szCs w:val="21"/>
        </w:rPr>
        <w:t>通过本课程的理论学习，使学生具备如下知识和能力：</w:t>
      </w:r>
    </w:p>
    <w:p w14:paraId="7145DD8E">
      <w:pPr>
        <w:pStyle w:val="28"/>
        <w:spacing w:line="400" w:lineRule="exact"/>
        <w:ind w:left="113" w:right="102" w:firstLine="210" w:firstLineChars="1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1）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14:paraId="45401BE2">
      <w:pPr>
        <w:pStyle w:val="28"/>
        <w:spacing w:line="400" w:lineRule="exact"/>
        <w:ind w:left="113" w:right="102" w:firstLine="210" w:firstLineChars="1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2）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14:paraId="7736C5B7">
      <w:pPr>
        <w:pStyle w:val="28"/>
        <w:spacing w:line="400" w:lineRule="exact"/>
        <w:ind w:left="113" w:right="102" w:firstLine="210" w:firstLineChars="100"/>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3）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14:paraId="493E3EA5">
      <w:pPr>
        <w:pStyle w:val="28"/>
        <w:spacing w:line="400" w:lineRule="exact"/>
        <w:ind w:right="102" w:firstLine="422" w:firstLineChars="200"/>
        <w:rPr>
          <w:rFonts w:ascii="Times New Roman" w:hAnsi="Times New Roman" w:cs="Times New Roman"/>
          <w:b/>
          <w:sz w:val="21"/>
          <w:szCs w:val="21"/>
          <w:lang w:eastAsia="zh-CN"/>
        </w:rPr>
      </w:pPr>
      <w:r>
        <w:rPr>
          <w:rFonts w:hint="eastAsia" w:ascii="Times New Roman" w:hAnsi="Times New Roman" w:cs="Times New Roman"/>
          <w:b/>
          <w:sz w:val="21"/>
          <w:szCs w:val="21"/>
          <w:lang w:eastAsia="zh-CN"/>
        </w:rPr>
        <w:t>主要内容：</w:t>
      </w:r>
    </w:p>
    <w:p w14:paraId="4A40CFC7">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1</w:t>
      </w:r>
      <w:r>
        <w:rPr>
          <w:rFonts w:hint="eastAsia" w:ascii="Times New Roman" w:hAnsi="Times New Roman" w:eastAsia="宋体" w:cs="Times New Roman"/>
          <w:szCs w:val="21"/>
        </w:rPr>
        <w:t>）了解信息技术的发展历史、掌握数制转换等内容；（</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office</w:t>
      </w:r>
      <w:r>
        <w:rPr>
          <w:rFonts w:hint="eastAsia" w:ascii="Times New Roman" w:hAnsi="Times New Roman" w:eastAsia="宋体" w:cs="Times New Roman"/>
          <w:szCs w:val="21"/>
        </w:rPr>
        <w:t>应用：使学生熟练掌握</w:t>
      </w:r>
      <w:r>
        <w:rPr>
          <w:rFonts w:hint="eastAsia" w:ascii="Times New Roman" w:hAnsi="Times New Roman" w:eastAsia="宋体" w:cs="Times New Roman"/>
          <w:szCs w:val="21"/>
          <w:lang w:eastAsia="zh-CN"/>
        </w:rPr>
        <w:t>word</w:t>
      </w: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exceL</w:t>
      </w: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PPT</w:t>
      </w:r>
      <w:r>
        <w:rPr>
          <w:rFonts w:hint="eastAsia" w:ascii="Times New Roman" w:hAnsi="Times New Roman" w:eastAsia="宋体" w:cs="Times New Roman"/>
          <w:szCs w:val="21"/>
        </w:rPr>
        <w:t>使用方法和实际应用；（</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了解人工智能的基本概念、发展历史，理解人工智能伦理问题；了解人工智能知识图谱、自然语言处理、智能语音、计算机视觉等关键技术；了解大模型的基本概念、分类和应用案例；了解新一代人工智能的生态和应用领域；（</w:t>
      </w:r>
      <w:r>
        <w:rPr>
          <w:rFonts w:hint="eastAsia" w:ascii="Times New Roman" w:hAnsi="Times New Roman" w:eastAsia="宋体" w:cs="Times New Roman"/>
          <w:szCs w:val="21"/>
          <w:lang w:eastAsia="zh-CN"/>
        </w:rPr>
        <w:t>4</w:t>
      </w:r>
      <w:r>
        <w:rPr>
          <w:rFonts w:hint="eastAsia" w:ascii="Times New Roman" w:hAnsi="Times New Roman" w:eastAsia="宋体" w:cs="Times New Roman"/>
          <w:szCs w:val="21"/>
        </w:rPr>
        <w:t>）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w:t>
      </w:r>
      <w:r>
        <w:rPr>
          <w:rFonts w:hint="eastAsia" w:ascii="Times New Roman" w:hAnsi="Times New Roman" w:eastAsia="宋体" w:cs="Times New Roman"/>
          <w:szCs w:val="21"/>
          <w:lang w:eastAsia="zh-CN"/>
        </w:rPr>
        <w:t>5</w:t>
      </w:r>
      <w:r>
        <w:rPr>
          <w:rFonts w:hint="eastAsia" w:ascii="Times New Roman" w:hAnsi="Times New Roman" w:eastAsia="宋体" w:cs="Times New Roman"/>
          <w:szCs w:val="21"/>
        </w:rPr>
        <w:t>）大模型及其应用：使学生了解大模型的定义和分类；理解大模型的工作原理；理解重要的大模型架构；掌握大模型的实践应用。了解提示词工程，会使用提示词完成的设计和优化。</w:t>
      </w:r>
    </w:p>
    <w:p w14:paraId="79004EFE">
      <w:pPr>
        <w:spacing w:line="400" w:lineRule="exact"/>
        <w:ind w:firstLine="422" w:firstLineChars="200"/>
        <w:rPr>
          <w:rFonts w:ascii="Times New Roman" w:hAnsi="Times New Roman" w:eastAsia="宋体" w:cs="Times New Roman"/>
          <w:b/>
          <w:bCs/>
          <w:szCs w:val="21"/>
        </w:rPr>
      </w:pPr>
      <w:r>
        <w:rPr>
          <w:rFonts w:hint="eastAsia" w:ascii="Times New Roman" w:hAnsi="Times New Roman" w:eastAsia="宋体" w:cs="Times New Roman"/>
          <w:b/>
          <w:bCs/>
          <w:szCs w:val="21"/>
        </w:rPr>
        <w:t>教学要求：</w:t>
      </w:r>
    </w:p>
    <w:p w14:paraId="2A974941">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1</w:t>
      </w:r>
      <w:r>
        <w:rPr>
          <w:rFonts w:hint="eastAsia" w:ascii="Times New Roman" w:hAnsi="Times New Roman" w:eastAsia="宋体" w:cs="Times New Roman"/>
          <w:szCs w:val="21"/>
        </w:rPr>
        <w:t>）教师要求：熟悉人工智能发展史，熟练掌握常用的人工智能体，具备较强的</w:t>
      </w:r>
      <w:r>
        <w:rPr>
          <w:rFonts w:hint="eastAsia" w:ascii="Times New Roman" w:hAnsi="Times New Roman" w:eastAsia="宋体" w:cs="Times New Roman"/>
          <w:szCs w:val="21"/>
          <w:lang w:eastAsia="zh-CN"/>
        </w:rPr>
        <w:t>office</w:t>
      </w:r>
      <w:r>
        <w:rPr>
          <w:rFonts w:hint="eastAsia" w:ascii="Times New Roman" w:hAnsi="Times New Roman" w:eastAsia="宋体" w:cs="Times New Roman"/>
          <w:szCs w:val="21"/>
        </w:rPr>
        <w:t>办公软件操作水平。</w:t>
      </w:r>
    </w:p>
    <w:p w14:paraId="6F859B03">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）教学条件：多媒体辅助课件，实践课在机房完成（包括理论教学及实践所需的所有需求，包含软硬件）</w:t>
      </w:r>
    </w:p>
    <w:p w14:paraId="7AB034EF">
      <w:pPr>
        <w:keepNext w:val="0"/>
        <w:keepLines w:val="0"/>
        <w:pageBreakBefore w:val="0"/>
        <w:widowControl w:val="0"/>
        <w:tabs>
          <w:tab w:val="left" w:pos="4859"/>
        </w:tabs>
        <w:kinsoku/>
        <w:wordWrap/>
        <w:overflowPunct/>
        <w:topLinePunct w:val="0"/>
        <w:autoSpaceDE/>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）教学方法：“理论讲授＋演示操作＋任务驱动＋项目实践＋案例研讨”相结合的方式，充分利用在线教学平台（如</w:t>
      </w:r>
      <w:r>
        <w:rPr>
          <w:rFonts w:hint="eastAsia" w:ascii="Times New Roman" w:hAnsi="Times New Roman" w:eastAsia="宋体" w:cs="Times New Roman"/>
          <w:szCs w:val="21"/>
          <w:lang w:eastAsia="zh-CN"/>
        </w:rPr>
        <w:t>MoodLe</w:t>
      </w:r>
      <w:r>
        <w:rPr>
          <w:rFonts w:hint="eastAsia" w:ascii="Times New Roman" w:hAnsi="Times New Roman" w:eastAsia="宋体" w:cs="Times New Roman"/>
          <w:szCs w:val="21"/>
        </w:rPr>
        <w:t>、超星、智慧树等）提供学习资源、布置作业、进行测验和讨论，鼓励小组合作完成综合性实践任务（如制作一份包含数据分析的交通调研报告</w:t>
      </w:r>
      <w:r>
        <w:rPr>
          <w:rFonts w:hint="eastAsia" w:ascii="Times New Roman" w:hAnsi="Times New Roman" w:eastAsia="宋体" w:cs="Times New Roman"/>
          <w:szCs w:val="21"/>
          <w:lang w:eastAsia="zh-CN"/>
        </w:rPr>
        <w:t>PPT</w:t>
      </w:r>
      <w:r>
        <w:rPr>
          <w:rFonts w:hint="eastAsia" w:ascii="Times New Roman" w:hAnsi="Times New Roman" w:eastAsia="宋体" w:cs="Times New Roman"/>
          <w:szCs w:val="21"/>
        </w:rPr>
        <w:t>），培养团队协作能力；认真组织课堂讨论，围绕</w:t>
      </w:r>
      <w:r>
        <w:rPr>
          <w:rFonts w:hint="eastAsia" w:ascii="Times New Roman" w:hAnsi="Times New Roman" w:eastAsia="宋体" w:cs="Times New Roman"/>
          <w:szCs w:val="21"/>
          <w:lang w:eastAsia="zh-CN"/>
        </w:rPr>
        <w:t>Ai</w:t>
      </w:r>
      <w:r>
        <w:rPr>
          <w:rFonts w:hint="eastAsia" w:ascii="Times New Roman" w:hAnsi="Times New Roman" w:eastAsia="宋体" w:cs="Times New Roman"/>
          <w:szCs w:val="21"/>
        </w:rPr>
        <w:t>伦理、交通领域的数字化应用等话题进行交流。</w:t>
      </w:r>
    </w:p>
    <w:p w14:paraId="1598DEF1">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4</w:t>
      </w:r>
      <w:r>
        <w:rPr>
          <w:rFonts w:hint="eastAsia" w:ascii="Times New Roman" w:hAnsi="Times New Roman" w:eastAsia="宋体" w:cs="Times New Roman"/>
          <w:bCs/>
          <w:szCs w:val="21"/>
        </w:rPr>
        <w:t>）考核评价：平时成绩</w:t>
      </w:r>
      <w:r>
        <w:rPr>
          <w:rFonts w:hint="eastAsia" w:ascii="Times New Roman" w:hAnsi="Times New Roman" w:eastAsia="宋体" w:cs="Times New Roman"/>
          <w:bCs/>
          <w:szCs w:val="21"/>
          <w:lang w:eastAsia="zh-CN"/>
        </w:rPr>
        <w:t>40%</w:t>
      </w:r>
      <w:r>
        <w:rPr>
          <w:rFonts w:hint="eastAsia" w:ascii="Times New Roman" w:hAnsi="Times New Roman" w:eastAsia="宋体" w:cs="Times New Roman"/>
          <w:bCs/>
          <w:szCs w:val="21"/>
        </w:rPr>
        <w:t>＋期末考核</w:t>
      </w:r>
      <w:r>
        <w:rPr>
          <w:rFonts w:hint="eastAsia" w:ascii="Times New Roman" w:hAnsi="Times New Roman" w:eastAsia="宋体" w:cs="Times New Roman"/>
          <w:bCs/>
          <w:szCs w:val="21"/>
          <w:lang w:eastAsia="zh-CN"/>
        </w:rPr>
        <w:t>60%</w:t>
      </w:r>
      <w:r>
        <w:rPr>
          <w:rFonts w:hint="eastAsia" w:ascii="Times New Roman" w:hAnsi="Times New Roman" w:eastAsia="宋体" w:cs="Times New Roman"/>
          <w:bCs/>
          <w:szCs w:val="21"/>
        </w:rPr>
        <w:t>。其中平时成绩包括平时考勤与课堂参与（</w:t>
      </w:r>
      <w:r>
        <w:rPr>
          <w:rFonts w:hint="eastAsia" w:ascii="Times New Roman" w:hAnsi="Times New Roman" w:eastAsia="宋体" w:cs="Times New Roman"/>
          <w:bCs/>
          <w:szCs w:val="21"/>
          <w:lang w:eastAsia="zh-CN"/>
        </w:rPr>
        <w:t>20%</w:t>
      </w:r>
      <w:r>
        <w:rPr>
          <w:rFonts w:hint="eastAsia" w:ascii="Times New Roman" w:hAnsi="Times New Roman" w:eastAsia="宋体" w:cs="Times New Roman"/>
          <w:bCs/>
          <w:szCs w:val="21"/>
        </w:rPr>
        <w:t>）、上机操作作业（</w:t>
      </w:r>
      <w:r>
        <w:rPr>
          <w:rFonts w:hint="eastAsia" w:ascii="Times New Roman" w:hAnsi="Times New Roman" w:eastAsia="宋体" w:cs="Times New Roman"/>
          <w:bCs/>
          <w:szCs w:val="21"/>
          <w:lang w:eastAsia="zh-CN"/>
        </w:rPr>
        <w:t>office</w:t>
      </w:r>
      <w:r>
        <w:rPr>
          <w:rFonts w:hint="eastAsia" w:ascii="Times New Roman" w:hAnsi="Times New Roman" w:eastAsia="宋体" w:cs="Times New Roman"/>
          <w:bCs/>
          <w:szCs w:val="21"/>
        </w:rPr>
        <w:t>为主）（</w:t>
      </w:r>
      <w:r>
        <w:rPr>
          <w:rFonts w:hint="eastAsia" w:ascii="Times New Roman" w:hAnsi="Times New Roman" w:eastAsia="宋体" w:cs="Times New Roman"/>
          <w:bCs/>
          <w:szCs w:val="21"/>
          <w:lang w:eastAsia="zh-CN"/>
        </w:rPr>
        <w:t>40%</w:t>
      </w: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Ai</w:t>
      </w:r>
      <w:r>
        <w:rPr>
          <w:rFonts w:hint="eastAsia" w:ascii="Times New Roman" w:hAnsi="Times New Roman" w:eastAsia="宋体" w:cs="Times New Roman"/>
          <w:bCs/>
          <w:szCs w:val="21"/>
        </w:rPr>
        <w:t>工具应用实践报告</w:t>
      </w:r>
      <w:r>
        <w:rPr>
          <w:rFonts w:hint="eastAsia" w:ascii="Times New Roman" w:hAnsi="Times New Roman" w:eastAsia="宋体" w:cs="Times New Roman"/>
          <w:bCs/>
          <w:szCs w:val="21"/>
          <w:lang w:eastAsia="zh-CN"/>
        </w:rPr>
        <w:t>/</w:t>
      </w:r>
      <w:r>
        <w:rPr>
          <w:rFonts w:hint="eastAsia" w:ascii="Times New Roman" w:hAnsi="Times New Roman" w:eastAsia="宋体" w:cs="Times New Roman"/>
          <w:bCs/>
          <w:szCs w:val="21"/>
        </w:rPr>
        <w:t>作品（</w:t>
      </w:r>
      <w:r>
        <w:rPr>
          <w:rFonts w:hint="eastAsia" w:ascii="Times New Roman" w:hAnsi="Times New Roman" w:eastAsia="宋体" w:cs="Times New Roman"/>
          <w:bCs/>
          <w:szCs w:val="21"/>
          <w:lang w:eastAsia="zh-CN"/>
        </w:rPr>
        <w:t>40%</w:t>
      </w:r>
      <w:r>
        <w:rPr>
          <w:rFonts w:hint="eastAsia" w:ascii="Times New Roman" w:hAnsi="Times New Roman" w:eastAsia="宋体" w:cs="Times New Roman"/>
          <w:bCs/>
          <w:szCs w:val="21"/>
        </w:rPr>
        <w:t>）。</w:t>
      </w:r>
    </w:p>
    <w:p w14:paraId="3E7A13AA">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12.</w:t>
      </w:r>
      <w:r>
        <w:rPr>
          <w:rFonts w:hint="eastAsia" w:ascii="Times New Roman" w:hAnsi="Times New Roman" w:eastAsia="宋体" w:cs="Times New Roman"/>
          <w:b/>
          <w:szCs w:val="21"/>
        </w:rPr>
        <w:t>大学生职业生涯规划</w:t>
      </w:r>
    </w:p>
    <w:p w14:paraId="02C8E3D2">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课程目标：</w:t>
      </w:r>
      <w:bookmarkStart w:id="18" w:name="_Hlk68463921"/>
    </w:p>
    <w:bookmarkEnd w:id="18"/>
    <w:p w14:paraId="1CB5F0ED">
      <w:pPr>
        <w:pStyle w:val="7"/>
        <w:keepNext w:val="0"/>
        <w:keepLines w:val="0"/>
        <w:pageBreakBefore w:val="0"/>
        <w:kinsoku/>
        <w:wordWrap/>
        <w:topLinePunct w:val="0"/>
        <w:autoSpaceDN/>
        <w:bidi w:val="0"/>
        <w:spacing w:line="400" w:lineRule="exact"/>
        <w:ind w:firstLine="420"/>
        <w:textAlignment w:val="auto"/>
        <w:rPr>
          <w:rFonts w:ascii="Times New Roman" w:hAnsi="Times New Roman" w:cs="Times New Roman"/>
          <w:sz w:val="21"/>
          <w:szCs w:val="21"/>
          <w:lang w:eastAsia="zh-CN"/>
        </w:rPr>
      </w:pPr>
      <w:r>
        <w:rPr>
          <w:rFonts w:hint="eastAsia" w:ascii="Times New Roman" w:hAnsi="Times New Roman" w:cs="Times New Roman"/>
          <w:sz w:val="21"/>
          <w:szCs w:val="21"/>
          <w:lang w:eastAsia="zh-CN"/>
        </w:rPr>
        <w:t>（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w:t>
      </w:r>
    </w:p>
    <w:p w14:paraId="750102E5">
      <w:pPr>
        <w:pStyle w:val="7"/>
        <w:keepNext w:val="0"/>
        <w:keepLines w:val="0"/>
        <w:pageBreakBefore w:val="0"/>
        <w:kinsoku/>
        <w:wordWrap/>
        <w:topLinePunct w:val="0"/>
        <w:autoSpaceDN/>
        <w:bidi w:val="0"/>
        <w:spacing w:line="400" w:lineRule="exact"/>
        <w:ind w:firstLine="420"/>
        <w:textAlignment w:val="auto"/>
        <w:rPr>
          <w:rFonts w:ascii="Times New Roman" w:hAnsi="Times New Roman" w:cs="Times New Roman"/>
          <w:sz w:val="21"/>
          <w:szCs w:val="21"/>
          <w:lang w:eastAsia="zh-CN"/>
        </w:rPr>
      </w:pPr>
      <w:r>
        <w:rPr>
          <w:rFonts w:hint="eastAsia" w:ascii="Times New Roman" w:hAnsi="Times New Roman" w:cs="Times New Roman"/>
          <w:sz w:val="21"/>
          <w:szCs w:val="21"/>
          <w:lang w:eastAsia="zh-CN"/>
        </w:rPr>
        <w:t>（2）能力目标：掌握基于交通等行业特质的自我探索技能、信息搜索与管理技能、生涯决策技能等，掌握团队协作中的沟通技能，提升解决复杂问题的能力，具备交通类院校毕业生特有的职业竞争力。</w:t>
      </w:r>
    </w:p>
    <w:p w14:paraId="71E8C543">
      <w:pPr>
        <w:pStyle w:val="7"/>
        <w:keepNext w:val="0"/>
        <w:keepLines w:val="0"/>
        <w:pageBreakBefore w:val="0"/>
        <w:kinsoku/>
        <w:wordWrap/>
        <w:topLinePunct w:val="0"/>
        <w:autoSpaceDN/>
        <w:bidi w:val="0"/>
        <w:spacing w:line="400" w:lineRule="exact"/>
        <w:ind w:firstLine="420"/>
        <w:textAlignment w:val="auto"/>
        <w:rPr>
          <w:rFonts w:ascii="Times New Roman" w:hAnsi="Times New Roman" w:cs="Times New Roman"/>
          <w:sz w:val="21"/>
          <w:szCs w:val="21"/>
          <w:lang w:eastAsia="zh-CN"/>
        </w:rPr>
      </w:pPr>
      <w:r>
        <w:rPr>
          <w:rFonts w:hint="eastAsia" w:ascii="Times New Roman" w:hAnsi="Times New Roman" w:cs="Times New Roman"/>
          <w:sz w:val="21"/>
          <w:szCs w:val="21"/>
          <w:lang w:eastAsia="zh-CN"/>
        </w:rPr>
        <w:t>（3）素质目标：树立职业生涯发展的自主意识，树立积极正确的人生观、价值观、世界观和就业观，把个人发展与国家需要、社会发展相结合，确立职业概念和意识，为个人生涯发展和社会发展积极努力。</w:t>
      </w:r>
    </w:p>
    <w:p w14:paraId="7DD9B6FB">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5B32840F">
      <w:pPr>
        <w:keepNext w:val="0"/>
        <w:keepLines w:val="0"/>
        <w:pageBreakBefore w:val="0"/>
        <w:kinsoku/>
        <w:wordWrap/>
        <w:topLinePunct w:val="0"/>
        <w:autoSpaceDN/>
        <w:bidi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1</w:t>
      </w:r>
      <w:r>
        <w:rPr>
          <w:rFonts w:hint="eastAsia" w:ascii="Times New Roman" w:hAnsi="Times New Roman" w:eastAsia="宋体" w:cs="Times New Roman"/>
          <w:szCs w:val="21"/>
        </w:rPr>
        <w:t>）认识职业生涯规划；（</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）自我认知；（</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）职业认知；（</w:t>
      </w:r>
      <w:r>
        <w:rPr>
          <w:rFonts w:hint="eastAsia" w:ascii="Times New Roman" w:hAnsi="Times New Roman" w:eastAsia="宋体" w:cs="Times New Roman"/>
          <w:szCs w:val="21"/>
          <w:lang w:eastAsia="zh-CN"/>
        </w:rPr>
        <w:t>4</w:t>
      </w:r>
      <w:r>
        <w:rPr>
          <w:rFonts w:hint="eastAsia" w:ascii="Times New Roman" w:hAnsi="Times New Roman" w:eastAsia="宋体" w:cs="Times New Roman"/>
          <w:szCs w:val="21"/>
        </w:rPr>
        <w:t>）生涯决策；（</w:t>
      </w:r>
      <w:r>
        <w:rPr>
          <w:rFonts w:hint="eastAsia" w:ascii="Times New Roman" w:hAnsi="Times New Roman" w:eastAsia="宋体" w:cs="Times New Roman"/>
          <w:szCs w:val="21"/>
          <w:lang w:eastAsia="zh-CN"/>
        </w:rPr>
        <w:t>5</w:t>
      </w:r>
      <w:r>
        <w:rPr>
          <w:rFonts w:hint="eastAsia" w:ascii="Times New Roman" w:hAnsi="Times New Roman" w:eastAsia="宋体" w:cs="Times New Roman"/>
          <w:szCs w:val="21"/>
        </w:rPr>
        <w:t>）提升职业素养。</w:t>
      </w:r>
    </w:p>
    <w:p w14:paraId="1708AC72">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5FE64E59">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教师要求：熟悉行业职业发展特征及人才需求趋势，具备职业生涯规划理论知识和交通行业职业咨询能力；掌握职业测评工具使用技能，能结合车辆工程、交通工程、物流管理等专业特点开展个性化生涯规划指导。</w:t>
      </w:r>
    </w:p>
    <w:p w14:paraId="3392E768">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教学条件：多媒体辅助课件，线上教学平台，职业生涯与发展规划工具包等教具，实践课在多媒体教室、生涯咨询室、创业园区、校内外实践教学基地等多平台进行，利用社会资源、外聘专家、成功校友、职场人物开展专题讲座、座谈等。</w:t>
      </w:r>
    </w:p>
    <w:p w14:paraId="553BF50C">
      <w:pPr>
        <w:keepNext w:val="0"/>
        <w:keepLines w:val="0"/>
        <w:pageBreakBefore w:val="0"/>
        <w:kinsoku/>
        <w:wordWrap/>
        <w:topLinePunct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）教学方法：本课程采用理论与实践相结合、讲授与训练相结合的方式进行。教学可采用课堂讲授、</w:t>
      </w:r>
      <w:r>
        <w:rPr>
          <w:rFonts w:hint="eastAsia" w:ascii="Times New Roman" w:hAnsi="Times New Roman" w:eastAsia="宋体" w:cs="Times New Roman"/>
          <w:szCs w:val="21"/>
        </w:rPr>
        <w:t>交通领域</w:t>
      </w:r>
      <w:r>
        <w:rPr>
          <w:rFonts w:hint="eastAsia" w:ascii="Times New Roman" w:hAnsi="Times New Roman" w:eastAsia="宋体" w:cs="Times New Roman"/>
          <w:bCs/>
          <w:szCs w:val="21"/>
        </w:rPr>
        <w:t>典型案例分析、</w:t>
      </w:r>
      <w:r>
        <w:rPr>
          <w:rFonts w:hint="eastAsia" w:ascii="Times New Roman" w:hAnsi="Times New Roman" w:eastAsia="宋体" w:cs="Times New Roman"/>
          <w:szCs w:val="21"/>
        </w:rPr>
        <w:t>轨道交通运营管理等</w:t>
      </w:r>
      <w:r>
        <w:rPr>
          <w:rFonts w:hint="eastAsia" w:ascii="Times New Roman" w:hAnsi="Times New Roman" w:eastAsia="宋体" w:cs="Times New Roman"/>
          <w:bCs/>
          <w:szCs w:val="21"/>
        </w:rPr>
        <w:t>情景模拟训练、小组讨论、社会调查、实习见习等方法。</w:t>
      </w:r>
    </w:p>
    <w:p w14:paraId="6852FFA7">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4</w:t>
      </w:r>
      <w:r>
        <w:rPr>
          <w:rFonts w:hint="eastAsia" w:ascii="Times New Roman" w:hAnsi="Times New Roman" w:eastAsia="宋体" w:cs="Times New Roman"/>
          <w:bCs/>
          <w:szCs w:val="21"/>
        </w:rPr>
        <w:t>）考核评价：过程考核占</w:t>
      </w:r>
      <w:r>
        <w:rPr>
          <w:rFonts w:hint="eastAsia" w:ascii="Times New Roman" w:hAnsi="Times New Roman" w:eastAsia="宋体" w:cs="Times New Roman"/>
          <w:bCs/>
          <w:szCs w:val="21"/>
          <w:lang w:eastAsia="zh-CN"/>
        </w:rPr>
        <w:t>40%</w:t>
      </w:r>
      <w:r>
        <w:rPr>
          <w:rFonts w:hint="eastAsia" w:ascii="Times New Roman" w:hAnsi="Times New Roman" w:eastAsia="宋体" w:cs="Times New Roman"/>
          <w:bCs/>
          <w:szCs w:val="21"/>
        </w:rPr>
        <w:t>＋综合考核占</w:t>
      </w:r>
      <w:r>
        <w:rPr>
          <w:rFonts w:hint="eastAsia" w:ascii="Times New Roman" w:hAnsi="Times New Roman" w:eastAsia="宋体" w:cs="Times New Roman"/>
          <w:bCs/>
          <w:szCs w:val="21"/>
          <w:lang w:eastAsia="zh-CN"/>
        </w:rPr>
        <w:t>60%</w:t>
      </w:r>
      <w:r>
        <w:rPr>
          <w:rFonts w:hint="eastAsia" w:ascii="Times New Roman" w:hAnsi="Times New Roman" w:eastAsia="宋体" w:cs="Times New Roman"/>
          <w:bCs/>
          <w:szCs w:val="21"/>
        </w:rPr>
        <w:t>。</w:t>
      </w:r>
    </w:p>
    <w:p w14:paraId="2ECB14EA">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eastAsia="zh-CN"/>
        </w:rPr>
        <w:t>13.</w:t>
      </w:r>
      <w:r>
        <w:rPr>
          <w:rFonts w:hint="eastAsia" w:ascii="Times New Roman" w:hAnsi="Times New Roman" w:eastAsia="宋体" w:cs="Times New Roman"/>
          <w:b/>
          <w:szCs w:val="21"/>
        </w:rPr>
        <w:t>创业基础</w:t>
      </w:r>
    </w:p>
    <w:p w14:paraId="6E06D407">
      <w:pPr>
        <w:pStyle w:val="28"/>
        <w:keepNext w:val="0"/>
        <w:keepLines w:val="0"/>
        <w:pageBreakBefore w:val="0"/>
        <w:kinsoku/>
        <w:wordWrap/>
        <w:topLinePunct w:val="0"/>
        <w:autoSpaceDN/>
        <w:bidi w:val="0"/>
        <w:spacing w:line="400" w:lineRule="exact"/>
        <w:ind w:left="111" w:right="101" w:firstLine="422" w:firstLineChars="200"/>
        <w:textAlignment w:val="auto"/>
        <w:rPr>
          <w:rFonts w:ascii="Times New Roman" w:hAnsi="Times New Roman" w:cs="Times New Roman"/>
          <w:b/>
          <w:sz w:val="21"/>
          <w:szCs w:val="21"/>
          <w:lang w:eastAsia="zh-CN"/>
        </w:rPr>
      </w:pPr>
      <w:r>
        <w:rPr>
          <w:rFonts w:hint="eastAsia" w:ascii="Times New Roman" w:hAnsi="Times New Roman" w:cs="Times New Roman"/>
          <w:b/>
          <w:sz w:val="21"/>
          <w:szCs w:val="21"/>
          <w:lang w:eastAsia="zh-CN"/>
        </w:rPr>
        <w:t>课程目标：</w:t>
      </w:r>
    </w:p>
    <w:p w14:paraId="2EFDA08C">
      <w:pPr>
        <w:pStyle w:val="28"/>
        <w:keepNext w:val="0"/>
        <w:keepLines w:val="0"/>
        <w:pageBreakBefore w:val="0"/>
        <w:kinsoku/>
        <w:wordWrap/>
        <w:topLinePunct w:val="0"/>
        <w:autoSpaceDN/>
        <w:bidi w:val="0"/>
        <w:spacing w:line="400" w:lineRule="exact"/>
        <w:ind w:firstLine="420" w:firstLineChars="200"/>
        <w:textAlignment w:val="auto"/>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（1）知识目标：了解创新创业的基本概念、流程和方法，掌握机会识别、商业模式设计、团队管理、融资策略等创新创业核心知识。</w:t>
      </w:r>
    </w:p>
    <w:p w14:paraId="3EB44912">
      <w:pPr>
        <w:keepNext w:val="0"/>
        <w:keepLines w:val="0"/>
        <w:pageBreakBefore w:val="0"/>
        <w:kinsoku/>
        <w:wordWrap/>
        <w:topLinePunct w:val="0"/>
        <w:autoSpaceDN/>
        <w:bidi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）能力目标：掌握创新方法、机会识别、资源整合和风险应对能力，制定创业计划并进行可行性分析，</w:t>
      </w:r>
      <w:r>
        <w:rPr>
          <w:rFonts w:hint="eastAsia" w:ascii="Times New Roman" w:hAnsi="Times New Roman" w:eastAsia="宋体" w:cs="Times New Roman"/>
          <w:szCs w:val="21"/>
        </w:rPr>
        <w:t>熟悉新企业的开办流程与管理，提高创办和管理企业的综合素质与能力。</w:t>
      </w:r>
    </w:p>
    <w:p w14:paraId="052348A4">
      <w:pPr>
        <w:pStyle w:val="28"/>
        <w:keepNext w:val="0"/>
        <w:keepLines w:val="0"/>
        <w:pageBreakBefore w:val="0"/>
        <w:kinsoku/>
        <w:wordWrap/>
        <w:topLinePunct w:val="0"/>
        <w:autoSpaceDN/>
        <w:bidi w:val="0"/>
        <w:spacing w:line="400" w:lineRule="exact"/>
        <w:ind w:firstLine="420" w:firstLineChars="200"/>
        <w:textAlignment w:val="auto"/>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3）素质目标：增强学生的社会责任感和团队协作精神，树立正确的创业价值观，培养吃苦耐劳、诚信守法的职业素养。将个人创业梦想与“工匠精神”“交通强国”等国家发展战略相结合，培养服务社会、奉献交通的使命担当，在创业过程中践行社会主义核心价值观。</w:t>
      </w:r>
    </w:p>
    <w:p w14:paraId="4D93C071">
      <w:pPr>
        <w:keepNext w:val="0"/>
        <w:keepLines w:val="0"/>
        <w:pageBreakBefore w:val="0"/>
        <w:kinsoku/>
        <w:wordWrap/>
        <w:topLinePunct w:val="0"/>
        <w:autoSpaceDN/>
        <w:bidi w:val="0"/>
        <w:adjustRightInd w:val="0"/>
        <w:snapToGrid w:val="0"/>
        <w:spacing w:line="400" w:lineRule="exact"/>
        <w:ind w:firstLine="421"/>
        <w:textAlignment w:val="auto"/>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1BC9C9FE">
      <w:pPr>
        <w:pStyle w:val="28"/>
        <w:keepNext w:val="0"/>
        <w:keepLines w:val="0"/>
        <w:pageBreakBefore w:val="0"/>
        <w:kinsoku/>
        <w:wordWrap/>
        <w:topLinePunct w:val="0"/>
        <w:autoSpaceDN/>
        <w:bidi w:val="0"/>
        <w:spacing w:line="400" w:lineRule="exact"/>
        <w:ind w:left="113" w:right="102" w:firstLine="210" w:firstLineChars="100"/>
        <w:textAlignment w:val="auto"/>
        <w:rPr>
          <w:rFonts w:ascii="Times New Roman" w:hAnsi="Times New Roman" w:cs="Times New Roman"/>
          <w:bCs/>
          <w:sz w:val="21"/>
          <w:szCs w:val="21"/>
          <w:lang w:eastAsia="zh-CN"/>
        </w:rPr>
      </w:pPr>
      <w:r>
        <w:rPr>
          <w:rFonts w:hint="eastAsia" w:ascii="Times New Roman" w:hAnsi="Times New Roman" w:cs="Times New Roman"/>
          <w:bCs/>
          <w:sz w:val="21"/>
          <w:szCs w:val="21"/>
          <w:lang w:eastAsia="zh-CN"/>
        </w:rPr>
        <w:t>（1）创新与创业精神；（2）创新思维与机会识别；（3）风险管理；（4）团队组建与领导力；（5）商业模式设计；（6）创业计划与路演技巧；（7）新企业的开办。</w:t>
      </w:r>
    </w:p>
    <w:p w14:paraId="1B1191D5">
      <w:pPr>
        <w:keepNext w:val="0"/>
        <w:keepLines w:val="0"/>
        <w:pageBreakBefore w:val="0"/>
        <w:kinsoku/>
        <w:wordWrap/>
        <w:topLinePunct w:val="0"/>
        <w:autoSpaceDN/>
        <w:bidi w:val="0"/>
        <w:adjustRightInd w:val="0"/>
        <w:snapToGrid w:val="0"/>
        <w:spacing w:line="400" w:lineRule="exact"/>
        <w:ind w:firstLine="421"/>
        <w:textAlignment w:val="auto"/>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57F920B0">
      <w:pPr>
        <w:keepNext w:val="0"/>
        <w:keepLines w:val="0"/>
        <w:pageBreakBefore w:val="0"/>
        <w:numPr>
          <w:ilvl w:val="0"/>
          <w:numId w:val="5"/>
        </w:numPr>
        <w:kinsoku/>
        <w:wordWrap/>
        <w:topLinePunct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14:paraId="34CBB09E">
      <w:pPr>
        <w:keepNext w:val="0"/>
        <w:keepLines w:val="0"/>
        <w:pageBreakBefore w:val="0"/>
        <w:kinsoku/>
        <w:wordWrap/>
        <w:topLinePunct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2</w:t>
      </w:r>
      <w:r>
        <w:rPr>
          <w:rFonts w:hint="eastAsia" w:ascii="Times New Roman" w:hAnsi="Times New Roman" w:eastAsia="宋体" w:cs="Times New Roman"/>
          <w:bCs/>
          <w:szCs w:val="21"/>
        </w:rPr>
        <w:t>）教学条件：多媒体辅助课件，线上教学平台等，实践课在路演教室、创业园区、校内外实践教学基地等多平台进行，利用社会资源、创业导师、成功校友、职场人物开展创业讲座、座谈等。</w:t>
      </w:r>
    </w:p>
    <w:p w14:paraId="0625E291">
      <w:pPr>
        <w:keepNext w:val="0"/>
        <w:keepLines w:val="0"/>
        <w:pageBreakBefore w:val="0"/>
        <w:kinsoku/>
        <w:wordWrap/>
        <w:topLinePunct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3</w:t>
      </w:r>
      <w:r>
        <w:rPr>
          <w:rFonts w:hint="eastAsia" w:ascii="Times New Roman" w:hAnsi="Times New Roman" w:eastAsia="宋体" w:cs="Times New Roman"/>
          <w:bCs/>
          <w:szCs w:val="21"/>
        </w:rPr>
        <w:t>）教学方法：本课程采用理论与实践相结合、讲授与训练相结合的方式进行。采用现场教学法、分组讨论法、案例教学法、情景模拟法和任务驱动法等。</w:t>
      </w:r>
    </w:p>
    <w:p w14:paraId="521133AE">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4</w:t>
      </w:r>
      <w:r>
        <w:rPr>
          <w:rFonts w:hint="eastAsia" w:ascii="Times New Roman" w:hAnsi="Times New Roman" w:eastAsia="宋体" w:cs="Times New Roman"/>
          <w:bCs/>
          <w:szCs w:val="21"/>
        </w:rPr>
        <w:t>）考核评价：过程考核占</w:t>
      </w:r>
      <w:r>
        <w:rPr>
          <w:rFonts w:hint="eastAsia" w:ascii="Times New Roman" w:hAnsi="Times New Roman" w:eastAsia="宋体" w:cs="Times New Roman"/>
          <w:bCs/>
          <w:szCs w:val="21"/>
          <w:lang w:eastAsia="zh-CN"/>
        </w:rPr>
        <w:t>40%</w:t>
      </w:r>
      <w:r>
        <w:rPr>
          <w:rFonts w:hint="eastAsia" w:ascii="Times New Roman" w:hAnsi="Times New Roman" w:eastAsia="宋体" w:cs="Times New Roman"/>
          <w:bCs/>
          <w:szCs w:val="21"/>
        </w:rPr>
        <w:t>＋综合考核占</w:t>
      </w:r>
      <w:r>
        <w:rPr>
          <w:rFonts w:hint="eastAsia" w:ascii="Times New Roman" w:hAnsi="Times New Roman" w:eastAsia="宋体" w:cs="Times New Roman"/>
          <w:bCs/>
          <w:szCs w:val="21"/>
          <w:lang w:eastAsia="zh-CN"/>
        </w:rPr>
        <w:t>60%</w:t>
      </w:r>
      <w:r>
        <w:rPr>
          <w:rFonts w:hint="eastAsia" w:ascii="Times New Roman" w:hAnsi="Times New Roman" w:eastAsia="宋体" w:cs="Times New Roman"/>
          <w:bCs/>
          <w:szCs w:val="21"/>
        </w:rPr>
        <w:t>。</w:t>
      </w:r>
    </w:p>
    <w:p w14:paraId="18FF9948">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eastAsia="zh-CN"/>
        </w:rPr>
        <w:t>14.</w:t>
      </w:r>
      <w:r>
        <w:rPr>
          <w:rFonts w:hint="eastAsia" w:ascii="Times New Roman" w:hAnsi="Times New Roman" w:eastAsia="宋体" w:cs="Times New Roman"/>
          <w:b/>
          <w:szCs w:val="21"/>
        </w:rPr>
        <w:t>就业指导</w:t>
      </w:r>
    </w:p>
    <w:p w14:paraId="774AE217">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课程目标：</w:t>
      </w:r>
    </w:p>
    <w:p w14:paraId="5B627779">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bCs/>
          <w:szCs w:val="21"/>
        </w:rPr>
        <w:t>（</w:t>
      </w:r>
      <w:r>
        <w:rPr>
          <w:rFonts w:hint="eastAsia" w:ascii="Times New Roman" w:hAnsi="Times New Roman" w:eastAsia="宋体" w:cs="Times New Roman"/>
          <w:bCs/>
          <w:szCs w:val="21"/>
          <w:lang w:eastAsia="zh-CN"/>
        </w:rPr>
        <w:t>1</w:t>
      </w:r>
      <w:r>
        <w:rPr>
          <w:rFonts w:hint="eastAsia" w:ascii="Times New Roman" w:hAnsi="Times New Roman" w:eastAsia="宋体" w:cs="Times New Roman"/>
          <w:bCs/>
          <w:szCs w:val="21"/>
        </w:rPr>
        <w:t>）</w:t>
      </w:r>
      <w:r>
        <w:rPr>
          <w:rFonts w:hint="eastAsia" w:ascii="Times New Roman" w:hAnsi="Times New Roman" w:eastAsia="宋体" w:cs="Times New Roman"/>
          <w:szCs w:val="21"/>
        </w:rPr>
        <w:t>知识目标：了解国家稳就业政策核心内容，理解产业结构升级对人才需求的变化趋势，掌握就业材料的收集与整理、面试技巧等。</w:t>
      </w:r>
    </w:p>
    <w:p w14:paraId="582932F4">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）能力目标：具备职业规划、简历制作、面试技巧、职场沟通等求职技能；强化</w:t>
      </w:r>
      <w:r>
        <w:rPr>
          <w:rFonts w:hint="eastAsia" w:ascii="Times New Roman" w:hAnsi="Times New Roman" w:eastAsia="宋体" w:cs="Times New Roman"/>
          <w:szCs w:val="21"/>
          <w:lang w:eastAsia="zh-CN"/>
        </w:rPr>
        <w:t>Ai</w:t>
      </w:r>
      <w:r>
        <w:rPr>
          <w:rFonts w:hint="eastAsia" w:ascii="Times New Roman" w:hAnsi="Times New Roman" w:eastAsia="宋体" w:cs="Times New Roman"/>
          <w:szCs w:val="21"/>
        </w:rPr>
        <w:t>工具应用（如大模型辅助简历优化）、数据分析等数字化就业能力。</w:t>
      </w:r>
    </w:p>
    <w:p w14:paraId="6F8B17EA">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）素养目标：厚植家国情怀，主动将自身的就业目标同国家战略及区域经济发展相结合，树立理性的就业观，增强职业责任感，培养适应社会变革的终身学习能力与职业韧性。</w:t>
      </w:r>
    </w:p>
    <w:p w14:paraId="36D7AC5A">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主要内容：</w:t>
      </w:r>
    </w:p>
    <w:p w14:paraId="65150627">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1</w:t>
      </w:r>
      <w:r>
        <w:rPr>
          <w:rFonts w:hint="eastAsia" w:ascii="Times New Roman" w:hAnsi="Times New Roman" w:eastAsia="宋体" w:cs="Times New Roman"/>
          <w:szCs w:val="21"/>
        </w:rPr>
        <w:t>）求职目标确定与就业能力提升；（</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）就业信息收集与调整；（</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）求职技巧；（</w:t>
      </w:r>
      <w:r>
        <w:rPr>
          <w:rFonts w:hint="eastAsia" w:ascii="Times New Roman" w:hAnsi="Times New Roman" w:eastAsia="宋体" w:cs="Times New Roman"/>
          <w:szCs w:val="21"/>
          <w:lang w:eastAsia="zh-CN"/>
        </w:rPr>
        <w:t>4</w:t>
      </w:r>
      <w:r>
        <w:rPr>
          <w:rFonts w:hint="eastAsia" w:ascii="Times New Roman" w:hAnsi="Times New Roman" w:eastAsia="宋体" w:cs="Times New Roman"/>
          <w:szCs w:val="21"/>
        </w:rPr>
        <w:t>）就业心理调适；（</w:t>
      </w:r>
      <w:r>
        <w:rPr>
          <w:rFonts w:hint="eastAsia" w:ascii="Times New Roman" w:hAnsi="Times New Roman" w:eastAsia="宋体" w:cs="Times New Roman"/>
          <w:szCs w:val="21"/>
          <w:lang w:eastAsia="zh-CN"/>
        </w:rPr>
        <w:t>5</w:t>
      </w:r>
      <w:r>
        <w:rPr>
          <w:rFonts w:hint="eastAsia" w:ascii="Times New Roman" w:hAnsi="Times New Roman" w:eastAsia="宋体" w:cs="Times New Roman"/>
          <w:szCs w:val="21"/>
        </w:rPr>
        <w:t>）就业权益保护；（</w:t>
      </w:r>
      <w:r>
        <w:rPr>
          <w:rFonts w:hint="eastAsia" w:ascii="Times New Roman" w:hAnsi="Times New Roman" w:eastAsia="宋体" w:cs="Times New Roman"/>
          <w:szCs w:val="21"/>
          <w:lang w:eastAsia="zh-CN"/>
        </w:rPr>
        <w:t>6</w:t>
      </w:r>
      <w:r>
        <w:rPr>
          <w:rFonts w:hint="eastAsia" w:ascii="Times New Roman" w:hAnsi="Times New Roman" w:eastAsia="宋体" w:cs="Times New Roman"/>
          <w:szCs w:val="21"/>
        </w:rPr>
        <w:t>）职业适应与发展。</w:t>
      </w:r>
    </w:p>
    <w:p w14:paraId="2CA26D6A">
      <w:pPr>
        <w:keepNext w:val="0"/>
        <w:keepLines w:val="0"/>
        <w:pageBreakBefore w:val="0"/>
        <w:kinsoku/>
        <w:wordWrap/>
        <w:topLinePunct w:val="0"/>
        <w:autoSpaceDN/>
        <w:bidi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51993A39">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1</w:t>
      </w:r>
      <w:r>
        <w:rPr>
          <w:rFonts w:hint="eastAsia" w:ascii="Times New Roman" w:hAnsi="Times New Roman" w:eastAsia="宋体" w:cs="Times New Roman"/>
          <w:szCs w:val="21"/>
        </w:rPr>
        <w:t>）教师要求：熟悉</w:t>
      </w:r>
      <w:r>
        <w:rPr>
          <w:rFonts w:hint="eastAsia" w:ascii="Times New Roman" w:hAnsi="Times New Roman" w:eastAsia="宋体" w:cs="Times New Roman"/>
          <w:bCs/>
          <w:szCs w:val="21"/>
        </w:rPr>
        <w:t>车辆工程、交通工程、物流管理等专业</w:t>
      </w:r>
      <w:r>
        <w:rPr>
          <w:rFonts w:hint="eastAsia" w:ascii="Times New Roman" w:hAnsi="Times New Roman" w:eastAsia="宋体" w:cs="Times New Roman"/>
          <w:szCs w:val="21"/>
        </w:rPr>
        <w:t>及未来发展方向、就业政策、求职技巧、工具使用等。</w:t>
      </w:r>
    </w:p>
    <w:p w14:paraId="7D84CC1A">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rPr>
        <w:t>）教学条件：</w:t>
      </w:r>
      <w:r>
        <w:rPr>
          <w:rFonts w:hint="eastAsia" w:ascii="Times New Roman" w:hAnsi="Times New Roman" w:eastAsia="宋体" w:cs="Times New Roman"/>
          <w:bCs/>
          <w:szCs w:val="21"/>
        </w:rPr>
        <w:t>多媒体辅助课件，线上教学平台等，实践课在云招聘室、网络视频面试室、信息查询室、职业发展与就业指导室、校内外实践教学基地等多平台进行。</w:t>
      </w:r>
    </w:p>
    <w:p w14:paraId="73797C51">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3</w:t>
      </w:r>
      <w:r>
        <w:rPr>
          <w:rFonts w:hint="eastAsia" w:ascii="Times New Roman" w:hAnsi="Times New Roman" w:eastAsia="宋体" w:cs="Times New Roman"/>
          <w:szCs w:val="21"/>
        </w:rPr>
        <w:t>）教学方法：</w:t>
      </w:r>
      <w:r>
        <w:rPr>
          <w:rFonts w:hint="eastAsia" w:ascii="Times New Roman" w:hAnsi="Times New Roman" w:eastAsia="宋体" w:cs="Times New Roman"/>
          <w:bCs/>
          <w:szCs w:val="21"/>
        </w:rPr>
        <w:t>本课程采用理论与实践相结合、讲授与训练相结合的方式进行。</w:t>
      </w:r>
      <w:r>
        <w:rPr>
          <w:rFonts w:hint="eastAsia" w:ascii="Times New Roman" w:hAnsi="Times New Roman" w:eastAsia="宋体" w:cs="Times New Roman"/>
          <w:szCs w:val="21"/>
        </w:rPr>
        <w:t>采用讲授法、案例分析法、小组讨论、翻转课堂、简历大赛、模拟面试等多种教学方法。</w:t>
      </w:r>
    </w:p>
    <w:p w14:paraId="19648B75">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4</w:t>
      </w:r>
      <w:r>
        <w:rPr>
          <w:rFonts w:hint="eastAsia" w:ascii="Times New Roman" w:hAnsi="Times New Roman" w:eastAsia="宋体" w:cs="Times New Roman"/>
          <w:szCs w:val="21"/>
        </w:rPr>
        <w:t>）考核评价：</w:t>
      </w:r>
      <w:r>
        <w:rPr>
          <w:rFonts w:hint="eastAsia" w:ascii="Times New Roman" w:hAnsi="Times New Roman" w:eastAsia="宋体" w:cs="Times New Roman"/>
          <w:bCs/>
          <w:szCs w:val="21"/>
        </w:rPr>
        <w:t>过程考核占</w:t>
      </w:r>
      <w:r>
        <w:rPr>
          <w:rFonts w:hint="eastAsia" w:ascii="Times New Roman" w:hAnsi="Times New Roman" w:eastAsia="宋体" w:cs="Times New Roman"/>
          <w:bCs/>
          <w:szCs w:val="21"/>
          <w:lang w:eastAsia="zh-CN"/>
        </w:rPr>
        <w:t>40%</w:t>
      </w:r>
      <w:r>
        <w:rPr>
          <w:rFonts w:hint="eastAsia" w:ascii="Times New Roman" w:hAnsi="Times New Roman" w:eastAsia="宋体" w:cs="Times New Roman"/>
          <w:bCs/>
          <w:szCs w:val="21"/>
        </w:rPr>
        <w:t>＋综合考核占</w:t>
      </w:r>
      <w:r>
        <w:rPr>
          <w:rFonts w:hint="eastAsia" w:ascii="Times New Roman" w:hAnsi="Times New Roman" w:eastAsia="宋体" w:cs="Times New Roman"/>
          <w:bCs/>
          <w:szCs w:val="21"/>
          <w:lang w:eastAsia="zh-CN"/>
        </w:rPr>
        <w:t>60%</w:t>
      </w:r>
      <w:r>
        <w:rPr>
          <w:rFonts w:hint="eastAsia" w:ascii="Times New Roman" w:hAnsi="Times New Roman" w:eastAsia="宋体" w:cs="Times New Roman"/>
          <w:bCs/>
          <w:szCs w:val="21"/>
        </w:rPr>
        <w:t>。</w:t>
      </w:r>
    </w:p>
    <w:p w14:paraId="07E55DFA">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eastAsia="zh-CN"/>
        </w:rPr>
        <w:t>15.</w:t>
      </w:r>
      <w:r>
        <w:rPr>
          <w:rFonts w:hint="eastAsia" w:ascii="Times New Roman" w:hAnsi="Times New Roman" w:eastAsia="宋体" w:cs="Times New Roman"/>
          <w:b/>
          <w:szCs w:val="21"/>
        </w:rPr>
        <w:t>国家安全教育</w:t>
      </w:r>
    </w:p>
    <w:p w14:paraId="161AC053">
      <w:pPr>
        <w:pStyle w:val="13"/>
        <w:keepNext w:val="0"/>
        <w:keepLines w:val="0"/>
        <w:pageBreakBefore w:val="0"/>
        <w:kinsoku/>
        <w:wordWrap/>
        <w:topLinePunct w:val="0"/>
        <w:autoSpaceDN/>
        <w:bidi w:val="0"/>
        <w:spacing w:beforeAutospacing="0" w:afterAutospacing="0" w:line="400" w:lineRule="exact"/>
        <w:ind w:firstLine="422" w:firstLineChars="200"/>
        <w:jc w:val="both"/>
        <w:textAlignment w:val="auto"/>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5089E7DC">
      <w:pPr>
        <w:pStyle w:val="13"/>
        <w:keepNext w:val="0"/>
        <w:keepLines w:val="0"/>
        <w:pageBreakBefore w:val="0"/>
        <w:widowControl/>
        <w:kinsoku/>
        <w:wordWrap/>
        <w:topLinePunct w:val="0"/>
        <w:autoSpaceDE w:val="0"/>
        <w:autoSpaceDN/>
        <w:bidi w:val="0"/>
        <w:spacing w:beforeAutospacing="0" w:afterAutospacing="0" w:line="400" w:lineRule="exact"/>
        <w:ind w:firstLine="420" w:firstLineChars="200"/>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1</w:t>
      </w:r>
      <w:r>
        <w:rPr>
          <w:rFonts w:hint="eastAsia" w:ascii="Times New Roman" w:hAnsi="Times New Roman" w:eastAsia="宋体"/>
          <w:bCs/>
          <w:kern w:val="2"/>
          <w:sz w:val="21"/>
          <w:szCs w:val="21"/>
          <w:lang w:bidi="ar"/>
        </w:rPr>
        <w:t>）知识目标：掌握国家安全的基本理论、政策法规及交通安全相关的国家安全风险及防范措施，理解交通安全与国家安全的紧密联系。</w:t>
      </w:r>
    </w:p>
    <w:p w14:paraId="1B0F0C69">
      <w:pPr>
        <w:pStyle w:val="13"/>
        <w:keepNext w:val="0"/>
        <w:keepLines w:val="0"/>
        <w:pageBreakBefore w:val="0"/>
        <w:widowControl/>
        <w:kinsoku/>
        <w:wordWrap/>
        <w:topLinePunct w:val="0"/>
        <w:autoSpaceDE w:val="0"/>
        <w:autoSpaceDN/>
        <w:bidi w:val="0"/>
        <w:spacing w:beforeAutospacing="0" w:afterAutospacing="0" w:line="400" w:lineRule="exact"/>
        <w:ind w:firstLine="420" w:firstLineChars="200"/>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2</w:t>
      </w:r>
      <w:r>
        <w:rPr>
          <w:rFonts w:hint="eastAsia" w:ascii="Times New Roman" w:hAnsi="Times New Roman" w:eastAsia="宋体"/>
          <w:bCs/>
          <w:kern w:val="2"/>
          <w:sz w:val="21"/>
          <w:szCs w:val="21"/>
          <w:lang w:bidi="ar"/>
        </w:rPr>
        <w:t>）能力目标：培养学生分析和识别交通领域国家安全隐患的能力，提升应对复杂安全问题的实际操作技能，增强风险预警和应急处置能力。</w:t>
      </w:r>
    </w:p>
    <w:p w14:paraId="344E7A53">
      <w:pPr>
        <w:pStyle w:val="13"/>
        <w:keepNext w:val="0"/>
        <w:keepLines w:val="0"/>
        <w:pageBreakBefore w:val="0"/>
        <w:widowControl/>
        <w:kinsoku/>
        <w:wordWrap/>
        <w:topLinePunct w:val="0"/>
        <w:autoSpaceDE w:val="0"/>
        <w:autoSpaceDN/>
        <w:bidi w:val="0"/>
        <w:spacing w:beforeAutospacing="0" w:afterAutospacing="0" w:line="400" w:lineRule="exact"/>
        <w:ind w:firstLine="420" w:firstLineChars="200"/>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3</w:t>
      </w:r>
      <w:r>
        <w:rPr>
          <w:rFonts w:hint="eastAsia" w:ascii="Times New Roman" w:hAnsi="Times New Roman" w:eastAsia="宋体"/>
          <w:bCs/>
          <w:kern w:val="2"/>
          <w:sz w:val="21"/>
          <w:szCs w:val="21"/>
          <w:lang w:bidi="ar"/>
        </w:rPr>
        <w:t>）素质目标：强化思想政治教育，树立正确的国家观念和职业道德，激发爱国主义精神，培养高度的社会责任感和守法意识，推动学生在未来工作中践行国家安全职责。</w:t>
      </w:r>
    </w:p>
    <w:p w14:paraId="523E9F5A">
      <w:pPr>
        <w:keepNext w:val="0"/>
        <w:keepLines w:val="0"/>
        <w:pageBreakBefore w:val="0"/>
        <w:kinsoku/>
        <w:wordWrap/>
        <w:topLinePunct w:val="0"/>
        <w:autoSpaceDN/>
        <w:bidi w:val="0"/>
        <w:adjustRightInd w:val="0"/>
        <w:snapToGrid w:val="0"/>
        <w:spacing w:line="400" w:lineRule="exact"/>
        <w:ind w:firstLine="421"/>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76982F6D">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）总体国家安全观总论；（</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）政治安全；（</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）国土安全；（</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）军事安全；（</w:t>
      </w:r>
      <w:r>
        <w:rPr>
          <w:rFonts w:hint="eastAsia" w:ascii="Times New Roman" w:hAnsi="Times New Roman" w:eastAsia="宋体" w:cs="Times New Roman"/>
          <w:bCs/>
          <w:szCs w:val="21"/>
          <w:lang w:eastAsia="zh-CN" w:bidi="ar"/>
        </w:rPr>
        <w:t>5</w:t>
      </w:r>
      <w:r>
        <w:rPr>
          <w:rFonts w:hint="eastAsia" w:ascii="Times New Roman" w:hAnsi="Times New Roman" w:eastAsia="宋体" w:cs="Times New Roman"/>
          <w:bCs/>
          <w:szCs w:val="21"/>
          <w:lang w:bidi="ar"/>
        </w:rPr>
        <w:t>）经济安全；（</w:t>
      </w:r>
      <w:r>
        <w:rPr>
          <w:rFonts w:hint="eastAsia" w:ascii="Times New Roman" w:hAnsi="Times New Roman" w:eastAsia="宋体" w:cs="Times New Roman"/>
          <w:bCs/>
          <w:szCs w:val="21"/>
          <w:lang w:eastAsia="zh-CN" w:bidi="ar"/>
        </w:rPr>
        <w:t>6</w:t>
      </w:r>
      <w:r>
        <w:rPr>
          <w:rFonts w:hint="eastAsia" w:ascii="Times New Roman" w:hAnsi="Times New Roman" w:eastAsia="宋体" w:cs="Times New Roman"/>
          <w:bCs/>
          <w:szCs w:val="21"/>
          <w:lang w:bidi="ar"/>
        </w:rPr>
        <w:t>）文化安全；（</w:t>
      </w:r>
      <w:r>
        <w:rPr>
          <w:rFonts w:hint="eastAsia" w:ascii="Times New Roman" w:hAnsi="Times New Roman" w:eastAsia="宋体" w:cs="Times New Roman"/>
          <w:bCs/>
          <w:szCs w:val="21"/>
          <w:lang w:eastAsia="zh-CN" w:bidi="ar"/>
        </w:rPr>
        <w:t>7</w:t>
      </w:r>
      <w:r>
        <w:rPr>
          <w:rFonts w:hint="eastAsia" w:ascii="Times New Roman" w:hAnsi="Times New Roman" w:eastAsia="宋体" w:cs="Times New Roman"/>
          <w:bCs/>
          <w:szCs w:val="21"/>
          <w:lang w:bidi="ar"/>
        </w:rPr>
        <w:t>）社会安全；（</w:t>
      </w:r>
      <w:r>
        <w:rPr>
          <w:rFonts w:hint="eastAsia" w:ascii="Times New Roman" w:hAnsi="Times New Roman" w:eastAsia="宋体" w:cs="Times New Roman"/>
          <w:bCs/>
          <w:szCs w:val="21"/>
          <w:lang w:eastAsia="zh-CN" w:bidi="ar"/>
        </w:rPr>
        <w:t>8</w:t>
      </w:r>
      <w:r>
        <w:rPr>
          <w:rFonts w:hint="eastAsia" w:ascii="Times New Roman" w:hAnsi="Times New Roman" w:eastAsia="宋体" w:cs="Times New Roman"/>
          <w:bCs/>
          <w:szCs w:val="21"/>
          <w:lang w:bidi="ar"/>
        </w:rPr>
        <w:t>）科技安全；（</w:t>
      </w:r>
      <w:r>
        <w:rPr>
          <w:rFonts w:hint="eastAsia" w:ascii="Times New Roman" w:hAnsi="Times New Roman" w:eastAsia="宋体" w:cs="Times New Roman"/>
          <w:bCs/>
          <w:szCs w:val="21"/>
          <w:lang w:eastAsia="zh-CN" w:bidi="ar"/>
        </w:rPr>
        <w:t>9</w:t>
      </w:r>
      <w:r>
        <w:rPr>
          <w:rFonts w:hint="eastAsia" w:ascii="Times New Roman" w:hAnsi="Times New Roman" w:eastAsia="宋体" w:cs="Times New Roman"/>
          <w:bCs/>
          <w:szCs w:val="21"/>
          <w:lang w:bidi="ar"/>
        </w:rPr>
        <w:t>）网络安全；（</w:t>
      </w:r>
      <w:r>
        <w:rPr>
          <w:rFonts w:hint="eastAsia" w:ascii="Times New Roman" w:hAnsi="Times New Roman" w:eastAsia="宋体" w:cs="Times New Roman"/>
          <w:bCs/>
          <w:szCs w:val="21"/>
          <w:lang w:eastAsia="zh-CN" w:bidi="ar"/>
        </w:rPr>
        <w:t>10</w:t>
      </w:r>
      <w:r>
        <w:rPr>
          <w:rFonts w:hint="eastAsia" w:ascii="Times New Roman" w:hAnsi="Times New Roman" w:eastAsia="宋体" w:cs="Times New Roman"/>
          <w:bCs/>
          <w:szCs w:val="21"/>
          <w:lang w:bidi="ar"/>
        </w:rPr>
        <w:t>）生态安全；（</w:t>
      </w:r>
      <w:r>
        <w:rPr>
          <w:rFonts w:hint="eastAsia" w:ascii="Times New Roman" w:hAnsi="Times New Roman" w:eastAsia="宋体" w:cs="Times New Roman"/>
          <w:bCs/>
          <w:szCs w:val="21"/>
          <w:lang w:eastAsia="zh-CN" w:bidi="ar"/>
        </w:rPr>
        <w:t>11</w:t>
      </w:r>
      <w:r>
        <w:rPr>
          <w:rFonts w:hint="eastAsia" w:ascii="Times New Roman" w:hAnsi="Times New Roman" w:eastAsia="宋体" w:cs="Times New Roman"/>
          <w:bCs/>
          <w:szCs w:val="21"/>
          <w:lang w:bidi="ar"/>
        </w:rPr>
        <w:t>）资源安全；（</w:t>
      </w:r>
      <w:r>
        <w:rPr>
          <w:rFonts w:hint="eastAsia" w:ascii="Times New Roman" w:hAnsi="Times New Roman" w:eastAsia="宋体" w:cs="Times New Roman"/>
          <w:bCs/>
          <w:szCs w:val="21"/>
          <w:lang w:eastAsia="zh-CN" w:bidi="ar"/>
        </w:rPr>
        <w:t>12</w:t>
      </w:r>
      <w:r>
        <w:rPr>
          <w:rFonts w:hint="eastAsia" w:ascii="Times New Roman" w:hAnsi="Times New Roman" w:eastAsia="宋体" w:cs="Times New Roman"/>
          <w:bCs/>
          <w:szCs w:val="21"/>
          <w:lang w:bidi="ar"/>
        </w:rPr>
        <w:t>）核安全；（</w:t>
      </w:r>
      <w:r>
        <w:rPr>
          <w:rFonts w:hint="eastAsia" w:ascii="Times New Roman" w:hAnsi="Times New Roman" w:eastAsia="宋体" w:cs="Times New Roman"/>
          <w:bCs/>
          <w:szCs w:val="21"/>
          <w:lang w:eastAsia="zh-CN" w:bidi="ar"/>
        </w:rPr>
        <w:t>13</w:t>
      </w:r>
      <w:r>
        <w:rPr>
          <w:rFonts w:hint="eastAsia" w:ascii="Times New Roman" w:hAnsi="Times New Roman" w:eastAsia="宋体" w:cs="Times New Roman"/>
          <w:bCs/>
          <w:szCs w:val="21"/>
          <w:lang w:bidi="ar"/>
        </w:rPr>
        <w:t>）海外利益安全；（</w:t>
      </w:r>
      <w:r>
        <w:rPr>
          <w:rFonts w:hint="eastAsia" w:ascii="Times New Roman" w:hAnsi="Times New Roman" w:eastAsia="宋体" w:cs="Times New Roman"/>
          <w:bCs/>
          <w:szCs w:val="21"/>
          <w:lang w:eastAsia="zh-CN" w:bidi="ar"/>
        </w:rPr>
        <w:t>14</w:t>
      </w:r>
      <w:r>
        <w:rPr>
          <w:rFonts w:hint="eastAsia" w:ascii="Times New Roman" w:hAnsi="Times New Roman" w:eastAsia="宋体" w:cs="Times New Roman"/>
          <w:bCs/>
          <w:szCs w:val="21"/>
          <w:lang w:bidi="ar"/>
        </w:rPr>
        <w:t>）新型领域安全。</w:t>
      </w:r>
    </w:p>
    <w:p w14:paraId="6C0920D3">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78DD3935">
      <w:pPr>
        <w:pStyle w:val="13"/>
        <w:keepNext w:val="0"/>
        <w:keepLines w:val="0"/>
        <w:pageBreakBefore w:val="0"/>
        <w:widowControl/>
        <w:kinsoku/>
        <w:wordWrap/>
        <w:topLinePunct w:val="0"/>
        <w:autoSpaceDE w:val="0"/>
        <w:autoSpaceDN/>
        <w:bidi w:val="0"/>
        <w:spacing w:beforeAutospacing="0" w:afterAutospacing="0" w:line="400" w:lineRule="exact"/>
        <w:ind w:firstLine="420" w:firstLineChars="200"/>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1</w:t>
      </w:r>
      <w:r>
        <w:rPr>
          <w:rFonts w:hint="eastAsia" w:ascii="Times New Roman" w:hAnsi="Times New Roman" w:eastAsia="宋体"/>
          <w:bCs/>
          <w:kern w:val="2"/>
          <w:sz w:val="21"/>
          <w:szCs w:val="21"/>
          <w:lang w:bidi="ar"/>
        </w:rPr>
        <w:t>）教师要求：具有较高的政治素养和责任感，能够有效开展思政教育，激发学生的国家安全意识。能够将国家安全理论与交通行业实务结合，具备较强的教学与案例分析能力。</w:t>
      </w:r>
    </w:p>
    <w:p w14:paraId="564A3A04">
      <w:pPr>
        <w:pStyle w:val="13"/>
        <w:keepNext w:val="0"/>
        <w:keepLines w:val="0"/>
        <w:pageBreakBefore w:val="0"/>
        <w:widowControl/>
        <w:kinsoku/>
        <w:wordWrap/>
        <w:topLinePunct w:val="0"/>
        <w:autoSpaceDE w:val="0"/>
        <w:autoSpaceDN/>
        <w:bidi w:val="0"/>
        <w:spacing w:beforeAutospacing="0" w:afterAutospacing="0" w:line="400" w:lineRule="exact"/>
        <w:ind w:firstLine="420" w:firstLineChars="200"/>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2</w:t>
      </w:r>
      <w:r>
        <w:rPr>
          <w:rFonts w:hint="eastAsia" w:ascii="Times New Roman" w:hAnsi="Times New Roman" w:eastAsia="宋体"/>
          <w:bCs/>
          <w:kern w:val="2"/>
          <w:sz w:val="21"/>
          <w:szCs w:val="21"/>
          <w:lang w:bidi="ar"/>
        </w:rPr>
        <w:t>）教学条件：配备多媒体教学设施和交通安全模拟实验设备，支持实践教学与案例研究。提供丰富的教学资源，包括国家安全相关政策文本、案例库及专业书籍。</w:t>
      </w:r>
    </w:p>
    <w:p w14:paraId="27D88954">
      <w:pPr>
        <w:pStyle w:val="13"/>
        <w:keepNext w:val="0"/>
        <w:keepLines w:val="0"/>
        <w:pageBreakBefore w:val="0"/>
        <w:widowControl/>
        <w:kinsoku/>
        <w:wordWrap/>
        <w:topLinePunct w:val="0"/>
        <w:autoSpaceDE w:val="0"/>
        <w:autoSpaceDN/>
        <w:bidi w:val="0"/>
        <w:spacing w:beforeAutospacing="0" w:afterAutospacing="0" w:line="400" w:lineRule="exact"/>
        <w:ind w:firstLine="420" w:firstLineChars="200"/>
        <w:textAlignment w:val="auto"/>
        <w:rPr>
          <w:rFonts w:ascii="Times New Roman" w:hAnsi="Times New Roman" w:eastAsia="宋体"/>
          <w:bCs/>
          <w:kern w:val="2"/>
          <w:sz w:val="21"/>
          <w:szCs w:val="21"/>
          <w:lang w:bidi="ar"/>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3</w:t>
      </w:r>
      <w:r>
        <w:rPr>
          <w:rFonts w:hint="eastAsia" w:ascii="Times New Roman" w:hAnsi="Times New Roman" w:eastAsia="宋体"/>
          <w:bCs/>
          <w:kern w:val="2"/>
          <w:sz w:val="21"/>
          <w:szCs w:val="21"/>
          <w:lang w:bidi="ar"/>
        </w:rPr>
        <w:t>）教学方法：采用理论讲授与案例分析相结合的方法，注重互动讨论。利用情景模拟、角色扮演等方式提高学生的实际应对能力。融入思政教育内容，结合时政热点开展专题讲座，增强课程的思想性和现实针对性。</w:t>
      </w:r>
    </w:p>
    <w:p w14:paraId="5CACC8DB">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＋综合考核占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091CDE4D">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eastAsia="zh-CN"/>
        </w:rPr>
        <w:t>16.</w:t>
      </w:r>
      <w:r>
        <w:rPr>
          <w:rFonts w:hint="eastAsia" w:ascii="Times New Roman" w:hAnsi="Times New Roman" w:eastAsia="宋体" w:cs="Times New Roman"/>
          <w:b/>
          <w:szCs w:val="21"/>
        </w:rPr>
        <w:t>大学生心理健康教育</w:t>
      </w:r>
    </w:p>
    <w:p w14:paraId="4AE843F8">
      <w:pPr>
        <w:pStyle w:val="13"/>
        <w:keepNext w:val="0"/>
        <w:keepLines w:val="0"/>
        <w:pageBreakBefore w:val="0"/>
        <w:kinsoku/>
        <w:wordWrap/>
        <w:topLinePunct w:val="0"/>
        <w:autoSpaceDE w:val="0"/>
        <w:autoSpaceDN/>
        <w:bidi w:val="0"/>
        <w:spacing w:beforeAutospacing="0" w:afterAutospacing="0" w:line="400" w:lineRule="exact"/>
        <w:ind w:firstLine="422" w:firstLineChars="200"/>
        <w:jc w:val="both"/>
        <w:textAlignment w:val="auto"/>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5D276272">
      <w:pPr>
        <w:pStyle w:val="13"/>
        <w:keepNext w:val="0"/>
        <w:keepLines w:val="0"/>
        <w:pageBreakBefore w:val="0"/>
        <w:kinsoku/>
        <w:wordWrap/>
        <w:topLinePunct w:val="0"/>
        <w:autoSpaceDE w:val="0"/>
        <w:autoSpaceDN/>
        <w:bidi w:val="0"/>
        <w:spacing w:beforeAutospacing="0" w:afterAutospacing="0" w:line="400" w:lineRule="exact"/>
        <w:ind w:firstLine="420" w:firstLineChars="200"/>
        <w:jc w:val="both"/>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1</w:t>
      </w:r>
      <w:r>
        <w:rPr>
          <w:rFonts w:hint="eastAsia" w:ascii="Times New Roman" w:hAnsi="Times New Roman" w:eastAsia="宋体"/>
          <w:bCs/>
          <w:kern w:val="2"/>
          <w:sz w:val="21"/>
          <w:szCs w:val="21"/>
          <w:lang w:bidi="ar"/>
        </w:rPr>
        <w:t>）知识目标：掌握心理健康标准及意义，明确其对个人成长与职业发展的作用。了解不同职业场景下常见的心理特点，明晰团队协作中的心理规律，知晓特殊事件对心理的影响，建立适配交通职业的认知体系。</w:t>
      </w:r>
    </w:p>
    <w:p w14:paraId="187860BF">
      <w:pPr>
        <w:pStyle w:val="13"/>
        <w:keepNext w:val="0"/>
        <w:keepLines w:val="0"/>
        <w:pageBreakBefore w:val="0"/>
        <w:kinsoku/>
        <w:wordWrap/>
        <w:topLinePunct w:val="0"/>
        <w:autoSpaceDE w:val="0"/>
        <w:autoSpaceDN/>
        <w:bidi w:val="0"/>
        <w:spacing w:beforeAutospacing="0" w:afterAutospacing="0" w:line="400" w:lineRule="exact"/>
        <w:ind w:firstLine="420" w:firstLineChars="200"/>
        <w:jc w:val="both"/>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2</w:t>
      </w:r>
      <w:r>
        <w:rPr>
          <w:rFonts w:hint="eastAsia" w:ascii="Times New Roman" w:hAnsi="Times New Roman" w:eastAsia="宋体"/>
          <w:bCs/>
          <w:kern w:val="2"/>
          <w:sz w:val="21"/>
          <w:szCs w:val="21"/>
          <w:lang w:bidi="ar"/>
        </w:rPr>
        <w:t>）能力目标：提升自我认知与情绪识别能力，能察觉学习实践中的心理变化。增强团队协作中的沟通能力，学会应对各类心理挑战，提高在交通职业环境中解决心理问题的实践能力。</w:t>
      </w:r>
    </w:p>
    <w:p w14:paraId="20B6FAEB">
      <w:pPr>
        <w:pStyle w:val="13"/>
        <w:keepNext w:val="0"/>
        <w:keepLines w:val="0"/>
        <w:pageBreakBefore w:val="0"/>
        <w:kinsoku/>
        <w:wordWrap/>
        <w:topLinePunct w:val="0"/>
        <w:autoSpaceDE w:val="0"/>
        <w:autoSpaceDN/>
        <w:bidi w:val="0"/>
        <w:spacing w:beforeAutospacing="0" w:afterAutospacing="0" w:line="400" w:lineRule="exact"/>
        <w:ind w:firstLine="420" w:firstLineChars="200"/>
        <w:jc w:val="both"/>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3</w:t>
      </w:r>
      <w:r>
        <w:rPr>
          <w:rFonts w:hint="eastAsia" w:ascii="Times New Roman" w:hAnsi="Times New Roman" w:eastAsia="宋体"/>
          <w:bCs/>
          <w:kern w:val="2"/>
          <w:sz w:val="21"/>
          <w:szCs w:val="21"/>
          <w:lang w:bidi="ar"/>
        </w:rPr>
        <w:t>）素质目标：将课程所学与强国建设使命结合，培养爱岗敬业、责任担当精神，增强社会责任感。形成坚韧意志与正确价值观，实现心理素质与思想道德素质协同发展，为行业发展和社会进步贡献力量。</w:t>
      </w:r>
    </w:p>
    <w:p w14:paraId="51911F09">
      <w:pPr>
        <w:keepNext w:val="0"/>
        <w:keepLines w:val="0"/>
        <w:pageBreakBefore w:val="0"/>
        <w:kinsoku/>
        <w:wordWrap/>
        <w:topLinePunct w:val="0"/>
        <w:autoSpaceDE w:val="0"/>
        <w:autoSpaceDN/>
        <w:bidi w:val="0"/>
        <w:adjustRightInd w:val="0"/>
        <w:snapToGrid w:val="0"/>
        <w:spacing w:line="400" w:lineRule="exact"/>
        <w:ind w:firstLine="421"/>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331F1E01">
      <w:pPr>
        <w:keepNext w:val="0"/>
        <w:keepLines w:val="0"/>
        <w:pageBreakBefore w:val="0"/>
        <w:kinsoku/>
        <w:wordWrap/>
        <w:topLinePunct w:val="0"/>
        <w:autoSpaceDE w:val="0"/>
        <w:autoSpaceDN/>
        <w:bidi w:val="0"/>
        <w:adjustRightInd w:val="0"/>
        <w:snapToGrid w:val="0"/>
        <w:spacing w:line="400" w:lineRule="exact"/>
        <w:ind w:firstLine="420" w:firstLineChars="200"/>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）大学生心理健康导论；（</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）认识自我；（</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）学习心理；（</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）人际交往；（</w:t>
      </w:r>
      <w:r>
        <w:rPr>
          <w:rFonts w:hint="eastAsia" w:ascii="Times New Roman" w:hAnsi="Times New Roman" w:eastAsia="宋体" w:cs="Times New Roman"/>
          <w:bCs/>
          <w:szCs w:val="21"/>
          <w:lang w:eastAsia="zh-CN" w:bidi="ar"/>
        </w:rPr>
        <w:t>5</w:t>
      </w:r>
      <w:r>
        <w:rPr>
          <w:rFonts w:hint="eastAsia" w:ascii="Times New Roman" w:hAnsi="Times New Roman" w:eastAsia="宋体" w:cs="Times New Roman"/>
          <w:bCs/>
          <w:szCs w:val="21"/>
          <w:lang w:bidi="ar"/>
        </w:rPr>
        <w:t>）恋爱心理；（</w:t>
      </w:r>
      <w:r>
        <w:rPr>
          <w:rFonts w:hint="eastAsia" w:ascii="Times New Roman" w:hAnsi="Times New Roman" w:eastAsia="宋体" w:cs="Times New Roman"/>
          <w:bCs/>
          <w:szCs w:val="21"/>
          <w:lang w:eastAsia="zh-CN" w:bidi="ar"/>
        </w:rPr>
        <w:t>6</w:t>
      </w:r>
      <w:r>
        <w:rPr>
          <w:rFonts w:hint="eastAsia" w:ascii="Times New Roman" w:hAnsi="Times New Roman" w:eastAsia="宋体" w:cs="Times New Roman"/>
          <w:bCs/>
          <w:szCs w:val="21"/>
          <w:lang w:bidi="ar"/>
        </w:rPr>
        <w:t>）性心理；（</w:t>
      </w:r>
      <w:r>
        <w:rPr>
          <w:rFonts w:hint="eastAsia" w:ascii="Times New Roman" w:hAnsi="Times New Roman" w:eastAsia="宋体" w:cs="Times New Roman"/>
          <w:bCs/>
          <w:szCs w:val="21"/>
          <w:lang w:eastAsia="zh-CN" w:bidi="ar"/>
        </w:rPr>
        <w:t>7</w:t>
      </w:r>
      <w:r>
        <w:rPr>
          <w:rFonts w:hint="eastAsia" w:ascii="Times New Roman" w:hAnsi="Times New Roman" w:eastAsia="宋体" w:cs="Times New Roman"/>
          <w:bCs/>
          <w:szCs w:val="21"/>
          <w:lang w:bidi="ar"/>
        </w:rPr>
        <w:t>）家庭关系；（</w:t>
      </w:r>
      <w:r>
        <w:rPr>
          <w:rFonts w:hint="eastAsia" w:ascii="Times New Roman" w:hAnsi="Times New Roman" w:eastAsia="宋体" w:cs="Times New Roman"/>
          <w:bCs/>
          <w:szCs w:val="21"/>
          <w:lang w:eastAsia="zh-CN" w:bidi="ar"/>
        </w:rPr>
        <w:t>8</w:t>
      </w:r>
      <w:r>
        <w:rPr>
          <w:rFonts w:hint="eastAsia" w:ascii="Times New Roman" w:hAnsi="Times New Roman" w:eastAsia="宋体" w:cs="Times New Roman"/>
          <w:bCs/>
          <w:szCs w:val="21"/>
          <w:lang w:bidi="ar"/>
        </w:rPr>
        <w:t>）情绪管理；（</w:t>
      </w:r>
      <w:r>
        <w:rPr>
          <w:rFonts w:hint="eastAsia" w:ascii="Times New Roman" w:hAnsi="Times New Roman" w:eastAsia="宋体" w:cs="Times New Roman"/>
          <w:bCs/>
          <w:szCs w:val="21"/>
          <w:lang w:eastAsia="zh-CN" w:bidi="ar"/>
        </w:rPr>
        <w:t>9</w:t>
      </w:r>
      <w:r>
        <w:rPr>
          <w:rFonts w:hint="eastAsia" w:ascii="Times New Roman" w:hAnsi="Times New Roman" w:eastAsia="宋体" w:cs="Times New Roman"/>
          <w:bCs/>
          <w:szCs w:val="21"/>
          <w:lang w:bidi="ar"/>
        </w:rPr>
        <w:t>）网络心理；（</w:t>
      </w:r>
      <w:r>
        <w:rPr>
          <w:rFonts w:hint="eastAsia" w:ascii="Times New Roman" w:hAnsi="Times New Roman" w:eastAsia="宋体" w:cs="Times New Roman"/>
          <w:bCs/>
          <w:szCs w:val="21"/>
          <w:lang w:eastAsia="zh-CN" w:bidi="ar"/>
        </w:rPr>
        <w:t>10</w:t>
      </w:r>
      <w:r>
        <w:rPr>
          <w:rFonts w:hint="eastAsia" w:ascii="Times New Roman" w:hAnsi="Times New Roman" w:eastAsia="宋体" w:cs="Times New Roman"/>
          <w:bCs/>
          <w:szCs w:val="21"/>
          <w:lang w:bidi="ar"/>
        </w:rPr>
        <w:t>）压力与应对；（</w:t>
      </w:r>
      <w:r>
        <w:rPr>
          <w:rFonts w:hint="eastAsia" w:ascii="Times New Roman" w:hAnsi="Times New Roman" w:eastAsia="宋体" w:cs="Times New Roman"/>
          <w:bCs/>
          <w:szCs w:val="21"/>
          <w:lang w:eastAsia="zh-CN" w:bidi="ar"/>
        </w:rPr>
        <w:t>11</w:t>
      </w:r>
      <w:r>
        <w:rPr>
          <w:rFonts w:hint="eastAsia" w:ascii="Times New Roman" w:hAnsi="Times New Roman" w:eastAsia="宋体" w:cs="Times New Roman"/>
          <w:bCs/>
          <w:szCs w:val="21"/>
          <w:lang w:bidi="ar"/>
        </w:rPr>
        <w:t>）生命意义与危机干预；（</w:t>
      </w:r>
      <w:r>
        <w:rPr>
          <w:rFonts w:hint="eastAsia" w:ascii="Times New Roman" w:hAnsi="Times New Roman" w:eastAsia="宋体" w:cs="Times New Roman"/>
          <w:bCs/>
          <w:szCs w:val="21"/>
          <w:lang w:eastAsia="zh-CN" w:bidi="ar"/>
        </w:rPr>
        <w:t>12</w:t>
      </w:r>
      <w:r>
        <w:rPr>
          <w:rFonts w:hint="eastAsia" w:ascii="Times New Roman" w:hAnsi="Times New Roman" w:eastAsia="宋体" w:cs="Times New Roman"/>
          <w:bCs/>
          <w:szCs w:val="21"/>
          <w:lang w:bidi="ar"/>
        </w:rPr>
        <w:t>）职业生涯规划</w:t>
      </w:r>
      <w:r>
        <w:rPr>
          <w:rFonts w:hint="eastAsia" w:ascii="Times New Roman" w:hAnsi="Times New Roman" w:eastAsia="宋体" w:cs="Times New Roman"/>
          <w:bCs/>
          <w:szCs w:val="21"/>
          <w:lang w:eastAsia="zh-CN" w:bidi="ar"/>
        </w:rPr>
        <w:t>。</w:t>
      </w:r>
    </w:p>
    <w:p w14:paraId="7D515335">
      <w:pPr>
        <w:keepNext w:val="0"/>
        <w:keepLines w:val="0"/>
        <w:pageBreakBefore w:val="0"/>
        <w:kinsoku/>
        <w:wordWrap/>
        <w:topLinePunct w:val="0"/>
        <w:autoSpaceDE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5E26A3DA">
      <w:pPr>
        <w:keepNext w:val="0"/>
        <w:keepLines w:val="0"/>
        <w:pageBreakBefore w:val="0"/>
        <w:kinsoku/>
        <w:wordWrap/>
        <w:topLinePunct w:val="0"/>
        <w:autoSpaceDE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14:paraId="0A266B64">
      <w:pPr>
        <w:keepNext w:val="0"/>
        <w:keepLines w:val="0"/>
        <w:pageBreakBefore w:val="0"/>
        <w:kinsoku/>
        <w:wordWrap/>
        <w:topLinePunct w:val="0"/>
        <w:autoSpaceDE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）教学条件：需配备多媒体教室（含投影仪、音响等设备），提供配套教材、教学</w:t>
      </w:r>
      <w:r>
        <w:rPr>
          <w:rFonts w:hint="eastAsia" w:ascii="Times New Roman" w:hAnsi="Times New Roman" w:eastAsia="宋体" w:cs="Times New Roman"/>
          <w:bCs/>
          <w:szCs w:val="21"/>
          <w:lang w:eastAsia="zh-CN" w:bidi="ar"/>
        </w:rPr>
        <w:t>PPT</w:t>
      </w:r>
      <w:r>
        <w:rPr>
          <w:rFonts w:hint="eastAsia" w:ascii="Times New Roman" w:hAnsi="Times New Roman" w:eastAsia="宋体" w:cs="Times New Roman"/>
          <w:bCs/>
          <w:szCs w:val="21"/>
          <w:lang w:bidi="ar"/>
        </w:rPr>
        <w:t>、心理案例库（涵盖学习、人际、职业等场景）及相关文献资源。</w:t>
      </w:r>
    </w:p>
    <w:p w14:paraId="44DFF76F">
      <w:pPr>
        <w:keepNext w:val="0"/>
        <w:keepLines w:val="0"/>
        <w:pageBreakBefore w:val="0"/>
        <w:kinsoku/>
        <w:wordWrap/>
        <w:topLinePunct w:val="0"/>
        <w:autoSpaceDE w:val="0"/>
        <w:autoSpaceDN/>
        <w:bidi w:val="0"/>
        <w:adjustRightInd w:val="0"/>
        <w:snapToGrid w:val="0"/>
        <w:spacing w:line="400" w:lineRule="exact"/>
        <w:ind w:firstLine="420"/>
        <w:textAlignment w:val="auto"/>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）教学方法：现场教学法、分组讨论法、直观演示法、案例分析法、启发教学法和角色扮演。</w:t>
      </w:r>
    </w:p>
    <w:p w14:paraId="5EDEA3AB">
      <w:pPr>
        <w:keepNext w:val="0"/>
        <w:keepLines w:val="0"/>
        <w:pageBreakBefore w:val="0"/>
        <w:kinsoku/>
        <w:wordWrap/>
        <w:topLinePunct w:val="0"/>
        <w:autoSpaceDE w:val="0"/>
        <w:autoSpaceDN/>
        <w:bidi w:val="0"/>
        <w:adjustRightInd w:val="0"/>
        <w:snapToGrid w:val="0"/>
        <w:spacing w:line="400" w:lineRule="exact"/>
        <w:ind w:firstLine="420"/>
        <w:textAlignment w:val="auto"/>
        <w:rPr>
          <w:rFonts w:ascii="Times New Roman" w:hAnsi="Times New Roman" w:eastAsia="宋体" w:cs="Times New Roman"/>
          <w:b/>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6AB94B48">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eastAsia="zh-CN"/>
        </w:rPr>
        <w:t>17.</w:t>
      </w:r>
      <w:r>
        <w:rPr>
          <w:rFonts w:hint="eastAsia" w:ascii="Times New Roman" w:hAnsi="Times New Roman" w:eastAsia="宋体" w:cs="Times New Roman"/>
          <w:b/>
          <w:szCs w:val="21"/>
        </w:rPr>
        <w:t>劳动教育</w:t>
      </w:r>
    </w:p>
    <w:p w14:paraId="1B49133F">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5C4C4623">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1</w:t>
      </w:r>
      <w:r>
        <w:rPr>
          <w:rFonts w:hint="eastAsia" w:ascii="Times New Roman" w:hAnsi="Times New Roman" w:eastAsia="宋体" w:cs="Times New Roman"/>
          <w:szCs w:val="21"/>
          <w:lang w:bidi="ar"/>
        </w:rPr>
        <w:t>）知识目标</w:t>
      </w:r>
    </w:p>
    <w:p w14:paraId="206123F2">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知识目标一：通过劳动教育课程，培养学生正确的劳动观念、劳动习惯和劳动精神，增强学生社会责任感与实践能力。</w:t>
      </w:r>
    </w:p>
    <w:p w14:paraId="1A5A0CB3">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知识目标二：落实国家关于加强新时代大中小学劳动教育的要求，使学生理解劳动创造价值、劳动最光荣的内涵，掌握基本劳动技能，形成尊重劳动、热爱劳动的品质，促进学生全面发展。</w:t>
      </w:r>
    </w:p>
    <w:p w14:paraId="41B43D13">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2</w:t>
      </w:r>
      <w:r>
        <w:rPr>
          <w:rFonts w:hint="eastAsia" w:ascii="Times New Roman" w:hAnsi="Times New Roman" w:eastAsia="宋体" w:cs="Times New Roman"/>
          <w:szCs w:val="21"/>
          <w:lang w:bidi="ar"/>
        </w:rPr>
        <w:t>）能力目标</w:t>
      </w:r>
    </w:p>
    <w:p w14:paraId="1389BBAB">
      <w:pPr>
        <w:keepNext w:val="0"/>
        <w:keepLines w:val="0"/>
        <w:pageBreakBefore w:val="0"/>
        <w:kinsoku/>
        <w:wordWrap/>
        <w:topLinePunct w:val="0"/>
        <w:autoSpaceDN/>
        <w:bidi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14:paraId="1E7493E1">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3</w:t>
      </w:r>
      <w:r>
        <w:rPr>
          <w:rFonts w:hint="eastAsia" w:ascii="Times New Roman" w:hAnsi="Times New Roman" w:eastAsia="宋体" w:cs="Times New Roman"/>
          <w:szCs w:val="21"/>
          <w:lang w:bidi="ar"/>
        </w:rPr>
        <w:t>）素质目标</w:t>
      </w:r>
    </w:p>
    <w:p w14:paraId="5BC0ECB7">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培养学生尊重劳动、崇尚技能的价值观，强化责任意识与吃苦精神。通过劳动实践塑造严谨细致、精益求精的工匠态度，增强集体荣誉感与社会服务意识。引导学生树立“劳动创造价值”的人生观，形成勤俭节约、绿色环保的生活理念，最终成长为德技并修的新时代应用型人才。</w:t>
      </w:r>
    </w:p>
    <w:p w14:paraId="11DB0F4C">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7A0C60A2">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szCs w:val="21"/>
          <w:lang w:bidi="ar"/>
        </w:rPr>
        <w:t>（</w:t>
      </w:r>
      <w:r>
        <w:rPr>
          <w:rFonts w:hint="eastAsia" w:ascii="Times New Roman" w:hAnsi="Times New Roman" w:eastAsia="宋体" w:cs="Times New Roman"/>
          <w:szCs w:val="21"/>
          <w:lang w:eastAsia="zh-CN" w:bidi="ar"/>
        </w:rPr>
        <w:t>1</w:t>
      </w:r>
      <w:r>
        <w:rPr>
          <w:rFonts w:hint="eastAsia" w:ascii="Times New Roman" w:hAnsi="Times New Roman" w:eastAsia="宋体" w:cs="Times New Roman"/>
          <w:szCs w:val="21"/>
          <w:lang w:bidi="ar"/>
        </w:rPr>
        <w:t>）劳动理论与价值观教育：包括马克思主义劳动观、劳动法律法规、劳动安全与权益保护等知识，引导学生树立正确的劳动价值观；（</w:t>
      </w:r>
      <w:r>
        <w:rPr>
          <w:rFonts w:hint="eastAsia" w:ascii="Times New Roman" w:hAnsi="Times New Roman" w:eastAsia="宋体" w:cs="Times New Roman"/>
          <w:szCs w:val="21"/>
          <w:lang w:eastAsia="zh-CN" w:bidi="ar"/>
        </w:rPr>
        <w:t>2</w:t>
      </w:r>
      <w:r>
        <w:rPr>
          <w:rFonts w:hint="eastAsia" w:ascii="Times New Roman" w:hAnsi="Times New Roman" w:eastAsia="宋体" w:cs="Times New Roman"/>
          <w:szCs w:val="21"/>
          <w:lang w:bidi="ar"/>
        </w:rPr>
        <w:t>）日常生活劳动实践：开展校园环境维护、宿舍内务整理、食堂帮厨等实践活动，培养学生生活自理能力与卫生习惯；（</w:t>
      </w:r>
      <w:r>
        <w:rPr>
          <w:rFonts w:hint="eastAsia" w:ascii="Times New Roman" w:hAnsi="Times New Roman" w:eastAsia="宋体" w:cs="Times New Roman"/>
          <w:szCs w:val="21"/>
          <w:lang w:eastAsia="zh-CN" w:bidi="ar"/>
        </w:rPr>
        <w:t>3</w:t>
      </w:r>
      <w:r>
        <w:rPr>
          <w:rFonts w:hint="eastAsia" w:ascii="Times New Roman" w:hAnsi="Times New Roman" w:eastAsia="宋体" w:cs="Times New Roman"/>
          <w:szCs w:val="21"/>
          <w:lang w:bidi="ar"/>
        </w:rPr>
        <w:t>）生产劳动技能训练：结合电子商务专业特点，组织物流包装、商品分拣、电商运营模拟等实训，提升学生动手能力和职业素养；（</w:t>
      </w:r>
      <w:r>
        <w:rPr>
          <w:rFonts w:hint="eastAsia" w:ascii="Times New Roman" w:hAnsi="Times New Roman" w:eastAsia="宋体" w:cs="Times New Roman"/>
          <w:szCs w:val="21"/>
          <w:lang w:eastAsia="zh-CN" w:bidi="ar"/>
        </w:rPr>
        <w:t>4</w:t>
      </w:r>
      <w:r>
        <w:rPr>
          <w:rFonts w:hint="eastAsia" w:ascii="Times New Roman" w:hAnsi="Times New Roman" w:eastAsia="宋体" w:cs="Times New Roman"/>
          <w:szCs w:val="21"/>
          <w:lang w:bidi="ar"/>
        </w:rPr>
        <w:t>）公益服务劳动体验：参与社区志愿服务、校园公益活动，增强学生社会责任感与奉献精神。</w:t>
      </w:r>
    </w:p>
    <w:p w14:paraId="2EA01F38">
      <w:pPr>
        <w:keepNext w:val="0"/>
        <w:keepLines w:val="0"/>
        <w:pageBreakBefore w:val="0"/>
        <w:kinsoku/>
        <w:wordWrap/>
        <w:topLinePunct w:val="0"/>
        <w:autoSpaceDN/>
        <w:bidi w:val="0"/>
        <w:adjustRightInd w:val="0"/>
        <w:snapToGrid w:val="0"/>
        <w:spacing w:line="400" w:lineRule="exact"/>
        <w:ind w:firstLine="422" w:firstLineChars="200"/>
        <w:textAlignment w:val="auto"/>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46441759">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w:t>
      </w:r>
      <w:r>
        <w:rPr>
          <w:rFonts w:hint="eastAsia" w:ascii="Times New Roman" w:hAnsi="Times New Roman" w:eastAsia="宋体" w:cs="Times New Roman"/>
          <w:szCs w:val="21"/>
          <w:lang w:bidi="ar"/>
        </w:rPr>
        <w:t>理论教学要通过课堂讲授、案例分析、小组讨论等形式，确保学生掌握劳动教育基本理论。</w:t>
      </w:r>
    </w:p>
    <w:p w14:paraId="0C7FEA48">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w:t>
      </w:r>
      <w:r>
        <w:rPr>
          <w:rFonts w:hint="eastAsia" w:ascii="Times New Roman" w:hAnsi="Times New Roman" w:eastAsia="宋体" w:cs="Times New Roman"/>
          <w:szCs w:val="21"/>
          <w:lang w:bidi="ar"/>
        </w:rPr>
        <w:t>严格遵守劳动安全规范，配备必要防护用品，确保实践活动安全有序开展。进行资源整合，联合校企合作单位、社区组织共建劳动实践基地，丰富劳动教育形式与内容。</w:t>
      </w:r>
    </w:p>
    <w:p w14:paraId="1033607A">
      <w:pPr>
        <w:pStyle w:val="13"/>
        <w:keepNext w:val="0"/>
        <w:keepLines w:val="0"/>
        <w:pageBreakBefore w:val="0"/>
        <w:kinsoku/>
        <w:wordWrap/>
        <w:topLinePunct w:val="0"/>
        <w:autoSpaceDE w:val="0"/>
        <w:autoSpaceDN/>
        <w:bidi w:val="0"/>
        <w:spacing w:beforeAutospacing="0" w:afterAutospacing="0" w:line="400" w:lineRule="exact"/>
        <w:ind w:firstLine="420" w:firstLineChars="200"/>
        <w:jc w:val="both"/>
        <w:textAlignment w:val="auto"/>
        <w:rPr>
          <w:rFonts w:ascii="Times New Roman" w:hAnsi="Times New Roman" w:eastAsia="宋体"/>
          <w:bCs/>
          <w:kern w:val="2"/>
          <w:sz w:val="21"/>
          <w:szCs w:val="21"/>
        </w:rPr>
      </w:pPr>
      <w:r>
        <w:rPr>
          <w:rFonts w:hint="eastAsia" w:ascii="Times New Roman" w:hAnsi="Times New Roman" w:eastAsia="宋体"/>
          <w:bCs/>
          <w:kern w:val="2"/>
          <w:sz w:val="21"/>
          <w:szCs w:val="21"/>
          <w:lang w:bidi="ar"/>
        </w:rPr>
        <w:t>（</w:t>
      </w:r>
      <w:r>
        <w:rPr>
          <w:rFonts w:hint="eastAsia" w:ascii="Times New Roman" w:hAnsi="Times New Roman" w:eastAsia="宋体"/>
          <w:bCs/>
          <w:kern w:val="2"/>
          <w:sz w:val="21"/>
          <w:szCs w:val="21"/>
          <w:lang w:eastAsia="zh-CN" w:bidi="ar"/>
        </w:rPr>
        <w:t>3</w:t>
      </w:r>
      <w:r>
        <w:rPr>
          <w:rFonts w:hint="eastAsia" w:ascii="Times New Roman" w:hAnsi="Times New Roman" w:eastAsia="宋体"/>
          <w:bCs/>
          <w:kern w:val="2"/>
          <w:sz w:val="21"/>
          <w:szCs w:val="21"/>
          <w:lang w:bidi="ar"/>
        </w:rPr>
        <w:t>）教学方法：在线理论教学＋线下劳动实践。</w:t>
      </w:r>
    </w:p>
    <w:p w14:paraId="00A47CFD">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）考核评价：以</w:t>
      </w:r>
      <w:r>
        <w:rPr>
          <w:rFonts w:hint="eastAsia" w:ascii="Times New Roman" w:hAnsi="Times New Roman" w:eastAsia="宋体" w:cs="Times New Roman"/>
          <w:szCs w:val="21"/>
          <w:lang w:bidi="ar"/>
        </w:rPr>
        <w:t>实践考核为主，劳动实践时长不少于</w:t>
      </w:r>
      <w:r>
        <w:rPr>
          <w:rFonts w:hint="eastAsia" w:ascii="Times New Roman" w:hAnsi="Times New Roman" w:eastAsia="宋体" w:cs="Times New Roman"/>
          <w:szCs w:val="21"/>
          <w:lang w:eastAsia="zh-CN" w:bidi="ar"/>
        </w:rPr>
        <w:t>16</w:t>
      </w:r>
      <w:r>
        <w:rPr>
          <w:rFonts w:hint="eastAsia" w:ascii="Times New Roman" w:hAnsi="Times New Roman" w:eastAsia="宋体" w:cs="Times New Roman"/>
          <w:szCs w:val="21"/>
          <w:lang w:bidi="ar"/>
        </w:rPr>
        <w:t>学时，采用过程性评价与成果展示相结合的方式，考核学生劳动态度、技能掌握情况。</w:t>
      </w:r>
    </w:p>
    <w:p w14:paraId="5622D2AB">
      <w:pPr>
        <w:keepNext w:val="0"/>
        <w:keepLines w:val="0"/>
        <w:pageBreakBefore w:val="0"/>
        <w:kinsoku/>
        <w:wordWrap/>
        <w:overflowPunct w:val="0"/>
        <w:topLinePunct w:val="0"/>
        <w:autoSpaceDN/>
        <w:bidi w:val="0"/>
        <w:adjustRightInd w:val="0"/>
        <w:spacing w:line="400" w:lineRule="exact"/>
        <w:ind w:firstLine="422" w:firstLineChars="200"/>
        <w:textAlignment w:val="auto"/>
        <w:outlineLvl w:val="0"/>
        <w:rPr>
          <w:rFonts w:ascii="Times New Roman" w:hAnsi="Times New Roman" w:eastAsia="宋体" w:cs="Times New Roman"/>
          <w:b/>
          <w:szCs w:val="32"/>
        </w:rPr>
      </w:pPr>
      <w:r>
        <w:rPr>
          <w:rFonts w:hint="eastAsia" w:ascii="Times New Roman" w:hAnsi="Times New Roman" w:eastAsia="宋体" w:cs="Times New Roman"/>
          <w:b/>
          <w:szCs w:val="32"/>
        </w:rPr>
        <w:t>（二）专业</w:t>
      </w:r>
      <w:r>
        <w:rPr>
          <w:rFonts w:hint="eastAsia" w:ascii="Times New Roman" w:hAnsi="Times New Roman" w:eastAsia="宋体" w:cs="Times New Roman"/>
          <w:b/>
          <w:szCs w:val="32"/>
          <w:lang w:eastAsia="zh-CN"/>
        </w:rPr>
        <w:t>理论</w:t>
      </w:r>
      <w:r>
        <w:rPr>
          <w:rFonts w:hint="eastAsia" w:ascii="Times New Roman" w:hAnsi="Times New Roman" w:eastAsia="宋体" w:cs="Times New Roman"/>
          <w:b/>
          <w:szCs w:val="32"/>
        </w:rPr>
        <w:t>课程</w:t>
      </w:r>
    </w:p>
    <w:p w14:paraId="12DE72A6">
      <w:pPr>
        <w:keepNext w:val="0"/>
        <w:keepLines w:val="0"/>
        <w:pageBreakBefore w:val="0"/>
        <w:kinsoku/>
        <w:wordWrap/>
        <w:topLinePunct w:val="0"/>
        <w:autoSpaceDN/>
        <w:bidi w:val="0"/>
        <w:adjustRightInd w:val="0"/>
        <w:snapToGrid w:val="0"/>
        <w:spacing w:line="400" w:lineRule="exact"/>
        <w:ind w:firstLine="420" w:firstLineChars="200"/>
        <w:textAlignment w:val="auto"/>
        <w:rPr>
          <w:rFonts w:ascii="Times New Roman" w:hAnsi="Times New Roman" w:eastAsia="宋体" w:cs="Times New Roman"/>
          <w:bCs/>
          <w:szCs w:val="21"/>
          <w:highlight w:val="none"/>
        </w:rPr>
      </w:pPr>
      <w:r>
        <w:rPr>
          <w:rFonts w:hint="eastAsia" w:ascii="Times New Roman" w:hAnsi="Times New Roman" w:eastAsia="宋体" w:cs="Times New Roman"/>
          <w:bCs/>
          <w:szCs w:val="21"/>
          <w:highlight w:val="none"/>
          <w:lang w:eastAsia="zh-CN"/>
        </w:rPr>
        <w:t>该专业该专业专业理论课共包含专业必修课和专业选修课两大类。专业必修课有</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无人机操控技术</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无人机装调与维护</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遥感技术与应用</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数字摄影测量</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数字图像处理</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地理信息系统</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无人机航测与数据处理</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w:t>
      </w:r>
      <w:r>
        <w:rPr>
          <w:rFonts w:hint="eastAsia" w:ascii="宋体" w:hAnsi="宋体" w:eastAsia="宋体" w:cs="宋体"/>
          <w:bCs/>
          <w:szCs w:val="21"/>
          <w:highlight w:val="none"/>
          <w:lang w:val="en-US" w:eastAsia="zh-CN"/>
        </w:rPr>
        <w:t>《</w:t>
      </w:r>
      <w:r>
        <w:rPr>
          <w:rFonts w:hint="eastAsia" w:ascii="Times New Roman" w:hAnsi="Times New Roman" w:eastAsia="宋体" w:cs="Times New Roman"/>
          <w:bCs/>
          <w:szCs w:val="21"/>
          <w:highlight w:val="none"/>
        </w:rPr>
        <w:t>地籍调查与测量</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w:t>
      </w:r>
      <w:r>
        <w:rPr>
          <w:rFonts w:hint="eastAsia" w:ascii="Times New Roman" w:hAnsi="Times New Roman" w:eastAsia="宋体" w:cs="Times New Roman"/>
          <w:bCs/>
          <w:szCs w:val="21"/>
          <w:highlight w:val="none"/>
        </w:rPr>
        <w:t>测绘基础</w:t>
      </w:r>
      <w:r>
        <w:rPr>
          <w:rFonts w:hint="eastAsia" w:ascii="Times New Roman" w:hAnsi="Times New Roman" w:eastAsia="宋体" w:cs="Times New Roman"/>
          <w:bCs/>
          <w:szCs w:val="21"/>
          <w:highlight w:val="none"/>
          <w:lang w:eastAsia="zh-CN"/>
        </w:rPr>
        <w:t>》、《</w:t>
      </w:r>
      <w:r>
        <w:rPr>
          <w:rFonts w:hint="eastAsia" w:ascii="Times New Roman" w:hAnsi="Times New Roman" w:eastAsia="宋体" w:cs="Times New Roman"/>
          <w:bCs/>
          <w:szCs w:val="21"/>
          <w:highlight w:val="none"/>
        </w:rPr>
        <w:t>无人机概论</w:t>
      </w:r>
      <w:r>
        <w:rPr>
          <w:rFonts w:hint="eastAsia" w:ascii="Times New Roman" w:hAnsi="Times New Roman" w:eastAsia="宋体" w:cs="Times New Roman"/>
          <w:bCs/>
          <w:szCs w:val="21"/>
          <w:highlight w:val="none"/>
          <w:lang w:eastAsia="zh-CN"/>
        </w:rPr>
        <w:t>》、《</w:t>
      </w:r>
      <w:r>
        <w:rPr>
          <w:rFonts w:hint="eastAsia" w:ascii="Times New Roman" w:hAnsi="Times New Roman" w:eastAsia="宋体" w:cs="Times New Roman"/>
          <w:bCs/>
          <w:szCs w:val="21"/>
          <w:highlight w:val="none"/>
        </w:rPr>
        <w:t>测绘CAD</w:t>
      </w:r>
      <w:r>
        <w:rPr>
          <w:rFonts w:hint="eastAsia" w:ascii="Times New Roman" w:hAnsi="Times New Roman" w:eastAsia="宋体" w:cs="Times New Roman"/>
          <w:bCs/>
          <w:szCs w:val="21"/>
          <w:highlight w:val="none"/>
          <w:lang w:eastAsia="zh-CN"/>
        </w:rPr>
        <w:t>》、《</w:t>
      </w:r>
      <w:r>
        <w:rPr>
          <w:rFonts w:hint="eastAsia" w:ascii="Times New Roman" w:hAnsi="Times New Roman" w:eastAsia="宋体" w:cs="Times New Roman"/>
          <w:bCs/>
          <w:szCs w:val="21"/>
          <w:highlight w:val="none"/>
        </w:rPr>
        <w:t>数字测图</w:t>
      </w:r>
      <w:r>
        <w:rPr>
          <w:rFonts w:hint="eastAsia" w:ascii="Times New Roman" w:hAnsi="Times New Roman" w:eastAsia="宋体" w:cs="Times New Roman"/>
          <w:bCs/>
          <w:szCs w:val="21"/>
          <w:highlight w:val="none"/>
          <w:lang w:eastAsia="zh-CN"/>
        </w:rPr>
        <w:t>》、《</w:t>
      </w:r>
      <w:r>
        <w:rPr>
          <w:rFonts w:hint="eastAsia" w:ascii="Times New Roman" w:hAnsi="Times New Roman" w:eastAsia="宋体" w:cs="Times New Roman"/>
          <w:bCs/>
          <w:szCs w:val="21"/>
          <w:highlight w:val="none"/>
        </w:rPr>
        <w:t>摄影测量基础</w:t>
      </w:r>
      <w:r>
        <w:rPr>
          <w:rFonts w:hint="eastAsia" w:ascii="Times New Roman" w:hAnsi="Times New Roman" w:eastAsia="宋体" w:cs="Times New Roman"/>
          <w:bCs/>
          <w:szCs w:val="21"/>
          <w:highlight w:val="none"/>
          <w:lang w:eastAsia="zh-CN"/>
        </w:rPr>
        <w:t>》和《</w:t>
      </w:r>
      <w:r>
        <w:rPr>
          <w:rFonts w:hint="eastAsia" w:ascii="Times New Roman" w:hAnsi="Times New Roman" w:eastAsia="宋体" w:cs="Times New Roman"/>
          <w:bCs/>
          <w:szCs w:val="21"/>
          <w:highlight w:val="none"/>
        </w:rPr>
        <w:t>GNSS定位测量</w:t>
      </w:r>
      <w:r>
        <w:rPr>
          <w:rFonts w:hint="eastAsia" w:ascii="Times New Roman" w:hAnsi="Times New Roman" w:eastAsia="宋体" w:cs="Times New Roman"/>
          <w:bCs/>
          <w:szCs w:val="21"/>
          <w:highlight w:val="none"/>
          <w:lang w:eastAsia="zh-CN"/>
        </w:rPr>
        <w:t>》</w:t>
      </w:r>
      <w:r>
        <w:rPr>
          <w:rFonts w:hint="eastAsia" w:ascii="Times New Roman" w:hAnsi="Times New Roman" w:eastAsia="宋体" w:cs="Times New Roman"/>
          <w:bCs/>
          <w:szCs w:val="21"/>
          <w:highlight w:val="none"/>
          <w:lang w:bidi="ar"/>
        </w:rPr>
        <w:t>等</w:t>
      </w:r>
      <w:r>
        <w:rPr>
          <w:rFonts w:hint="eastAsia" w:ascii="Times New Roman" w:hAnsi="Times New Roman" w:eastAsia="宋体" w:cs="Times New Roman"/>
          <w:bCs/>
          <w:szCs w:val="21"/>
          <w:highlight w:val="none"/>
          <w:lang w:val="en-US" w:eastAsia="zh-CN" w:bidi="ar"/>
        </w:rPr>
        <w:t>14</w:t>
      </w:r>
      <w:r>
        <w:rPr>
          <w:rFonts w:hint="eastAsia" w:ascii="Times New Roman" w:hAnsi="Times New Roman" w:eastAsia="宋体" w:cs="Times New Roman"/>
          <w:bCs/>
          <w:szCs w:val="21"/>
          <w:highlight w:val="none"/>
          <w:lang w:bidi="ar"/>
        </w:rPr>
        <w:t>门课程，</w:t>
      </w:r>
      <w:r>
        <w:rPr>
          <w:rFonts w:hint="eastAsia" w:ascii="Times New Roman" w:hAnsi="Times New Roman" w:eastAsia="宋体" w:cs="Times New Roman"/>
          <w:bCs/>
          <w:szCs w:val="21"/>
          <w:highlight w:val="none"/>
          <w:lang w:eastAsia="zh-CN" w:bidi="ar"/>
        </w:rPr>
        <w:t>共计</w:t>
      </w:r>
      <w:r>
        <w:rPr>
          <w:rFonts w:hint="eastAsia" w:ascii="Times New Roman" w:hAnsi="Times New Roman" w:eastAsia="宋体" w:cs="Times New Roman"/>
          <w:bCs/>
          <w:szCs w:val="21"/>
          <w:highlight w:val="none"/>
          <w:lang w:val="en-US" w:eastAsia="zh-CN" w:bidi="ar"/>
        </w:rPr>
        <w:t>31</w:t>
      </w:r>
      <w:r>
        <w:rPr>
          <w:rFonts w:hint="eastAsia" w:ascii="Times New Roman" w:hAnsi="Times New Roman" w:eastAsia="宋体" w:cs="Times New Roman"/>
          <w:bCs/>
          <w:szCs w:val="21"/>
          <w:highlight w:val="none"/>
          <w:lang w:bidi="ar"/>
        </w:rPr>
        <w:t>学分。</w:t>
      </w:r>
    </w:p>
    <w:p w14:paraId="39F1B8CE">
      <w:pPr>
        <w:adjustRightInd w:val="0"/>
        <w:snapToGrid w:val="0"/>
        <w:spacing w:line="400" w:lineRule="exact"/>
        <w:ind w:firstLine="422" w:firstLineChars="200"/>
        <w:rPr>
          <w:rFonts w:ascii="Times New Roman" w:hAnsi="Times New Roman" w:eastAsia="宋体" w:cs="Times New Roman"/>
          <w:b/>
          <w:szCs w:val="21"/>
        </w:rPr>
      </w:pPr>
      <w:bookmarkStart w:id="19" w:name="_Toc545"/>
      <w:r>
        <w:rPr>
          <w:rFonts w:hint="eastAsia" w:ascii="Times New Roman" w:hAnsi="Times New Roman" w:eastAsia="宋体" w:cs="Times New Roman"/>
          <w:b/>
          <w:szCs w:val="21"/>
          <w:lang w:eastAsia="zh-CN"/>
        </w:rPr>
        <w:t>1.</w:t>
      </w:r>
      <w:r>
        <w:rPr>
          <w:rFonts w:hint="eastAsia" w:ascii="Times New Roman" w:hAnsi="Times New Roman" w:eastAsia="宋体" w:cs="Times New Roman"/>
          <w:b/>
          <w:szCs w:val="21"/>
        </w:rPr>
        <w:t>无人机操控技术</w:t>
      </w:r>
    </w:p>
    <w:p w14:paraId="03C36CA7">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课程目标：</w:t>
      </w:r>
    </w:p>
    <w:p w14:paraId="2FE79313">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）知识目标：掌握无人机飞行原理（空气动力学、动力系统）、飞行控制系统（</w:t>
      </w:r>
      <w:r>
        <w:rPr>
          <w:rFonts w:hint="eastAsia" w:ascii="Times New Roman" w:hAnsi="Times New Roman" w:eastAsia="宋体" w:cs="Times New Roman"/>
          <w:bCs/>
          <w:szCs w:val="21"/>
          <w:lang w:val="en-US" w:eastAsia="zh-CN" w:bidi="ar"/>
        </w:rPr>
        <w:t>PID</w:t>
      </w:r>
      <w:r>
        <w:rPr>
          <w:rFonts w:hint="eastAsia" w:ascii="Times New Roman" w:hAnsi="Times New Roman" w:eastAsia="宋体" w:cs="Times New Roman"/>
          <w:bCs/>
          <w:szCs w:val="21"/>
          <w:lang w:bidi="ar"/>
        </w:rPr>
        <w:t>控制、姿态传感器）、导航系统（</w:t>
      </w:r>
      <w:r>
        <w:rPr>
          <w:rFonts w:hint="eastAsia" w:ascii="Times New Roman" w:hAnsi="Times New Roman" w:eastAsia="宋体" w:cs="Times New Roman"/>
          <w:bCs/>
          <w:szCs w:val="21"/>
          <w:lang w:eastAsia="zh-CN" w:bidi="ar"/>
        </w:rPr>
        <w:t>GPS/</w:t>
      </w:r>
      <w:r>
        <w:rPr>
          <w:rFonts w:hint="eastAsia" w:ascii="Times New Roman" w:hAnsi="Times New Roman" w:eastAsia="宋体" w:cs="Times New Roman"/>
          <w:bCs/>
          <w:szCs w:val="21"/>
          <w:lang w:bidi="ar"/>
        </w:rPr>
        <w:t>北斗定位）的核心原理；熟悉不同机型（多旋翼、固定翼）的操控特性及测绘作业场景（地形、城市）的参数设置标准。</w:t>
      </w:r>
    </w:p>
    <w:p w14:paraId="659DF3C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）能力目标：能独立完成无人机起飞、降落、悬停等基础操作；具备复杂地形（山区、水域）航线规划与飞行姿态控制能力；能结合测绘任务需求调整摄影参数（重叠度、分辨率），确保数据采集精度。</w:t>
      </w:r>
    </w:p>
    <w:p w14:paraId="548874A3">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）素质目标：培养严谨的飞行安全意识和责任担当精神；树立规范操作的职业素养，在团队作业中具备协作沟通能力；形成应对突发天气、设备故障的应急处置思维。</w:t>
      </w:r>
    </w:p>
    <w:p w14:paraId="4976895C">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主要内容：</w:t>
      </w:r>
    </w:p>
    <w:p w14:paraId="6C50153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）理论模块：无人机分类与适用场景（多旋翼用于近距测绘、固定翼用于大范围航测）；</w:t>
      </w:r>
      <w:r>
        <w:rPr>
          <w:rFonts w:hint="default" w:ascii="Times New Roman" w:hAnsi="Times New Roman" w:eastAsia="宋体" w:cs="Times New Roman"/>
          <w:bCs/>
          <w:szCs w:val="21"/>
          <w:lang w:bidi="ar"/>
        </w:rPr>
        <w:t>飞行原理（升力公式、桨叶效率）；飞行控制系统组成（飞控板、陀螺仪、加速度计）；导航与定位误差分析（</w:t>
      </w:r>
      <w:r>
        <w:rPr>
          <w:rFonts w:hint="default" w:ascii="Times New Roman" w:hAnsi="Times New Roman" w:eastAsia="宋体" w:cs="Times New Roman"/>
          <w:bCs/>
          <w:szCs w:val="21"/>
          <w:lang w:eastAsia="zh-CN" w:bidi="ar"/>
        </w:rPr>
        <w:t>GPS</w:t>
      </w:r>
      <w:r>
        <w:rPr>
          <w:rFonts w:hint="eastAsia" w:ascii="Times New Roman" w:hAnsi="Times New Roman" w:eastAsia="宋体" w:cs="Times New Roman"/>
          <w:bCs/>
          <w:szCs w:val="21"/>
          <w:lang w:bidi="ar"/>
        </w:rPr>
        <w:t>信号干扰应对）。</w:t>
      </w:r>
    </w:p>
    <w:p w14:paraId="6AAE0EB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）实践模块：模拟飞行训练（基于</w:t>
      </w:r>
      <w:r>
        <w:rPr>
          <w:rFonts w:hint="eastAsia" w:ascii="Times New Roman" w:hAnsi="Times New Roman" w:eastAsia="宋体" w:cs="Times New Roman"/>
          <w:bCs/>
          <w:szCs w:val="21"/>
          <w:lang w:eastAsia="zh-CN" w:bidi="ar"/>
        </w:rPr>
        <w:t>Flightgear</w:t>
      </w:r>
      <w:r>
        <w:rPr>
          <w:rFonts w:hint="eastAsia" w:ascii="Times New Roman" w:hAnsi="Times New Roman" w:eastAsia="宋体" w:cs="Times New Roman"/>
          <w:bCs/>
          <w:szCs w:val="21"/>
          <w:lang w:bidi="ar"/>
        </w:rPr>
        <w:t>软件的悬停、航线规划练习）；外场实操（起飞前设备检查、空域申请流程）；不同场景作业（城市建筑群倾斜摄影、山区地形垂直摄影</w:t>
      </w:r>
      <w:r>
        <w:rPr>
          <w:rFonts w:hint="eastAsia" w:ascii="Times New Roman" w:hAnsi="Times New Roman" w:eastAsia="宋体" w:cs="Times New Roman"/>
          <w:bCs/>
          <w:szCs w:val="21"/>
          <w:lang w:eastAsia="zh-CN" w:bidi="ar"/>
        </w:rPr>
        <w:t>、</w:t>
      </w:r>
      <w:r>
        <w:t>高压线附近避障飞行</w:t>
      </w:r>
      <w:r>
        <w:rPr>
          <w:rFonts w:hint="eastAsia"/>
          <w:lang w:eastAsia="zh-CN"/>
        </w:rPr>
        <w:t>、</w:t>
      </w:r>
      <w:r>
        <w:t>夜间巡检灯光设置</w:t>
      </w:r>
      <w:r>
        <w:rPr>
          <w:rFonts w:hint="eastAsia" w:ascii="Times New Roman" w:hAnsi="Times New Roman" w:eastAsia="宋体" w:cs="Times New Roman"/>
          <w:bCs/>
          <w:szCs w:val="21"/>
          <w:lang w:bidi="ar"/>
        </w:rPr>
        <w:t>）；应急处理（失控返航、低电量迫降）。</w:t>
      </w:r>
    </w:p>
    <w:p w14:paraId="7FE9BBB0">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教学要求：</w:t>
      </w:r>
    </w:p>
    <w:p w14:paraId="02575B98">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w:t>
      </w:r>
      <w:r>
        <w:rPr>
          <w:rFonts w:hint="eastAsia" w:ascii="Times New Roman" w:hAnsi="Times New Roman" w:eastAsia="宋体" w:cs="Times New Roman"/>
          <w:bCs/>
          <w:szCs w:val="21"/>
          <w:lang w:eastAsia="zh-CN" w:bidi="ar"/>
        </w:rPr>
        <w:t>AOPA</w:t>
      </w:r>
      <w:r>
        <w:rPr>
          <w:rFonts w:hint="eastAsia" w:ascii="Times New Roman" w:hAnsi="Times New Roman" w:eastAsia="宋体" w:cs="Times New Roman"/>
          <w:bCs/>
          <w:szCs w:val="21"/>
          <w:lang w:bidi="ar"/>
        </w:rPr>
        <w:t>无人机驾驶员执照；有</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年以上测绘类无人机操控经验；能结合</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无人机航测技术规范》设计实操任务。</w:t>
      </w:r>
    </w:p>
    <w:p w14:paraId="6D40C33B">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）教学条件：配备多旋翼无人机（</w:t>
      </w:r>
      <w:r>
        <w:rPr>
          <w:rFonts w:hint="eastAsia" w:ascii="Times New Roman" w:hAnsi="Times New Roman" w:eastAsia="宋体" w:cs="Times New Roman"/>
          <w:bCs/>
          <w:szCs w:val="21"/>
          <w:lang w:eastAsia="zh-CN" w:bidi="ar"/>
        </w:rPr>
        <w:t>≥10</w:t>
      </w:r>
      <w:r>
        <w:rPr>
          <w:rFonts w:hint="eastAsia" w:ascii="Times New Roman" w:hAnsi="Times New Roman" w:eastAsia="宋体" w:cs="Times New Roman"/>
          <w:bCs/>
          <w:szCs w:val="21"/>
          <w:lang w:bidi="ar"/>
        </w:rPr>
        <w:t>架，含</w:t>
      </w:r>
      <w:r>
        <w:rPr>
          <w:rFonts w:hint="eastAsia" w:ascii="Times New Roman" w:hAnsi="Times New Roman" w:eastAsia="宋体" w:cs="Times New Roman"/>
          <w:bCs/>
          <w:szCs w:val="21"/>
          <w:lang w:eastAsia="zh-CN" w:bidi="ar"/>
        </w:rPr>
        <w:t>RTK</w:t>
      </w:r>
      <w:r>
        <w:rPr>
          <w:rFonts w:hint="eastAsia" w:ascii="Times New Roman" w:hAnsi="Times New Roman" w:eastAsia="宋体" w:cs="Times New Roman"/>
          <w:bCs/>
          <w:szCs w:val="21"/>
          <w:lang w:bidi="ar"/>
        </w:rPr>
        <w:t>模块）、飞行模拟器（</w:t>
      </w:r>
      <w:r>
        <w:rPr>
          <w:rFonts w:hint="eastAsia" w:ascii="Times New Roman" w:hAnsi="Times New Roman" w:eastAsia="宋体" w:cs="Times New Roman"/>
          <w:bCs/>
          <w:szCs w:val="21"/>
          <w:lang w:eastAsia="zh-CN" w:bidi="ar"/>
        </w:rPr>
        <w:t>≥20</w:t>
      </w:r>
      <w:r>
        <w:rPr>
          <w:rFonts w:hint="eastAsia" w:ascii="Times New Roman" w:hAnsi="Times New Roman" w:eastAsia="宋体" w:cs="Times New Roman"/>
          <w:bCs/>
          <w:szCs w:val="21"/>
          <w:lang w:bidi="ar"/>
        </w:rPr>
        <w:t>台）；室外实训场（面积</w:t>
      </w:r>
      <w:r>
        <w:rPr>
          <w:rFonts w:hint="eastAsia" w:ascii="Times New Roman" w:hAnsi="Times New Roman" w:eastAsia="宋体" w:cs="Times New Roman"/>
          <w:bCs/>
          <w:szCs w:val="21"/>
          <w:lang w:eastAsia="zh-CN" w:bidi="ar"/>
        </w:rPr>
        <w:t>≥500㎡</w:t>
      </w:r>
      <w:r>
        <w:rPr>
          <w:rFonts w:hint="eastAsia" w:ascii="Times New Roman" w:hAnsi="Times New Roman" w:eastAsia="宋体" w:cs="Times New Roman"/>
          <w:bCs/>
          <w:szCs w:val="21"/>
          <w:lang w:bidi="ar"/>
        </w:rPr>
        <w:t>，含</w:t>
      </w:r>
      <w:r>
        <w:rPr>
          <w:rFonts w:hint="eastAsia" w:ascii="Times New Roman" w:hAnsi="Times New Roman" w:eastAsia="宋体" w:cs="Times New Roman"/>
          <w:bCs/>
          <w:szCs w:val="21"/>
          <w:lang w:eastAsia="zh-CN" w:bidi="ar"/>
        </w:rPr>
        <w:t>GNSS</w:t>
      </w:r>
      <w:r>
        <w:rPr>
          <w:rFonts w:hint="eastAsia" w:ascii="Times New Roman" w:hAnsi="Times New Roman" w:eastAsia="宋体" w:cs="Times New Roman"/>
          <w:bCs/>
          <w:szCs w:val="21"/>
          <w:lang w:bidi="ar"/>
        </w:rPr>
        <w:t>基站）；空域申请备案流程文件。</w:t>
      </w:r>
    </w:p>
    <w:p w14:paraId="5585B294">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）教学方法：理实一体化教学（理论讲解后即时实操）；任务驱动法（以“校园三维建模”任务贯穿课程）；案例分析法（解析航测数据偏差的操作原因）。</w:t>
      </w:r>
    </w:p>
    <w:p w14:paraId="0FC25F3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7D11B108">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2.</w:t>
      </w:r>
      <w:r>
        <w:rPr>
          <w:rFonts w:hint="eastAsia" w:ascii="Times New Roman" w:hAnsi="Times New Roman" w:eastAsia="宋体" w:cs="Times New Roman"/>
          <w:b/>
          <w:szCs w:val="21"/>
        </w:rPr>
        <w:t>无人机装调与维护</w:t>
      </w:r>
    </w:p>
    <w:p w14:paraId="54862821">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课程目标：</w:t>
      </w:r>
    </w:p>
    <w:p w14:paraId="7D3F2643">
      <w:pPr>
        <w:adjustRightInd w:val="0"/>
        <w:snapToGrid w:val="0"/>
        <w:spacing w:line="400" w:lineRule="exact"/>
        <w:ind w:firstLine="420" w:firstLineChars="200"/>
        <w:rPr>
          <w:rFonts w:hint="eastAsia" w:ascii="Times New Roman" w:hAnsi="Times New Roman" w:cs="Times New Roman" w:eastAsiaTheme="minorEastAsia"/>
          <w:bCs/>
          <w:szCs w:val="21"/>
          <w:lang w:eastAsia="zh-CN"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）知识目标：掌握无人机硬件结构（机架、电机、电调、电池）的匹配原理；理解传感器（相机、激光雷达）与无人机的校准逻辑；熟悉常见故障（电机卡阻、电池鼓包）的成因及排查标准</w:t>
      </w:r>
      <w:r>
        <w:rPr>
          <w:rFonts w:hint="eastAsia" w:ascii="Times New Roman" w:hAnsi="Times New Roman" w:eastAsia="宋体" w:cs="Times New Roman"/>
          <w:bCs/>
          <w:szCs w:val="21"/>
          <w:lang w:eastAsia="zh-CN" w:bidi="ar"/>
        </w:rPr>
        <w:t>；</w:t>
      </w:r>
      <w:r>
        <w:t>电池组均衡充电</w:t>
      </w:r>
      <w:r>
        <w:rPr>
          <w:rFonts w:hint="eastAsia"/>
          <w:lang w:eastAsia="zh-CN"/>
        </w:rPr>
        <w:t>；</w:t>
      </w:r>
      <w:r>
        <w:t>图传信号抗干扰调试</w:t>
      </w:r>
      <w:r>
        <w:rPr>
          <w:rFonts w:hint="eastAsia"/>
          <w:lang w:eastAsia="zh-CN"/>
        </w:rPr>
        <w:t>。</w:t>
      </w:r>
    </w:p>
    <w:p w14:paraId="72468C24">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）能力目标：能独立完成多旋翼无人机的组装与调试（机架水平校准、电机转向测试）；具备传感器（倾斜摄影相机）安装与参数校准能力；能快速定位并修复常见故障（飞控连接异常、动力系统失衡）。</w:t>
      </w:r>
    </w:p>
    <w:p w14:paraId="27CF0E7D">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）素质目标：培养精益求精的工匠精神；树立设备维护的责任意识，在团队中形成“谁操作谁维护”的职业习惯；提升动手实践与问题解决的耐心与细致度。</w:t>
      </w:r>
    </w:p>
    <w:p w14:paraId="18CC8D61">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主要内容：</w:t>
      </w:r>
    </w:p>
    <w:p w14:paraId="681B5AB0">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）理论模块：无人机硬件选型（机架材质与承重关系）；电机与电调匹配公式（</w:t>
      </w:r>
      <w:r>
        <w:rPr>
          <w:rFonts w:hint="eastAsia" w:ascii="Times New Roman" w:hAnsi="Times New Roman" w:eastAsia="宋体" w:cs="Times New Roman"/>
          <w:bCs/>
          <w:szCs w:val="21"/>
          <w:lang w:eastAsia="zh-CN" w:bidi="ar"/>
        </w:rPr>
        <w:t>kv</w:t>
      </w:r>
      <w:r>
        <w:rPr>
          <w:rFonts w:hint="eastAsia" w:ascii="Times New Roman" w:hAnsi="Times New Roman" w:eastAsia="宋体" w:cs="Times New Roman"/>
          <w:bCs/>
          <w:szCs w:val="21"/>
          <w:lang w:bidi="ar"/>
        </w:rPr>
        <w:t>值与桨叶尺寸）；电池容量与续航计算（</w:t>
      </w:r>
      <w:r>
        <w:rPr>
          <w:rFonts w:hint="eastAsia" w:ascii="Times New Roman" w:hAnsi="Times New Roman" w:eastAsia="宋体" w:cs="Times New Roman"/>
          <w:bCs/>
          <w:szCs w:val="21"/>
          <w:lang w:val="en-US" w:eastAsia="zh-CN" w:bidi="ar"/>
        </w:rPr>
        <w:t>mA</w:t>
      </w:r>
      <w:r>
        <w:rPr>
          <w:rFonts w:hint="eastAsia" w:ascii="Times New Roman" w:hAnsi="Times New Roman" w:eastAsia="宋体" w:cs="Times New Roman"/>
          <w:bCs/>
          <w:szCs w:val="21"/>
          <w:lang w:eastAsia="zh-CN" w:bidi="ar"/>
        </w:rPr>
        <w:t>h</w:t>
      </w:r>
      <w:r>
        <w:rPr>
          <w:rFonts w:hint="eastAsia" w:ascii="Times New Roman" w:hAnsi="Times New Roman" w:eastAsia="宋体" w:cs="Times New Roman"/>
          <w:bCs/>
          <w:szCs w:val="21"/>
          <w:lang w:bidi="ar"/>
        </w:rPr>
        <w:t>与飞行时间换算）；传感器校准原理（相机内参标定、激光雷达点云精度校准）。</w:t>
      </w:r>
    </w:p>
    <w:p w14:paraId="5BF73ED4">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）实践模块：拆机与组装训练（分步骤拆解并复原大疆</w:t>
      </w:r>
      <w:r>
        <w:rPr>
          <w:rFonts w:hint="eastAsia" w:ascii="Times New Roman" w:hAnsi="Times New Roman" w:eastAsia="宋体" w:cs="Times New Roman"/>
          <w:bCs/>
          <w:szCs w:val="21"/>
          <w:lang w:eastAsia="zh-CN" w:bidi="ar"/>
        </w:rPr>
        <w:t>Phanto</w:t>
      </w:r>
      <w:r>
        <w:rPr>
          <w:rFonts w:hint="eastAsia" w:ascii="Times New Roman" w:hAnsi="Times New Roman" w:eastAsia="宋体" w:cs="Times New Roman"/>
          <w:bCs/>
          <w:szCs w:val="21"/>
          <w:lang w:val="en-US" w:eastAsia="zh-CN" w:bidi="ar"/>
        </w:rPr>
        <w:t>m</w:t>
      </w:r>
      <w:r>
        <w:rPr>
          <w:rFonts w:hint="eastAsia" w:ascii="Times New Roman" w:hAnsi="Times New Roman" w:eastAsia="宋体" w:cs="Times New Roman"/>
          <w:bCs/>
          <w:szCs w:val="21"/>
          <w:lang w:eastAsia="zh-CN" w:bidi="ar"/>
        </w:rPr>
        <w:t>4RTK</w:t>
      </w:r>
      <w:r>
        <w:rPr>
          <w:rFonts w:hint="eastAsia" w:ascii="Times New Roman" w:hAnsi="Times New Roman" w:eastAsia="宋体" w:cs="Times New Roman"/>
          <w:bCs/>
          <w:szCs w:val="21"/>
          <w:lang w:bidi="ar"/>
        </w:rPr>
        <w:t>）；设备检测（用万用表测电机电阻、用校准板标定相机）；故障排查（飞控报错代码解读、动力系统振动测试）；日常维护（电池充放电规范、机架防锈处理）。</w:t>
      </w:r>
    </w:p>
    <w:p w14:paraId="43555AAE">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教学要求：</w:t>
      </w:r>
    </w:p>
    <w:p w14:paraId="24A791FE">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）教师要求：具备无人机维修中级以上证书；有无人机生产企业技术支持经验；能指导学生使用示波器、频谱仪等检测工具。</w:t>
      </w:r>
    </w:p>
    <w:p w14:paraId="2C5F6B5B">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）教学条件：配备无人机拆解台（</w:t>
      </w:r>
      <w:r>
        <w:rPr>
          <w:rFonts w:hint="eastAsia" w:ascii="Times New Roman" w:hAnsi="Times New Roman" w:eastAsia="宋体" w:cs="Times New Roman"/>
          <w:bCs/>
          <w:szCs w:val="21"/>
          <w:lang w:eastAsia="zh-CN" w:bidi="ar"/>
        </w:rPr>
        <w:t>≥10</w:t>
      </w:r>
      <w:r>
        <w:rPr>
          <w:rFonts w:hint="eastAsia" w:ascii="Times New Roman" w:hAnsi="Times New Roman" w:eastAsia="宋体" w:cs="Times New Roman"/>
          <w:bCs/>
          <w:szCs w:val="21"/>
          <w:lang w:bidi="ar"/>
        </w:rPr>
        <w:t>个）、常用工具套装（含扭矩扳手、焊台）；故障案例库（含飞控日志、故障视频）；不同型号备件（电机、电调、机架）</w:t>
      </w:r>
      <w:r>
        <w:rPr>
          <w:rFonts w:hint="eastAsia" w:ascii="Times New Roman" w:hAnsi="Times New Roman" w:eastAsia="宋体" w:cs="Times New Roman"/>
          <w:bCs/>
          <w:szCs w:val="21"/>
          <w:lang w:eastAsia="zh-CN" w:bidi="ar"/>
        </w:rPr>
        <w:t>≥5</w:t>
      </w:r>
      <w:r>
        <w:rPr>
          <w:rFonts w:hint="eastAsia" w:ascii="Times New Roman" w:hAnsi="Times New Roman" w:eastAsia="宋体" w:cs="Times New Roman"/>
          <w:bCs/>
          <w:szCs w:val="21"/>
          <w:lang w:bidi="ar"/>
        </w:rPr>
        <w:t>套。</w:t>
      </w:r>
    </w:p>
    <w:p w14:paraId="69A5B46E">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）教学方法：演示教学法（教师示范电机更换步骤）；分组竞赛法（“故障排查速度赛”）；项目教学法（以“修复一台故障无人机”为项目贯穿课程）。</w:t>
      </w:r>
    </w:p>
    <w:p w14:paraId="411703A1">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实操或理论</w:t>
      </w:r>
      <w:r>
        <w:rPr>
          <w:rFonts w:hint="eastAsia" w:ascii="Times New Roman" w:hAnsi="Times New Roman" w:eastAsia="宋体" w:cs="Times New Roman"/>
          <w:bCs/>
          <w:szCs w:val="21"/>
          <w:lang w:bidi="ar"/>
        </w:rPr>
        <w:t>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455B2ACE">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3.</w:t>
      </w:r>
      <w:r>
        <w:rPr>
          <w:rFonts w:hint="eastAsia" w:ascii="Times New Roman" w:hAnsi="Times New Roman" w:eastAsia="宋体" w:cs="Times New Roman"/>
          <w:b/>
          <w:szCs w:val="21"/>
        </w:rPr>
        <w:t>遥感技术与应用</w:t>
      </w:r>
    </w:p>
    <w:p w14:paraId="29DA1DA4">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课程目标：</w:t>
      </w:r>
    </w:p>
    <w:p w14:paraId="6F5D988C">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）知识目标：掌握遥感物理基础（电磁波谱、地物反射特性）；理解多光谱、高光谱遥感的成像原理；熟悉遥感数据在环境监测、资源调查中的应用标准。</w:t>
      </w:r>
    </w:p>
    <w:p w14:paraId="11CF5FD0">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）能力目标：能处理多光谱遥感数据（辐射校正、几何校正）；具备遥感图像解译能力（识别植被覆盖、水体污染）；能结合无人机航测数据生成专题图（土地利用类型图）。</w:t>
      </w:r>
    </w:p>
    <w:p w14:paraId="49895F3E">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）素质目标：培养用“遥感视角”分析地理问题的思维；树立数据真实性的职业操守，在环境监测中坚持客观记录；提升跨学科应用（遥感＋</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）的协作能力。</w:t>
      </w:r>
    </w:p>
    <w:p w14:paraId="79568F05">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主要内容：</w:t>
      </w:r>
    </w:p>
    <w:p w14:paraId="6565FCE9">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）理论模块：遥感平台与传感器（无人机载多光谱相机、卫星遥感区别）；电磁波谱与地物响应（植被</w:t>
      </w:r>
      <w:r>
        <w:rPr>
          <w:rFonts w:hint="eastAsia" w:ascii="Times New Roman" w:hAnsi="Times New Roman" w:eastAsia="宋体" w:cs="Times New Roman"/>
          <w:bCs/>
          <w:szCs w:val="21"/>
          <w:lang w:eastAsia="zh-CN" w:bidi="ar"/>
        </w:rPr>
        <w:t>N</w:t>
      </w:r>
      <w:r>
        <w:rPr>
          <w:rFonts w:hint="eastAsia" w:ascii="Times New Roman" w:hAnsi="Times New Roman" w:eastAsia="宋体" w:cs="Times New Roman"/>
          <w:bCs/>
          <w:szCs w:val="21"/>
          <w:lang w:val="en-US" w:eastAsia="zh-CN" w:bidi="ar"/>
        </w:rPr>
        <w:t>DVI</w:t>
      </w:r>
      <w:r>
        <w:rPr>
          <w:rFonts w:hint="eastAsia" w:ascii="Times New Roman" w:hAnsi="Times New Roman" w:eastAsia="宋体" w:cs="Times New Roman"/>
          <w:bCs/>
          <w:szCs w:val="21"/>
          <w:lang w:bidi="ar"/>
        </w:rPr>
        <w:t>指数、水体反射曲线）；图像处理流程（</w:t>
      </w:r>
      <w:r>
        <w:rPr>
          <w:rFonts w:hint="eastAsia" w:ascii="Times New Roman" w:hAnsi="Times New Roman" w:eastAsia="宋体" w:cs="Times New Roman"/>
          <w:bCs/>
          <w:szCs w:val="21"/>
          <w:lang w:eastAsia="zh-CN" w:bidi="ar"/>
        </w:rPr>
        <w:t>ENVI</w:t>
      </w:r>
      <w:r>
        <w:rPr>
          <w:rFonts w:hint="eastAsia" w:ascii="Times New Roman" w:hAnsi="Times New Roman" w:eastAsia="宋体" w:cs="Times New Roman"/>
          <w:bCs/>
          <w:szCs w:val="21"/>
          <w:lang w:bidi="ar"/>
        </w:rPr>
        <w:t>软件操作步骤）；应用场景（农业病虫害监测、森林火灾评估）。</w:t>
      </w:r>
    </w:p>
    <w:p w14:paraId="38D0F0F0">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）实践模块：多光谱数据采集（无人机挂载</w:t>
      </w:r>
      <w:r>
        <w:rPr>
          <w:rFonts w:hint="eastAsia" w:ascii="Times New Roman" w:hAnsi="Times New Roman" w:eastAsia="宋体" w:cs="Times New Roman"/>
          <w:bCs/>
          <w:szCs w:val="21"/>
          <w:lang w:eastAsia="zh-CN" w:bidi="ar"/>
        </w:rPr>
        <w:t>Sequoia</w:t>
      </w:r>
      <w:r>
        <w:rPr>
          <w:rFonts w:hint="eastAsia" w:ascii="Times New Roman" w:hAnsi="Times New Roman" w:eastAsia="宋体" w:cs="Times New Roman"/>
          <w:bCs/>
          <w:szCs w:val="21"/>
          <w:lang w:bidi="ar"/>
        </w:rPr>
        <w:t>相机作业）；数据预处理（用</w:t>
      </w:r>
      <w:r>
        <w:rPr>
          <w:rFonts w:hint="eastAsia" w:ascii="Times New Roman" w:hAnsi="Times New Roman" w:eastAsia="宋体" w:cs="Times New Roman"/>
          <w:bCs/>
          <w:szCs w:val="21"/>
          <w:lang w:eastAsia="zh-CN" w:bidi="ar"/>
        </w:rPr>
        <w:t>ENVI</w:t>
      </w:r>
      <w:r>
        <w:rPr>
          <w:rFonts w:hint="eastAsia" w:ascii="Times New Roman" w:hAnsi="Times New Roman" w:eastAsia="宋体" w:cs="Times New Roman"/>
          <w:bCs/>
          <w:szCs w:val="21"/>
          <w:lang w:bidi="ar"/>
        </w:rPr>
        <w:t>进行大气校正）；图像解译（基于监督分类识别地物类型）；成果应用（制作植被健康度专题图）。</w:t>
      </w:r>
    </w:p>
    <w:p w14:paraId="4F45267B">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教学要求：</w:t>
      </w:r>
    </w:p>
    <w:p w14:paraId="360AA050">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）教师要求：具备遥感数据处理高级培训证书；有环境监测类项目经验；能结合</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遥感影像地图制作规范》设计教学案例。</w:t>
      </w:r>
    </w:p>
    <w:p w14:paraId="52980391">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）教学条件：配备多光谱相机（</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台）、遥感处理工作站（</w:t>
      </w:r>
      <w:r>
        <w:rPr>
          <w:rFonts w:hint="eastAsia" w:ascii="Times New Roman" w:hAnsi="Times New Roman" w:eastAsia="宋体" w:cs="Times New Roman"/>
          <w:bCs/>
          <w:szCs w:val="21"/>
          <w:lang w:eastAsia="zh-CN" w:bidi="ar"/>
        </w:rPr>
        <w:t>≥15</w:t>
      </w:r>
      <w:r>
        <w:rPr>
          <w:rFonts w:hint="eastAsia" w:ascii="Times New Roman" w:hAnsi="Times New Roman" w:eastAsia="宋体" w:cs="Times New Roman"/>
          <w:bCs/>
          <w:szCs w:val="21"/>
          <w:lang w:bidi="ar"/>
        </w:rPr>
        <w:t>台，安装</w:t>
      </w:r>
      <w:r>
        <w:rPr>
          <w:rFonts w:hint="eastAsia" w:ascii="Times New Roman" w:hAnsi="Times New Roman" w:eastAsia="宋体" w:cs="Times New Roman"/>
          <w:bCs/>
          <w:szCs w:val="21"/>
          <w:lang w:eastAsia="zh-CN" w:bidi="ar"/>
        </w:rPr>
        <w:t>ENVI</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ERDAS</w:t>
      </w:r>
      <w:r>
        <w:rPr>
          <w:rFonts w:hint="eastAsia" w:ascii="Times New Roman" w:hAnsi="Times New Roman" w:eastAsia="宋体" w:cs="Times New Roman"/>
          <w:bCs/>
          <w:szCs w:val="21"/>
          <w:lang w:bidi="ar"/>
        </w:rPr>
        <w:t>）；典型地物光谱数据库；野外实训基地（含农田、水域场景）。</w:t>
      </w:r>
    </w:p>
    <w:p w14:paraId="7E36BADE">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）教学方法：案例教学法（解析“黄河流域生态监测”项目）；软件实操法（课堂同步演示</w:t>
      </w:r>
      <w:r>
        <w:rPr>
          <w:rFonts w:hint="eastAsia" w:ascii="Times New Roman" w:hAnsi="Times New Roman" w:eastAsia="宋体" w:cs="Times New Roman"/>
          <w:bCs/>
          <w:szCs w:val="21"/>
          <w:lang w:eastAsia="zh-CN" w:bidi="ar"/>
        </w:rPr>
        <w:t>ENVI</w:t>
      </w:r>
      <w:r>
        <w:rPr>
          <w:rFonts w:hint="eastAsia" w:ascii="Times New Roman" w:hAnsi="Times New Roman" w:eastAsia="宋体" w:cs="Times New Roman"/>
          <w:bCs/>
          <w:szCs w:val="21"/>
          <w:lang w:bidi="ar"/>
        </w:rPr>
        <w:t>操作）；小组合作法（分组完成“校园植被遥感调查”）。</w:t>
      </w:r>
    </w:p>
    <w:p w14:paraId="2996865B">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7FA04F03">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4.</w:t>
      </w:r>
      <w:r>
        <w:rPr>
          <w:rFonts w:hint="eastAsia" w:ascii="Times New Roman" w:hAnsi="Times New Roman" w:eastAsia="宋体" w:cs="Times New Roman"/>
          <w:b/>
          <w:szCs w:val="21"/>
        </w:rPr>
        <w:t>数字摄影测量</w:t>
      </w:r>
    </w:p>
    <w:p w14:paraId="7BAD4FCC">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课程目标：</w:t>
      </w:r>
    </w:p>
    <w:p w14:paraId="0678E6E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）知识目标：掌握数字摄影测量的基本原理（共线条件方程、立体成像）；理解空三平差、</w:t>
      </w:r>
      <w:r>
        <w:rPr>
          <w:rFonts w:hint="eastAsia" w:ascii="Times New Roman" w:hAnsi="Times New Roman" w:eastAsia="宋体" w:cs="Times New Roman"/>
          <w:bCs/>
          <w:szCs w:val="21"/>
          <w:lang w:eastAsia="zh-CN" w:bidi="ar"/>
        </w:rPr>
        <w:t>DSM/DOM</w:t>
      </w:r>
      <w:r>
        <w:rPr>
          <w:rFonts w:hint="eastAsia" w:ascii="Times New Roman" w:hAnsi="Times New Roman" w:eastAsia="宋体" w:cs="Times New Roman"/>
          <w:bCs/>
          <w:szCs w:val="21"/>
          <w:lang w:bidi="ar"/>
        </w:rPr>
        <w:t>制作的数学模型；熟悉测绘成果（地形图、三维模型）的精度标准。</w:t>
      </w:r>
    </w:p>
    <w:p w14:paraId="32A76B99">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）能力目标：能操作数字摄影测量软件（</w:t>
      </w:r>
      <w:r>
        <w:rPr>
          <w:rFonts w:hint="eastAsia" w:ascii="Times New Roman" w:hAnsi="Times New Roman" w:eastAsia="宋体" w:cs="Times New Roman"/>
          <w:bCs/>
          <w:szCs w:val="21"/>
          <w:lang w:eastAsia="zh-CN" w:bidi="ar"/>
        </w:rPr>
        <w:t>Contextcapyure</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Virtuozo</w:t>
      </w:r>
      <w:r>
        <w:rPr>
          <w:rFonts w:hint="eastAsia" w:ascii="Times New Roman" w:hAnsi="Times New Roman" w:eastAsia="宋体" w:cs="Times New Roman"/>
          <w:bCs/>
          <w:szCs w:val="21"/>
          <w:lang w:bidi="ar"/>
        </w:rPr>
        <w:t>）；具备空三平差计算与精度优化能力；能生成符合规范的</w:t>
      </w:r>
      <w:r>
        <w:rPr>
          <w:rFonts w:hint="eastAsia" w:ascii="Times New Roman" w:hAnsi="Times New Roman" w:eastAsia="宋体" w:cs="Times New Roman"/>
          <w:bCs/>
          <w:szCs w:val="21"/>
          <w:lang w:eastAsia="zh-CN" w:bidi="ar"/>
        </w:rPr>
        <w:t>DOM</w:t>
      </w:r>
      <w:r>
        <w:rPr>
          <w:rFonts w:hint="eastAsia" w:ascii="Times New Roman" w:hAnsi="Times New Roman" w:eastAsia="宋体" w:cs="Times New Roman"/>
          <w:bCs/>
          <w:szCs w:val="21"/>
          <w:lang w:bidi="ar"/>
        </w:rPr>
        <w:t>（数字正射影像图）和</w:t>
      </w:r>
      <w:r>
        <w:rPr>
          <w:rFonts w:hint="eastAsia" w:ascii="Times New Roman" w:hAnsi="Times New Roman" w:eastAsia="宋体" w:cs="Times New Roman"/>
          <w:bCs/>
          <w:szCs w:val="21"/>
          <w:lang w:eastAsia="zh-CN" w:bidi="ar"/>
        </w:rPr>
        <w:t>DLG</w:t>
      </w:r>
      <w:r>
        <w:rPr>
          <w:rFonts w:hint="eastAsia" w:ascii="Times New Roman" w:hAnsi="Times New Roman" w:eastAsia="宋体" w:cs="Times New Roman"/>
          <w:bCs/>
          <w:szCs w:val="21"/>
          <w:lang w:bidi="ar"/>
        </w:rPr>
        <w:t>（数字线划图）。</w:t>
      </w:r>
    </w:p>
    <w:p w14:paraId="44F48726">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）素质目标：培养严谨的精度控制意识，在测绘作业中坚守“毫米级误差”标准；树立成果质量终身负责的职业观；提升复杂场景（城市密集区）的数据处理创新能力。</w:t>
      </w:r>
    </w:p>
    <w:p w14:paraId="13CCC0A6">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5406FA4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）理论模块：摄影测量基础（像片比例尺、内外方位元素）；空三平差原理（光束法平差模型）；</w:t>
      </w:r>
      <w:r>
        <w:rPr>
          <w:rFonts w:hint="eastAsia" w:ascii="Times New Roman" w:hAnsi="Times New Roman" w:eastAsia="宋体" w:cs="Times New Roman"/>
          <w:bCs/>
          <w:szCs w:val="21"/>
          <w:lang w:eastAsia="zh-CN" w:bidi="ar"/>
        </w:rPr>
        <w:t>DSM/DOM/DLG</w:t>
      </w:r>
      <w:r>
        <w:rPr>
          <w:rFonts w:hint="eastAsia" w:ascii="Times New Roman" w:hAnsi="Times New Roman" w:eastAsia="宋体" w:cs="Times New Roman"/>
          <w:bCs/>
          <w:szCs w:val="21"/>
          <w:lang w:bidi="ar"/>
        </w:rPr>
        <w:t>制作流程；精度检查方法（控制点误差分析）。</w:t>
      </w:r>
    </w:p>
    <w:p w14:paraId="657A2BC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）实践模块：影像预处理（畸变差校正、格式转换）；空三平差实操（导入像控点、刺点匹配）；三维模型构建（</w:t>
      </w:r>
      <w:r>
        <w:rPr>
          <w:rFonts w:hint="eastAsia" w:ascii="Times New Roman" w:hAnsi="Times New Roman" w:eastAsia="宋体" w:cs="Times New Roman"/>
          <w:bCs/>
          <w:szCs w:val="21"/>
          <w:lang w:eastAsia="zh-CN" w:bidi="ar"/>
        </w:rPr>
        <w:t>Contextcapyure</w:t>
      </w:r>
      <w:r>
        <w:rPr>
          <w:rFonts w:hint="eastAsia" w:ascii="Times New Roman" w:hAnsi="Times New Roman" w:eastAsia="宋体" w:cs="Times New Roman"/>
          <w:bCs/>
          <w:szCs w:val="21"/>
          <w:lang w:bidi="ar"/>
        </w:rPr>
        <w:t>建模参数设置）；成果检查（用</w:t>
      </w:r>
      <w:r>
        <w:rPr>
          <w:rFonts w:hint="eastAsia" w:ascii="Times New Roman" w:hAnsi="Times New Roman" w:eastAsia="宋体" w:cs="Times New Roman"/>
          <w:bCs/>
          <w:szCs w:val="21"/>
          <w:lang w:eastAsia="zh-CN" w:bidi="ar"/>
        </w:rPr>
        <w:t>ArcGIS</w:t>
      </w:r>
      <w:r>
        <w:rPr>
          <w:rFonts w:hint="eastAsia" w:ascii="Times New Roman" w:hAnsi="Times New Roman" w:eastAsia="宋体" w:cs="Times New Roman"/>
          <w:bCs/>
          <w:szCs w:val="21"/>
          <w:lang w:bidi="ar"/>
        </w:rPr>
        <w:t>比对</w:t>
      </w:r>
      <w:r>
        <w:rPr>
          <w:rFonts w:hint="eastAsia" w:ascii="Times New Roman" w:hAnsi="Times New Roman" w:eastAsia="宋体" w:cs="Times New Roman"/>
          <w:bCs/>
          <w:szCs w:val="21"/>
          <w:lang w:eastAsia="zh-CN" w:bidi="ar"/>
        </w:rPr>
        <w:t>DOM</w:t>
      </w:r>
      <w:r>
        <w:rPr>
          <w:rFonts w:hint="eastAsia" w:ascii="Times New Roman" w:hAnsi="Times New Roman" w:eastAsia="宋体" w:cs="Times New Roman"/>
          <w:bCs/>
          <w:szCs w:val="21"/>
          <w:lang w:bidi="ar"/>
        </w:rPr>
        <w:t>与矢量数据）。</w:t>
      </w:r>
    </w:p>
    <w:p w14:paraId="0481ABC3">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7B5D5570">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）教师要求：具备注册测绘师资格；有大比例尺测图项目经验；能指导学生使用专业测绘软件进行精度分析。</w:t>
      </w:r>
    </w:p>
    <w:p w14:paraId="521A2492">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）教学条件：配备摄影测量工作站（</w:t>
      </w:r>
      <w:r>
        <w:rPr>
          <w:rFonts w:hint="eastAsia" w:ascii="Times New Roman" w:hAnsi="Times New Roman" w:eastAsia="宋体" w:cs="Times New Roman"/>
          <w:bCs/>
          <w:szCs w:val="21"/>
          <w:lang w:eastAsia="zh-CN" w:bidi="ar"/>
        </w:rPr>
        <w:t>≥10</w:t>
      </w:r>
      <w:r>
        <w:rPr>
          <w:rFonts w:hint="eastAsia" w:ascii="Times New Roman" w:hAnsi="Times New Roman" w:eastAsia="宋体" w:cs="Times New Roman"/>
          <w:bCs/>
          <w:szCs w:val="21"/>
          <w:lang w:bidi="ar"/>
        </w:rPr>
        <w:t>台，含</w:t>
      </w:r>
      <w:r>
        <w:rPr>
          <w:rFonts w:hint="eastAsia" w:ascii="Times New Roman" w:hAnsi="Times New Roman" w:eastAsia="宋体" w:cs="Times New Roman"/>
          <w:bCs/>
          <w:szCs w:val="21"/>
          <w:lang w:eastAsia="zh-CN" w:bidi="ar"/>
        </w:rPr>
        <w:t>Contextcapyure</w:t>
      </w:r>
      <w:r>
        <w:rPr>
          <w:rFonts w:hint="eastAsia" w:ascii="Times New Roman" w:hAnsi="Times New Roman" w:eastAsia="宋体" w:cs="Times New Roman"/>
          <w:bCs/>
          <w:szCs w:val="21"/>
          <w:lang w:bidi="ar"/>
        </w:rPr>
        <w:t>许可）；像控点测量设备（全站仪、</w:t>
      </w:r>
      <w:r>
        <w:rPr>
          <w:rFonts w:hint="eastAsia" w:ascii="Times New Roman" w:hAnsi="Times New Roman" w:eastAsia="宋体" w:cs="Times New Roman"/>
          <w:bCs/>
          <w:szCs w:val="21"/>
          <w:lang w:eastAsia="zh-CN" w:bidi="ar"/>
        </w:rPr>
        <w:t>GNSSRTK</w:t>
      </w:r>
      <w:r>
        <w:rPr>
          <w:rFonts w:hint="eastAsia" w:ascii="Times New Roman" w:hAnsi="Times New Roman" w:eastAsia="宋体" w:cs="Times New Roman"/>
          <w:bCs/>
          <w:szCs w:val="21"/>
          <w:lang w:bidi="ar"/>
        </w:rPr>
        <w:t>）；标准地形图成果样本（</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500</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1000</w:t>
      </w:r>
      <w:r>
        <w:rPr>
          <w:rFonts w:hint="eastAsia" w:ascii="Times New Roman" w:hAnsi="Times New Roman" w:eastAsia="宋体" w:cs="Times New Roman"/>
          <w:bCs/>
          <w:szCs w:val="21"/>
          <w:lang w:bidi="ar"/>
        </w:rPr>
        <w:t>）。</w:t>
      </w:r>
    </w:p>
    <w:p w14:paraId="6E18236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）教学方法：项目驱动法（以“城市片区</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500</w:t>
      </w:r>
      <w:r>
        <w:rPr>
          <w:rFonts w:hint="eastAsia" w:ascii="Times New Roman" w:hAnsi="Times New Roman" w:eastAsia="宋体" w:cs="Times New Roman"/>
          <w:bCs/>
          <w:szCs w:val="21"/>
          <w:lang w:bidi="ar"/>
        </w:rPr>
        <w:t>测图”项目贯穿课程）；软件实操培训（分步骤演示建模全流程）；误差分析教学（解析空三平差失败案例）。</w:t>
      </w:r>
    </w:p>
    <w:p w14:paraId="24270BE3">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4EDC979E">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5.</w:t>
      </w:r>
      <w:r>
        <w:rPr>
          <w:rFonts w:hint="eastAsia" w:ascii="Times New Roman" w:hAnsi="Times New Roman" w:eastAsia="宋体" w:cs="Times New Roman"/>
          <w:b/>
          <w:szCs w:val="21"/>
        </w:rPr>
        <w:t>地理信息系统</w:t>
      </w:r>
    </w:p>
    <w:p w14:paraId="3B25A967">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课程目标：</w:t>
      </w:r>
    </w:p>
    <w:p w14:paraId="115E46D9">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的基本概念（矢量</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栅格数据结构）；理解空间分析原理（缓冲区分析、叠加分析）；熟悉</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在国土规划、交通管理中的应用框架。</w:t>
      </w:r>
    </w:p>
    <w:p w14:paraId="192725B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）能力目标：能操作</w:t>
      </w:r>
      <w:r>
        <w:rPr>
          <w:rFonts w:hint="eastAsia" w:ascii="Times New Roman" w:hAnsi="Times New Roman" w:eastAsia="宋体" w:cs="Times New Roman"/>
          <w:bCs/>
          <w:szCs w:val="21"/>
          <w:lang w:eastAsia="zh-CN" w:bidi="ar"/>
        </w:rPr>
        <w:t>ArcGIS</w:t>
      </w:r>
      <w:r>
        <w:rPr>
          <w:rFonts w:hint="eastAsia" w:ascii="Times New Roman" w:hAnsi="Times New Roman" w:eastAsia="宋体" w:cs="Times New Roman"/>
          <w:bCs/>
          <w:szCs w:val="21"/>
          <w:lang w:bidi="ar"/>
        </w:rPr>
        <w:t>软件（数据录入、编辑、可视化）；具备无人机航测数据（</w:t>
      </w:r>
      <w:r>
        <w:rPr>
          <w:rFonts w:hint="eastAsia" w:ascii="Times New Roman" w:hAnsi="Times New Roman" w:eastAsia="宋体" w:cs="Times New Roman"/>
          <w:bCs/>
          <w:szCs w:val="21"/>
          <w:lang w:eastAsia="zh-CN" w:bidi="ar"/>
        </w:rPr>
        <w:t>DOM</w:t>
      </w:r>
      <w:r>
        <w:rPr>
          <w:rFonts w:hint="eastAsia" w:ascii="Times New Roman" w:hAnsi="Times New Roman" w:eastAsia="宋体" w:cs="Times New Roman"/>
          <w:bCs/>
          <w:szCs w:val="21"/>
          <w:lang w:bidi="ar"/>
        </w:rPr>
        <w:t>、三维模型）与</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的融合能力；能制作专题地图（城市规划用地图）并进行空间分析（路网可达性评估）。</w:t>
      </w:r>
    </w:p>
    <w:p w14:paraId="4F3969C8">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）素质目标：培养空间思维与数据整合能力；树立地理信息安全意识，遵守数据保密规定；提升跨领域应用（</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＋无人机）的创新思维。</w:t>
      </w:r>
    </w:p>
    <w:p w14:paraId="08ACDB1E">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57CAD929">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数据结构（</w:t>
      </w:r>
      <w:r>
        <w:rPr>
          <w:rFonts w:hint="eastAsia" w:ascii="Times New Roman" w:hAnsi="Times New Roman" w:eastAsia="宋体" w:cs="Times New Roman"/>
          <w:bCs/>
          <w:szCs w:val="21"/>
          <w:lang w:eastAsia="zh-CN" w:bidi="ar"/>
        </w:rPr>
        <w:t>Shapefile</w:t>
      </w: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Geo</w:t>
      </w:r>
      <w:r>
        <w:rPr>
          <w:rFonts w:hint="eastAsia" w:ascii="Times New Roman" w:hAnsi="Times New Roman" w:eastAsia="宋体" w:cs="Times New Roman"/>
          <w:bCs/>
          <w:szCs w:val="21"/>
          <w:lang w:val="en-US" w:eastAsia="zh-CN" w:bidi="ar"/>
        </w:rPr>
        <w:t>TIFF</w:t>
      </w:r>
      <w:r>
        <w:rPr>
          <w:rFonts w:hint="eastAsia" w:ascii="Times New Roman" w:hAnsi="Times New Roman" w:eastAsia="宋体" w:cs="Times New Roman"/>
          <w:bCs/>
          <w:szCs w:val="21"/>
          <w:lang w:bidi="ar"/>
        </w:rPr>
        <w:t>格式）；空间数据采集与编辑（坐标系统转换、拓扑检查）；空间分析方法（网络分析、地形分析）；</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与无人机数据融合技术（三维模型导入</w:t>
      </w:r>
      <w:r>
        <w:rPr>
          <w:rFonts w:hint="eastAsia" w:ascii="Times New Roman" w:hAnsi="Times New Roman" w:eastAsia="宋体" w:cs="Times New Roman"/>
          <w:bCs/>
          <w:szCs w:val="21"/>
          <w:lang w:eastAsia="zh-CN" w:bidi="ar"/>
        </w:rPr>
        <w:t>ArcGIS</w:t>
      </w:r>
      <w:r>
        <w:rPr>
          <w:rFonts w:hint="eastAsia" w:ascii="Times New Roman" w:hAnsi="Times New Roman" w:eastAsia="宋体" w:cs="Times New Roman"/>
          <w:bCs/>
          <w:szCs w:val="21"/>
          <w:lang w:val="en-US" w:eastAsia="zh-CN" w:bidi="ar"/>
        </w:rPr>
        <w:t>P</w:t>
      </w:r>
      <w:r>
        <w:rPr>
          <w:rFonts w:hint="eastAsia" w:ascii="Times New Roman" w:hAnsi="Times New Roman" w:eastAsia="宋体" w:cs="Times New Roman"/>
          <w:bCs/>
          <w:szCs w:val="21"/>
          <w:lang w:eastAsia="zh-CN" w:bidi="ar"/>
        </w:rPr>
        <w:t>ro</w:t>
      </w:r>
      <w:r>
        <w:rPr>
          <w:rFonts w:hint="eastAsia" w:ascii="Times New Roman" w:hAnsi="Times New Roman" w:eastAsia="宋体" w:cs="Times New Roman"/>
          <w:bCs/>
          <w:szCs w:val="21"/>
          <w:lang w:bidi="ar"/>
        </w:rPr>
        <w:t>）。</w:t>
      </w:r>
    </w:p>
    <w:p w14:paraId="5BC6696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w:t>
      </w:r>
      <w:r>
        <w:rPr>
          <w:rFonts w:hint="eastAsia" w:ascii="Times New Roman" w:hAnsi="Times New Roman" w:eastAsia="宋体" w:cs="Times New Roman"/>
          <w:bCs/>
          <w:szCs w:val="21"/>
          <w:lang w:eastAsia="zh-CN" w:bidi="ar"/>
        </w:rPr>
        <w:t>ArcGIS</w:t>
      </w:r>
      <w:r>
        <w:rPr>
          <w:rFonts w:hint="eastAsia" w:ascii="Times New Roman" w:hAnsi="Times New Roman" w:eastAsia="宋体" w:cs="Times New Roman"/>
          <w:bCs/>
          <w:szCs w:val="21"/>
          <w:lang w:bidi="ar"/>
        </w:rPr>
        <w:t>基础操作（矢量数据矢量化、属性表编辑）；无人机数据导入（</w:t>
      </w:r>
      <w:r>
        <w:rPr>
          <w:rFonts w:hint="eastAsia" w:ascii="Times New Roman" w:hAnsi="Times New Roman" w:eastAsia="宋体" w:cs="Times New Roman"/>
          <w:bCs/>
          <w:szCs w:val="21"/>
          <w:lang w:eastAsia="zh-CN" w:bidi="ar"/>
        </w:rPr>
        <w:t>DOM</w:t>
      </w:r>
      <w:r>
        <w:rPr>
          <w:rFonts w:hint="eastAsia" w:ascii="Times New Roman" w:hAnsi="Times New Roman" w:eastAsia="宋体" w:cs="Times New Roman"/>
          <w:bCs/>
          <w:szCs w:val="21"/>
          <w:lang w:bidi="ar"/>
        </w:rPr>
        <w:t>配准、三维模型加载）；专题地图制作（符号设计、图例标注）；空间分析应用（基于无人机数据的洪水淹没范围模拟）。</w:t>
      </w:r>
    </w:p>
    <w:p w14:paraId="59DD538A">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21ED92F6">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高级应用培训证书；有国土空间规划项目经验；能结合</w:t>
      </w:r>
      <w:r>
        <w:rPr>
          <w:rFonts w:hint="eastAsia" w:ascii="Times New Roman" w:hAnsi="Times New Roman" w:eastAsia="宋体" w:cs="Times New Roman"/>
          <w:bCs/>
          <w:szCs w:val="21"/>
          <w:lang w:eastAsia="zh-CN" w:bidi="ar"/>
        </w:rPr>
        <w:t>《</w:t>
      </w:r>
      <w:r>
        <w:rPr>
          <w:rFonts w:hint="eastAsia" w:ascii="Times New Roman" w:hAnsi="Times New Roman" w:eastAsia="宋体" w:cs="Times New Roman"/>
          <w:bCs/>
          <w:szCs w:val="21"/>
          <w:lang w:bidi="ar"/>
        </w:rPr>
        <w:t>地理信息系统工程技术规范》设计教学案例。</w:t>
      </w:r>
    </w:p>
    <w:p w14:paraId="7ABBACD1">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工作站（</w:t>
      </w:r>
      <w:r>
        <w:rPr>
          <w:rFonts w:hint="eastAsia" w:ascii="Times New Roman" w:hAnsi="Times New Roman" w:eastAsia="宋体" w:cs="Times New Roman"/>
          <w:bCs/>
          <w:szCs w:val="21"/>
          <w:lang w:eastAsia="zh-CN" w:bidi="ar"/>
        </w:rPr>
        <w:t>≥20</w:t>
      </w:r>
      <w:r>
        <w:rPr>
          <w:rFonts w:hint="eastAsia" w:ascii="Times New Roman" w:hAnsi="Times New Roman" w:eastAsia="宋体" w:cs="Times New Roman"/>
          <w:bCs/>
          <w:szCs w:val="21"/>
          <w:lang w:bidi="ar"/>
        </w:rPr>
        <w:t>台，安装</w:t>
      </w:r>
      <w:r>
        <w:rPr>
          <w:rFonts w:hint="eastAsia" w:ascii="Times New Roman" w:hAnsi="Times New Roman" w:eastAsia="宋体" w:cs="Times New Roman"/>
          <w:bCs/>
          <w:szCs w:val="21"/>
          <w:lang w:eastAsia="zh-CN" w:bidi="ar"/>
        </w:rPr>
        <w:t>ArcGIS</w:t>
      </w:r>
      <w:r>
        <w:rPr>
          <w:rFonts w:hint="eastAsia" w:ascii="Times New Roman" w:hAnsi="Times New Roman" w:eastAsia="宋体" w:cs="Times New Roman"/>
          <w:bCs/>
          <w:szCs w:val="21"/>
          <w:lang w:val="en-US" w:eastAsia="zh-CN" w:bidi="ar"/>
        </w:rPr>
        <w:t>P</w:t>
      </w:r>
      <w:r>
        <w:rPr>
          <w:rFonts w:hint="eastAsia" w:ascii="Times New Roman" w:hAnsi="Times New Roman" w:eastAsia="宋体" w:cs="Times New Roman"/>
          <w:bCs/>
          <w:szCs w:val="21"/>
          <w:lang w:eastAsia="zh-CN" w:bidi="ar"/>
        </w:rPr>
        <w:t>ro</w:t>
      </w:r>
      <w:r>
        <w:rPr>
          <w:rFonts w:hint="eastAsia" w:ascii="Times New Roman" w:hAnsi="Times New Roman" w:eastAsia="宋体" w:cs="Times New Roman"/>
          <w:bCs/>
          <w:szCs w:val="21"/>
          <w:lang w:bidi="ar"/>
        </w:rPr>
        <w:t>）；无人机数据样本库（</w:t>
      </w:r>
      <w:r>
        <w:rPr>
          <w:rFonts w:hint="eastAsia" w:ascii="Times New Roman" w:hAnsi="Times New Roman" w:eastAsia="宋体" w:cs="Times New Roman"/>
          <w:bCs/>
          <w:szCs w:val="21"/>
          <w:lang w:eastAsia="zh-CN" w:bidi="ar"/>
        </w:rPr>
        <w:t>DOM</w:t>
      </w:r>
      <w:r>
        <w:rPr>
          <w:rFonts w:hint="eastAsia" w:ascii="Times New Roman" w:hAnsi="Times New Roman" w:eastAsia="宋体" w:cs="Times New Roman"/>
          <w:bCs/>
          <w:szCs w:val="21"/>
          <w:lang w:bidi="ar"/>
        </w:rPr>
        <w:t>、三维模型）；专题地图模板库（国土、交通类）。</w:t>
      </w:r>
    </w:p>
    <w:p w14:paraId="173A8A7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）教学方法：案例教学法（解析“城市</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系统建设”项目）；任务驱动法（以“校园</w:t>
      </w:r>
      <w:r>
        <w:rPr>
          <w:rFonts w:hint="eastAsia" w:ascii="Times New Roman" w:hAnsi="Times New Roman" w:eastAsia="宋体" w:cs="Times New Roman"/>
          <w:bCs/>
          <w:szCs w:val="21"/>
          <w:lang w:eastAsia="zh-CN" w:bidi="ar"/>
        </w:rPr>
        <w:t>GIS</w:t>
      </w:r>
      <w:r>
        <w:rPr>
          <w:rFonts w:hint="eastAsia" w:ascii="Times New Roman" w:hAnsi="Times New Roman" w:eastAsia="宋体" w:cs="Times New Roman"/>
          <w:bCs/>
          <w:szCs w:val="21"/>
          <w:lang w:bidi="ar"/>
        </w:rPr>
        <w:t>地图制作”为任务）；小组协作法（分组完成“区域交通可达性分析”）。</w:t>
      </w:r>
    </w:p>
    <w:p w14:paraId="535D2707">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p>
    <w:p w14:paraId="01ACC539">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6.</w:t>
      </w:r>
      <w:r>
        <w:rPr>
          <w:rFonts w:hint="eastAsia" w:ascii="Times New Roman" w:hAnsi="Times New Roman" w:eastAsia="宋体" w:cs="Times New Roman"/>
          <w:b/>
          <w:szCs w:val="21"/>
        </w:rPr>
        <w:t>数字图像处理</w:t>
      </w:r>
      <w:r>
        <w:rPr>
          <w:rFonts w:ascii="Times New Roman" w:hAnsi="Times New Roman" w:eastAsia="宋体" w:cs="Times New Roman"/>
          <w:b/>
          <w:szCs w:val="21"/>
        </w:rPr>
        <w:t>​</w:t>
      </w:r>
    </w:p>
    <w:p w14:paraId="466F4522">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课程目标：</w:t>
      </w:r>
      <w:r>
        <w:rPr>
          <w:rFonts w:ascii="Times New Roman" w:hAnsi="Times New Roman" w:eastAsia="宋体" w:cs="Times New Roman"/>
          <w:bCs/>
          <w:szCs w:val="21"/>
          <w:lang w:bidi="ar"/>
        </w:rPr>
        <w:t>​</w:t>
      </w:r>
    </w:p>
    <w:p w14:paraId="61FB8E0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）知识目标：掌握数字图像处理的基本概念，包括图像的数字化表示（像素、分辨率、灰度级等）；理解图像增强、复原、编码压缩等处理的基本原理和方法；熟悉图像分割及形状、纹理等特征提取的相关理论。</w:t>
      </w:r>
      <w:r>
        <w:rPr>
          <w:rFonts w:ascii="Times New Roman" w:hAnsi="Times New Roman" w:eastAsia="宋体" w:cs="Times New Roman"/>
          <w:bCs/>
          <w:szCs w:val="21"/>
          <w:lang w:bidi="ar"/>
        </w:rPr>
        <w:t>​</w:t>
      </w:r>
    </w:p>
    <w:p w14:paraId="26B22CD0">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）能力目标：能够运用相关软件工具（如</w:t>
      </w:r>
      <w:r>
        <w:rPr>
          <w:rFonts w:hint="eastAsia" w:ascii="Times New Roman" w:hAnsi="Times New Roman" w:eastAsia="宋体" w:cs="Times New Roman"/>
          <w:bCs/>
          <w:szCs w:val="21"/>
          <w:lang w:val="en-US" w:eastAsia="zh-CN" w:bidi="ar"/>
        </w:rPr>
        <w:t>Photoshop、ENVI</w:t>
      </w:r>
      <w:r>
        <w:rPr>
          <w:rFonts w:hint="eastAsia" w:ascii="Times New Roman" w:hAnsi="Times New Roman" w:eastAsia="宋体" w:cs="Times New Roman"/>
          <w:bCs/>
          <w:szCs w:val="21"/>
          <w:lang w:bidi="ar"/>
        </w:rPr>
        <w:t>等）对无人机测绘图像数据进行处理和分析，包括图像增强以突出重要信息、图像复原以消除噪声和畸变、图像分割以提取特定地物等；具备对处理后的图像进行质量评估和优化的能力。</w:t>
      </w:r>
      <w:r>
        <w:rPr>
          <w:rFonts w:ascii="Times New Roman" w:hAnsi="Times New Roman" w:eastAsia="宋体" w:cs="Times New Roman"/>
          <w:bCs/>
          <w:szCs w:val="21"/>
          <w:lang w:bidi="ar"/>
        </w:rPr>
        <w:t>​</w:t>
      </w:r>
    </w:p>
    <w:p w14:paraId="39BA1EAA">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严谨细致的工作态度，在图像处理过程中注重数据的准确性和可靠性；树立创新意识，能够探索新的图像处理方法以适应不同的无人机测绘需求；增强团队协作精神，在图像处理项目中与团队成员有效沟通配合。</w:t>
      </w:r>
      <w:r>
        <w:rPr>
          <w:rFonts w:ascii="Times New Roman" w:hAnsi="Times New Roman" w:eastAsia="宋体" w:cs="Times New Roman"/>
          <w:bCs/>
          <w:szCs w:val="21"/>
          <w:lang w:bidi="ar"/>
        </w:rPr>
        <w:t>​</w:t>
      </w:r>
    </w:p>
    <w:p w14:paraId="5240829D">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主要内容：</w:t>
      </w:r>
      <w:r>
        <w:rPr>
          <w:rFonts w:ascii="Times New Roman" w:hAnsi="Times New Roman" w:eastAsia="宋体" w:cs="Times New Roman"/>
          <w:bCs/>
          <w:szCs w:val="21"/>
          <w:lang w:bidi="ar"/>
        </w:rPr>
        <w:t>​</w:t>
      </w:r>
    </w:p>
    <w:p w14:paraId="164B8C4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数字图像的基本概念和数学基础，包括图像的采样与量化、图像的矩阵表示等；图像增强技术，如灰度变换、直方图修正、空间域滤波、频率域滤波等；图像复原技术，包括退化模型建立、逆滤波、维纳滤波等；图像编码压缩的基本原理和方法，如无损压缩和有损压缩；图像分割的常用算法，如阈值分割、边缘检测、区域生长等；图像特征提取，包括形状特征、纹理特征、颜色特征等。</w:t>
      </w:r>
      <w:r>
        <w:rPr>
          <w:rFonts w:ascii="Times New Roman" w:hAnsi="Times New Roman" w:eastAsia="宋体" w:cs="Times New Roman"/>
          <w:bCs/>
          <w:szCs w:val="21"/>
          <w:lang w:bidi="ar"/>
        </w:rPr>
        <w:t>​</w:t>
      </w:r>
    </w:p>
    <w:p w14:paraId="097CFB9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使用图像处理软件对无人机获取的原始图像进行预处理，如调整亮度、对比度、去除噪声等；运用图像增强技术对图像进行优化，以提高图像的可读性和信息提取的准确性；采用图像分割算法提取特定地物（如建筑物、道路、植被等）；对处理后的图像进行特征提取，并对提取结果进行分析和评估。</w:t>
      </w:r>
      <w:r>
        <w:rPr>
          <w:rFonts w:ascii="Times New Roman" w:hAnsi="Times New Roman" w:eastAsia="宋体" w:cs="Times New Roman"/>
          <w:bCs/>
          <w:szCs w:val="21"/>
          <w:lang w:bidi="ar"/>
        </w:rPr>
        <w:t>​</w:t>
      </w:r>
    </w:p>
    <w:p w14:paraId="1F376BA6">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教学要求：</w:t>
      </w:r>
      <w:r>
        <w:rPr>
          <w:rFonts w:ascii="Times New Roman" w:hAnsi="Times New Roman" w:eastAsia="宋体" w:cs="Times New Roman"/>
          <w:bCs/>
          <w:szCs w:val="21"/>
          <w:lang w:bidi="ar"/>
        </w:rPr>
        <w:t>​</w:t>
      </w:r>
    </w:p>
    <w:p w14:paraId="27CDF5B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扎实的数字图像处理理论知识和丰富的实践经验；熟悉主流的图像处理软件操作；能够结合无人机测绘的实际案例进行教学，引导学生将理论知识应用到实践中；具有较强的教学组织能力和沟通能力，能够有效指导学生进行实验和项目操作。</w:t>
      </w:r>
      <w:r>
        <w:rPr>
          <w:rFonts w:ascii="Times New Roman" w:hAnsi="Times New Roman" w:eastAsia="宋体" w:cs="Times New Roman"/>
          <w:bCs/>
          <w:szCs w:val="21"/>
          <w:lang w:bidi="ar"/>
        </w:rPr>
        <w:t>​</w:t>
      </w:r>
    </w:p>
    <w:p w14:paraId="4A0A95BB">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）教学条件：配备高性能计算机机房，安装相关的图像处理软件（如</w:t>
      </w:r>
      <w:r>
        <w:rPr>
          <w:rFonts w:hint="default" w:ascii="Times New Roman" w:hAnsi="Times New Roman" w:eastAsia="宋体" w:cs="Times New Roman"/>
          <w:b w:val="0"/>
          <w:bCs/>
          <w:kern w:val="2"/>
          <w:sz w:val="21"/>
          <w:szCs w:val="21"/>
          <w:lang w:val="en-US" w:eastAsia="zh-CN" w:bidi="ar"/>
        </w:rPr>
        <w:t>Photo</w:t>
      </w:r>
      <w:r>
        <w:rPr>
          <w:rFonts w:hint="eastAsia" w:ascii="Times New Roman" w:hAnsi="Times New Roman" w:eastAsia="宋体" w:cs="Times New Roman"/>
          <w:b w:val="0"/>
          <w:bCs/>
          <w:kern w:val="2"/>
          <w:sz w:val="21"/>
          <w:szCs w:val="21"/>
          <w:lang w:val="en-US" w:eastAsia="zh-CN" w:bidi="ar"/>
        </w:rPr>
        <w:t>S</w:t>
      </w:r>
      <w:r>
        <w:rPr>
          <w:rFonts w:hint="default" w:ascii="Times New Roman" w:hAnsi="Times New Roman" w:eastAsia="宋体" w:cs="Times New Roman"/>
          <w:b w:val="0"/>
          <w:bCs/>
          <w:kern w:val="2"/>
          <w:sz w:val="21"/>
          <w:szCs w:val="21"/>
          <w:lang w:val="en-US" w:eastAsia="zh-CN" w:bidi="ar"/>
        </w:rPr>
        <w:t>hop、ENVI、MATLAB</w:t>
      </w:r>
      <w:r>
        <w:rPr>
          <w:rFonts w:hint="eastAsia" w:ascii="Times New Roman" w:hAnsi="Times New Roman" w:eastAsia="宋体" w:cs="Times New Roman"/>
          <w:bCs/>
          <w:szCs w:val="21"/>
          <w:lang w:bidi="ar"/>
        </w:rPr>
        <w:t>等）；提供丰富的无人机测绘图像数据作为教学案例和实验素材；具备多媒体教学设备，用于理论授课和软件操作演示。</w:t>
      </w:r>
      <w:r>
        <w:rPr>
          <w:rFonts w:ascii="Times New Roman" w:hAnsi="Times New Roman" w:eastAsia="宋体" w:cs="Times New Roman"/>
          <w:bCs/>
          <w:szCs w:val="21"/>
          <w:lang w:bidi="ar"/>
        </w:rPr>
        <w:t>​</w:t>
      </w:r>
    </w:p>
    <w:p w14:paraId="1C93E83F">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采用理论讲授与实践操作相结合的教学方法，通过案例分析、课堂演示、小组讨论等方式引导学生学习；安排足够的实验课时，让学生亲自动手操作，掌握图像处理的基本技能和方法；引入项目式教学，让学生分组完成一个完整的无人机图像处理项目，培养学生的综合应用能力和团队协作精神。</w:t>
      </w:r>
      <w:r>
        <w:rPr>
          <w:rFonts w:ascii="Times New Roman" w:hAnsi="Times New Roman" w:eastAsia="宋体" w:cs="Times New Roman"/>
          <w:bCs/>
          <w:szCs w:val="21"/>
          <w:lang w:bidi="ar"/>
        </w:rPr>
        <w:t>​</w:t>
      </w:r>
    </w:p>
    <w:p w14:paraId="16ED0B8C">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r>
        <w:rPr>
          <w:rFonts w:ascii="Times New Roman" w:hAnsi="Times New Roman" w:eastAsia="宋体" w:cs="Times New Roman"/>
          <w:bCs/>
          <w:szCs w:val="21"/>
          <w:lang w:bidi="ar"/>
        </w:rPr>
        <w:t>​</w:t>
      </w:r>
    </w:p>
    <w:p w14:paraId="362EC4F7">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7.</w:t>
      </w:r>
      <w:r>
        <w:rPr>
          <w:rFonts w:hint="eastAsia" w:ascii="Times New Roman" w:hAnsi="Times New Roman" w:eastAsia="宋体" w:cs="Times New Roman"/>
          <w:b/>
          <w:szCs w:val="21"/>
        </w:rPr>
        <w:t>无人机航测与数据处理</w:t>
      </w:r>
      <w:r>
        <w:rPr>
          <w:rFonts w:ascii="Times New Roman" w:hAnsi="Times New Roman" w:eastAsia="宋体" w:cs="Times New Roman"/>
          <w:b/>
          <w:szCs w:val="21"/>
        </w:rPr>
        <w:t>​</w:t>
      </w:r>
    </w:p>
    <w:p w14:paraId="5C3757B9">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课程目标：</w:t>
      </w:r>
      <w:r>
        <w:rPr>
          <w:rFonts w:ascii="Times New Roman" w:hAnsi="Times New Roman" w:eastAsia="宋体" w:cs="Times New Roman"/>
          <w:bCs/>
          <w:szCs w:val="21"/>
          <w:lang w:bidi="ar"/>
        </w:rPr>
        <w:t>​</w:t>
      </w:r>
    </w:p>
    <w:p w14:paraId="6F442FAB">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小型无人机组装、飞行与拍摄的基本知识，包括无人机的结构组成、装配流程、飞行原理和拍摄参数设置等；理解外业像控点的布设原则和施测方法，以及测区建立和航线规划的基本原理；熟悉无人机外业数据采集的流程和要求，以及图像的导出和拼接方法。</w:t>
      </w:r>
      <w:r>
        <w:rPr>
          <w:rFonts w:ascii="Times New Roman" w:hAnsi="Times New Roman" w:eastAsia="宋体" w:cs="Times New Roman"/>
          <w:bCs/>
          <w:szCs w:val="21"/>
          <w:lang w:bidi="ar"/>
        </w:rPr>
        <w:t>​</w:t>
      </w:r>
    </w:p>
    <w:p w14:paraId="4F5EF652">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够独立完成小型无人机的组装、调试和维护保养工作；具备根据测区情况进行合理的航线规划和外业像控点布设的能力；能够熟练操作无人机进行外业数据采集，并对采集的图像数据进行导出、预处理和拼接；具备对航测数据处理结果进行质量检查和评估的初步能力。</w:t>
      </w:r>
      <w:r>
        <w:rPr>
          <w:rFonts w:ascii="Times New Roman" w:hAnsi="Times New Roman" w:eastAsia="宋体" w:cs="Times New Roman"/>
          <w:bCs/>
          <w:szCs w:val="21"/>
          <w:lang w:bidi="ar"/>
        </w:rPr>
        <w:t>​</w:t>
      </w:r>
    </w:p>
    <w:p w14:paraId="13C67713">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严谨的工作态度和安全意识，在无人机飞行和数据采集过程中严格遵守操作规程，确保人身和设备安全；树立质量第一的观念，注重航测数据的准确性和可靠性；增强团队协作精神和问题解决能力，在航测项目中能够与团队成员密切配合，共同解决遇到的技术问题。</w:t>
      </w:r>
      <w:r>
        <w:rPr>
          <w:rFonts w:ascii="Times New Roman" w:hAnsi="Times New Roman" w:eastAsia="宋体" w:cs="Times New Roman"/>
          <w:bCs/>
          <w:szCs w:val="21"/>
          <w:lang w:bidi="ar"/>
        </w:rPr>
        <w:t>​</w:t>
      </w:r>
    </w:p>
    <w:p w14:paraId="4DA525B7">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主要内容：</w:t>
      </w:r>
      <w:r>
        <w:rPr>
          <w:rFonts w:ascii="Times New Roman" w:hAnsi="Times New Roman" w:eastAsia="宋体" w:cs="Times New Roman"/>
          <w:b/>
          <w:szCs w:val="21"/>
          <w:lang w:bidi="ar"/>
        </w:rPr>
        <w:t>​</w:t>
      </w:r>
    </w:p>
    <w:p w14:paraId="440A0D82">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小型无人机的分类、结构组成和工作原理；无人机装配的基本要求和流程；飞行控制系统的基本原理和操作方法；航空摄影的基本原理和拍摄参数（如焦距、曝光时间、重叠度等）的设置；外业像控点的布设原则、施测方法和精度要求；测区的划分和建立方法；航线规划的基本原则和方法，包括航线的走向、高度、重叠度等参数的确定；无人机外业数据采集的流程和注意事项；图像拼接的基本原理和常用方法。</w:t>
      </w:r>
      <w:r>
        <w:rPr>
          <w:rFonts w:ascii="Times New Roman" w:hAnsi="Times New Roman" w:eastAsia="宋体" w:cs="Times New Roman"/>
          <w:bCs/>
          <w:szCs w:val="21"/>
          <w:lang w:bidi="ar"/>
        </w:rPr>
        <w:t>​</w:t>
      </w:r>
    </w:p>
    <w:p w14:paraId="19BF923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在实验室进行小型无人机组装与调试实训，掌握无人机的装配技巧和调试方法；使用虚拟仿真软件进行航线规划和飞行模拟训练，熟悉航线规划的流程和参数设置；在室外实训场进行无人机外业数据采集实操，包括像控点布设、无人机起飞、飞行拍摄、降落等环节；对采集的图像数据进行导出、预处理（如畸变校正、格式转换等）和拼接操作，生成测区的拼接影像。</w:t>
      </w:r>
      <w:r>
        <w:rPr>
          <w:rFonts w:ascii="Times New Roman" w:hAnsi="Times New Roman" w:eastAsia="宋体" w:cs="Times New Roman"/>
          <w:bCs/>
          <w:szCs w:val="21"/>
          <w:lang w:bidi="ar"/>
        </w:rPr>
        <w:t>​</w:t>
      </w:r>
    </w:p>
    <w:p w14:paraId="3AA18A64">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教学要求：</w:t>
      </w:r>
      <w:r>
        <w:rPr>
          <w:rFonts w:ascii="Times New Roman" w:hAnsi="Times New Roman" w:eastAsia="宋体" w:cs="Times New Roman"/>
          <w:bCs/>
          <w:szCs w:val="21"/>
          <w:lang w:bidi="ar"/>
        </w:rPr>
        <w:t>​</w:t>
      </w:r>
    </w:p>
    <w:p w14:paraId="3EB923F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丰富的无人机航测实践经验和教学能力；熟悉无人机的装配、调试和飞行操作；掌握航测数据处理的基本方法和软件操作；能够结合实际案例进行教学，引导学生将理论知识应用到实践中；注重培养学生的安全意识和操作规范，确保实训过程的安全。</w:t>
      </w:r>
      <w:r>
        <w:rPr>
          <w:rFonts w:ascii="Times New Roman" w:hAnsi="Times New Roman" w:eastAsia="宋体" w:cs="Times New Roman"/>
          <w:bCs/>
          <w:szCs w:val="21"/>
          <w:lang w:bidi="ar"/>
        </w:rPr>
        <w:t>​</w:t>
      </w:r>
    </w:p>
    <w:p w14:paraId="1292F148">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）教学条件：配备多媒体教室和校内测绘实训中心，实训中心应配备足够数量的小型无人机、飞行控制系统、</w:t>
      </w:r>
      <w:r>
        <w:rPr>
          <w:rFonts w:hint="eastAsia" w:ascii="Times New Roman" w:hAnsi="Times New Roman" w:eastAsia="宋体" w:cs="Times New Roman"/>
          <w:bCs/>
          <w:szCs w:val="21"/>
          <w:lang w:eastAsia="zh-CN" w:bidi="ar"/>
        </w:rPr>
        <w:t>GPS</w:t>
      </w:r>
      <w:r>
        <w:rPr>
          <w:rFonts w:hint="eastAsia" w:ascii="Times New Roman" w:hAnsi="Times New Roman" w:eastAsia="宋体" w:cs="Times New Roman"/>
          <w:bCs/>
          <w:szCs w:val="21"/>
          <w:lang w:bidi="ar"/>
        </w:rPr>
        <w:t>接收机、像控点测量设备等；提供虚拟仿真软件和相关的图像处理软件；拥有室外无人机实训场，满足无人机外业数据采集的需求；建立与课程内容相匹配的教学案例库和实训指导书。</w:t>
      </w:r>
      <w:r>
        <w:rPr>
          <w:rFonts w:ascii="Times New Roman" w:hAnsi="Times New Roman" w:eastAsia="宋体" w:cs="Times New Roman"/>
          <w:bCs/>
          <w:szCs w:val="21"/>
          <w:lang w:bidi="ar"/>
        </w:rPr>
        <w:t>​</w:t>
      </w:r>
    </w:p>
    <w:p w14:paraId="12292464">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采用“理论讲授＋演示操作＋任务驱动＋项目实践＋案例研讨”相结合的教学方法；通过课堂讲授和多媒体演示，使学生掌握无人机航测与数据处理的基本理论和方法；安排演示操作环节，教师现场示范无人机的装配、调试、飞行和数据处理过程；设置任务驱动型项目，如“某区域的无人机航测数据采集与处理”，让学生分组完成，培养学生的综合应用能力和团队协作精神；组织案例研讨，分析实际航测项目中遇到的问题和解决方法。</w:t>
      </w:r>
    </w:p>
    <w:p w14:paraId="5F044C09">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szCs w:val="21"/>
          <w:lang w:bidi="ar"/>
        </w:rPr>
        <w:t>。</w:t>
      </w:r>
      <w:r>
        <w:rPr>
          <w:rFonts w:ascii="Times New Roman" w:hAnsi="Times New Roman" w:eastAsia="宋体" w:cs="Times New Roman"/>
          <w:bCs/>
          <w:szCs w:val="21"/>
          <w:lang w:bidi="ar"/>
        </w:rPr>
        <w:t>​</w:t>
      </w:r>
    </w:p>
    <w:p w14:paraId="042BA06F">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eastAsia="zh-CN"/>
        </w:rPr>
        <w:t>8.</w:t>
      </w:r>
      <w:r>
        <w:rPr>
          <w:rFonts w:hint="eastAsia" w:ascii="Times New Roman" w:hAnsi="Times New Roman" w:eastAsia="宋体" w:cs="Times New Roman"/>
          <w:b/>
          <w:szCs w:val="21"/>
        </w:rPr>
        <w:t>地籍调查与测量</w:t>
      </w:r>
      <w:r>
        <w:rPr>
          <w:rFonts w:ascii="Times New Roman" w:hAnsi="Times New Roman" w:eastAsia="宋体" w:cs="Times New Roman"/>
          <w:b/>
          <w:szCs w:val="21"/>
        </w:rPr>
        <w:t>​</w:t>
      </w:r>
    </w:p>
    <w:p w14:paraId="2BE344C3">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课程目标：</w:t>
      </w:r>
      <w:r>
        <w:rPr>
          <w:rFonts w:ascii="Times New Roman" w:hAnsi="Times New Roman" w:eastAsia="宋体" w:cs="Times New Roman"/>
          <w:bCs/>
          <w:szCs w:val="21"/>
          <w:lang w:bidi="ar"/>
        </w:rPr>
        <w:t>​</w:t>
      </w:r>
    </w:p>
    <w:p w14:paraId="4292829F">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知识目标：掌握地籍、地籍调查、地籍测量的基本概念和理论；理解土地权属调查、土地利用现状调查、土地等级调查及房产调查等调查方法的原理和流程；熟悉地籍控制测量、地籍细部测量及变更地籍调查与测量等测量技术的基本要求和操作规范；了解现代测绘技术、遥感与航测技术等在地籍中的应用。</w:t>
      </w:r>
      <w:r>
        <w:rPr>
          <w:rFonts w:ascii="Times New Roman" w:hAnsi="Times New Roman" w:eastAsia="宋体" w:cs="Times New Roman"/>
          <w:bCs/>
          <w:szCs w:val="21"/>
          <w:lang w:bidi="ar"/>
        </w:rPr>
        <w:t>​</w:t>
      </w:r>
    </w:p>
    <w:p w14:paraId="5327A0A3">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能力目标：能够独立开展地籍调查工作，包括土地权属调查、界址点确认等；具备运用常规测绘仪器和无人机测绘技术进行地籍测量的能力，如地籍控制测量、界址点测量、地籍图绘制等；能够对采集的地籍数据进行处理、分析和入库，生成规范的地籍成果；具备参与地籍管理信息系统建设的初步能力。</w:t>
      </w:r>
      <w:r>
        <w:rPr>
          <w:rFonts w:ascii="Times New Roman" w:hAnsi="Times New Roman" w:eastAsia="宋体" w:cs="Times New Roman"/>
          <w:bCs/>
          <w:szCs w:val="21"/>
          <w:lang w:bidi="ar"/>
        </w:rPr>
        <w:t>​</w:t>
      </w:r>
    </w:p>
    <w:p w14:paraId="7F15432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素质目标：培养严谨的工作态度和法律意识，严格按照国家法律法规和技术规范进行地籍调查与测量工作；树立实事求是、客观公正的职业操守，确保地籍数据的真实性和准确性；增强责任心和团队协作精神，在工作中与相关部门和人员密切配合，共同完成地籍调查与测量任务。</w:t>
      </w:r>
      <w:r>
        <w:rPr>
          <w:rFonts w:ascii="Times New Roman" w:hAnsi="Times New Roman" w:eastAsia="宋体" w:cs="Times New Roman"/>
          <w:bCs/>
          <w:szCs w:val="21"/>
          <w:lang w:bidi="ar"/>
        </w:rPr>
        <w:t>​</w:t>
      </w:r>
    </w:p>
    <w:p w14:paraId="4C1ECC07">
      <w:pPr>
        <w:adjustRightInd w:val="0"/>
        <w:snapToGrid w:val="0"/>
        <w:spacing w:line="400" w:lineRule="exact"/>
        <w:ind w:firstLine="422" w:firstLineChars="200"/>
        <w:rPr>
          <w:rFonts w:ascii="Times New Roman" w:hAnsi="Times New Roman" w:eastAsia="宋体" w:cs="Times New Roman"/>
          <w:b/>
          <w:szCs w:val="21"/>
          <w:lang w:bidi="ar"/>
        </w:rPr>
      </w:pPr>
      <w:r>
        <w:rPr>
          <w:rFonts w:hint="eastAsia" w:ascii="Times New Roman" w:hAnsi="Times New Roman" w:eastAsia="宋体" w:cs="Times New Roman"/>
          <w:b/>
          <w:szCs w:val="21"/>
          <w:lang w:bidi="ar"/>
        </w:rPr>
        <w:t>主要内容：</w:t>
      </w:r>
      <w:r>
        <w:rPr>
          <w:rFonts w:ascii="Times New Roman" w:hAnsi="Times New Roman" w:eastAsia="宋体" w:cs="Times New Roman"/>
          <w:b/>
          <w:szCs w:val="21"/>
          <w:lang w:bidi="ar"/>
        </w:rPr>
        <w:t>​</w:t>
      </w:r>
    </w:p>
    <w:p w14:paraId="2044BD9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理论模块：地籍的概念、分类和功能；地籍调查的目的、内容、方法和程序；土地权属调查的基本单元、调查内容和确权原则；土地利用现状调查的分类体系和调查方法；土地等级调查的指标体系和评定方法；房产调查的内容和要求；地籍控制测量的布设原则、精度要求和测量方法；地籍细部测量的内容、方法和精度要求，包括界址点测量、地物测量、宗地面积计算等；变更地籍调查与测量的特点、方法和流程；现代测绘技术（如</w:t>
      </w:r>
      <w:r>
        <w:rPr>
          <w:rFonts w:hint="eastAsia" w:ascii="Times New Roman" w:hAnsi="Times New Roman" w:eastAsia="宋体" w:cs="Times New Roman"/>
          <w:bCs/>
          <w:szCs w:val="21"/>
          <w:lang w:eastAsia="zh-CN" w:bidi="ar"/>
        </w:rPr>
        <w:t>GPS</w:t>
      </w:r>
      <w:r>
        <w:rPr>
          <w:rFonts w:hint="eastAsia" w:ascii="Times New Roman" w:hAnsi="Times New Roman" w:eastAsia="宋体" w:cs="Times New Roman"/>
          <w:bCs/>
          <w:szCs w:val="21"/>
          <w:lang w:bidi="ar"/>
        </w:rPr>
        <w:t>、全站仪、无人机等）在地籍调查与测量中的应用；地籍数据处理与管理的基本方法，包括数据入库、质量检查等。</w:t>
      </w:r>
      <w:r>
        <w:rPr>
          <w:rFonts w:ascii="Times New Roman" w:hAnsi="Times New Roman" w:eastAsia="宋体" w:cs="Times New Roman"/>
          <w:bCs/>
          <w:szCs w:val="21"/>
          <w:lang w:bidi="ar"/>
        </w:rPr>
        <w:t>​</w:t>
      </w:r>
    </w:p>
    <w:p w14:paraId="4C453D34">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）实践模块：进行土地权属调查实训，模拟开展宗地权属状况调查、界址点确认和指界等工作；使用全站仪、</w:t>
      </w:r>
      <w:r>
        <w:rPr>
          <w:rFonts w:hint="eastAsia" w:ascii="Times New Roman" w:hAnsi="Times New Roman" w:eastAsia="宋体" w:cs="Times New Roman"/>
          <w:bCs/>
          <w:szCs w:val="21"/>
          <w:lang w:eastAsia="zh-CN" w:bidi="ar"/>
        </w:rPr>
        <w:t>GPS</w:t>
      </w:r>
      <w:r>
        <w:rPr>
          <w:rFonts w:hint="eastAsia" w:ascii="Times New Roman" w:hAnsi="Times New Roman" w:eastAsia="宋体" w:cs="Times New Roman"/>
          <w:bCs/>
          <w:szCs w:val="21"/>
          <w:lang w:bidi="ar"/>
        </w:rPr>
        <w:t>接收机等仪器进行地籍控制测量和界址点测量实操；运用无人机测绘技术获取地籍调查区域的影像数据，并进行处理和分析，辅助地籍图绘制；使用地籍测绘软件进行地籍图绘制、宗地面积计算和地籍数据入库操作；参与模拟的变更地籍调查与测量工作，掌握变更调查的流程和方法。</w:t>
      </w:r>
      <w:r>
        <w:rPr>
          <w:rFonts w:ascii="Times New Roman" w:hAnsi="Times New Roman" w:eastAsia="宋体" w:cs="Times New Roman"/>
          <w:bCs/>
          <w:szCs w:val="21"/>
          <w:lang w:bidi="ar"/>
        </w:rPr>
        <w:t>​</w:t>
      </w:r>
    </w:p>
    <w:p w14:paraId="304E7BB6">
      <w:pPr>
        <w:adjustRightInd w:val="0"/>
        <w:snapToGrid w:val="0"/>
        <w:spacing w:line="400" w:lineRule="exact"/>
        <w:ind w:firstLine="422" w:firstLineChars="200"/>
        <w:rPr>
          <w:rFonts w:ascii="Times New Roman" w:hAnsi="Times New Roman" w:eastAsia="宋体" w:cs="Times New Roman"/>
          <w:bCs/>
          <w:szCs w:val="21"/>
          <w:lang w:bidi="ar"/>
        </w:rPr>
      </w:pPr>
      <w:r>
        <w:rPr>
          <w:rFonts w:hint="eastAsia" w:ascii="Times New Roman" w:hAnsi="Times New Roman" w:eastAsia="宋体" w:cs="Times New Roman"/>
          <w:b/>
          <w:szCs w:val="21"/>
          <w:lang w:bidi="ar"/>
        </w:rPr>
        <w:t>教学要求：</w:t>
      </w:r>
      <w:r>
        <w:rPr>
          <w:rFonts w:ascii="Times New Roman" w:hAnsi="Times New Roman" w:eastAsia="宋体" w:cs="Times New Roman"/>
          <w:bCs/>
          <w:szCs w:val="21"/>
          <w:lang w:bidi="ar"/>
        </w:rPr>
        <w:t>​</w:t>
      </w:r>
    </w:p>
    <w:p w14:paraId="565B2A5D">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1</w:t>
      </w:r>
      <w:r>
        <w:rPr>
          <w:rFonts w:hint="eastAsia" w:ascii="Times New Roman" w:hAnsi="Times New Roman" w:eastAsia="宋体" w:cs="Times New Roman"/>
          <w:bCs/>
          <w:szCs w:val="21"/>
          <w:lang w:bidi="ar"/>
        </w:rPr>
        <w:t>）教师要求：具备扎实的地籍调查与测量理论知识和丰富的实践经验；熟悉国家有关地籍管理的法律法规和技术规范；掌握常规测绘仪器和无人机测绘技术的操作方法；能够结合实际案例进行教学，培养学生解决实际问题的能力；具有良好的教学组织能力和沟通能力，能够有效指导学生进行实践操作。</w:t>
      </w:r>
      <w:r>
        <w:rPr>
          <w:rFonts w:ascii="Times New Roman" w:hAnsi="Times New Roman" w:eastAsia="宋体" w:cs="Times New Roman"/>
          <w:bCs/>
          <w:szCs w:val="21"/>
          <w:lang w:bidi="ar"/>
        </w:rPr>
        <w:t>​</w:t>
      </w:r>
    </w:p>
    <w:p w14:paraId="31254425">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2</w:t>
      </w:r>
      <w:r>
        <w:rPr>
          <w:rFonts w:hint="eastAsia" w:ascii="Times New Roman" w:hAnsi="Times New Roman" w:eastAsia="宋体" w:cs="Times New Roman"/>
          <w:bCs/>
          <w:szCs w:val="21"/>
          <w:lang w:bidi="ar"/>
        </w:rPr>
        <w:t>）教学条件：配备多媒体教室、测绘实验室和野外实训基地；实验室应配备全站仪、</w:t>
      </w:r>
      <w:r>
        <w:rPr>
          <w:rFonts w:hint="eastAsia" w:ascii="Times New Roman" w:hAnsi="Times New Roman" w:eastAsia="宋体" w:cs="Times New Roman"/>
          <w:bCs/>
          <w:szCs w:val="21"/>
          <w:lang w:eastAsia="zh-CN" w:bidi="ar"/>
        </w:rPr>
        <w:t>GPS</w:t>
      </w:r>
      <w:r>
        <w:rPr>
          <w:rFonts w:hint="eastAsia" w:ascii="Times New Roman" w:hAnsi="Times New Roman" w:eastAsia="宋体" w:cs="Times New Roman"/>
          <w:bCs/>
          <w:szCs w:val="21"/>
          <w:lang w:bidi="ar"/>
        </w:rPr>
        <w:t>接收机、计算机、地籍测绘软件等仪器设备和软件；野外实训基地应具有不同类型的地形和地物，满足地籍调查与测量实践教学的需求；提供丰富的地籍调查案例资料和相关的法律法规、技术规范文件。</w:t>
      </w:r>
      <w:r>
        <w:rPr>
          <w:rFonts w:ascii="Times New Roman" w:hAnsi="Times New Roman" w:eastAsia="宋体" w:cs="Times New Roman"/>
          <w:bCs/>
          <w:szCs w:val="21"/>
          <w:lang w:bidi="ar"/>
        </w:rPr>
        <w:t>​</w:t>
      </w:r>
    </w:p>
    <w:p w14:paraId="1FC5FE87">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3</w:t>
      </w:r>
      <w:r>
        <w:rPr>
          <w:rFonts w:hint="eastAsia" w:ascii="Times New Roman" w:hAnsi="Times New Roman" w:eastAsia="宋体" w:cs="Times New Roman"/>
          <w:bCs/>
          <w:szCs w:val="21"/>
          <w:lang w:bidi="ar"/>
        </w:rPr>
        <w:t>）教学方法：采用理论教学与实践教学相结合的方法，通过课堂讲授、案例分析、小组讨论等方式传授理论知识；安排足够的实践课时，组织学生进行野外实训和室内数据处理操作，强化学生的动手能力；引入项目式教学，让学生分组完成一个完整的地籍调查与测量项目，从调查方案设计到数据处理和成果提交，培养学生的综合应用能力和团队协作精神。</w:t>
      </w:r>
    </w:p>
    <w:p w14:paraId="2C3456FE">
      <w:pPr>
        <w:adjustRightInd w:val="0"/>
        <w:snapToGrid w:val="0"/>
        <w:spacing w:line="400" w:lineRule="exact"/>
        <w:ind w:firstLine="420" w:firstLineChars="200"/>
        <w:rPr>
          <w:rFonts w:hint="eastAsia" w:ascii="Times New Roman" w:hAnsi="Times New Roman" w:eastAsia="宋体" w:cs="Times New Roman"/>
          <w:bCs/>
          <w:szCs w:val="21"/>
          <w:lang w:bidi="ar"/>
        </w:rPr>
      </w:pPr>
      <w:r>
        <w:rPr>
          <w:rFonts w:hint="eastAsia" w:ascii="Times New Roman" w:hAnsi="Times New Roman" w:eastAsia="宋体" w:cs="Times New Roman"/>
          <w:bCs/>
          <w:szCs w:val="21"/>
          <w:lang w:bidi="ar"/>
        </w:rPr>
        <w:t>（</w:t>
      </w:r>
      <w:r>
        <w:rPr>
          <w:rFonts w:hint="eastAsia" w:ascii="Times New Roman" w:hAnsi="Times New Roman" w:eastAsia="宋体" w:cs="Times New Roman"/>
          <w:bCs/>
          <w:szCs w:val="21"/>
          <w:lang w:eastAsia="zh-CN" w:bidi="ar"/>
        </w:rPr>
        <w:t>4</w:t>
      </w:r>
      <w:r>
        <w:rPr>
          <w:rFonts w:hint="eastAsia" w:ascii="Times New Roman" w:hAnsi="Times New Roman" w:eastAsia="宋体" w:cs="Times New Roman"/>
          <w:bCs/>
          <w:szCs w:val="21"/>
          <w:lang w:bidi="ar"/>
        </w:rPr>
        <w:t>）考核评价：过程考核（</w:t>
      </w:r>
      <w:r>
        <w:rPr>
          <w:rFonts w:hint="eastAsia" w:ascii="Times New Roman" w:hAnsi="Times New Roman" w:eastAsia="宋体" w:cs="Times New Roman"/>
          <w:bCs/>
          <w:szCs w:val="21"/>
          <w:lang w:val="en-US" w:eastAsia="zh-CN" w:bidi="ar"/>
        </w:rPr>
        <w:t>4</w:t>
      </w:r>
      <w:r>
        <w:rPr>
          <w:rFonts w:hint="eastAsia" w:ascii="Times New Roman" w:hAnsi="Times New Roman" w:eastAsia="宋体" w:cs="Times New Roman"/>
          <w:bCs/>
          <w:szCs w:val="21"/>
          <w:lang w:eastAsia="zh-CN" w:bidi="ar"/>
        </w:rPr>
        <w:t>0%</w:t>
      </w:r>
      <w:r>
        <w:rPr>
          <w:rFonts w:hint="eastAsia" w:ascii="Times New Roman" w:hAnsi="Times New Roman" w:eastAsia="宋体" w:cs="Times New Roman"/>
          <w:bCs/>
          <w:szCs w:val="21"/>
          <w:lang w:bidi="ar"/>
        </w:rPr>
        <w:t>）包括课堂表现、实践报告、作业完成情况、团队协作表现等；终结考核（</w:t>
      </w:r>
      <w:r>
        <w:rPr>
          <w:rFonts w:hint="eastAsia" w:ascii="Times New Roman" w:hAnsi="Times New Roman" w:eastAsia="宋体" w:cs="Times New Roman"/>
          <w:bCs/>
          <w:szCs w:val="21"/>
          <w:lang w:val="en-US" w:eastAsia="zh-CN" w:bidi="ar"/>
        </w:rPr>
        <w:t>6</w:t>
      </w:r>
      <w:r>
        <w:rPr>
          <w:rFonts w:hint="eastAsia" w:ascii="Times New Roman" w:hAnsi="Times New Roman" w:eastAsia="宋体" w:cs="Times New Roman"/>
          <w:bCs/>
          <w:szCs w:val="21"/>
          <w:lang w:eastAsia="zh-CN" w:bidi="ar"/>
        </w:rPr>
        <w:t>0%</w:t>
      </w:r>
      <w:r>
        <w:rPr>
          <w:rFonts w:hint="eastAsia" w:ascii="Times New Roman" w:hAnsi="Times New Roman" w:eastAsia="宋体" w:cs="Times New Roman"/>
          <w:bCs/>
          <w:szCs w:val="21"/>
          <w:lang w:bidi="ar"/>
        </w:rPr>
        <w:t>）为综合实训考核，要求学生独立完成指定区域的地籍调查与测量任务，并提交符合规范的地籍成果（包括地籍图、宗地档案等），根据成果质量和操作规范进行评分。</w:t>
      </w:r>
    </w:p>
    <w:p w14:paraId="0E7A0D3D">
      <w:pPr>
        <w:adjustRightInd w:val="0"/>
        <w:snapToGrid w:val="0"/>
        <w:spacing w:line="400" w:lineRule="exact"/>
        <w:ind w:firstLine="422" w:firstLineChars="200"/>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9.测绘基础</w:t>
      </w:r>
    </w:p>
    <w:p w14:paraId="1E884EE8">
      <w:pPr>
        <w:adjustRightInd w:val="0"/>
        <w:snapToGrid w:val="0"/>
        <w:spacing w:line="400" w:lineRule="exact"/>
        <w:ind w:firstLine="422" w:firstLineChars="200"/>
        <w:rPr>
          <w:rFonts w:hint="eastAsia" w:ascii="Times New Roman" w:hAnsi="Times New Roman" w:eastAsia="宋体" w:cs="Times New Roman"/>
          <w:b/>
          <w:szCs w:val="21"/>
          <w:lang w:val="en-US" w:eastAsia="zh-CN" w:bidi="ar"/>
        </w:rPr>
      </w:pPr>
      <w:r>
        <w:rPr>
          <w:rFonts w:hint="eastAsia" w:ascii="Times New Roman" w:hAnsi="Times New Roman" w:eastAsia="宋体" w:cs="Times New Roman"/>
          <w:b/>
          <w:szCs w:val="21"/>
          <w:lang w:val="en-US" w:eastAsia="zh-CN" w:bidi="ar"/>
        </w:rPr>
        <w:t>课程目标：</w:t>
      </w:r>
    </w:p>
    <w:p w14:paraId="66CB505A">
      <w:pPr>
        <w:adjustRightInd w:val="0"/>
        <w:snapToGrid w:val="0"/>
        <w:spacing w:line="400" w:lineRule="exact"/>
        <w:ind w:firstLine="420" w:firstLineChars="200"/>
        <w:rPr>
          <w:rFonts w:hint="eastAsia" w:ascii="Times New Roman" w:hAnsi="Times New Roman" w:eastAsia="宋体" w:cs="Times New Roman"/>
          <w:bCs/>
          <w:szCs w:val="21"/>
          <w:lang w:val="en-US" w:eastAsia="zh-CN" w:bidi="ar"/>
        </w:rPr>
      </w:pPr>
      <w:r>
        <w:rPr>
          <w:rFonts w:hint="eastAsia" w:ascii="Times New Roman" w:hAnsi="Times New Roman" w:eastAsia="宋体" w:cs="Times New Roman"/>
          <w:bCs/>
          <w:szCs w:val="21"/>
          <w:lang w:val="en-US" w:eastAsia="zh-CN" w:bidi="ar"/>
        </w:rPr>
        <w:t>（1）知识目标：掌握测绘学的基本概念、研究对象及学科体系；理解地球形状与大小、坐标系（高斯平面直角坐标系、大地坐标系）及高程系统（1985国家高程基准）的基本原理；熟悉水准测量、角度测量、距离测量的基本理论及常用仪器（水准仪、经纬仪、全站仪）的工作原理；了解地形图的基本知识（比例尺、分幅与编号、地物地貌表示方法）。</w:t>
      </w:r>
    </w:p>
    <w:p w14:paraId="0C3EC57D">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szCs w:val="21"/>
          <w:lang w:val="en-US" w:eastAsia="zh-CN" w:bidi="ar"/>
        </w:rPr>
        <w:t>（2）能力目标：能正确操作水准仪完成高差测量与高程计算；能使用经纬仪进行水平角与竖直角测量；能运用全站仪完成简单的距离、角度及坐标测量；能识读1:500-1:10000比</w:t>
      </w:r>
      <w:r>
        <w:rPr>
          <w:rFonts w:hint="eastAsia" w:ascii="Times New Roman" w:hAnsi="Times New Roman" w:eastAsia="宋体" w:cs="Times New Roman"/>
          <w:bCs/>
          <w:kern w:val="2"/>
          <w:szCs w:val="21"/>
          <w:lang w:val="en-US" w:eastAsia="zh-CN" w:bidi="ar"/>
        </w:rPr>
        <w:t>例尺地形图，提取基本地理信息（如地物位置、高程）。</w:t>
      </w:r>
    </w:p>
    <w:p w14:paraId="290378DC">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（3）素质目标：培养严谨细致的测量工作态度，树立“毫米级误差”的精度意识；在团队测量作业中提升协作沟通能力；形成遵守测量规范与安全操作的职业习惯。</w:t>
      </w:r>
    </w:p>
    <w:p w14:paraId="6BB967C9">
      <w:pPr>
        <w:adjustRightInd w:val="0"/>
        <w:snapToGrid w:val="0"/>
        <w:spacing w:line="400" w:lineRule="exact"/>
        <w:ind w:firstLine="422" w:firstLineChars="200"/>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主要内容：</w:t>
      </w:r>
    </w:p>
    <w:p w14:paraId="657A70C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5B5C24E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测绘学概述：定义、分支学科（工程测量、大地测量、摄影测量等）及应用领域；地球椭球与坐标系：大地水准面、参考椭球、高斯投影原理、坐标转换基础；水准测量：水准仪构造与使用、水准路线布设（闭合、附合、支水准路线）、高差计算与检核；角度测量：经纬仪构造与使用、水平角与竖直角测量方法、测回法与方向法；距离测量：钢尺量距、全站仪测距原理及操作；地形图基础：比例尺分类与应用、地物符号（比例符号、非比例符号）、地貌表示（等高线）、分幅与编号规则。</w:t>
      </w:r>
    </w:p>
    <w:p w14:paraId="00345831">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（2）实践模块：</w:t>
      </w:r>
    </w:p>
    <w:p w14:paraId="7207152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水准仪操作实训：水准气泡整平、后视前视读数、高差计算；经纬仪操作实训：对中整平、水平角（测回法）与竖直角测量；全站仪基础操作：开机初始化、瞄准目标、距离与坐标测量；地形图识读练习：在给定地形图上标注地物类型、量算距离与高程。</w:t>
      </w:r>
    </w:p>
    <w:p w14:paraId="0A452EE6">
      <w:pPr>
        <w:adjustRightInd w:val="0"/>
        <w:snapToGrid w:val="0"/>
        <w:spacing w:line="400" w:lineRule="exact"/>
        <w:ind w:firstLine="422" w:firstLineChars="200"/>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教学要求：</w:t>
      </w:r>
    </w:p>
    <w:p w14:paraId="0B922FB2">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教师要求：具备测绘工程相关专业背景，有5年以上基础测绘教学或实践经验；能熟练操作水准仪、经纬仪、全站仪等设备，准确演示测量操作规范；善于结合工程案例（如建筑轴线测量、道路中线测量）讲解理论知识。</w:t>
      </w:r>
    </w:p>
    <w:p w14:paraId="37819CD3">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教学条件：配备水准仪（≥10台）、经纬仪（≥10台）、全站仪（≥5台）及配套脚架、棱镜；校内实训场地（平坦场地用于水准测量，有控制点的区域用于角度测量）；地形图样本（1:500、1:1000）及测绘规范手册。</w:t>
      </w:r>
    </w:p>
    <w:p w14:paraId="5EFFEEE7">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宋体" w:hAnsi="宋体" w:eastAsia="宋体" w:cs="宋体"/>
          <w:sz w:val="21"/>
          <w:szCs w:val="21"/>
        </w:rPr>
        <w:t>（</w:t>
      </w:r>
      <w:r>
        <w:rPr>
          <w:rFonts w:hint="eastAsia" w:ascii="Times New Roman" w:hAnsi="Times New Roman" w:eastAsia="宋体" w:cs="Times New Roman"/>
          <w:bCs/>
          <w:kern w:val="2"/>
          <w:szCs w:val="21"/>
          <w:lang w:val="en-US" w:eastAsia="zh-CN" w:bidi="ar"/>
        </w:rPr>
        <w:t>3）教学方法：理论讲授与实操演示结合，采用“讲解-示范-练习-纠错”四步教学法；通过小组作业（如“校园局部水准路线测量”）强化团队协作；引入测量误差案例（如仪器未整平导致的偏差）进行分析。</w:t>
      </w:r>
    </w:p>
    <w:p w14:paraId="07C46CFB">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（4）考核评价：过程考核（40%）包括仪器操作规范性（10%）、测量数据精度（10%）、实验报告（20%）；终结考核（60%）为理论考核。</w:t>
      </w:r>
    </w:p>
    <w:p w14:paraId="7AA37C98">
      <w:pPr>
        <w:adjustRightInd w:val="0"/>
        <w:snapToGrid w:val="0"/>
        <w:spacing w:line="400" w:lineRule="exact"/>
        <w:ind w:firstLine="422" w:firstLineChars="200"/>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10.无人机概论</w:t>
      </w:r>
    </w:p>
    <w:p w14:paraId="3F90166E">
      <w:pPr>
        <w:adjustRightInd w:val="0"/>
        <w:snapToGrid w:val="0"/>
        <w:spacing w:line="400" w:lineRule="exact"/>
        <w:ind w:firstLine="422" w:firstLineChars="200"/>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课程目标：</w:t>
      </w:r>
    </w:p>
    <w:p w14:paraId="6E90B57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知识目标：掌握无人机的定义、分类标准（按动力、结构、用途）及主要技术参数（续航时间、载荷能力、精度指标）；理解无人机系统组成（飞行平台、控制系统、任务载荷、地面站）的功能与关联；熟悉无人机在测绘、农林、电力、应急等领域的典型应用场景；了解无人机行业发展历程、政策法规（空域申请、飞行限制）及未来趋势。</w:t>
      </w:r>
    </w:p>
    <w:p w14:paraId="498D4C7F">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能力目标：能识别多旋翼、固定翼、垂直起降固定翼等不同类型无人机的结构特征；能描述无人机飞控系统、动力系统的基本工作原理；能举例说明无人机在测绘中的具体应用（如地形测绘、工程巡检）；能简述无人机飞行前的基本检查流程。</w:t>
      </w:r>
    </w:p>
    <w:p w14:paraId="5D6004ED">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（3）素质目标：培养对无人机技术的兴趣与探究精神；树立“安全第一”的飞行意识，理解合规操作的重要性；增强对新兴技术与行业需求结合的认知。</w:t>
      </w:r>
    </w:p>
    <w:p w14:paraId="33CDEE43">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49A8015E">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5ADC912E">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无人机定义与分类：按结构（多旋翼、固定翼、直升机）、用途（测绘型、植保型、侦察型）的分类及适用场景；无人机系统组成：飞行平台（机架、电机、电池）、控制系统（飞控板、陀螺仪、GPS模块）、任务载荷（相机、激光雷达、多光谱传感器）、地面站（软件与硬件）的功能；核心技术参数：起飞重量、续航时间、作业半径、传感器分辨率、定位精度等指标的含义；行业应用：测绘领域（航测数据采集、三维建模）、农林领域（作物监测、植保）、电力领域（线路巡检）、应急领域（灾害评估）的典型案例；法规与安全：空域管理规定、飞行执照要求、禁飞区划分、安全操作准则。</w:t>
      </w:r>
    </w:p>
    <w:p w14:paraId="0C8979B9">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（2）实践模块：</w:t>
      </w:r>
    </w:p>
    <w:p w14:paraId="32428706">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无人机实物认知：拆解观察多旋翼无人机的机架、电机、飞控系统（安全条件下）；地面站软件操作演示：航线规划、参数设置、实时监控界面讲解；案例分析：分组讨论“某山区无人机地形测绘项目”的设备选型与流程设计。</w:t>
      </w:r>
    </w:p>
    <w:p w14:paraId="745D8D77">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761253C1">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（1）教师要求：具备无人机相关专业背景（如无人机系统工程、测绘工程），持有AOPA无人机驾驶员证书；有无人机行业应用（如测绘、巡检）项目经验；能结合实物与视频演示讲解系统原理。</w:t>
      </w:r>
    </w:p>
    <w:p w14:paraId="7E195B3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（2）教学条件：配备多旋翼无人机（≥3架，含测绘载荷）、固定翼无人机模型；地面站软件（如DJIGSPro）及电脑；无人机结构拆解工具与展示台；行业应用案例视频库（测绘、巡检等）。</w:t>
      </w:r>
    </w:p>
    <w:p w14:paraId="45B71ED6">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（3）教学方法：采用“理论+实物展示+案例”教学，通过无人机拆解演示理解系统组成；组织“无人机选型辩论会”（如“多旋翼与固定翼在城市测绘中的优劣”）；利用在线平台推送行业动态文章。</w:t>
      </w:r>
    </w:p>
    <w:p w14:paraId="3A004D0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（4）考核评价：过程考核（30%）包括课堂参与10%）、无人机结构分析作业（20%）；终结考核（70%）为理论测试（无人机分类、系统组成、应用场景）。</w:t>
      </w:r>
    </w:p>
    <w:p w14:paraId="780E6116">
      <w:pPr>
        <w:adjustRightInd w:val="0"/>
        <w:snapToGrid w:val="0"/>
        <w:spacing w:line="400" w:lineRule="exact"/>
        <w:ind w:firstLine="422" w:firstLineChars="200"/>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11.测绘CAD</w:t>
      </w:r>
    </w:p>
    <w:p w14:paraId="28DDA240">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课程目标：</w:t>
      </w:r>
    </w:p>
    <w:p w14:paraId="78A2242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知识目标：掌握CAD软件（如AutoCAD）的基本操作界面、绘图命令（点、线、圆、多边形）及编辑命令（复制、修剪、偏移）；理解测绘图形的表示标准（《国家基本比例尺地图图式》）；熟悉地形图数字化流程（扫描、矢量化、属性标注）；了解CAD数据与GIS数据（如Shapefile）的格式转换方法。</w:t>
      </w:r>
    </w:p>
    <w:p w14:paraId="4B4CB1DF">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能力目标：能熟练使用CAD绘制测绘基本图形（控制点、道路、建筑物等）；能按照图式规范标注地物符号与属性（如房屋结构、道路等级）；能将纸质地形图扫描后进行矢量化处理；能完成简单的CAD数据格式转换与导出。</w:t>
      </w:r>
    </w:p>
    <w:p w14:paraId="26E7474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（3）素质目标：培养规范绘图的职业习惯，确保图形精度与可读性；在数字化作业中提升耐心与细致度；增强对空间数据标准化表达的认知。</w:t>
      </w:r>
    </w:p>
    <w:p w14:paraId="71F205C4">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4BF0B2DD">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133C6F29">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CAD基础：软件界面（菜单栏、工具栏、命令行）、坐标系（世界坐标、用户坐标）、文件管理（新建、保存、格式）；绘图与编辑命令：基本图形（点、直线、多段线、圆）绘制，编辑命令（移动、旋转、缩放、修剪）的应用；测绘图形标准：地物符号（比例符号、非比例符号）、地貌符号（等高线）的绘制规范；地形图数字化：纸质图扫描处理、矢量化方法（手动描点、自动跟踪）、属性数据录入；数据交互：CAD格式（.dwg）与GIS格式（.shp）的转换工具（如FME）及操作流程。</w:t>
      </w:r>
    </w:p>
    <w:p w14:paraId="2CC3957C">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（2）实践模块：</w:t>
      </w:r>
    </w:p>
    <w:p w14:paraId="3DCEC0F3">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CAD基础操作：绘制简单地物（如矩形房屋、直线道路），使用编辑命令调整图形；标准图式绘制：按规范绘制控制点符号、电力线、水系等要素；纸质地形图矢量化：对扫描的1:1000地形图进行地物矢量化与属性标注；数据转换练习：将CAD文件导出为Shapefile格式，检查数据完整性。</w:t>
      </w:r>
    </w:p>
    <w:p w14:paraId="29D9FE59">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0AC2DC72">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（1）教师要求：具备测绘CAD教学或项目经验，熟练掌握AutoCAD等软件操作；熟悉《国家基本比例尺地图图式》等规范；能设计“校园地形图绘制”等任务驱动教学。</w:t>
      </w:r>
    </w:p>
    <w:p w14:paraId="1E36E61C">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（2）教学条件：安装AutoCAD（或国产CAD如中望CAD）的计算机机房（≥20台）；扫描仪、纸质地形图样本（1:500-1:2000）；图式规范手册、CAD与GIS数据转换工具。</w:t>
      </w:r>
    </w:p>
    <w:p w14:paraId="0CFED18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教学方法：采用“演示-模仿-创新”教学法，教师先演示命令操作，学生模仿练习，再独立完成绘图任务；通过“图形找茬”活动（找出不符合规范的绘图错误）强化标准意识；引入测绘项目案例（如“某社区CAD地形图绘制”）进行综合训练。</w:t>
      </w:r>
    </w:p>
    <w:p w14:paraId="6BDD41CB">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（4）考核评价：过程考核（40%）包括绘图作业规范性（10%）、数字化速度与精度（20%）、课堂练习（10%）；终结考核（60%）为综合绘图任务（给定区域的地物矢量化与标注）。</w:t>
      </w:r>
    </w:p>
    <w:p w14:paraId="1D791D02">
      <w:pPr>
        <w:adjustRightInd w:val="0"/>
        <w:snapToGrid w:val="0"/>
        <w:spacing w:line="400" w:lineRule="exact"/>
        <w:ind w:firstLine="422" w:firstLineChars="200"/>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12.数字测图</w:t>
      </w:r>
    </w:p>
    <w:p w14:paraId="192CB03C">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课程目标：</w:t>
      </w:r>
    </w:p>
    <w:p w14:paraId="5D509EC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知识目标：掌握数字测图的基本原理（全数字化流程、内外业一体化）；理解数据采集方法（全站仪采集、GNSSRTK采集、航空影像辅助采集）的适用场景；熟悉数字测图软件（如南方CASS）的操作流程（数据导入、编辑、成图）；了解数字地形图的质量检查标准（精度、完整性、一致性）。</w:t>
      </w:r>
    </w:p>
    <w:p w14:paraId="5B1C6C6F">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能力目标：能使用全站仪或GNSSRTK进行野外数字测图数据采集（碎部点坐标、属性）；能操作CASS软件完成数据导入、地物绘制、等高线生成；能对数字地形图进行简单的质量检查（如点位精度、符号正确性）；能输出符合规范的数字地形图成果（.dwg格式）。</w:t>
      </w:r>
    </w:p>
    <w:p w14:paraId="4170A95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（3）素质目标：培养“内外业协同”的工作思维，提升野外作业与室内处理的衔接能力；树立数据质量终身负责的职业观；在团队测图中强化分工协作（如观测员、记录员、绘图员）。</w:t>
      </w:r>
    </w:p>
    <w:p w14:paraId="35B9C065">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258DEF80">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36A49A6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数字测图概述：概念、优势（精度高、更新快）、与传统测图的区别；数据采集技术：全站仪采集（点号、坐标、属性编码）、GNSSRTK采集（流动站操作、基准站设置）、数据记录格式（.dat）；数字测图软件：CASS界面与功能模块（绘图处理、编辑、注记）、数据导入与格式转换；成图流程：控制测量→碎部采集→数据处理→图形绘制→等高线生成→成果输出；质量检查：数学精度（点位中误差）、属性精度（地物分类正确性）、逻辑一致性（如道路与房屋的位置关系）。</w:t>
      </w:r>
    </w:p>
    <w:p w14:paraId="55D741CA">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（2）实践模块：</w:t>
      </w:r>
    </w:p>
    <w:p w14:paraId="1D69AB57">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野外数据采集：使用全站仪或GNSSRTK在实训场地采集房屋、道路、植被等碎部点；数据处理与成图：将采集数据导入CASS，自动生成地物图形，手动编辑修正；等高线绘制：根据高程点生成DTM（数字地面模型），绘制等高线并检查平滑性；成果检查与输出：按照规范检查图形质量，输出1:500数字地形图。</w:t>
      </w:r>
    </w:p>
    <w:p w14:paraId="5CC868BB">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176471B0">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（1）教师要求：具备数字测图项目经验（如大比例尺地形图测绘），熟练操作全站仪、GNSSRTK及CASS软件；能结合工程案例讲解数据采集误差控制方法；擅长组织野外实训团队分工。</w:t>
      </w:r>
    </w:p>
    <w:p w14:paraId="7C7FF9A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（2）教学条件：全站仪（≥5台）、GNSSRTK设备（≥5套）、数字测图软件（CASS）及计算机机房；野外实训场地（含已知控制点，地物类型丰富）；数字测图质量检查标准文件。</w:t>
      </w:r>
    </w:p>
    <w:p w14:paraId="1936D67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教学方法：采用“野外实操+室内处理”一体化教学，上午进行野外数据采集，下午在机房完成成图；通过“问题导向”教学（如“等高线与地物冲突如何处理”）引导思考；引入真实项目数据（如某村庄测图数据）进行综合训练。</w:t>
      </w:r>
    </w:p>
    <w:p w14:paraId="6253629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（4）考核评价：过程考核（40%）包括野外采集精度（10%）、CASS操作熟练度（20%）、实训报告（10%）；终结考核（60%）为理论考核。</w:t>
      </w:r>
    </w:p>
    <w:p w14:paraId="37BAC9AD">
      <w:pPr>
        <w:adjustRightInd w:val="0"/>
        <w:snapToGrid w:val="0"/>
        <w:spacing w:line="400" w:lineRule="exact"/>
        <w:ind w:firstLine="422" w:firstLineChars="200"/>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13.摄影测量基础</w:t>
      </w:r>
    </w:p>
    <w:p w14:paraId="061BA9E9">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课程目标：</w:t>
      </w:r>
    </w:p>
    <w:p w14:paraId="5160BF2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知识目标：掌握摄影测量的基本概念（像片、摄影基线、立体像对）；理解中心投影原理及像片的几何特性（内方位元素、外方位元素）；熟悉立体成像与立体观察原理（人造立体视觉）；了解摄影测量的基本流程（摄影→控制测量→空中三角测量→立体测图）。</w:t>
      </w:r>
    </w:p>
    <w:p w14:paraId="566808DF">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（2）能力目标：能识别像片的内方位元素（焦距、像主点坐标）与外方位元素（位置、姿态）；能使用立体镜观察立体像对，区分地面高低起伏；能对像片进行简单判读（识别房屋、道路、水体等典型地物）。</w:t>
      </w:r>
    </w:p>
    <w:p w14:paraId="00668CCE">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（3）素质目标：培养空间几何思维能力，理解二维像片与三维地形的映射关系；为后续无人机航测与三维建模课程奠定理论基础；树立严谨的像片判读态度（避免误判地物类型）。</w:t>
      </w:r>
    </w:p>
    <w:p w14:paraId="279B617B">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5966E6F1">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121F770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摄影测量概述：定义、分类（航空摄影测量、地面摄影测量）、应用领域（地形图测绘、文物建模）；像片的几何特性：中心投影与正射投影的区别、像点位移（因地形起伏、像片倾斜导致）；内外方位元素：内方位元素（f,x0,y0）的作用、外方位元素（Xs,Ys,Zs,φ,ω,κ）的含义；立体成像：立体像对的形成（摄影基线、航向重叠）、立体观察条件（分像、同名像点匹配）；摄影测量流程：航空摄影（航线设计、曝光控制）、像片控制测量、空中三角测量（加密控制点）、立体测图原理。</w:t>
      </w:r>
    </w:p>
    <w:p w14:paraId="715580ED">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（2）实践模块：</w:t>
      </w:r>
    </w:p>
    <w:p w14:paraId="7C4E029B">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像片判读练习：给定航空像片，识别地物类型并标注（房屋、道路、河流、植被）；立体镜操作：使用立体镜观察立体像对，描述地面高低起伏特征；内外方位元素辨析：根据像片参数计算像片比例尺，分析外方位元素对像点位置的影响。</w:t>
      </w:r>
    </w:p>
    <w:p w14:paraId="5E4FA4C2">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63BE5EA9">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（1）教师要求：具备摄影测量理论基础，有航空摄影测量教学或项目经验；能使用三维动画演示中心投影原理；善于用实物（如立体镜、像对）辅助讲解抽象概念。</w:t>
      </w:r>
    </w:p>
    <w:p w14:paraId="10A13F24">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（2）教学条件：航空像片样本（含不同地形、地物）、立体镜（≥10台）、立体像对（≥5套）；多媒体课件（含中心投影、立体成像动画）；摄影测量流程示意图。</w:t>
      </w:r>
    </w:p>
    <w:p w14:paraId="785E2B72">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（3）教学方法：理论讲授与教具演示结合，通过立体镜观察强化立体视觉理解；组织“像片判读竞赛”（分组识别地物，比较准确率）；结合无人机航测案例（如“校园倾斜摄影”）讲解流程关联。</w:t>
      </w:r>
    </w:p>
    <w:p w14:paraId="2861213B">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（4）考核评价：</w:t>
      </w:r>
      <w:r>
        <w:rPr>
          <w:rFonts w:hint="eastAsia" w:ascii="Times New Roman" w:hAnsi="Times New Roman" w:eastAsia="宋体" w:cs="Times New Roman"/>
          <w:bCs/>
          <w:szCs w:val="21"/>
          <w:lang w:bidi="ar"/>
        </w:rPr>
        <w:t>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kern w:val="2"/>
          <w:szCs w:val="21"/>
          <w:lang w:val="en-US" w:eastAsia="zh-CN" w:bidi="ar"/>
        </w:rPr>
        <w:t>。</w:t>
      </w:r>
    </w:p>
    <w:p w14:paraId="1D2190E9">
      <w:pPr>
        <w:adjustRightInd w:val="0"/>
        <w:snapToGrid w:val="0"/>
        <w:spacing w:line="400" w:lineRule="exact"/>
        <w:ind w:firstLine="422" w:firstLineChars="200"/>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14.GNSS定位测量</w:t>
      </w:r>
    </w:p>
    <w:p w14:paraId="5176FD82">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课程目标：</w:t>
      </w:r>
    </w:p>
    <w:p w14:paraId="5AC1C4A9">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知识目标：掌握GNSS的基本概念及全球主要系统（GPS、北斗、GLONASS）的组成；理解GNSS定位原理（伪距定位、载波相位定位）；熟悉常用定位方法（静态相对定位、动态定位、RTK）的适用场景；了解GNSS测量的误差来源（电离层延迟、多路径效应）及削弱方法。</w:t>
      </w:r>
    </w:p>
    <w:p w14:paraId="25B3A0D6">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能力目标：能操作GNSS接收机进行静态控制测量（布设基线、设置采样率）；能使用GNSSRTK完成野外碎部点（如地物拐点）坐标测量；能使用数据处理软件（如HDS2003）进行基线解算与网平差；能分析简单的定位误差（如信号遮挡导致的偏差）。</w:t>
      </w:r>
    </w:p>
    <w:p w14:paraId="53C107E1">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（3）素质目标：培养精准定位的意识，理解GNSS在测绘中的核心作用；在野外作业中提升环境适应能力（如复杂地形信号处理）；树立数据可靠性验证的习惯（如重复测量检核）。</w:t>
      </w:r>
    </w:p>
    <w:p w14:paraId="073A7A7D">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20A09D1E">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14613CD0">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GNSS概述：定义、全球系统（GPS：24颗卫星，北斗：混合星座）的组成（空间段、地面段、用户段）；定位原理：伪距测量（码相位观测）、载波相位测量的基本公式；坐标系统（WGS84、2000国家大地坐标系）及转换；定位方法：静态相对定位（用于控制测量，精度mm级）、动态定位（用于导航）、RTK（实时动态定位，厘米级精度）的原理与流程；误差分析：电离层、对流层延迟的影响及模型改正；多路径效应的来源及削弱措施（如选择观测环境、使用扼流圈天线）；数据处理：基线解算流程、网平差方法（三维平差、二维平差）、精度评定指标（基线中误差、点位中误差）。</w:t>
      </w:r>
    </w:p>
    <w:p w14:paraId="77BC3AE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（2）实践模块：</w:t>
      </w:r>
    </w:p>
    <w:p w14:paraId="450568B8">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静态控制测量：在实训场地布设3个控制点，架设GNSS接收机进行2小时静态观测，记录数据；RTK碎部测量：使用RTK采集校园内房屋、道路的特征点坐标，与已知点比对精度；数据处理：将静态数据导入HDS2003，进行基线解算与网平差，生成控制点成果表；误差分析：分析不同观测环境（开阔地、树荫下）的RTK定位精度差异。</w:t>
      </w:r>
    </w:p>
    <w:p w14:paraId="11A3C7F3">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51D58E65">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教师要求：具备GNSS测量项目经验（如控制网布设），持有GNSS测量高级培训证书；能熟练操作主流接收机（如中海达、华测）及数据处理软件；善于结合工程案例（如“道路控制网GNSS测量”）讲解误差控制。</w:t>
      </w:r>
    </w:p>
    <w:p w14:paraId="76EB524F">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（2）教学条件：GNSS接收机（静态型≥3套，RTK型≥5套）、数据处理软件（HDS2003、TGO）；野外实训场地（含已知高级控制点）；GNSS误差分析案例库（多路径、信号遮挡）。</w:t>
      </w:r>
    </w:p>
    <w:p w14:paraId="353467CE">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3）教学方法：理论讲授与设备实操结合，采用“任务驱动”教学（如“布设校园三级GNSS控制网”）；通过“误差溯源”讨论（如“某基线解算超限原因分析”）强化问题解决能力；利用仿真软件模拟不同卫星星座的定位精度。</w:t>
      </w:r>
    </w:p>
    <w:p w14:paraId="6B60AD67">
      <w:pPr>
        <w:adjustRightInd w:val="0"/>
        <w:snapToGrid w:val="0"/>
        <w:spacing w:line="400" w:lineRule="exact"/>
        <w:ind w:firstLine="420" w:firstLineChars="200"/>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（4）考核评价：</w:t>
      </w:r>
      <w:r>
        <w:rPr>
          <w:rFonts w:hint="eastAsia" w:ascii="Times New Roman" w:hAnsi="Times New Roman" w:eastAsia="宋体" w:cs="Times New Roman"/>
          <w:bCs/>
          <w:szCs w:val="21"/>
          <w:lang w:bidi="ar"/>
        </w:rPr>
        <w:t>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kern w:val="2"/>
          <w:szCs w:val="21"/>
          <w:lang w:val="en-US" w:eastAsia="zh-CN" w:bidi="ar"/>
        </w:rPr>
        <w:t>。</w:t>
      </w:r>
    </w:p>
    <w:p w14:paraId="4A533F16">
      <w:pPr>
        <w:adjustRightInd w:val="0"/>
        <w:snapToGrid w:val="0"/>
        <w:spacing w:line="400" w:lineRule="exact"/>
        <w:ind w:firstLine="420" w:firstLineChars="200"/>
        <w:rPr>
          <w:rFonts w:hint="eastAsia" w:ascii="Times New Roman" w:hAnsi="Times New Roman" w:eastAsia="宋体" w:cs="Times New Roman"/>
          <w:bCs/>
          <w:szCs w:val="21"/>
          <w:highlight w:val="none"/>
          <w:lang w:val="en-US" w:eastAsia="zh-CN"/>
        </w:rPr>
      </w:pPr>
      <w:r>
        <w:rPr>
          <w:rFonts w:hint="eastAsia" w:ascii="Times New Roman" w:hAnsi="Times New Roman" w:eastAsia="宋体" w:cs="Times New Roman"/>
          <w:bCs/>
          <w:szCs w:val="21"/>
          <w:highlight w:val="none"/>
          <w:lang w:val="en-US" w:eastAsia="zh-CN"/>
        </w:rPr>
        <w:t>专业选修课包括专业限选课和专业任选课两类，其中专业限选课有《</w:t>
      </w:r>
      <w:r>
        <w:rPr>
          <w:rFonts w:hint="eastAsia" w:ascii="Times New Roman" w:hAnsi="Times New Roman" w:eastAsia="宋体" w:cs="Times New Roman"/>
          <w:bCs/>
          <w:szCs w:val="21"/>
          <w:highlight w:val="none"/>
          <w:lang w:eastAsia="zh-CN"/>
        </w:rPr>
        <w:t>工程测量</w:t>
      </w:r>
      <w:r>
        <w:rPr>
          <w:rFonts w:hint="eastAsia" w:ascii="Times New Roman" w:hAnsi="Times New Roman" w:eastAsia="宋体" w:cs="Times New Roman"/>
          <w:bCs/>
          <w:szCs w:val="21"/>
          <w:highlight w:val="none"/>
          <w:lang w:val="en-US" w:eastAsia="zh-CN"/>
        </w:rPr>
        <w:t>》、《</w:t>
      </w:r>
      <w:r>
        <w:rPr>
          <w:rFonts w:hint="default" w:ascii="Times New Roman" w:hAnsi="Times New Roman" w:eastAsia="宋体" w:cs="Times New Roman"/>
          <w:bCs/>
          <w:szCs w:val="21"/>
          <w:highlight w:val="none"/>
          <w:lang w:eastAsia="zh-CN"/>
        </w:rPr>
        <w:t>无人机编程</w:t>
      </w:r>
      <w:r>
        <w:rPr>
          <w:rFonts w:hint="eastAsia" w:ascii="Times New Roman" w:hAnsi="Times New Roman" w:eastAsia="宋体" w:cs="Times New Roman"/>
          <w:bCs/>
          <w:szCs w:val="21"/>
          <w:highlight w:val="none"/>
          <w:lang w:val="en-US" w:eastAsia="zh-CN"/>
        </w:rPr>
        <w:t>》、《</w:t>
      </w:r>
      <w:r>
        <w:rPr>
          <w:rFonts w:hint="default" w:ascii="Times New Roman" w:hAnsi="Times New Roman" w:eastAsia="宋体" w:cs="Times New Roman"/>
          <w:bCs/>
          <w:szCs w:val="21"/>
          <w:highlight w:val="none"/>
          <w:lang w:eastAsia="zh-CN"/>
        </w:rPr>
        <w:t>无人机行业应用</w:t>
      </w:r>
      <w:r>
        <w:rPr>
          <w:rFonts w:hint="eastAsia" w:ascii="Times New Roman" w:hAnsi="Times New Roman" w:eastAsia="宋体" w:cs="Times New Roman"/>
          <w:bCs/>
          <w:szCs w:val="21"/>
          <w:highlight w:val="none"/>
          <w:lang w:val="en-US" w:eastAsia="zh-CN"/>
        </w:rPr>
        <w:t>》、《</w:t>
      </w:r>
      <w:r>
        <w:rPr>
          <w:rFonts w:hint="default" w:ascii="Times New Roman" w:hAnsi="Times New Roman" w:eastAsia="宋体" w:cs="Times New Roman"/>
          <w:bCs/>
          <w:szCs w:val="21"/>
          <w:highlight w:val="none"/>
          <w:lang w:eastAsia="zh-CN"/>
        </w:rPr>
        <w:t>三维激光扫描测量技术</w:t>
      </w:r>
      <w:r>
        <w:rPr>
          <w:rFonts w:hint="eastAsia" w:ascii="Times New Roman" w:hAnsi="Times New Roman" w:eastAsia="宋体" w:cs="Times New Roman"/>
          <w:bCs/>
          <w:szCs w:val="21"/>
          <w:highlight w:val="none"/>
          <w:lang w:val="en-US" w:eastAsia="zh-CN"/>
        </w:rPr>
        <w:t>》、《</w:t>
      </w:r>
      <w:r>
        <w:rPr>
          <w:rFonts w:hint="default" w:ascii="Times New Roman" w:hAnsi="Times New Roman" w:eastAsia="宋体" w:cs="Times New Roman"/>
          <w:bCs/>
          <w:szCs w:val="21"/>
          <w:highlight w:val="none"/>
          <w:lang w:eastAsia="zh-CN"/>
        </w:rPr>
        <w:t>测量软件应用</w:t>
      </w:r>
      <w:r>
        <w:rPr>
          <w:rFonts w:hint="eastAsia" w:ascii="Times New Roman" w:hAnsi="Times New Roman" w:eastAsia="宋体" w:cs="Times New Roman"/>
          <w:bCs/>
          <w:szCs w:val="21"/>
          <w:highlight w:val="none"/>
          <w:lang w:val="en-US" w:eastAsia="zh-CN"/>
        </w:rPr>
        <w:t>》5门课程，共计11学分。专业任选课有《</w:t>
      </w:r>
      <w:r>
        <w:rPr>
          <w:rFonts w:hint="eastAsia" w:ascii="Times New Roman" w:hAnsi="Times New Roman" w:eastAsia="宋体" w:cs="Times New Roman"/>
          <w:bCs/>
          <w:szCs w:val="21"/>
          <w:highlight w:val="none"/>
          <w:lang w:eastAsia="zh-CN"/>
        </w:rPr>
        <w:t>测绘工程管理与法律法规</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测绘程序设计</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测量误差与数据处理</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BIM+GIS 技术</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测绘专业英语</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无人机拍摄与视频处理技术</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三维道桥建模</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无人机电力巡检</w:t>
      </w:r>
      <w:r>
        <w:rPr>
          <w:rFonts w:hint="eastAsia" w:ascii="Times New Roman" w:hAnsi="Times New Roman" w:eastAsia="宋体" w:cs="Times New Roman"/>
          <w:bCs/>
          <w:szCs w:val="21"/>
          <w:highlight w:val="none"/>
          <w:lang w:val="en-US" w:eastAsia="zh-CN"/>
        </w:rPr>
        <w:t>》、《</w:t>
      </w:r>
      <w:r>
        <w:rPr>
          <w:rFonts w:hint="eastAsia" w:ascii="Times New Roman" w:hAnsi="Times New Roman" w:eastAsia="宋体" w:cs="Times New Roman"/>
          <w:bCs/>
          <w:szCs w:val="21"/>
          <w:highlight w:val="none"/>
          <w:lang w:eastAsia="zh-CN"/>
        </w:rPr>
        <w:t>无人机铁路巡检</w:t>
      </w:r>
      <w:r>
        <w:rPr>
          <w:rFonts w:hint="eastAsia" w:ascii="Times New Roman" w:hAnsi="Times New Roman" w:eastAsia="宋体" w:cs="Times New Roman"/>
          <w:bCs/>
          <w:szCs w:val="21"/>
          <w:highlight w:val="none"/>
          <w:lang w:val="en-US" w:eastAsia="zh-CN"/>
        </w:rPr>
        <w:t>》9门课程，学生需选够3学分，共计14学分。</w:t>
      </w:r>
    </w:p>
    <w:p w14:paraId="278F5438">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1.工程测量</w:t>
      </w:r>
    </w:p>
    <w:p w14:paraId="01D80781">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76D1EFBA">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知识目标：掌握工程测量的基本原理（如施工控制网布设、放样原理）；理解路基、桥梁、建筑等不同工程场景的测量精度要求（如路基施工测量精度≤10mm）；熟悉工程测量仪器（全站仪、电子水准仪）的操作规范；了解《工程测量规范》（GB50026-2020）中关于施工测量、变形监测的核心条款。</w:t>
      </w:r>
    </w:p>
    <w:p w14:paraId="7B6B188C">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能力目标：能独立完成工程控制网（如一级导线、二等水准）的布设与数据处理；具备利用全站仪进行工程放样（如道路中线、建筑轴线）的实操能力；能对桥梁、高层建筑进行简单的变形监测（如沉降观测）并生成监测报告；能使用工程测量软件（如南方CASS工程版）进行工程量计算（如土方量测算）。</w:t>
      </w:r>
    </w:p>
    <w:p w14:paraId="7592C125">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（3）素质目标：培养工程测量中的“精度至上”意识，严守施工测量数据真实性；在野外工程场景中提升环境适应能力与团队协作效率；树立工程安全责任观，理解测量误差对工程质量的影响。</w:t>
      </w:r>
    </w:p>
    <w:p w14:paraId="202CC30F">
      <w:pPr>
        <w:keepNext w:val="0"/>
        <w:keepLines w:val="0"/>
        <w:pageBreakBefore w:val="0"/>
        <w:kinsoku/>
        <w:wordWrap/>
        <w:overflowPunct/>
        <w:topLinePunct w:val="0"/>
        <w:autoSpaceDE/>
        <w:autoSpaceDN/>
        <w:bidi w:val="0"/>
        <w:adjustRightInd w:val="0"/>
        <w:snapToGrid w:val="0"/>
        <w:spacing w:beforeAutospacing="0" w:afterAutospacing="0" w:line="400" w:lineRule="exact"/>
        <w:ind w:firstLine="422" w:firstLineChars="200"/>
        <w:jc w:val="both"/>
        <w:textAlignment w:val="auto"/>
        <w:outlineLvl w:val="9"/>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2AF6F455">
      <w:pPr>
        <w:keepNext w:val="0"/>
        <w:keepLines w:val="0"/>
        <w:pageBreakBefore w:val="0"/>
        <w:kinsoku/>
        <w:wordWrap/>
        <w:overflowPunct/>
        <w:topLinePunct w:val="0"/>
        <w:autoSpaceDE/>
        <w:autoSpaceDN/>
        <w:bidi w:val="0"/>
        <w:adjustRightInd w:val="0"/>
        <w:snapToGrid w:val="0"/>
        <w:spacing w:beforeAutospacing="0" w:afterAutospacing="0" w:line="400" w:lineRule="exact"/>
        <w:ind w:firstLine="420" w:firstLineChars="200"/>
        <w:jc w:val="both"/>
        <w:textAlignment w:val="auto"/>
        <w:outlineLvl w:val="9"/>
        <w:rPr>
          <w:rFonts w:hint="eastAsia" w:ascii="Times New Roman" w:hAnsi="Times New Roman" w:eastAsia="宋体" w:cs="Times New Roman"/>
          <w:bCs/>
          <w:kern w:val="2"/>
          <w:szCs w:val="21"/>
          <w:lang w:val="en-US" w:eastAsia="zh-CN" w:bidi="ar"/>
        </w:rPr>
      </w:pPr>
      <w:r>
        <w:rPr>
          <w:rFonts w:hint="eastAsia" w:ascii="Times New Roman" w:hAnsi="Times New Roman" w:eastAsia="宋体" w:cs="Times New Roman"/>
          <w:bCs/>
          <w:kern w:val="2"/>
          <w:szCs w:val="21"/>
          <w:lang w:val="en-US" w:eastAsia="zh-CN" w:bidi="ar"/>
        </w:rPr>
        <w:t>（1）理论模块：</w:t>
      </w:r>
    </w:p>
    <w:p w14:paraId="1D3F9F25">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工程测量概述（工程测量与基础测绘的区别）；施工控制网布设（平面控制网、高程控制网的精度等级）；工程放样方法（极坐标法、直角坐标法、交会法）；变形监测原理（沉降、倾斜、位移监测的指标）；工程量计算（DTM模型在土方量中的应用）；《工程测量规范》核心条款解读（如施工放样允许误差）。</w:t>
      </w:r>
    </w:p>
    <w:p w14:paraId="573D6303">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实践模块：工程控制网实训（在实训场地布设一级导线网，用全站仪观测并进行平差）；工程放样实操（模拟道路中线放样，确定桩位坐标）；变形监测实训（对模拟建筑进行3次沉降观测，分析沉降趋势）；工程量计算练习（用CASS软件导入高程数据，计算指定区域土方量）。</w:t>
      </w:r>
    </w:p>
    <w:p w14:paraId="77475617">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3432E89F">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lang w:val="en-US" w:eastAsia="zh-CN" w:bidi="ar"/>
        </w:rPr>
      </w:pPr>
      <w:r>
        <w:rPr>
          <w:rFonts w:hint="eastAsia" w:ascii="Times New Roman" w:hAnsi="Times New Roman" w:eastAsia="宋体" w:cs="Times New Roman"/>
          <w:bCs/>
          <w:kern w:val="2"/>
          <w:sz w:val="21"/>
          <w:szCs w:val="21"/>
          <w:lang w:val="en-US" w:eastAsia="zh-CN" w:bidi="ar"/>
        </w:rPr>
        <w:t>（1）教师要求：具备注册测绘师资格或工程测量中级以上证书；有3年以上道路、桥梁工程测量项目经验；能结合《工程测量规范》设计实操任务。</w:t>
      </w:r>
    </w:p>
    <w:p w14:paraId="6722C0E0">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lang w:val="en-US" w:eastAsia="zh-CN" w:bidi="ar"/>
        </w:rPr>
      </w:pPr>
      <w:r>
        <w:rPr>
          <w:rFonts w:hint="eastAsia" w:ascii="Times New Roman" w:hAnsi="Times New Roman" w:eastAsia="宋体" w:cs="Times New Roman"/>
          <w:bCs/>
          <w:kern w:val="2"/>
          <w:sz w:val="21"/>
          <w:szCs w:val="21"/>
          <w:lang w:val="en-US" w:eastAsia="zh-CN" w:bidi="ar"/>
        </w:rPr>
        <w:t>（2）教学条件：配备全站仪（≥5台，支持免棱镜测量）、电子水准仪（≥3台）；室外工程测量实训场（含模拟路基、桥梁承台模型）；工程测量软件（南方CASS工程版、测量数据处理软件）。</w:t>
      </w:r>
    </w:p>
    <w:p w14:paraId="11A81604">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lang w:val="en-US" w:eastAsia="zh-CN" w:bidi="ar"/>
        </w:rPr>
      </w:pPr>
      <w:r>
        <w:rPr>
          <w:rFonts w:hint="eastAsia" w:ascii="Times New Roman" w:hAnsi="Times New Roman" w:eastAsia="宋体" w:cs="Times New Roman"/>
          <w:bCs/>
          <w:kern w:val="2"/>
          <w:sz w:val="21"/>
          <w:szCs w:val="21"/>
          <w:lang w:val="en-US" w:eastAsia="zh-CN" w:bidi="ar"/>
        </w:rPr>
        <w:t>（3）教学方法：理实一体化教学（理论讲解后即时开展放样实操）；项目驱动法（以“校园模拟道路施工测量”为贯穿任务）；案例分析法（解析“路基放样偏差导致返工”的典型案例）。</w:t>
      </w:r>
    </w:p>
    <w:p w14:paraId="6102E11C">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lang w:val="en-US" w:eastAsia="zh-CN" w:bidi="ar"/>
        </w:rPr>
      </w:pPr>
      <w:r>
        <w:rPr>
          <w:rFonts w:hint="eastAsia" w:ascii="Times New Roman" w:hAnsi="Times New Roman" w:eastAsia="宋体" w:cs="Times New Roman"/>
          <w:bCs/>
          <w:kern w:val="2"/>
          <w:sz w:val="21"/>
          <w:szCs w:val="21"/>
          <w:lang w:val="en-US" w:eastAsia="zh-CN" w:bidi="ar"/>
        </w:rPr>
        <w:t>（4）考核评价：</w:t>
      </w:r>
      <w:r>
        <w:rPr>
          <w:rFonts w:hint="eastAsia" w:ascii="Times New Roman" w:hAnsi="Times New Roman" w:eastAsia="宋体" w:cs="Times New Roman"/>
          <w:bCs/>
          <w:szCs w:val="21"/>
          <w:lang w:bidi="ar"/>
        </w:rPr>
        <w:t>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imes New Roman" w:hAnsi="Times New Roman" w:eastAsia="宋体" w:cs="Times New Roman"/>
          <w:bCs/>
          <w:kern w:val="2"/>
          <w:sz w:val="21"/>
          <w:szCs w:val="21"/>
          <w:lang w:val="en-US" w:eastAsia="zh-CN" w:bidi="ar"/>
        </w:rPr>
        <w:t>。</w:t>
      </w:r>
    </w:p>
    <w:p w14:paraId="2BAA58C9">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2.无人机编程</w:t>
      </w:r>
    </w:p>
    <w:p w14:paraId="171D70F0">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3949AB26">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知识目标：掌握无人机编程基础语法（Python/C++）；理解无人机飞行控制协议（如MavLink协议）的核心指令；熟悉无人机自主飞行程序设计逻辑（如航点飞行、避障触发）；了解无人机编程工具（如MissionPlanner、PX4固件）的使用规范。</w:t>
      </w:r>
    </w:p>
    <w:p w14:paraId="58FA7FAE">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能力目标：能使用Python编写简单的无人机自主飞行脚本（如按指定航点完成拍照任务）；具备基于MavLink协议调试无人机飞行参数的能力；能排查程序运行中的常见错误（如航点坐标格式错误、避障逻辑漏洞）；能结合测绘需求优化飞行程序（如调整重叠度参数的代码实现）。</w:t>
      </w:r>
    </w:p>
    <w:p w14:paraId="42809B5F">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（3）素质目标：培养编程中的逻辑思维与创新意识；树立“代码安全”理念，避免程序漏洞导致无人机失控；提升跨学科应用能力（编程与无人机操控的结合）。</w:t>
      </w:r>
    </w:p>
    <w:p w14:paraId="7442A018">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主要内容：</w:t>
      </w:r>
    </w:p>
    <w:p w14:paraId="067B42FA">
      <w:pPr>
        <w:pStyle w:val="31"/>
        <w:keepNext w:val="0"/>
        <w:keepLines w:val="0"/>
        <w:pageBreakBefore w:val="0"/>
        <w:numPr>
          <w:ilvl w:val="0"/>
          <w:numId w:val="6"/>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理论模块</w:t>
      </w:r>
    </w:p>
    <w:p w14:paraId="105FC51C">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无人机编程基础（Python变量、函数、条件语句）；MavLink协议解析（飞行状态指令、控制指令格式）；无人机自主飞行程序框架（航点读取、飞行模式切换、任务触发）；避障程序设计（超声波/视觉传感器数据调用逻辑）；测绘任务定制化编程（如定时拍照、数据实时回传）。</w:t>
      </w:r>
    </w:p>
    <w:p w14:paraId="28D2FD35">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（2）实践模块</w:t>
      </w:r>
    </w:p>
    <w:p w14:paraId="7E91319E">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基础编程实训（用Python编写“无人机起飞-悬停-降落”脚本）；MavLink协议调试（通过MissionPlanner发送指令，验证程序响应）；自主航点飞行编程（编写包含5个航点的测绘飞行程序，模拟1:1000比例尺数据采集）；避障程序测试（在模拟器中设置障碍物，验证程序避障逻辑）。</w:t>
      </w:r>
    </w:p>
    <w:p w14:paraId="1BC0BBED">
      <w:pPr>
        <w:adjustRightInd w:val="0"/>
        <w:snapToGrid w:val="0"/>
        <w:spacing w:line="400" w:lineRule="exact"/>
        <w:ind w:firstLine="422" w:firstLineChars="200"/>
        <w:rPr>
          <w:rFonts w:hint="eastAsia" w:ascii="Times New Roman" w:hAnsi="Times New Roman" w:eastAsia="宋体" w:cs="Times New Roman"/>
          <w:b/>
          <w:kern w:val="2"/>
          <w:szCs w:val="21"/>
          <w:lang w:val="en-US" w:eastAsia="zh-CN" w:bidi="ar"/>
        </w:rPr>
      </w:pPr>
      <w:r>
        <w:rPr>
          <w:rFonts w:hint="eastAsia" w:ascii="Times New Roman" w:hAnsi="Times New Roman" w:eastAsia="宋体" w:cs="Times New Roman"/>
          <w:b/>
          <w:kern w:val="2"/>
          <w:szCs w:val="21"/>
          <w:lang w:val="en-US" w:eastAsia="zh-CN" w:bidi="ar"/>
        </w:rPr>
        <w:t>教学要求：</w:t>
      </w:r>
    </w:p>
    <w:p w14:paraId="5087B1D8">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（1）教师要求：具备无人机编程开发经验（熟悉PX4/ArduPilot固件）；掌握Python/C++编程语言；能结合测绘场景设计编程任务。</w:t>
      </w:r>
    </w:p>
    <w:p w14:paraId="002EB378">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（2）教学条件：配备编程机房（≥20台电脑，安装Python、MissionPlanner）；无人机模拟器（≥10台，支持程序导入测试）；开源无人机（如Pixhawk飞控无人机≥5架，用于实体测试）。</w:t>
      </w:r>
    </w:p>
    <w:p w14:paraId="29B91C1A">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（3）教学方法：案例教学法（演示“自动巡检程序”代码逻辑）；任务驱动法（以“编写校园倾斜摄影自主飞行程序”为任务）；分组协作法（小组共同完成“应急测绘快速航测程序”设计）。</w:t>
      </w:r>
    </w:p>
    <w:p w14:paraId="3B9A0713">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（4）考核评价：过程考核（40%）包括编程作业完成度（10%）、模拟器程序测试（20%）、代码注释规范性（10%）；终结考核（60%）为“定制化测绘飞行程序设计”，需提交可运行代码及设计报告。</w:t>
      </w:r>
    </w:p>
    <w:p w14:paraId="62DE26A0">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3.无人机行业应用</w:t>
      </w:r>
    </w:p>
    <w:p w14:paraId="1B87820D">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43B9CF66">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知识目标：掌握无人机在测绘、电力、农林、应急等领域的应用逻辑（如不同行业的作业流程差异）；理解各行业无人机作业的技术标准（如电力巡检的DL/T1970-2018标准）；熟悉行业专用载荷（如农林多光谱相机、应急热成像相机）的选型与应用；了解行业项目的招投标流程与成果交付要求。</w:t>
      </w:r>
    </w:p>
    <w:p w14:paraId="0EB04DFF">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能力目标：能针对电力巡检场景设计无人机作业方案（含航线规划、缺陷识别标准）；具备农林病虫害监测中的多光谱数据处理能力（如NDVI指数计算）；能参与应急测绘项目的快速响应（如灾害区域航测方案制定）；能撰写行业无人机作业报告（如电力巡检缺陷统计报告）。</w:t>
      </w:r>
    </w:p>
    <w:p w14:paraId="0E2FB0A9">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（3）素质目标：培养行业服务意识，理解无人机技术对行业效率的提升价值；树立行业安全规范意识（如电力巡检中的空域申请、农林作业中的禁飞区规避）；提升跨行业适配能力，适应不同领域的作业需求。</w:t>
      </w:r>
    </w:p>
    <w:p w14:paraId="76BDD2C8">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4A4B0EB4">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理论模块：无人机行业应用概述（各行业应用场景与痛点）；电力巡检应用（铁塔缺陷识别、线路测温原理）；农林应用（作物长势监测、植保作业参数设置）；应急测绘应用（灾害区域快速航测、三维建模流程）；行业项目管理（方案设计、成本核算、成果验收）。</w:t>
      </w:r>
    </w:p>
    <w:p w14:paraId="5BEC18F5">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实践模块：电力巡检模拟实训（用无人机拍摄铁塔图片，标注螺栓松动、绝缘子破损等缺陷）；农林多光谱数据处理（用Sequoia相机采集农田数据，计算NDVI指数并生成长势图）；应急测绘方案设计（给定灾害场景，分组制定2小时快速航测方案）；行业报告撰写（根据实训数据，编写《某区域电力巡检无人机作业报告》）。</w:t>
      </w:r>
    </w:p>
    <w:p w14:paraId="46AA5206">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09C5A799">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（1）教师要求：具备至少2个行业（如电力、应急）的无人机项目经验；熟悉行业技术标准与成果规范；能邀请企业专家参与案例教学。</w:t>
      </w:r>
    </w:p>
    <w:p w14:paraId="16620B97">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（2）教学条件：配备行业专用载荷（多光谱相机≥2台、热成像相机≥1台）；行业作业案例库（电力巡检缺陷图库、应急测绘项目报告）；室外实训场（含模拟铁塔、农田场景）。</w:t>
      </w:r>
    </w:p>
    <w:p w14:paraId="0A137C2A">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（3）教学方法：项目教学法（以“某县域农林监测无人机项目”为贯穿任务）；案例分析法（解析“黄河流域应急测绘”真实项目流程）；企业导师讲座（邀请电力公司专家讲解巡检实操要点）。</w:t>
      </w:r>
    </w:p>
    <w:p w14:paraId="20F2CA5E">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（4）考核评价：过程考核（40%）包括行业方案设计（10%）、实训操作（20%）、报告质量（10%）；终结考核（60%）为“行业应用综合案例分析”，需针对给定行业场景制定完整作业方案。</w:t>
      </w:r>
    </w:p>
    <w:p w14:paraId="02522166">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4.三维激光扫描测量技术</w:t>
      </w:r>
    </w:p>
    <w:p w14:paraId="10232A44">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164D3AC1">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知识目标：掌握三维激光扫描的基本原理（如脉冲式、相位式扫描技术）；理解点云数据的获取、预处理与建模流程；熟悉三维激光扫描仪（如Faro、Leica）的核心参数（扫描距离、点云密度、精度）；了解点云数据与航测数据融合的技术方法（如配准、精度优化）。</w:t>
      </w:r>
    </w:p>
    <w:p w14:paraId="2D9C84E4">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（2）能力目标：能独立操作三维激光扫描仪完成指定区域（如古建筑、工业设备）的扫描作业；具备点云数据预处理能力（去噪、拼接、坐标系转换）；能使用点云处理软件（如Cyclone、Cloud Compare）生成三维模型与剖面图；能实现激光点云与无人机航测DOM的融合配准。</w:t>
      </w:r>
    </w:p>
    <w:p w14:paraId="4078F9BB">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（3）素质目标：培养对复杂场景测绘的耐心与细致度；树立点云数据精度控制意识（如扫描密度对建模质量的影响）；提升跨技术融合能力（激光扫描与航测技术结合）。</w:t>
      </w:r>
    </w:p>
    <w:p w14:paraId="33694839">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14EE5BE6">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（1）理论模块：</w:t>
      </w:r>
    </w:p>
    <w:p w14:paraId="41390C35">
      <w:pPr>
        <w:pStyle w:val="31"/>
        <w:keepNext w:val="0"/>
        <w:keepLines w:val="0"/>
        <w:pageBreakBefore w:val="0"/>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三维激光扫描概述（技术分类、应用领域）；扫描原理（脉冲测距、相位差测距的数学模型）；点云数据处理流程（去噪、配准、重采样）；三维建模技术（从点云到网格模型、纹理映射）；点云与航测数据融合（配准算法、精度评估）。</w:t>
      </w:r>
    </w:p>
    <w:p w14:paraId="4F999592">
      <w:pPr>
        <w:pStyle w:val="31"/>
        <w:keepNext w:val="0"/>
        <w:keepLines w:val="0"/>
        <w:pageBreakBefore w:val="0"/>
        <w:numPr>
          <w:ilvl w:val="0"/>
          <w:numId w:val="6"/>
        </w:numPr>
        <w:kinsoku/>
        <w:wordWrap/>
        <w:overflowPunct/>
        <w:topLinePunct w:val="0"/>
        <w:autoSpaceDE/>
        <w:autoSpaceDN/>
        <w:bidi w:val="0"/>
        <w:spacing w:before="0" w:beforeAutospacing="0" w:after="0" w:afterAutospacing="0" w:line="400" w:lineRule="exact"/>
        <w:ind w:left="0" w:leftChars="0"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实践模块：</w:t>
      </w:r>
    </w:p>
    <w:p w14:paraId="0DA9EB6A">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扫描仪操作实训（用FaroFocus扫描仪扫描校园古建筑，设置扫描密度、分辨率参数）；点云预处理（用Cyclone软件去除噪声点，完成多站数据拼接）；三维建模实操（从点云生成古建筑三维模型，添加纹理）；点云-航测融合练习（将扫描点云与无人机DOM配准，验证精度）。</w:t>
      </w:r>
    </w:p>
    <w:p w14:paraId="5D6BDD5D">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6E910242">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（1）教师要求：具备三维激光扫描项目经验（如古建筑测绘、工业检测）；熟悉主流扫描仪与处理软件操作；能讲解点云数据处理的数学原理。</w:t>
      </w:r>
    </w:p>
    <w:p w14:paraId="49AA5C26">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（2）教学条件：配备三维激光扫描仪（≥1台，如Faro FocusS70）；点云处理工作站（≥10台，安装Cyclone、Cloud Compare）；扫描实训场景（古建筑、工业设备模型）。</w:t>
      </w:r>
    </w:p>
    <w:p w14:paraId="4F4A89C4">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（3）教学方法：理实一体化教学（扫描实操与数据处理同步开展）；问题导向教学（如“点云拼接精度不足如何解决”）；案例教学法（解析“故宫古建筑三维扫描”项目）。</w:t>
      </w:r>
    </w:p>
    <w:p w14:paraId="15DCB20D">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（4）考核评价：过程考核（40%）包括扫描操作规范性（10%）、点云预处理质量（20%）、实训报告（10%）；终结考核（60%）为“指定场景三维扫描与建模”，需提交点云数据、三维模型及精度评估报告。</w:t>
      </w:r>
    </w:p>
    <w:p w14:paraId="267A826E">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5.测量软件应用</w:t>
      </w:r>
    </w:p>
    <w:p w14:paraId="576E3BF5">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7B54ACA6">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知识目标：掌握主流测量软件的核心功能（如南方CASS、HDS2003、ArcGISPro）；理解不同软件的数据处理逻辑（如控制网平差、地形图绘制、空间分析）；熟悉软件数据格式转换方法（如DWG与SHP、LAS与PLY）；了解软件在测绘成果质量检查中的应用（如点位中误差计算、图形拓扑检查）。</w:t>
      </w:r>
    </w:p>
    <w:p w14:paraId="1D9A4F09">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能力目标：能使用南方CASS完成数字地形图绘制（含地物矢量化、等高线生成）；具备用HDS2003进行GNSS控制网平差的能力；能通过ArcGISPro实现无人机航测数据（DOM、三维模型）的空间分析（如坡度分析、淹没范围模拟）；能利用软件进行测绘成果质量检查（如验证DOM与矢量数据的套合精度）。</w:t>
      </w:r>
    </w:p>
    <w:p w14:paraId="29FF2520">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（3）素质目标：培养软件操作的高效性与规范性；树立“软件工具服务项目需求”的思维；提升软件troubleshooting能力（如数据导入失败、平差不收敛的解决）。</w:t>
      </w:r>
    </w:p>
    <w:p w14:paraId="0A9F2E0E">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6CBFE693">
      <w:pPr>
        <w:pStyle w:val="31"/>
        <w:keepNext w:val="0"/>
        <w:keepLines w:val="0"/>
        <w:pageBreakBefore w:val="0"/>
        <w:numPr>
          <w:ilvl w:val="0"/>
          <w:numId w:val="7"/>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理论模块：</w:t>
      </w:r>
    </w:p>
    <w:p w14:paraId="2B45F6E0">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测量软件概述（各软件适用场景与优势）；南方CASS应用（数据导入、地物绘制、等高线生成、工程量计算）；HDS2003应用（GNSS基线解算、控制网平差、精度评定）；ArcGISPro应用（航测数据加载、空间分析、专题地图制作）；软件协同应用（如CASS地形图导入ArcGIS进行空间分析）。</w:t>
      </w:r>
    </w:p>
    <w:p w14:paraId="41EE4E99">
      <w:pPr>
        <w:pStyle w:val="31"/>
        <w:keepNext w:val="0"/>
        <w:keepLines w:val="0"/>
        <w:pageBreakBefore w:val="0"/>
        <w:numPr>
          <w:ilvl w:val="0"/>
          <w:numId w:val="7"/>
        </w:numPr>
        <w:kinsoku/>
        <w:wordWrap/>
        <w:overflowPunct/>
        <w:topLinePunct w:val="0"/>
        <w:autoSpaceDE/>
        <w:autoSpaceDN/>
        <w:bidi w:val="0"/>
        <w:spacing w:before="0" w:beforeAutospacing="0" w:after="0" w:afterAutospacing="0" w:line="400" w:lineRule="exact"/>
        <w:ind w:left="0" w:leftChars="0"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实践模块：</w:t>
      </w:r>
    </w:p>
    <w:p w14:paraId="46DBA84A">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CASS地形图绘制（导入全站仪采集数据，绘制1:500校园地形图）；HDS2003平差实训（导入GNSS静态数据，完成基线解算与网平差，生成成果表）；ArcGIS空间分析（加载无人机DOM，进行坡度分析并制作坡度专题图）；软件协同练习（将CASS地形图转换为SHP格式，在ArcGIS中完成拓扑检查）。</w:t>
      </w:r>
    </w:p>
    <w:p w14:paraId="67BAD3DC">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3F3AE975">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（1）教师要求：具备测量软件高级应用证书（如南方CASS认证）；有测绘项目软件实操经验；能结合“1+X”测绘地理信息处理员证书要求设计教学内容。</w:t>
      </w:r>
    </w:p>
    <w:p w14:paraId="09C4BE4F">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（2）教学条件：配备软件实训机房（≥20台电脑，安装南方CASS、HDS2003、ArcGISPro）；测绘数据样本库（全站仪数据、GNSS静态数据、无人机航测数据）；软件操作视频教程与手册。</w:t>
      </w:r>
    </w:p>
    <w:p w14:paraId="05B34C3B">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（3）教学方法：演示教学法（教师同步演示软件操作步骤）；任务驱动法（以“某社区1:500地形图绘制与分析”为任务）；小组竞赛法（“软件操作速度赛”，比拼地形图绘制效率与精度）。</w:t>
      </w:r>
    </w:p>
    <w:p w14:paraId="7EFB7D74">
      <w:pPr>
        <w:pStyle w:val="31"/>
        <w:keepNext w:val="0"/>
        <w:keepLines w:val="0"/>
        <w:pageBreakBefore w:val="0"/>
        <w:numPr>
          <w:ilvl w:val="0"/>
          <w:numId w:val="0"/>
        </w:numPr>
        <w:kinsoku/>
        <w:wordWrap/>
        <w:overflowPunct/>
        <w:topLinePunct w:val="0"/>
        <w:autoSpaceDE/>
        <w:autoSpaceDN/>
        <w:bidi w:val="0"/>
        <w:spacing w:before="0" w:beforeAutospacing="0" w:after="0" w:afterAutospacing="0" w:line="400" w:lineRule="exact"/>
        <w:ind w:firstLine="420" w:firstLineChars="200"/>
        <w:jc w:val="both"/>
        <w:textAlignment w:val="auto"/>
        <w:outlineLvl w:val="9"/>
        <w:rPr>
          <w:rFonts w:hint="eastAsia" w:ascii="Times New Roman" w:hAnsi="Times New Roman" w:eastAsia="宋体" w:cs="Times New Roman"/>
          <w:bCs/>
          <w:kern w:val="2"/>
          <w:sz w:val="21"/>
          <w:szCs w:val="21"/>
          <w:highlight w:val="none"/>
          <w:lang w:val="en-US" w:eastAsia="zh-CN" w:bidi="ar-SA"/>
        </w:rPr>
      </w:pPr>
      <w:r>
        <w:rPr>
          <w:rFonts w:hint="eastAsia" w:ascii="Times New Roman" w:hAnsi="Times New Roman" w:eastAsia="宋体" w:cs="Times New Roman"/>
          <w:bCs/>
          <w:kern w:val="2"/>
          <w:sz w:val="21"/>
          <w:szCs w:val="21"/>
          <w:highlight w:val="none"/>
          <w:lang w:val="en-US" w:eastAsia="zh-CN" w:bidi="ar-SA"/>
        </w:rPr>
        <w:t>（4）考核评价：过程考核（40%）包括软件操作熟练度（10%）、成果质量（20%）、作业完成度（10%）；终结考核（60%）为“软件综合应用实操”，需完成“数据导入-处理-分析-成果输出”全流程操作。</w:t>
      </w:r>
    </w:p>
    <w:p w14:paraId="5CEFB8C1">
      <w:pPr>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val="en-US" w:eastAsia="zh-CN"/>
        </w:rPr>
        <w:t>6</w:t>
      </w:r>
      <w:r>
        <w:rPr>
          <w:rFonts w:hint="eastAsia" w:asciiTheme="minorEastAsia" w:hAnsiTheme="minorEastAsia" w:eastAsiaTheme="minorEastAsia" w:cstheme="minorEastAsia"/>
          <w:b/>
          <w:bCs/>
          <w:sz w:val="21"/>
          <w:szCs w:val="21"/>
        </w:rPr>
        <w:t>.测绘工程管理与法律法规</w:t>
      </w:r>
    </w:p>
    <w:p w14:paraId="76399495">
      <w:pPr>
        <w:pStyle w:val="31"/>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bCs/>
          <w:sz w:val="21"/>
          <w:szCs w:val="21"/>
          <w:lang w:eastAsia="zh-CN"/>
        </w:rPr>
      </w:pPr>
      <w:r>
        <w:rPr>
          <w:rFonts w:hint="eastAsia" w:asciiTheme="minorEastAsia" w:hAnsiTheme="minorEastAsia" w:eastAsiaTheme="minorEastAsia" w:cstheme="minorEastAsia"/>
          <w:b/>
          <w:bCs/>
          <w:sz w:val="21"/>
          <w:szCs w:val="21"/>
          <w:lang w:eastAsia="zh-CN"/>
        </w:rPr>
        <w:t>课程目标：</w:t>
      </w:r>
    </w:p>
    <w:p w14:paraId="7519F2E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测绘工程项目管理的核心要素（进度、成本、质量、安全）；理解《中华人民共和国测绘法》《测绘成果管理条例》等法律法规的核心条款；熟悉测绘项目招投标流程（招标文件编制、投标报价）；了解测绘成果保密规定（如涉密数据分级、存储传输要求）。</w:t>
      </w:r>
    </w:p>
    <w:p w14:paraId="5DE0D1A2">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协助编制小型测绘项目（如乡镇地籍测量）的实施计划；具备解读测绘合同条款（如工期、成果交付要求）的能力；能识别测绘项目中的法律风险（如未申请空域导致的违规）；能按保密规定处理测绘成果（如涉密数据加密存储）。</w:t>
      </w:r>
    </w:p>
    <w:p w14:paraId="31170C9B">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（3）素质目标：培养测绘项目的责任意识与合规意识；树立依法测绘的职业操守；提升项目协同中的沟通与协调能力。</w:t>
      </w:r>
    </w:p>
    <w:p w14:paraId="0488100A">
      <w:pPr>
        <w:pStyle w:val="31"/>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bCs/>
          <w:sz w:val="21"/>
          <w:szCs w:val="21"/>
          <w:lang w:eastAsia="zh-CN"/>
        </w:rPr>
      </w:pPr>
      <w:r>
        <w:rPr>
          <w:rFonts w:hint="eastAsia" w:asciiTheme="minorEastAsia" w:hAnsiTheme="minorEastAsia" w:eastAsiaTheme="minorEastAsia" w:cstheme="minorEastAsia"/>
          <w:b/>
          <w:bCs/>
          <w:sz w:val="21"/>
          <w:szCs w:val="21"/>
          <w:lang w:eastAsia="zh-CN"/>
        </w:rPr>
        <w:t>主要内容：</w:t>
      </w:r>
    </w:p>
    <w:p w14:paraId="0BA4589B">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47A7FAB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测绘工程管理概述（项目生命周期与管理流程）；项目三控（进度控制：甘特图应用；成本控制：预算编制；质量控制：ISO9001测绘质量体系）；测绘法律法规（《测绘法》《测绘成果管理条例》核心条款）；项目招投标与合同管理（招标文件组成、合同纠纷处理）；测绘成果保密与安全（涉密等级划分、保密技术措施）。</w:t>
      </w:r>
    </w:p>
    <w:p w14:paraId="2CC03C5A">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725488B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项目计划编制（给定“某村地籍测量项目”，编制2周实施计划）；合同条款分析（解读真实测绘合同，标注关键风险点）；招投标文件模拟（分组编制小型航测项目的投标文件）；涉密成果处理（模拟涉密DOM数据的加密存储与传输）。</w:t>
      </w:r>
    </w:p>
    <w:p w14:paraId="18DDAEA4">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教学要求：</w:t>
      </w:r>
    </w:p>
    <w:p w14:paraId="4AF795B5">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（1）教师要求：具备测绘项目管理经验（如担任过项目负责人）；熟悉测绘法律法规与保密规定；能结合真实案例讲解法律风险。</w:t>
      </w:r>
    </w:p>
    <w:p w14:paraId="26FE7EB3">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（2）教学条件：配备测绘项目案例库（含实施计划、合同、招投标文件）；法律法规文本汇编（《测绘法》《保密法》等）；多媒体教室（用于案例分析与讨论）。</w:t>
      </w:r>
    </w:p>
    <w:p w14:paraId="0D13181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（3）教学方法：案例分析法（解析“测绘项目延期赔偿”真实案例）；角色扮演法（模拟“招投标谈判”场景）；小组讨论法（讨论“涉密数据泄露的法律后果”）。</w:t>
      </w:r>
    </w:p>
    <w:p w14:paraId="6737BBC4">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w:t>
      </w:r>
      <w:r>
        <w:rPr>
          <w:rFonts w:hint="eastAsia" w:ascii="Times New Roman" w:hAnsi="Times New Roman" w:eastAsia="宋体" w:cs="Times New Roman"/>
          <w:bCs/>
          <w:szCs w:val="21"/>
          <w:lang w:bidi="ar"/>
        </w:rPr>
        <w:t>过程考核占</w:t>
      </w:r>
      <w:r>
        <w:rPr>
          <w:rFonts w:hint="eastAsia" w:ascii="Times New Roman" w:hAnsi="Times New Roman" w:eastAsia="宋体" w:cs="Times New Roman"/>
          <w:bCs/>
          <w:szCs w:val="21"/>
          <w:lang w:val="en-US" w:eastAsia="zh-CN" w:bidi="ar"/>
        </w:rPr>
        <w:t>3</w:t>
      </w:r>
      <w:r>
        <w:rPr>
          <w:rFonts w:hint="eastAsia" w:ascii="Times New Roman" w:hAnsi="Times New Roman" w:eastAsia="宋体" w:cs="Times New Roman"/>
          <w:bCs/>
          <w:szCs w:val="21"/>
          <w:lang w:eastAsia="zh-CN" w:bidi="ar"/>
        </w:rPr>
        <w:t>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val="en-US" w:eastAsia="zh-CN" w:bidi="ar"/>
        </w:rPr>
        <w:t>7</w:t>
      </w:r>
      <w:r>
        <w:rPr>
          <w:rFonts w:hint="eastAsia" w:ascii="Times New Roman" w:hAnsi="Times New Roman" w:eastAsia="宋体" w:cs="Times New Roman"/>
          <w:bCs/>
          <w:szCs w:val="21"/>
          <w:lang w:eastAsia="zh-CN" w:bidi="ar"/>
        </w:rPr>
        <w:t>0%</w:t>
      </w:r>
      <w:r>
        <w:rPr>
          <w:rFonts w:hint="eastAsia" w:ascii="Times New Roman" w:hAnsi="Times New Roman" w:eastAsia="宋体" w:cs="Times New Roman"/>
          <w:bCs/>
          <w:szCs w:val="21"/>
          <w:lang w:bidi="ar"/>
        </w:rPr>
        <w:t>。</w:t>
      </w:r>
      <w:r>
        <w:rPr>
          <w:rFonts w:hint="eastAsia" w:asciiTheme="minorEastAsia" w:hAnsiTheme="minorEastAsia" w:eastAsiaTheme="minorEastAsia" w:cstheme="minorEastAsia"/>
          <w:b w:val="0"/>
          <w:bCs w:val="0"/>
          <w:sz w:val="21"/>
          <w:szCs w:val="21"/>
        </w:rPr>
        <w:t>。</w:t>
      </w:r>
    </w:p>
    <w:p w14:paraId="4D2D405B">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7.测绘程序设计</w:t>
      </w:r>
    </w:p>
    <w:p w14:paraId="05DB5278">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课程目标：</w:t>
      </w:r>
    </w:p>
    <w:p w14:paraId="2B5D0A75">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测绘程序设计的基础语言（Python）；理解测绘数据处理的算法逻辑（如坐标转换、误差计算）；熟悉测绘程序开发的基本流程（需求分析、编码、测试）；了解测绘软件二次开发的基础方法（如ArcGIS</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Engine开发）。</w:t>
      </w:r>
    </w:p>
    <w:p w14:paraId="3474880A">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使用Python编写简单的测绘数据处理程序（如高斯坐标转换、水准路线高差计算）；具备程序测试与调试能力（如排查坐标计算错误）；能基于已有代码修改适配特定测绘需求（如批量处理全站仪数据）；能生成程序使用说明书（含操作步骤、常见问题）。</w:t>
      </w:r>
    </w:p>
    <w:p w14:paraId="1E532134">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（3）素质目标：培养编程中的逻辑思维与创新意识；树立“代码复用与优化”的效率理念；提升技术工具化能力（将重复测绘工作转化为程序）。</w:t>
      </w:r>
    </w:p>
    <w:p w14:paraId="15464027">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主要内容：</w:t>
      </w:r>
    </w:p>
    <w:p w14:paraId="7A1F7E3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70412BE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测绘程序设计基础（Python语法、数据类型）；测绘算法基础（坐标转换公式、误差传播定律）；程序开发流程（需求分析、流程图设计、代码编写）；测绘数据格式解析（如全站仪.dat格式、GNSS.rinex格式）；二次开发入门（ArcGIS</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Engine组件介绍）。</w:t>
      </w:r>
    </w:p>
    <w:p w14:paraId="65B853AE">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3C9C179D">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坐标转换程序编写（编写Python程序，实现WGS84与北京54坐标转换）；水准数据处理程序（导入水准测量数据，自动计算高差与高程）；全站仪数据批量处理（编写程序，将多组全站仪数据批量转换为CASS格式）；程序说明书编写（为所开发程序撰写使用手册）。</w:t>
      </w:r>
    </w:p>
    <w:p w14:paraId="753C8481">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教学要求：</w:t>
      </w:r>
    </w:p>
    <w:p w14:paraId="1F03B33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（1）教师要求：具备测绘程序开发经验（如开发过数据处理工具）；熟练掌握Python语言；能结合测绘场景讲解算法逻辑。</w:t>
      </w:r>
    </w:p>
    <w:p w14:paraId="3227CEB3">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（2）教学条件：配备编程机房（≥20台电脑，安装Python、PyCharm）；测绘数据样本（全站仪数据、水准数据）；程序开发案例库（含源码与说明文档）。</w:t>
      </w:r>
    </w:p>
    <w:p w14:paraId="6F2615C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（3）教学方法：任务驱动法（以“开发水准数据自动处理程序”为任务）；代码演示法（教师同步演示程序编写过程）；小组协作法（分组完成“GNSS数据批量解算程序”开发）。</w:t>
      </w:r>
    </w:p>
    <w:p w14:paraId="73348C6B">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（4）考核评价：过程考核（60%）包括程序代码（30%）、测试报告（20%）、说明书（10%）；终结考核（40%）为“测绘程序设计综合任务”，需独立完成指定功能的程序开发并提交源码与报告。</w:t>
      </w:r>
    </w:p>
    <w:p w14:paraId="0FFDD48E">
      <w:pPr>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val="en-US" w:eastAsia="zh-CN"/>
        </w:rPr>
        <w:t>8</w:t>
      </w:r>
      <w:r>
        <w:rPr>
          <w:rFonts w:hint="eastAsia" w:asciiTheme="minorEastAsia" w:hAnsiTheme="minorEastAsia" w:eastAsiaTheme="minorEastAsia" w:cstheme="minorEastAsia"/>
          <w:b/>
          <w:bCs/>
          <w:sz w:val="21"/>
          <w:szCs w:val="21"/>
        </w:rPr>
        <w:t>.测量误差与数据处理</w:t>
      </w:r>
    </w:p>
    <w:p w14:paraId="217F53DE">
      <w:pPr>
        <w:pStyle w:val="31"/>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bCs/>
          <w:sz w:val="21"/>
          <w:szCs w:val="21"/>
          <w:lang w:eastAsia="zh-CN"/>
        </w:rPr>
        <w:t>课程目标</w:t>
      </w:r>
      <w:r>
        <w:rPr>
          <w:rFonts w:hint="eastAsia" w:asciiTheme="minorEastAsia" w:hAnsiTheme="minorEastAsia" w:eastAsiaTheme="minorEastAsia" w:cstheme="minorEastAsia"/>
          <w:b w:val="0"/>
          <w:bCs w:val="0"/>
          <w:sz w:val="21"/>
          <w:szCs w:val="21"/>
          <w:lang w:eastAsia="zh-CN"/>
        </w:rPr>
        <w:t>：</w:t>
      </w:r>
    </w:p>
    <w:p w14:paraId="1B81A44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测量误差的基本理论（系统误差、偶然误差、粗差的特性）；理解误差传播定律的推导与应用；熟悉测量数据处理的基本方法（如平差计算、粗差剔除）；了解精度评定指标（如中误差、相对误差、极限误差）的计算逻辑。</w:t>
      </w:r>
    </w:p>
    <w:p w14:paraId="72AE15E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识别测量数据中的粗差（如用拉依达准则剔除异常值）；具备用误差传播定律计算间接观测值精度的能力；能使用平差软件（如Matlab、HDS2003）进行简单控制网平差；能撰写测量数据精度评定报告（如GNSS控制网精度分析）。</w:t>
      </w:r>
    </w:p>
    <w:p w14:paraId="29DE4E9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（3）素质目标：培养“误差可控”的精度意识；树立科学处理测量数据的严谨态度；提升数据分析师的逻辑思维能力。</w:t>
      </w:r>
    </w:p>
    <w:p w14:paraId="07E5F5EE">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主要内容：</w:t>
      </w:r>
    </w:p>
    <w:p w14:paraId="5BAF0DD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1010418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测量误差概述（误差分类与来源）；偶然误差特性（正态分布、抵偿性）；误差传播定律（公式推导、多观测值函数的误差计算）；测量平差基础（条件平差、间接平差原理）；精度评定（中误差、相对误差、极限误差的计算与应用）。</w:t>
      </w:r>
    </w:p>
    <w:p w14:paraId="162DB15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08C9F0D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粗差剔除实训（给定水准测量数据，用拉依达准则剔除异常值）；误差传播计算（计算“三角形内角和”的中误差）；控制网平差实操（用HDS2003对小区域GNSS控制网进行平差）；精度报告撰写（根据平差结果，分析控制网点位中误差与基线精度）。</w:t>
      </w:r>
    </w:p>
    <w:p w14:paraId="012C8E6B">
      <w:pPr>
        <w:adjustRightInd w:val="0"/>
        <w:snapToGrid w:val="0"/>
        <w:spacing w:line="400" w:lineRule="exact"/>
        <w:ind w:firstLine="422" w:firstLineChars="200"/>
        <w:rPr>
          <w:rFonts w:hint="eastAsia" w:ascii="Times New Roman" w:hAnsi="Times New Roman" w:cs="Times New Roman" w:eastAsiaTheme="minorEastAsia"/>
          <w:b/>
          <w:kern w:val="2"/>
          <w:szCs w:val="21"/>
          <w:lang w:val="en-US" w:eastAsia="zh-CN" w:bidi="ar"/>
        </w:rPr>
      </w:pPr>
      <w:r>
        <w:rPr>
          <w:rFonts w:hint="eastAsia" w:ascii="Times New Roman" w:hAnsi="Times New Roman" w:cs="Times New Roman" w:eastAsiaTheme="minorEastAsia"/>
          <w:b/>
          <w:kern w:val="2"/>
          <w:szCs w:val="21"/>
          <w:lang w:val="en-US" w:eastAsia="zh-CN" w:bidi="ar"/>
        </w:rPr>
        <w:t>教学要求：</w:t>
      </w:r>
    </w:p>
    <w:p w14:paraId="23447B75">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（1）教师要求：具备测量数据处理或平差教学经验；熟悉误差理论与平差算法；能结合数学知识讲解公式推导。</w:t>
      </w:r>
    </w:p>
    <w:p w14:paraId="3CCC1085">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（2）教学条件：配备平差软件（HDS2003、Matlab）；测量数据样本库（含含粗差的水准数据、GNSS控制网数据）；多媒体教室（用于公式推导演示）。</w:t>
      </w:r>
    </w:p>
    <w:p w14:paraId="0A9DFD5D">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（3）教学方法：理论讲授法（重点讲解误差传播定律推导）；案例分析法（解析“平差不收敛的原因”）；软件实操法（课堂同步演示平差软件操作）。</w:t>
      </w:r>
    </w:p>
    <w:p w14:paraId="4E0CD95D">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（4）考核评价：过程考核（</w:t>
      </w:r>
      <w:r>
        <w:rPr>
          <w:rFonts w:hint="eastAsia" w:asciiTheme="minorEastAsia" w:hAnsiTheme="minorEastAsia" w:eastAsiaTheme="minorEastAsia" w:cstheme="minorEastAsia"/>
          <w:b w:val="0"/>
          <w:bCs w:val="0"/>
          <w:sz w:val="21"/>
          <w:szCs w:val="21"/>
          <w:lang w:val="en-US" w:eastAsia="zh-CN"/>
        </w:rPr>
        <w:t>4</w:t>
      </w:r>
      <w:r>
        <w:rPr>
          <w:rFonts w:hint="eastAsia" w:asciiTheme="minorEastAsia" w:hAnsiTheme="minorEastAsia" w:eastAsiaTheme="minorEastAsia" w:cstheme="minorEastAsia"/>
          <w:b w:val="0"/>
          <w:bCs w:val="0"/>
          <w:sz w:val="21"/>
          <w:szCs w:val="21"/>
        </w:rPr>
        <w:t>0%）包括作业完成度（</w:t>
      </w: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eastAsiaTheme="minorEastAsia" w:cstheme="minorEastAsia"/>
          <w:b w:val="0"/>
          <w:bCs w:val="0"/>
          <w:sz w:val="21"/>
          <w:szCs w:val="21"/>
        </w:rPr>
        <w:t>0%）、软件实操（20%）、课堂参与（10%）；终结考核（</w:t>
      </w:r>
      <w:r>
        <w:rPr>
          <w:rFonts w:hint="eastAsia" w:asciiTheme="minorEastAsia" w:hAnsiTheme="minorEastAsia" w:eastAsiaTheme="minorEastAsia" w:cstheme="minorEastAsia"/>
          <w:b w:val="0"/>
          <w:bCs w:val="0"/>
          <w:sz w:val="21"/>
          <w:szCs w:val="21"/>
          <w:lang w:val="en-US" w:eastAsia="zh-CN"/>
        </w:rPr>
        <w:t>6</w:t>
      </w:r>
      <w:r>
        <w:rPr>
          <w:rFonts w:hint="eastAsia" w:asciiTheme="minorEastAsia" w:hAnsiTheme="minorEastAsia" w:eastAsiaTheme="minorEastAsia" w:cstheme="minorEastAsia"/>
          <w:b w:val="0"/>
          <w:bCs w:val="0"/>
          <w:sz w:val="21"/>
          <w:szCs w:val="21"/>
        </w:rPr>
        <w:t>0%）为“测量数据处理综合题”，需完成误差计算、平差与精度评定。</w:t>
      </w:r>
    </w:p>
    <w:p w14:paraId="0B716477">
      <w:pPr>
        <w:adjustRightInd w:val="0"/>
        <w:snapToGrid w:val="0"/>
        <w:spacing w:line="400" w:lineRule="exact"/>
        <w:ind w:firstLine="422" w:firstLineChars="200"/>
        <w:rPr>
          <w:rFonts w:hint="default" w:ascii="Times New Roman" w:hAnsi="Times New Roman" w:cs="Times New Roman" w:eastAsiaTheme="minorEastAsia"/>
          <w:b/>
          <w:kern w:val="2"/>
          <w:szCs w:val="21"/>
          <w:lang w:val="en-US" w:eastAsia="zh-CN" w:bidi="ar"/>
        </w:rPr>
      </w:pPr>
      <w:r>
        <w:rPr>
          <w:rFonts w:hint="default" w:ascii="Times New Roman" w:hAnsi="Times New Roman" w:cs="Times New Roman" w:eastAsiaTheme="minorEastAsia"/>
          <w:b/>
          <w:kern w:val="2"/>
          <w:szCs w:val="21"/>
          <w:lang w:val="en-US" w:eastAsia="zh-CN" w:bidi="ar"/>
        </w:rPr>
        <w:t>9.BIM+GIS技术</w:t>
      </w:r>
    </w:p>
    <w:p w14:paraId="38B469AE">
      <w:pPr>
        <w:adjustRightInd w:val="0"/>
        <w:snapToGrid w:val="0"/>
        <w:spacing w:line="400" w:lineRule="exact"/>
        <w:ind w:firstLine="422" w:firstLineChars="200"/>
        <w:rPr>
          <w:rFonts w:hint="default" w:ascii="Times New Roman" w:hAnsi="Times New Roman" w:cs="Times New Roman" w:eastAsiaTheme="minorEastAsia"/>
          <w:b/>
          <w:kern w:val="2"/>
          <w:szCs w:val="21"/>
          <w:lang w:val="en-US" w:eastAsia="zh-CN" w:bidi="ar"/>
        </w:rPr>
      </w:pPr>
      <w:r>
        <w:rPr>
          <w:rFonts w:hint="default" w:ascii="Times New Roman" w:hAnsi="Times New Roman" w:cs="Times New Roman" w:eastAsiaTheme="minorEastAsia"/>
          <w:b/>
          <w:kern w:val="2"/>
          <w:szCs w:val="21"/>
          <w:lang w:val="en-US" w:eastAsia="zh-CN" w:bidi="ar"/>
        </w:rPr>
        <w:t>课程目标：</w:t>
      </w:r>
    </w:p>
    <w:p w14:paraId="5898D955">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BIM（建筑信息模型）与GIS（地理信息系统）的基本概念与核心功能；理解BIM与GIS融合的技术逻辑（如数据格式转换、空间参考统一）；熟悉BIM+GIS在交通、建筑领域的应用场景（如道路工程运维、城市规划）；了解主流BIM+GIS软件（如Revit、ArcGISPro、Civil</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3D）的协同方法。</w:t>
      </w:r>
    </w:p>
    <w:p w14:paraId="29F80EB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使用Revit建立简单建筑BIM模型（如小型办公楼）；具备将BIM模型导入ArcGISPro的能力（如格式转换、坐标配准）；能在GIS环境中进行BIM模型的空间分析（如日照分析、碰撞检测）；能制作BIM+GIS协同应用演示方案（如道路工程运维平台）。</w:t>
      </w:r>
    </w:p>
    <w:p w14:paraId="09BB753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（3）素质目标：培养跨技术融合的创新思维；树立“BIM+GIS服务行业需求”的应用意识；提升多软件协同操作的能力。</w:t>
      </w:r>
    </w:p>
    <w:p w14:paraId="36776413">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12D7542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4D117A2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BIM与GIS概述（两者核心功能与差异）；BIM+GIS融合技术（数据格式：IFC与SHP转换；空间参考：坐标系统一）；交通领域应用（道路BIM模型与GIS路网的融合、运维监测）；建筑领域应用（建筑BIM与城市GIS的协同规划）；软件协同方法（Revit与ArcGISPro、Civil</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3D的联动）。</w:t>
      </w:r>
    </w:p>
    <w:p w14:paraId="08F9FBEE">
      <w:pPr>
        <w:adjustRightInd w:val="0"/>
        <w:snapToGrid w:val="0"/>
        <w:spacing w:line="400" w:lineRule="exact"/>
        <w:ind w:firstLine="420" w:firstLineChars="200"/>
        <w:rPr>
          <w:rFonts w:hint="eastAsia" w:asciiTheme="minorEastAsia" w:hAnsiTheme="minorEastAsia" w:eastAsiaTheme="minorEastAsia" w:cstheme="minorEastAsia"/>
          <w:b w:val="0"/>
          <w:bCs w:val="0"/>
          <w:kern w:val="0"/>
          <w:sz w:val="21"/>
          <w:szCs w:val="21"/>
          <w:lang w:val="en-US" w:eastAsia="zh-CN" w:bidi="ar-SA"/>
        </w:rPr>
      </w:pPr>
      <w:r>
        <w:rPr>
          <w:rFonts w:hint="eastAsia" w:asciiTheme="minorEastAsia" w:hAnsiTheme="minorEastAsia" w:eastAsiaTheme="minorEastAsia" w:cstheme="minorEastAsia"/>
          <w:b w:val="0"/>
          <w:bCs w:val="0"/>
          <w:kern w:val="0"/>
          <w:sz w:val="21"/>
          <w:szCs w:val="21"/>
          <w:lang w:val="en-US" w:eastAsia="zh-CN" w:bidi="ar-SA"/>
        </w:rPr>
        <w:t>（2）实践模块：</w:t>
      </w:r>
    </w:p>
    <w:p w14:paraId="2C938DA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BIM模型建立（用Revit建立小型办公楼BIM模型，含墙体、门窗、楼板）；BIM-GIS数据融合（将Revit模型导出为IFC格式，导入ArcGISPro并完成坐标配准）；空间分析实操（在ArcGIS中对BIM模型进行日照分析，判断遮挡情况）；应用方案设计（分组设计“某道路工程BIM+GIS运维方案”，含功能模块与流程）。</w:t>
      </w:r>
    </w:p>
    <w:p w14:paraId="491D530E">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190F8B3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（1）教师要求：具备BIM+GIS项目经验（如道路工程、城市规划）；熟悉Revit、ArcGISPro等软件操作；能结合行业案例讲解融合应用。</w:t>
      </w:r>
    </w:p>
    <w:p w14:paraId="44E9C544">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（2）教学条件：配备BIM+GIS实训机房（≥15台电脑，安装Revit、ArcGISPro、Civil</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3D）；BIM模型样本库（道路、建筑模型）；行业应用案例视频（如“上海虹桥枢纽BIM+GIS运维”）。</w:t>
      </w:r>
    </w:p>
    <w:p w14:paraId="4078D25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（3）教学方法：项目教学法（以“校园建筑BIM+GIS管理平台”为贯穿任务）；演示教学法（教师同步演示BIM模型导入GIS的流程）；小组协作法（分组完成“道路BIM与GIS路网融合”实训）。</w:t>
      </w:r>
    </w:p>
    <w:p w14:paraId="43ED328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w:t>
      </w:r>
      <w:r>
        <w:rPr>
          <w:rFonts w:hint="eastAsia" w:ascii="Times New Roman" w:hAnsi="Times New Roman" w:eastAsia="宋体" w:cs="Times New Roman"/>
          <w:bCs/>
          <w:szCs w:val="21"/>
          <w:lang w:bidi="ar"/>
        </w:rPr>
        <w:t>过程考核占</w:t>
      </w:r>
      <w:r>
        <w:rPr>
          <w:rFonts w:hint="eastAsia" w:ascii="Times New Roman" w:hAnsi="Times New Roman" w:eastAsia="宋体" w:cs="Times New Roman"/>
          <w:bCs/>
          <w:szCs w:val="21"/>
          <w:lang w:eastAsia="zh-CN" w:bidi="ar"/>
        </w:rPr>
        <w:t>40%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eastAsia="zh-CN" w:bidi="ar"/>
        </w:rPr>
        <w:t>60%</w:t>
      </w:r>
      <w:r>
        <w:rPr>
          <w:rFonts w:hint="eastAsia" w:asciiTheme="minorEastAsia" w:hAnsiTheme="minorEastAsia" w:eastAsiaTheme="minorEastAsia" w:cstheme="minorEastAsia"/>
          <w:b w:val="0"/>
          <w:bCs w:val="0"/>
          <w:sz w:val="21"/>
          <w:szCs w:val="21"/>
        </w:rPr>
        <w:t>。</w:t>
      </w:r>
    </w:p>
    <w:p w14:paraId="45328E75">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10.测绘专业英语</w:t>
      </w:r>
    </w:p>
    <w:p w14:paraId="392E3F6E">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1149DAC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测绘专业核心词汇（如无人机测绘、GNSS定位、激光扫描相关术语）；理解测绘英文文献（如技术手册、行业标准）的阅读逻辑；熟悉测绘专业英文应用文（如项目报告、设备操作说明书）的写作规范；了解国际测绘行业动态（如ISPRS最新研究方向）。</w:t>
      </w:r>
    </w:p>
    <w:p w14:paraId="65E6DDC7">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w:t>
      </w:r>
      <w:r>
        <w:rPr>
          <w:rFonts w:hint="default" w:ascii="Times New Roman" w:hAnsi="Times New Roman" w:cs="Times New Roman" w:eastAsiaTheme="minorEastAsia"/>
          <w:b w:val="0"/>
          <w:bCs w:val="0"/>
          <w:sz w:val="21"/>
          <w:szCs w:val="21"/>
        </w:rPr>
        <w:t>能看懂无人机（如大疆 Phantom 4 RTK）、全站仪（如徕卡 TS60）的英文操作面板与简易说明书，准确识别功能按键；能撰写测绘场景基础英文文书（如设备报修单、作业任务记录），用词准确、表述简洁即可，不要求复杂句式；能在国际技术交流中（如境外设备售后咨询），</w:t>
      </w:r>
      <w:r>
        <w:rPr>
          <w:rFonts w:hint="default" w:asciiTheme="minorEastAsia" w:hAnsiTheme="minorEastAsia" w:eastAsiaTheme="minorEastAsia" w:cstheme="minorEastAsia"/>
          <w:b w:val="0"/>
          <w:bCs w:val="0"/>
          <w:sz w:val="21"/>
          <w:szCs w:val="21"/>
        </w:rPr>
        <w:t>用简单英文沟通核心需求（如“无人机电池故障</w:t>
      </w:r>
      <w:r>
        <w:rPr>
          <w:rFonts w:hint="eastAsia" w:asciiTheme="minorEastAsia" w:hAnsiTheme="minorEastAsia" w:eastAsiaTheme="minorEastAsia" w:cstheme="minorEastAsia"/>
          <w:b w:val="0"/>
          <w:bCs w:val="0"/>
          <w:sz w:val="21"/>
          <w:szCs w:val="21"/>
          <w:lang w:eastAsia="zh-CN"/>
        </w:rPr>
        <w:t>”</w:t>
      </w:r>
      <w:r>
        <w:rPr>
          <w:rFonts w:hint="default" w:asciiTheme="minorEastAsia" w:hAnsiTheme="minorEastAsia" w:eastAsiaTheme="minorEastAsia" w:cstheme="minorEastAsia"/>
          <w:b w:val="0"/>
          <w:bCs w:val="0"/>
          <w:sz w:val="21"/>
          <w:szCs w:val="21"/>
        </w:rPr>
        <w:t>“软件授权申请”）</w:t>
      </w:r>
      <w:r>
        <w:rPr>
          <w:rFonts w:hint="default" w:ascii="Times New Roman" w:hAnsi="Times New Roman" w:cs="Times New Roman" w:eastAsiaTheme="minorEastAsia"/>
          <w:b w:val="0"/>
          <w:bCs w:val="0"/>
          <w:sz w:val="21"/>
          <w:szCs w:val="21"/>
        </w:rPr>
        <w:t>。</w:t>
      </w:r>
    </w:p>
    <w:p w14:paraId="18C5162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（3）素质目标：培养跨文化技术交流的自信；树立“专业英语服务国际合作”的意识；提升自主阅读国际文献的能力。</w:t>
      </w:r>
    </w:p>
    <w:p w14:paraId="2A93F7B7">
      <w:pPr>
        <w:pStyle w:val="31"/>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bCs/>
          <w:sz w:val="21"/>
          <w:szCs w:val="21"/>
          <w:lang w:eastAsia="zh-CN"/>
        </w:rPr>
      </w:pPr>
      <w:r>
        <w:rPr>
          <w:rFonts w:hint="eastAsia" w:asciiTheme="minorEastAsia" w:hAnsiTheme="minorEastAsia" w:eastAsiaTheme="minorEastAsia" w:cstheme="minorEastAsia"/>
          <w:b/>
          <w:bCs/>
          <w:sz w:val="21"/>
          <w:szCs w:val="21"/>
          <w:lang w:eastAsia="zh-CN"/>
        </w:rPr>
        <w:t>主要内容：</w:t>
      </w:r>
    </w:p>
    <w:p w14:paraId="0ABD83BE">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5B16DF7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测绘专业词汇（无人机测绘、GNSS、激光扫描、数据处理术语）；英文文献阅读技巧（技术手册结构、标准条款解读）；专业英文写作（项目摘要、设备参数描述格式）；国际测绘动态（ISPRS、FIG等国际组织的研究方向）。</w:t>
      </w:r>
    </w:p>
    <w:p w14:paraId="080A2DA7">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2BAEF61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设备手册阅读（阅读DJ</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IPhantom</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4</w:t>
      </w: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RTK英文说明书，提取飞行参数设置要点）；文献翻译练习；英文摘要撰写（根据校园航测实训数据，撰写200词英文项目摘要）；模拟技术交流（分组模拟“与国外客户沟通激光扫描仪参数”场景）。</w:t>
      </w:r>
    </w:p>
    <w:p w14:paraId="21140640">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39925543">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（1）教师要求：具备测绘专业背景且英文水平良好（如CET-6及以上）；有阅读国际测绘文献或参与国际项目的经验；能筛选适配高职学生的英文材料。</w:t>
      </w:r>
    </w:p>
    <w:p w14:paraId="69C9E12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（2）教学条件：配备测绘英文资料汇编（设备手册、行业标准、论文摘要）；多媒体教室（用于英文文献展示与翻译练习）；在线词典资源（如专业词典APP）。</w:t>
      </w:r>
    </w:p>
    <w:p w14:paraId="55B0981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（3）教学方法：案例教学法（解析测绘英文文献的句式结构）；任务驱动法（以“翻译某无人机英文操作手册”为任务）；小组讨论法（讨论国际测绘术语的统一表述）。</w:t>
      </w:r>
    </w:p>
    <w:p w14:paraId="4EBCD44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w:t>
      </w:r>
      <w:r>
        <w:rPr>
          <w:rFonts w:hint="eastAsia" w:ascii="Times New Roman" w:hAnsi="Times New Roman" w:eastAsia="宋体" w:cs="Times New Roman"/>
          <w:bCs/>
          <w:szCs w:val="21"/>
          <w:lang w:bidi="ar"/>
        </w:rPr>
        <w:t>过程考核占</w:t>
      </w:r>
      <w:r>
        <w:rPr>
          <w:rFonts w:hint="eastAsia" w:ascii="Times New Roman" w:hAnsi="Times New Roman" w:eastAsia="宋体" w:cs="Times New Roman"/>
          <w:bCs/>
          <w:szCs w:val="21"/>
          <w:lang w:val="en-US" w:eastAsia="zh-CN" w:bidi="ar"/>
        </w:rPr>
        <w:t>3</w:t>
      </w:r>
      <w:r>
        <w:rPr>
          <w:rFonts w:hint="eastAsia" w:ascii="Times New Roman" w:hAnsi="Times New Roman" w:eastAsia="宋体" w:cs="Times New Roman"/>
          <w:bCs/>
          <w:szCs w:val="21"/>
          <w:lang w:eastAsia="zh-CN" w:bidi="ar"/>
        </w:rPr>
        <w:t>0%</w:t>
      </w:r>
      <w:r>
        <w:rPr>
          <w:rFonts w:hint="eastAsia" w:ascii="Times New Roman" w:hAnsi="Times New Roman" w:eastAsia="宋体" w:cs="Times New Roman"/>
          <w:bCs/>
          <w:szCs w:val="21"/>
          <w:lang w:bidi="ar"/>
        </w:rPr>
        <w:t>＋期末考核占</w:t>
      </w:r>
      <w:r>
        <w:rPr>
          <w:rFonts w:hint="eastAsia" w:ascii="Times New Roman" w:hAnsi="Times New Roman" w:eastAsia="宋体" w:cs="Times New Roman"/>
          <w:bCs/>
          <w:szCs w:val="21"/>
          <w:lang w:val="en-US" w:eastAsia="zh-CN" w:bidi="ar"/>
        </w:rPr>
        <w:t>7</w:t>
      </w:r>
      <w:r>
        <w:rPr>
          <w:rFonts w:hint="eastAsia" w:ascii="Times New Roman" w:hAnsi="Times New Roman" w:eastAsia="宋体" w:cs="Times New Roman"/>
          <w:bCs/>
          <w:szCs w:val="21"/>
          <w:lang w:eastAsia="zh-CN" w:bidi="ar"/>
        </w:rPr>
        <w:t>0%</w:t>
      </w:r>
      <w:r>
        <w:rPr>
          <w:rFonts w:hint="eastAsia" w:ascii="Times New Roman" w:hAnsi="Times New Roman" w:eastAsia="宋体" w:cs="Times New Roman"/>
          <w:bCs/>
          <w:szCs w:val="21"/>
          <w:lang w:bidi="ar"/>
        </w:rPr>
        <w:t>。</w:t>
      </w:r>
      <w:r>
        <w:rPr>
          <w:rFonts w:hint="eastAsia" w:asciiTheme="minorEastAsia" w:hAnsiTheme="minorEastAsia" w:eastAsiaTheme="minorEastAsia" w:cstheme="minorEastAsia"/>
          <w:b w:val="0"/>
          <w:bCs w:val="0"/>
          <w:sz w:val="21"/>
          <w:szCs w:val="21"/>
        </w:rPr>
        <w:t>。</w:t>
      </w:r>
    </w:p>
    <w:p w14:paraId="544EEB29">
      <w:pPr>
        <w:keepNext w:val="0"/>
        <w:keepLines w:val="0"/>
        <w:pageBreakBefore w:val="0"/>
        <w:widowControl/>
        <w:kinsoku/>
        <w:wordWrap/>
        <w:overflowPunct/>
        <w:topLinePunct w:val="0"/>
        <w:autoSpaceDE/>
        <w:autoSpaceDN/>
        <w:bidi w:val="0"/>
        <w:adjustRightInd/>
        <w:snapToGrid/>
        <w:spacing w:before="0" w:after="0" w:line="400" w:lineRule="exact"/>
        <w:ind w:firstLine="422" w:firstLineChars="200"/>
        <w:jc w:val="both"/>
        <w:textAlignment w:val="auto"/>
        <w:outlineLvl w:val="9"/>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val="en-US" w:eastAsia="zh-CN"/>
        </w:rPr>
        <w:t>11</w:t>
      </w:r>
      <w:r>
        <w:rPr>
          <w:rFonts w:hint="eastAsia" w:asciiTheme="minorEastAsia" w:hAnsiTheme="minorEastAsia" w:eastAsiaTheme="minorEastAsia" w:cstheme="minorEastAsia"/>
          <w:b/>
          <w:bCs/>
          <w:sz w:val="21"/>
          <w:szCs w:val="21"/>
        </w:rPr>
        <w:t>.无人机拍摄与视频处理技术</w:t>
      </w:r>
    </w:p>
    <w:p w14:paraId="5D980A9C">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18E843D3">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无人机拍摄的基本原理（如曝光、构图、运镜）；理解视频处理的核心流程（剪辑、调色、特效添加）；熟悉无人机拍摄设备（如专业航拍相机、稳定器）的参数设置；了解测绘场景下的视频制作规范（如工程巡检视频、应急测绘纪实）。</w:t>
      </w:r>
    </w:p>
    <w:p w14:paraId="193732CB">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操作无人机完成专业拍摄（如工程进度延时摄影、地形地貌航拍视频）；具备用视频处理软件（如PremierePro、剪映）进行剪辑的能力；能对航拍视频进行调色与特效处理（如添加标注、字幕）；能制作测绘场景的演示视频（如“无人机航测作业流程”视频）。</w:t>
      </w:r>
    </w:p>
    <w:p w14:paraId="5AA4B7C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（3）素质目标：培养航拍中的审美能力与构图思维；树立“视频服务测绘成果展示”的应用意识；提升多媒体内容创作的创新能力。</w:t>
      </w:r>
    </w:p>
    <w:p w14:paraId="18F74193">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42814A4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6789B55A">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无人机拍摄基础（曝光三要素、构图法则：三分法、引导线）；运镜技巧（推拉摇移、环绕、延时摄影）；视频处理原理（剪辑逻辑、调色参数：白平衡、对比度）；测绘场景视频规范（工程视频的标注要求、应急视频的时效性）。</w:t>
      </w:r>
    </w:p>
    <w:p w14:paraId="0D15280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0558DA0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航拍实操（用无人机拍摄校园工程实训场的延时摄影，记录“测绘作业流程”）；视频剪辑（用PremierePro剪辑航拍素材，按时间线梳理作业步骤）；调色与特效（对视频进行调色，添加地物标注字幕）；成果输出（导出符合测绘项目要求的演示视频，分辨率≥1080P）。</w:t>
      </w:r>
    </w:p>
    <w:p w14:paraId="79A17E26">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620FE267">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（1）教师要求：具备无人机航拍与视频处理经验（如制作过测绘项目演示视频）；熟悉PremierePro、剪映等软件；能讲解航拍构图与运镜技巧。</w:t>
      </w:r>
    </w:p>
    <w:p w14:paraId="5AE2ADBE">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（2）教学条件：配备专业航拍无人机（≥2台，如DJIInspire2）；视频处理机房（≥15台电脑，安装PremierePro、剪映）；航拍实训场地（含工程场景、地形场景）。</w:t>
      </w:r>
    </w:p>
    <w:p w14:paraId="1820CE3B">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（3）教学方法：演示教学法（教师演示航拍运镜与视频剪辑步骤）；项目驱动法（以“制作‘无人机电力巡检’演示视频”为任务）；作品互评法（学生分组互评视频成果，提出优化建议）。</w:t>
      </w:r>
    </w:p>
    <w:p w14:paraId="26F27DC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（4）考核评价：过程考核（</w:t>
      </w:r>
      <w:r>
        <w:rPr>
          <w:rFonts w:hint="eastAsia" w:asciiTheme="minorEastAsia" w:hAnsiTheme="minorEastAsia" w:eastAsiaTheme="minorEastAsia" w:cstheme="minorEastAsia"/>
          <w:b w:val="0"/>
          <w:bCs w:val="0"/>
          <w:sz w:val="21"/>
          <w:szCs w:val="21"/>
          <w:lang w:val="en-US" w:eastAsia="zh-CN"/>
        </w:rPr>
        <w:t>4</w:t>
      </w:r>
      <w:r>
        <w:rPr>
          <w:rFonts w:hint="eastAsia" w:asciiTheme="minorEastAsia" w:hAnsiTheme="minorEastAsia" w:eastAsiaTheme="minorEastAsia" w:cstheme="minorEastAsia"/>
          <w:b w:val="0"/>
          <w:bCs w:val="0"/>
          <w:sz w:val="21"/>
          <w:szCs w:val="21"/>
        </w:rPr>
        <w:t>0%）包括航拍素材质量（</w:t>
      </w:r>
      <w:r>
        <w:rPr>
          <w:rFonts w:hint="eastAsia" w:asciiTheme="minorEastAsia" w:hAnsiTheme="minorEastAsia" w:eastAsiaTheme="minorEastAsia" w:cstheme="minorEastAsia"/>
          <w:b w:val="0"/>
          <w:bCs w:val="0"/>
          <w:sz w:val="21"/>
          <w:szCs w:val="21"/>
          <w:lang w:val="en-US" w:eastAsia="zh-CN"/>
        </w:rPr>
        <w:t>15</w:t>
      </w:r>
      <w:r>
        <w:rPr>
          <w:rFonts w:hint="eastAsia" w:asciiTheme="minorEastAsia" w:hAnsiTheme="minorEastAsia" w:eastAsiaTheme="minorEastAsia" w:cstheme="minorEastAsia"/>
          <w:b w:val="0"/>
          <w:bCs w:val="0"/>
          <w:sz w:val="21"/>
          <w:szCs w:val="21"/>
        </w:rPr>
        <w:t>%）、剪辑进度（</w:t>
      </w:r>
      <w:r>
        <w:rPr>
          <w:rFonts w:hint="eastAsia" w:asciiTheme="minorEastAsia" w:hAnsiTheme="minorEastAsia" w:eastAsiaTheme="minorEastAsia" w:cstheme="minorEastAsia"/>
          <w:b w:val="0"/>
          <w:bCs w:val="0"/>
          <w:sz w:val="21"/>
          <w:szCs w:val="21"/>
          <w:lang w:val="en-US" w:eastAsia="zh-CN"/>
        </w:rPr>
        <w:t>15</w:t>
      </w:r>
      <w:r>
        <w:rPr>
          <w:rFonts w:hint="eastAsia" w:asciiTheme="minorEastAsia" w:hAnsiTheme="minorEastAsia" w:eastAsiaTheme="minorEastAsia" w:cstheme="minorEastAsia"/>
          <w:b w:val="0"/>
          <w:bCs w:val="0"/>
          <w:sz w:val="21"/>
          <w:szCs w:val="21"/>
        </w:rPr>
        <w:t>%）、课堂参与（10%）；终结考核（</w:t>
      </w:r>
      <w:r>
        <w:rPr>
          <w:rFonts w:hint="eastAsia" w:asciiTheme="minorEastAsia" w:hAnsiTheme="minorEastAsia" w:eastAsiaTheme="minorEastAsia" w:cstheme="minorEastAsia"/>
          <w:b w:val="0"/>
          <w:bCs w:val="0"/>
          <w:sz w:val="21"/>
          <w:szCs w:val="21"/>
          <w:lang w:val="en-US" w:eastAsia="zh-CN"/>
        </w:rPr>
        <w:t>6</w:t>
      </w:r>
      <w:r>
        <w:rPr>
          <w:rFonts w:hint="eastAsia" w:asciiTheme="minorEastAsia" w:hAnsiTheme="minorEastAsia" w:eastAsiaTheme="minorEastAsia" w:cstheme="minorEastAsia"/>
          <w:b w:val="0"/>
          <w:bCs w:val="0"/>
          <w:sz w:val="21"/>
          <w:szCs w:val="21"/>
        </w:rPr>
        <w:t>0%）为“测绘场景视频制作”，需提交完整演示视频及制作报告。</w:t>
      </w:r>
    </w:p>
    <w:p w14:paraId="1CBBDB1B">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12.三维道桥建模</w:t>
      </w:r>
    </w:p>
    <w:p w14:paraId="446C05C5">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7AFB8090">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三维道桥建模的基本原理（如道路轴线设计、桥梁构件建模）；理解道桥建模与无人机航测数据的结合逻辑（如DOM纹理映射、点云辅助建模）；熟悉道桥建模软件（如Civil3D、Bentley）的核心功能；了解道桥模型的应用场景（如施工模拟、运维监测）。</w:t>
      </w:r>
    </w:p>
    <w:p w14:paraId="595134D4">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使用Civil3D完成简单道路的三维建模（含轴线设计、路基、路面）；具备基于无人机航测DOM构建桥梁外观模型的能力；能对道桥模型进行简单的施工模拟（如桥梁浇筑顺序演示）；能导出道桥模型的二维图纸（如道路横断面图）。</w:t>
      </w:r>
    </w:p>
    <w:p w14:paraId="36D755F2">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（3）素质目标：培养道桥建模的空间思维能力；树立“模型服务工程需求”的应用意识；提升工程建模的细致度与耐心。</w:t>
      </w:r>
    </w:p>
    <w:p w14:paraId="32D947C6">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566CFFCA">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（1）理论模块：</w:t>
      </w:r>
    </w:p>
    <w:p w14:paraId="3C052A8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三维道桥建模概述（道桥组成与建模流程）；道路建模（轴线设计、纵断面/横断面设计、路基路面建模）；桥梁建模（桥跨、墩台、支座构件建模）；航测数据辅助建模（DOM纹理映射、点云精度校准）；道桥模型应用（施工模拟、工程量计算）。</w:t>
      </w:r>
    </w:p>
    <w:p w14:paraId="62A980F7">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（2）实践模块：</w:t>
      </w:r>
    </w:p>
    <w:p w14:paraId="70DFF600">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道路建模实训（用Civil3D设计1km道路轴线，完成纵断面设计与路基建模）；桥梁外观建模（导入桥梁无人机航测DOM，在Civil3D中构建桥梁墩台模型并贴纹理）；施工模拟练习（对桥梁模型设置浇筑顺序，生成简单施工动画）；图纸导出（从道桥模型中导出道路横断面图、桥梁立面图）。</w:t>
      </w:r>
    </w:p>
    <w:p w14:paraId="6DA6D5E9">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148460E2">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（1）教师要求：具备道桥建模或交通工程背景；熟悉Civil3D、Bentley等软件；有道路或桥梁项目建模经验。</w:t>
      </w:r>
    </w:p>
    <w:p w14:paraId="70954D83">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（2）教学条件：配备道桥建模机房（≥15台电脑，安装Civil3D）；道桥设计案例库（含道路轴线数据、桥梁图纸）；无人机航测道桥数据（含DOM、点云）。</w:t>
      </w:r>
    </w:p>
    <w:p w14:paraId="5AA4EB1D">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（3）教学方法：项目教学法（以“某乡镇公路三维建模”为贯穿任务）；分步演示法（教师分步骤演示道路轴线设计与建模）；小组协作法（分组完成“小型桥梁建模”实训）。</w:t>
      </w:r>
    </w:p>
    <w:p w14:paraId="37B6C51E">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（4）考核评价：过程考核（60%）包括模型精度（30%）、构件完整性（20%）、实训报告（10%）；终结考核（40%）为“道桥三维建模综合任务”，需提交完整道桥模型及导出的二维图纸。</w:t>
      </w:r>
    </w:p>
    <w:p w14:paraId="76A1DEF9">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13.无人机电力巡检</w:t>
      </w:r>
    </w:p>
    <w:p w14:paraId="76257285">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767840F6">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无人机电力巡检的基本原理（如缺陷识别、线路测温）；理解《DL/T1970-2018电力巡检无人机技术要求》的核心条款；熟悉电力巡检无人机的设备选型（如多旋翼、垂直起降固定翼）与载荷配置（如变焦相机、红外热像仪）；了解电力巡检的作业流程（空域申请、航线规划、缺陷标注）。</w:t>
      </w:r>
    </w:p>
    <w:p w14:paraId="3AA78A5F">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设计电力线路无人机巡检航线（规避铁塔、线路电磁干扰）；具备用无人机拍摄电力设备并识别典型缺陷的能力（如螺栓松动、绝缘子破损、导线断股）；能使用巡检软件（如大疆司空2）进行缺陷标注与报告生成；能协助制定电力巡检应急预案（如无人机失控处置）。</w:t>
      </w:r>
    </w:p>
    <w:p w14:paraId="419671FD">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（3）素质目标：培养电力巡检中的安全意识（如高压电安全距离）；树立“缺陷零遗漏”的责任观；提升应对复杂电力场景的实操能力。</w:t>
      </w:r>
    </w:p>
    <w:p w14:paraId="2FF143AD">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76B002D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654FF144">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无人机电力巡检概述（应用场景与优势）；电力设备缺陷类型（铁塔、线路、绝缘子缺陷特征）；巡检设备选型（多旋翼无人机适用于近距离检测，固定翼适用于大范围巡线）；作业规范（《DL/T1970-2018》条款解读、空域申请流程）；缺陷标注与报告（缺陷分类、严重程度评估）。</w:t>
      </w:r>
    </w:p>
    <w:p w14:paraId="7B82752E">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6FC2282D">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航线规划实训（给定10km电力线路，设计巡检航线，设置航高、重叠度）；缺陷识别实操（用无人机拍摄模拟铁塔图片，标注螺栓松动、绝缘子破损）；巡检报告生成（根据缺陷数据，用司空2软件生成《电力巡检缺陷报告》）；应急预案设计（分组制定“无人机在高压线路附近失控”的处置方案）。</w:t>
      </w:r>
    </w:p>
    <w:p w14:paraId="39A1B392">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3B0D9BB0">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（1）教师要求：具备电力巡检无人机作业经验；熟悉《DL/T1970-2018》标准；能邀请电力公司技术人员参与教学。</w:t>
      </w:r>
    </w:p>
    <w:p w14:paraId="4E3FA0E9">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（2）教学条件：配备电力巡检无人机（≥2台，搭载变焦相机、红外热像仪）；模拟电力实训场（含铁塔模型、模拟线路）；巡检软件（大疆司空2、电力缺陷标注系统）；《DL/T1970-2018》标准文本。</w:t>
      </w:r>
    </w:p>
    <w:p w14:paraId="0319F893">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（3）教学方法：案例分析法（解析“电力巡检缺陷导致线路故障”案例）；实操训练法（室外模拟电力线路巡检）；企业导师讲座（邀请电力巡检专家讲解实操要点）。</w:t>
      </w:r>
    </w:p>
    <w:p w14:paraId="09304D6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（4）考核评价：过程考核（60%）包括航线设计（30%）、缺陷识别准确率（20%）、报告质量（10%）；终结考核（40%）为“电力巡检综合实操”，需完成指定线路巡检、缺陷识别与报告提交。</w:t>
      </w:r>
    </w:p>
    <w:p w14:paraId="7B95EA6E">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14.无人机铁路巡检</w:t>
      </w:r>
    </w:p>
    <w:p w14:paraId="3F350B11">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课程目标：</w:t>
      </w:r>
    </w:p>
    <w:p w14:paraId="14DCDB5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识目标：掌握无人机铁路巡检的核心任务（如轨道缺陷检测、接触网检查、沿线环境监测）；理解《铁路无人机巡检技术规程》的核心要求；熟悉铁路巡检无人机的作业参数（如航高、飞行速度、拍摄频率）；了解铁路巡检的安全规范（如铁路限界、接触网安全距离）。</w:t>
      </w:r>
    </w:p>
    <w:p w14:paraId="4490764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能力目标：能设计铁路沿线无人机巡检航线（避开接触网、信号设备）；具备识别铁路典型缺陷的能力（如轨道裂缝、扣件松动、接触网导高异常）；能使用巡检软件（如铁路巡检管理平台）进行缺陷数据录入与分析；能协助完成铁路巡检成果验收（如缺陷复核）。</w:t>
      </w:r>
    </w:p>
    <w:p w14:paraId="17C2190A">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（3）素质目标：培养铁路巡检中的“安全第一”意识（如规避列车通行时段）；树立“精准检测”的职业操守；提升适应铁路复杂环境（如隧道口、桥梁）的实操能力。</w:t>
      </w:r>
    </w:p>
    <w:p w14:paraId="7763FAD3">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主要内容：</w:t>
      </w:r>
    </w:p>
    <w:p w14:paraId="2F67D610">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（1）理论模块：</w:t>
      </w:r>
    </w:p>
    <w:p w14:paraId="5AD2EAA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无人机铁路巡检概述（巡检范围：轨道、接触网、沿线环境）；铁路缺陷类型（轨道裂缝、扣件缺失、接触网磨耗）；作业参数设计（航高≤50m、飞行速度≤8m/s、拍摄重叠度≥80%）；安全规范（铁路限界要求、接触网5m安全距离）；成果验收（缺陷复核流程、报告标准）。</w:t>
      </w:r>
    </w:p>
    <w:p w14:paraId="3CED41DC">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lang w:eastAsia="zh-CN"/>
        </w:rPr>
        <w:t>（2）实践模块：</w:t>
      </w:r>
    </w:p>
    <w:p w14:paraId="085E4D71">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航线规划实训（给定5km铁路线路，设计沿轨道的巡检航线，避开接触网）；缺陷识别实操（用无人机拍摄模拟轨道图片，标注裂缝、扣件松动）；数据录入练习（将缺陷数据录入铁路巡检管理平台，标注位置、类型、严重程度）；成果复核模拟（分组对“巡检缺陷”进行现场复核，验证准确性）。</w:t>
      </w:r>
    </w:p>
    <w:p w14:paraId="6DA1EEA3">
      <w:pPr>
        <w:adjustRightInd w:val="0"/>
        <w:snapToGrid w:val="0"/>
        <w:spacing w:line="400" w:lineRule="exact"/>
        <w:ind w:firstLine="422" w:firstLineChars="200"/>
        <w:rPr>
          <w:rFonts w:hint="eastAsia" w:asciiTheme="minorEastAsia" w:hAnsiTheme="minorEastAsia" w:eastAsiaTheme="minorEastAsia" w:cstheme="minorEastAsia"/>
          <w:b/>
          <w:kern w:val="2"/>
          <w:szCs w:val="21"/>
          <w:lang w:val="en-US" w:eastAsia="zh-CN" w:bidi="ar"/>
        </w:rPr>
      </w:pPr>
      <w:r>
        <w:rPr>
          <w:rFonts w:hint="eastAsia" w:asciiTheme="minorEastAsia" w:hAnsiTheme="minorEastAsia" w:eastAsiaTheme="minorEastAsia" w:cstheme="minorEastAsia"/>
          <w:b/>
          <w:kern w:val="2"/>
          <w:szCs w:val="21"/>
          <w:lang w:val="en-US" w:eastAsia="zh-CN" w:bidi="ar"/>
        </w:rPr>
        <w:t>教学要求：</w:t>
      </w:r>
    </w:p>
    <w:p w14:paraId="2C9454F0">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（1）教师要求：具备铁路无人机巡检项目经验；熟悉《铁路无人机巡检技术规程》；能结合铁路场景讲解安全规范。</w:t>
      </w:r>
    </w:p>
    <w:p w14:paraId="43555A48">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（2）教学条件：配备铁路巡检无人机（≥2台，搭载高清相机、长焦镜头）；模拟铁路实训场（含轨道模型、接触网模型）；铁路巡检软件（巡检管理平台、缺陷标注系统）；《铁路无人机巡检技术规程》文本。</w:t>
      </w:r>
    </w:p>
    <w:p w14:paraId="3C6B8742">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（3）教学方法：实操导向法（重点开展室外模拟铁路巡检）；案例教学法（解析“铁路轨道裂缝巡检”真实案例）；小组协作法（分组完成“铁路沿线环境监测”实训）。</w:t>
      </w:r>
    </w:p>
    <w:p w14:paraId="4F8FEAC2">
      <w:pPr>
        <w:pStyle w:val="31"/>
        <w:keepNext w:val="0"/>
        <w:keepLines w:val="0"/>
        <w:pageBreakBefore w:val="0"/>
        <w:widowControl/>
        <w:kinsoku/>
        <w:wordWrap/>
        <w:overflowPunct/>
        <w:topLinePunct w:val="0"/>
        <w:autoSpaceDE/>
        <w:autoSpaceDN/>
        <w:bidi w:val="0"/>
        <w:adjustRightInd/>
        <w:snapToGrid/>
        <w:spacing w:before="0" w:after="0" w:line="400" w:lineRule="exact"/>
        <w:ind w:firstLine="420" w:firstLineChars="200"/>
        <w:jc w:val="both"/>
        <w:textAlignment w:val="auto"/>
        <w:outlineLvl w:val="9"/>
        <w:rPr>
          <w:rFonts w:hint="default" w:ascii="Times New Roman" w:hAnsi="Times New Roman" w:eastAsia="宋体" w:cs="Times New Roman"/>
          <w:bCs/>
          <w:szCs w:val="21"/>
          <w:highlight w:val="none"/>
          <w:lang w:val="en-US" w:eastAsia="zh-CN"/>
        </w:rPr>
      </w:pPr>
      <w:r>
        <w:rPr>
          <w:rFonts w:hint="eastAsia" w:asciiTheme="minorEastAsia" w:hAnsiTheme="minorEastAsia" w:eastAsiaTheme="minorEastAsia" w:cstheme="minorEastAsia"/>
          <w:b w:val="0"/>
          <w:bCs w:val="0"/>
          <w:sz w:val="21"/>
          <w:szCs w:val="21"/>
        </w:rPr>
        <w:t>（4）考核评价：过程考核（60%）包括航线设计安全性（30%）、缺陷识别准确率（20%）、数据录入规范性（10%）；终结考核（40%）为“铁路巡检综合实操”，需完成指定铁路段巡检、缺陷识别与成果复核。</w:t>
      </w:r>
      <w:r>
        <w:rPr>
          <w:rFonts w:hint="eastAsia" w:ascii="Times New Roman" w:hAnsi="Times New Roman" w:eastAsia="宋体" w:cs="Times New Roman"/>
          <w:bCs/>
          <w:szCs w:val="21"/>
          <w:highlight w:val="none"/>
          <w:lang w:val="en-US" w:eastAsia="zh-CN"/>
        </w:rPr>
        <w:t>:</w:t>
      </w:r>
    </w:p>
    <w:p w14:paraId="64679A05">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（三）</w:t>
      </w:r>
      <w:r>
        <w:rPr>
          <w:rFonts w:hint="eastAsia" w:ascii="Times New Roman" w:hAnsi="Times New Roman" w:eastAsia="宋体" w:cs="Times New Roman"/>
          <w:b/>
          <w:szCs w:val="32"/>
          <w:lang w:eastAsia="zh-CN"/>
        </w:rPr>
        <w:t>专业</w:t>
      </w:r>
      <w:r>
        <w:rPr>
          <w:rFonts w:hint="eastAsia" w:ascii="Times New Roman" w:hAnsi="Times New Roman" w:eastAsia="宋体" w:cs="Times New Roman"/>
          <w:b/>
          <w:szCs w:val="32"/>
        </w:rPr>
        <w:t>集中实践（技能）课程</w:t>
      </w:r>
    </w:p>
    <w:p w14:paraId="319115CF">
      <w:pPr>
        <w:pStyle w:val="20"/>
        <w:spacing w:before="93" w:beforeLines="30" w:after="93" w:afterLines="30" w:line="240" w:lineRule="exact"/>
        <w:ind w:firstLine="0" w:firstLineChars="0"/>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hint="eastAsia" w:ascii="Times New Roman" w:hAnsi="Times New Roman" w:eastAsia="黑体" w:cs="Times New Roman"/>
          <w:kern w:val="0"/>
          <w:szCs w:val="21"/>
          <w:lang w:eastAsia="zh-CN"/>
        </w:rPr>
        <w:t>4专业</w:t>
      </w:r>
      <w:r>
        <w:rPr>
          <w:rFonts w:hint="eastAsia" w:ascii="Times New Roman" w:hAnsi="Times New Roman" w:eastAsia="黑体" w:cs="Times New Roman"/>
          <w:kern w:val="0"/>
          <w:szCs w:val="21"/>
        </w:rPr>
        <w:t>集中实践（技能）课程设置表</w:t>
      </w:r>
    </w:p>
    <w:tbl>
      <w:tblPr>
        <w:tblStyle w:val="15"/>
        <w:tblW w:w="9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5"/>
        <w:gridCol w:w="1090"/>
        <w:gridCol w:w="2437"/>
        <w:gridCol w:w="838"/>
        <w:gridCol w:w="700"/>
        <w:gridCol w:w="650"/>
        <w:gridCol w:w="1612"/>
        <w:gridCol w:w="1320"/>
      </w:tblGrid>
      <w:tr w14:paraId="292E2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555" w:type="dxa"/>
            <w:vAlign w:val="center"/>
          </w:tcPr>
          <w:p w14:paraId="0DCF4685">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序号</w:t>
            </w:r>
          </w:p>
        </w:tc>
        <w:tc>
          <w:tcPr>
            <w:tcW w:w="1090" w:type="dxa"/>
            <w:vAlign w:val="center"/>
          </w:tcPr>
          <w:p w14:paraId="01E045FB">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课程编码</w:t>
            </w:r>
          </w:p>
        </w:tc>
        <w:tc>
          <w:tcPr>
            <w:tcW w:w="2437" w:type="dxa"/>
            <w:vAlign w:val="center"/>
          </w:tcPr>
          <w:p w14:paraId="361CC513">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课程名称</w:t>
            </w:r>
          </w:p>
        </w:tc>
        <w:tc>
          <w:tcPr>
            <w:tcW w:w="838" w:type="dxa"/>
            <w:vAlign w:val="center"/>
          </w:tcPr>
          <w:p w14:paraId="1B2ED85E">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实践周数</w:t>
            </w:r>
          </w:p>
        </w:tc>
        <w:tc>
          <w:tcPr>
            <w:tcW w:w="700" w:type="dxa"/>
            <w:vAlign w:val="center"/>
          </w:tcPr>
          <w:p w14:paraId="6631A820">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学分</w:t>
            </w:r>
          </w:p>
        </w:tc>
        <w:tc>
          <w:tcPr>
            <w:tcW w:w="650" w:type="dxa"/>
            <w:vAlign w:val="center"/>
          </w:tcPr>
          <w:p w14:paraId="0A872D9E">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开设学期</w:t>
            </w:r>
          </w:p>
        </w:tc>
        <w:tc>
          <w:tcPr>
            <w:tcW w:w="1612" w:type="dxa"/>
            <w:vAlign w:val="center"/>
          </w:tcPr>
          <w:p w14:paraId="02935147">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实施地点</w:t>
            </w:r>
          </w:p>
        </w:tc>
        <w:tc>
          <w:tcPr>
            <w:tcW w:w="1320" w:type="dxa"/>
            <w:vAlign w:val="center"/>
          </w:tcPr>
          <w:p w14:paraId="31554B4A">
            <w:pPr>
              <w:adjustRightInd w:val="0"/>
              <w:spacing w:line="240" w:lineRule="exact"/>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备注</w:t>
            </w:r>
          </w:p>
        </w:tc>
      </w:tr>
      <w:tr w14:paraId="33934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44" w:hRule="exact"/>
          <w:jc w:val="center"/>
        </w:trPr>
        <w:tc>
          <w:tcPr>
            <w:tcW w:w="555" w:type="dxa"/>
            <w:vAlign w:val="center"/>
          </w:tcPr>
          <w:p w14:paraId="031370D7">
            <w:pPr>
              <w:adjustRightInd w:val="0"/>
              <w:spacing w:line="200" w:lineRule="exact"/>
              <w:jc w:val="center"/>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1</w:t>
            </w:r>
          </w:p>
        </w:tc>
        <w:tc>
          <w:tcPr>
            <w:tcW w:w="1090" w:type="dxa"/>
            <w:vAlign w:val="center"/>
          </w:tcPr>
          <w:p w14:paraId="44F99BDF">
            <w:pPr>
              <w:keepNext w:val="0"/>
              <w:keepLines w:val="0"/>
              <w:pageBreakBefore w:val="0"/>
              <w:widowControl w:val="0"/>
              <w:kinsoku/>
              <w:wordWrap/>
              <w:overflowPunct/>
              <w:topLinePunct w:val="0"/>
              <w:autoSpaceDE/>
              <w:autoSpaceDN/>
              <w:bidi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sz w:val="18"/>
                <w:szCs w:val="18"/>
                <w:lang w:eastAsia="zh-CN"/>
              </w:rPr>
              <w:t>1425356013</w:t>
            </w:r>
          </w:p>
        </w:tc>
        <w:tc>
          <w:tcPr>
            <w:tcW w:w="2437" w:type="dxa"/>
            <w:vAlign w:val="center"/>
          </w:tcPr>
          <w:p w14:paraId="30A5C10C">
            <w:pPr>
              <w:keepNext w:val="0"/>
              <w:keepLines w:val="0"/>
              <w:pageBreakBefore w:val="0"/>
              <w:widowControl w:val="0"/>
              <w:kinsoku/>
              <w:wordWrap/>
              <w:overflowPunct/>
              <w:topLinePunct w:val="0"/>
              <w:autoSpaceDE/>
              <w:autoSpaceDN/>
              <w:bidi w:val="0"/>
              <w:snapToGrid/>
              <w:spacing w:line="240" w:lineRule="auto"/>
              <w:jc w:val="center"/>
              <w:textAlignment w:val="auto"/>
              <w:rPr>
                <w:rFonts w:hint="eastAsia" w:ascii="Times New Roman" w:hAnsi="Times New Roman" w:eastAsia="宋体" w:cs="Times New Roman"/>
                <w:bCs/>
                <w:color w:val="auto"/>
                <w:kern w:val="0"/>
                <w:sz w:val="18"/>
                <w:szCs w:val="18"/>
                <w:lang w:eastAsia="zh-CN" w:bidi="ar"/>
              </w:rPr>
            </w:pPr>
            <w:r>
              <w:rPr>
                <w:rFonts w:hint="eastAsia" w:ascii="Times New Roman" w:hAnsi="Times New Roman" w:eastAsia="宋体" w:cs="Times New Roman"/>
                <w:color w:val="auto"/>
                <w:sz w:val="18"/>
                <w:szCs w:val="18"/>
              </w:rPr>
              <w:t>数字测图综合</w:t>
            </w:r>
            <w:r>
              <w:rPr>
                <w:rFonts w:hint="eastAsia" w:ascii="Times New Roman" w:hAnsi="Times New Roman" w:eastAsia="宋体" w:cs="Times New Roman"/>
                <w:color w:val="auto"/>
                <w:sz w:val="18"/>
                <w:szCs w:val="18"/>
                <w:lang w:eastAsia="zh-CN"/>
              </w:rPr>
              <w:t>实训</w:t>
            </w:r>
          </w:p>
        </w:tc>
        <w:tc>
          <w:tcPr>
            <w:tcW w:w="838" w:type="dxa"/>
            <w:vAlign w:val="center"/>
          </w:tcPr>
          <w:p w14:paraId="787A090C">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700" w:type="dxa"/>
            <w:vAlign w:val="center"/>
          </w:tcPr>
          <w:p w14:paraId="214A77F0">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650" w:type="dxa"/>
            <w:vAlign w:val="center"/>
          </w:tcPr>
          <w:p w14:paraId="56CB77D9">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1612" w:type="dxa"/>
            <w:vAlign w:val="center"/>
          </w:tcPr>
          <w:p w14:paraId="1FD384CE">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kern w:val="0"/>
                <w:sz w:val="18"/>
                <w:szCs w:val="18"/>
                <w:lang w:bidi="ar"/>
              </w:rPr>
            </w:pPr>
            <w:r>
              <w:rPr>
                <w:rFonts w:hint="eastAsia" w:ascii="Times New Roman" w:hAnsi="Times New Roman" w:eastAsia="宋体" w:cs="Times New Roman"/>
                <w:sz w:val="18"/>
                <w:szCs w:val="18"/>
              </w:rPr>
              <w:t>校内测绘实训中心</w:t>
            </w:r>
          </w:p>
        </w:tc>
        <w:tc>
          <w:tcPr>
            <w:tcW w:w="1320" w:type="dxa"/>
            <w:vAlign w:val="center"/>
          </w:tcPr>
          <w:p w14:paraId="4134689E">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kern w:val="0"/>
                <w:sz w:val="18"/>
                <w:szCs w:val="18"/>
                <w:lang w:bidi="ar"/>
              </w:rPr>
            </w:pPr>
            <w:r>
              <w:rPr>
                <w:rFonts w:hint="eastAsia" w:ascii="Times New Roman" w:hAnsi="Times New Roman" w:eastAsia="宋体" w:cs="Times New Roman"/>
                <w:sz w:val="18"/>
                <w:szCs w:val="18"/>
              </w:rPr>
              <w:t>对应</w:t>
            </w:r>
            <w:r>
              <w:rPr>
                <w:rFonts w:hint="eastAsia" w:ascii="Times New Roman" w:hAnsi="Times New Roman" w:eastAsia="宋体" w:cs="Times New Roman"/>
                <w:sz w:val="18"/>
                <w:szCs w:val="18"/>
                <w:lang w:eastAsia="zh-CN"/>
              </w:rPr>
              <w:t>《</w:t>
            </w:r>
            <w:r>
              <w:rPr>
                <w:rFonts w:hint="eastAsia" w:ascii="Times New Roman" w:hAnsi="Times New Roman" w:eastAsia="宋体" w:cs="Times New Roman"/>
                <w:sz w:val="18"/>
                <w:szCs w:val="18"/>
              </w:rPr>
              <w:t>数字测图》课程</w:t>
            </w:r>
          </w:p>
        </w:tc>
      </w:tr>
      <w:tr w14:paraId="4A262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34" w:hRule="exact"/>
          <w:jc w:val="center"/>
        </w:trPr>
        <w:tc>
          <w:tcPr>
            <w:tcW w:w="555" w:type="dxa"/>
            <w:vAlign w:val="center"/>
          </w:tcPr>
          <w:p w14:paraId="4A7B26E3">
            <w:pPr>
              <w:adjustRightInd w:val="0"/>
              <w:spacing w:line="200" w:lineRule="exact"/>
              <w:jc w:val="center"/>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1090" w:type="dxa"/>
            <w:vAlign w:val="center"/>
          </w:tcPr>
          <w:p w14:paraId="3D3143A5">
            <w:pPr>
              <w:keepNext w:val="0"/>
              <w:keepLines w:val="0"/>
              <w:pageBreakBefore w:val="0"/>
              <w:widowControl w:val="0"/>
              <w:kinsoku/>
              <w:wordWrap/>
              <w:overflowPunct/>
              <w:topLinePunct w:val="0"/>
              <w:autoSpaceDE/>
              <w:autoSpaceDN/>
              <w:bidi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sz w:val="18"/>
                <w:szCs w:val="18"/>
                <w:lang w:eastAsia="zh-CN"/>
              </w:rPr>
              <w:t>1425356014</w:t>
            </w:r>
          </w:p>
        </w:tc>
        <w:tc>
          <w:tcPr>
            <w:tcW w:w="2437" w:type="dxa"/>
            <w:vAlign w:val="center"/>
          </w:tcPr>
          <w:p w14:paraId="06A93286">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color w:val="auto"/>
                <w:kern w:val="0"/>
                <w:sz w:val="18"/>
                <w:szCs w:val="18"/>
                <w:lang w:bidi="ar"/>
              </w:rPr>
            </w:pPr>
            <w:r>
              <w:rPr>
                <w:rFonts w:hint="eastAsia" w:ascii="Times New Roman" w:hAnsi="Times New Roman" w:eastAsia="宋体" w:cs="Times New Roman"/>
                <w:color w:val="auto"/>
                <w:sz w:val="18"/>
                <w:szCs w:val="18"/>
                <w:lang w:eastAsia="zh-CN"/>
              </w:rPr>
              <w:t>GNSS</w:t>
            </w:r>
            <w:r>
              <w:rPr>
                <w:rFonts w:hint="eastAsia" w:ascii="Times New Roman" w:hAnsi="Times New Roman" w:eastAsia="宋体" w:cs="Times New Roman"/>
                <w:color w:val="auto"/>
                <w:sz w:val="18"/>
                <w:szCs w:val="18"/>
              </w:rPr>
              <w:t>定位综合</w:t>
            </w:r>
            <w:r>
              <w:rPr>
                <w:rFonts w:hint="eastAsia" w:ascii="Times New Roman" w:hAnsi="Times New Roman" w:eastAsia="宋体" w:cs="Times New Roman"/>
                <w:color w:val="auto"/>
                <w:sz w:val="18"/>
                <w:szCs w:val="18"/>
                <w:lang w:eastAsia="zh-CN"/>
              </w:rPr>
              <w:t>实训</w:t>
            </w:r>
          </w:p>
        </w:tc>
        <w:tc>
          <w:tcPr>
            <w:tcW w:w="838" w:type="dxa"/>
            <w:vAlign w:val="center"/>
          </w:tcPr>
          <w:p w14:paraId="6EFCDF65">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700" w:type="dxa"/>
            <w:vAlign w:val="center"/>
          </w:tcPr>
          <w:p w14:paraId="46EA70DC">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650" w:type="dxa"/>
            <w:vAlign w:val="center"/>
          </w:tcPr>
          <w:p w14:paraId="1F771FB8">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3</w:t>
            </w:r>
          </w:p>
        </w:tc>
        <w:tc>
          <w:tcPr>
            <w:tcW w:w="1612" w:type="dxa"/>
            <w:vAlign w:val="center"/>
          </w:tcPr>
          <w:p w14:paraId="06363095">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kern w:val="0"/>
                <w:sz w:val="18"/>
                <w:szCs w:val="18"/>
                <w:lang w:bidi="ar"/>
              </w:rPr>
            </w:pPr>
            <w:r>
              <w:rPr>
                <w:rFonts w:hint="eastAsia" w:ascii="Times New Roman" w:hAnsi="Times New Roman" w:eastAsia="宋体" w:cs="Times New Roman"/>
                <w:sz w:val="18"/>
                <w:szCs w:val="18"/>
              </w:rPr>
              <w:t>校外实训基地</w:t>
            </w:r>
          </w:p>
        </w:tc>
        <w:tc>
          <w:tcPr>
            <w:tcW w:w="1320" w:type="dxa"/>
            <w:vAlign w:val="center"/>
          </w:tcPr>
          <w:p w14:paraId="16D689EC">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kern w:val="0"/>
                <w:sz w:val="18"/>
                <w:szCs w:val="18"/>
                <w:lang w:bidi="ar"/>
              </w:rPr>
            </w:pPr>
            <w:r>
              <w:rPr>
                <w:rFonts w:hint="eastAsia" w:ascii="Times New Roman" w:hAnsi="Times New Roman" w:eastAsia="宋体" w:cs="Times New Roman"/>
                <w:sz w:val="18"/>
                <w:szCs w:val="18"/>
              </w:rPr>
              <w:t>对应</w:t>
            </w:r>
            <w:r>
              <w:rPr>
                <w:rFonts w:hint="eastAsia" w:ascii="Times New Roman" w:hAnsi="Times New Roman" w:eastAsia="宋体" w:cs="Times New Roman"/>
                <w:sz w:val="18"/>
                <w:szCs w:val="18"/>
                <w:lang w:eastAsia="zh-CN"/>
              </w:rPr>
              <w:t>《GNSS</w:t>
            </w:r>
            <w:r>
              <w:rPr>
                <w:rFonts w:hint="eastAsia" w:ascii="Times New Roman" w:hAnsi="Times New Roman" w:eastAsia="宋体" w:cs="Times New Roman"/>
                <w:sz w:val="18"/>
                <w:szCs w:val="18"/>
              </w:rPr>
              <w:t>定位测量》课程</w:t>
            </w:r>
          </w:p>
        </w:tc>
      </w:tr>
      <w:tr w14:paraId="10FAD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874" w:hRule="exact"/>
          <w:jc w:val="center"/>
        </w:trPr>
        <w:tc>
          <w:tcPr>
            <w:tcW w:w="555" w:type="dxa"/>
            <w:vAlign w:val="center"/>
          </w:tcPr>
          <w:p w14:paraId="70C1E1E2">
            <w:pPr>
              <w:adjustRightInd w:val="0"/>
              <w:spacing w:line="200" w:lineRule="exact"/>
              <w:jc w:val="center"/>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3</w:t>
            </w:r>
          </w:p>
        </w:tc>
        <w:tc>
          <w:tcPr>
            <w:tcW w:w="1090" w:type="dxa"/>
            <w:vAlign w:val="center"/>
          </w:tcPr>
          <w:p w14:paraId="32DCCA0A">
            <w:pPr>
              <w:keepNext w:val="0"/>
              <w:keepLines w:val="0"/>
              <w:pageBreakBefore w:val="0"/>
              <w:widowControl w:val="0"/>
              <w:kinsoku/>
              <w:wordWrap/>
              <w:overflowPunct/>
              <w:topLinePunct w:val="0"/>
              <w:autoSpaceDE/>
              <w:autoSpaceDN/>
              <w:bidi w:val="0"/>
              <w:snapToGrid/>
              <w:spacing w:line="240" w:lineRule="auto"/>
              <w:jc w:val="center"/>
              <w:textAlignment w:val="auto"/>
              <w:rPr>
                <w:rFonts w:hint="eastAsia" w:ascii="Times New Roman" w:hAnsi="Times New Roman" w:eastAsia="宋体" w:cs="Times New Roman"/>
                <w:sz w:val="18"/>
                <w:szCs w:val="18"/>
                <w:lang w:eastAsia="zh-CN"/>
              </w:rPr>
            </w:pPr>
            <w:r>
              <w:rPr>
                <w:rFonts w:hint="eastAsia" w:ascii="Times New Roman" w:hAnsi="Times New Roman" w:eastAsia="宋体" w:cs="Times New Roman"/>
                <w:sz w:val="18"/>
                <w:szCs w:val="18"/>
                <w:lang w:eastAsia="zh-CN"/>
              </w:rPr>
              <w:t>1425356015</w:t>
            </w:r>
          </w:p>
        </w:tc>
        <w:tc>
          <w:tcPr>
            <w:tcW w:w="2437" w:type="dxa"/>
            <w:vAlign w:val="center"/>
          </w:tcPr>
          <w:p w14:paraId="54554C68">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color w:val="auto"/>
                <w:kern w:val="0"/>
                <w:sz w:val="18"/>
                <w:szCs w:val="18"/>
                <w:lang w:bidi="ar"/>
              </w:rPr>
            </w:pPr>
            <w:r>
              <w:rPr>
                <w:rFonts w:hint="eastAsia" w:ascii="Times New Roman" w:hAnsi="Times New Roman" w:eastAsia="宋体" w:cs="Times New Roman"/>
                <w:color w:val="auto"/>
                <w:sz w:val="18"/>
                <w:szCs w:val="18"/>
              </w:rPr>
              <w:t>无人机综合</w:t>
            </w:r>
            <w:r>
              <w:rPr>
                <w:rFonts w:hint="eastAsia" w:ascii="Times New Roman" w:hAnsi="Times New Roman" w:eastAsia="宋体" w:cs="Times New Roman"/>
                <w:color w:val="auto"/>
                <w:sz w:val="18"/>
                <w:szCs w:val="18"/>
                <w:lang w:eastAsia="zh-CN"/>
              </w:rPr>
              <w:t>实训</w:t>
            </w:r>
          </w:p>
        </w:tc>
        <w:tc>
          <w:tcPr>
            <w:tcW w:w="838" w:type="dxa"/>
            <w:vAlign w:val="center"/>
          </w:tcPr>
          <w:p w14:paraId="455EC161">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700" w:type="dxa"/>
            <w:vAlign w:val="center"/>
          </w:tcPr>
          <w:p w14:paraId="2FFEE69D">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p>
        </w:tc>
        <w:tc>
          <w:tcPr>
            <w:tcW w:w="650" w:type="dxa"/>
            <w:vAlign w:val="center"/>
          </w:tcPr>
          <w:p w14:paraId="46455EC9">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4</w:t>
            </w:r>
          </w:p>
        </w:tc>
        <w:tc>
          <w:tcPr>
            <w:tcW w:w="1612" w:type="dxa"/>
            <w:vAlign w:val="center"/>
          </w:tcPr>
          <w:p w14:paraId="45B96AE9">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kern w:val="0"/>
                <w:sz w:val="18"/>
                <w:szCs w:val="18"/>
                <w:lang w:bidi="ar"/>
              </w:rPr>
            </w:pPr>
            <w:r>
              <w:rPr>
                <w:rFonts w:hint="eastAsia" w:ascii="Times New Roman" w:hAnsi="Times New Roman" w:eastAsia="宋体" w:cs="Times New Roman"/>
                <w:sz w:val="18"/>
                <w:szCs w:val="18"/>
              </w:rPr>
              <w:t>无人机实训场</w:t>
            </w:r>
          </w:p>
        </w:tc>
        <w:tc>
          <w:tcPr>
            <w:tcW w:w="1320" w:type="dxa"/>
            <w:vAlign w:val="center"/>
          </w:tcPr>
          <w:p w14:paraId="5E16D2F1">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bCs/>
                <w:kern w:val="0"/>
                <w:sz w:val="18"/>
                <w:szCs w:val="18"/>
                <w:lang w:bidi="ar"/>
              </w:rPr>
            </w:pPr>
            <w:r>
              <w:rPr>
                <w:rFonts w:hint="eastAsia" w:ascii="Times New Roman" w:hAnsi="Times New Roman" w:eastAsia="宋体" w:cs="Times New Roman"/>
                <w:sz w:val="18"/>
                <w:szCs w:val="18"/>
              </w:rPr>
              <w:t>对应</w:t>
            </w:r>
            <w:r>
              <w:rPr>
                <w:rFonts w:hint="eastAsia" w:ascii="Times New Roman" w:hAnsi="Times New Roman" w:eastAsia="宋体" w:cs="Times New Roman"/>
                <w:sz w:val="18"/>
                <w:szCs w:val="18"/>
                <w:lang w:eastAsia="zh-CN"/>
              </w:rPr>
              <w:t>《</w:t>
            </w:r>
            <w:r>
              <w:rPr>
                <w:rFonts w:hint="eastAsia" w:ascii="Times New Roman" w:hAnsi="Times New Roman" w:eastAsia="宋体" w:cs="Times New Roman"/>
                <w:sz w:val="18"/>
                <w:szCs w:val="18"/>
              </w:rPr>
              <w:t>无人机操控技术》</w:t>
            </w:r>
            <w:r>
              <w:rPr>
                <w:rFonts w:hint="eastAsia" w:ascii="Times New Roman" w:hAnsi="Times New Roman" w:eastAsia="宋体" w:cs="Times New Roman"/>
                <w:sz w:val="18"/>
                <w:szCs w:val="18"/>
                <w:lang w:eastAsia="zh-CN"/>
              </w:rPr>
              <w:t>《</w:t>
            </w:r>
            <w:r>
              <w:rPr>
                <w:rFonts w:hint="eastAsia" w:ascii="Times New Roman" w:hAnsi="Times New Roman" w:eastAsia="宋体" w:cs="Times New Roman"/>
                <w:sz w:val="18"/>
                <w:szCs w:val="18"/>
              </w:rPr>
              <w:t>无人机航测与数据处理》课程</w:t>
            </w:r>
          </w:p>
        </w:tc>
      </w:tr>
      <w:tr w14:paraId="1F867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vAlign w:val="center"/>
          </w:tcPr>
          <w:p w14:paraId="249C832F">
            <w:pPr>
              <w:adjustRightInd w:val="0"/>
              <w:spacing w:line="200" w:lineRule="exact"/>
              <w:jc w:val="center"/>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4</w:t>
            </w:r>
          </w:p>
        </w:tc>
        <w:tc>
          <w:tcPr>
            <w:tcW w:w="1090" w:type="dxa"/>
            <w:shd w:val="clear" w:color="auto" w:fill="auto"/>
            <w:vAlign w:val="center"/>
          </w:tcPr>
          <w:p w14:paraId="2DE8B438">
            <w:pPr>
              <w:keepNext w:val="0"/>
              <w:keepLines w:val="0"/>
              <w:pageBreakBefore w:val="0"/>
              <w:widowControl w:val="0"/>
              <w:kinsoku/>
              <w:wordWrap/>
              <w:overflowPunct/>
              <w:topLinePunct w:val="0"/>
              <w:autoSpaceDE/>
              <w:autoSpaceDN/>
              <w:bidi w:val="0"/>
              <w:snapToGrid/>
              <w:spacing w:line="240" w:lineRule="auto"/>
              <w:jc w:val="center"/>
              <w:textAlignment w:val="auto"/>
              <w:rPr>
                <w:rFonts w:hint="eastAsia" w:ascii="Times New Roman" w:hAnsi="Times New Roman" w:eastAsia="宋体" w:cs="Times New Roman"/>
                <w:sz w:val="18"/>
                <w:szCs w:val="18"/>
                <w:lang w:eastAsia="zh-CN"/>
              </w:rPr>
            </w:pPr>
            <w:r>
              <w:rPr>
                <w:rFonts w:hint="eastAsia" w:ascii="Times New Roman" w:hAnsi="Times New Roman" w:cs="宋体"/>
                <w:bCs/>
                <w:sz w:val="17"/>
                <w:szCs w:val="17"/>
                <w:highlight w:val="none"/>
                <w:lang w:val="en-US" w:eastAsia="zh-CN"/>
              </w:rPr>
              <w:t>1424642004</w:t>
            </w:r>
          </w:p>
        </w:tc>
        <w:tc>
          <w:tcPr>
            <w:tcW w:w="2437" w:type="dxa"/>
            <w:shd w:val="clear" w:color="auto" w:fill="auto"/>
            <w:vAlign w:val="center"/>
          </w:tcPr>
          <w:p w14:paraId="0C7C2519">
            <w:pPr>
              <w:keepNext w:val="0"/>
              <w:keepLines w:val="0"/>
              <w:pageBreakBefore w:val="0"/>
              <w:widowControl w:val="0"/>
              <w:kinsoku/>
              <w:wordWrap/>
              <w:overflowPunct/>
              <w:topLinePunct w:val="0"/>
              <w:autoSpaceDE/>
              <w:autoSpaceDN/>
              <w:bidi w:val="0"/>
              <w:snapToGrid/>
              <w:spacing w:line="240" w:lineRule="auto"/>
              <w:jc w:val="center"/>
              <w:textAlignment w:val="auto"/>
              <w:rPr>
                <w:rFonts w:hint="eastAsia"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rPr>
              <w:t>顶岗实习及毕业实践</w:t>
            </w:r>
          </w:p>
        </w:tc>
        <w:tc>
          <w:tcPr>
            <w:tcW w:w="838" w:type="dxa"/>
            <w:shd w:val="clear" w:color="auto" w:fill="auto"/>
            <w:vAlign w:val="center"/>
          </w:tcPr>
          <w:p w14:paraId="646E2107">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bCs/>
                <w:kern w:val="0"/>
                <w:sz w:val="18"/>
                <w:szCs w:val="18"/>
                <w:lang w:val="en-US" w:eastAsia="zh-CN" w:bidi="ar"/>
              </w:rPr>
            </w:pPr>
            <w:r>
              <w:rPr>
                <w:rFonts w:hint="eastAsia" w:ascii="Times New Roman" w:hAnsi="Times New Roman" w:eastAsia="宋体" w:cs="Times New Roman"/>
                <w:bCs/>
                <w:kern w:val="0"/>
                <w:sz w:val="18"/>
                <w:szCs w:val="18"/>
                <w:lang w:val="en-US" w:eastAsia="zh-CN" w:bidi="ar"/>
              </w:rPr>
              <w:t>28</w:t>
            </w:r>
          </w:p>
        </w:tc>
        <w:tc>
          <w:tcPr>
            <w:tcW w:w="700" w:type="dxa"/>
            <w:shd w:val="clear" w:color="auto" w:fill="auto"/>
            <w:vAlign w:val="center"/>
          </w:tcPr>
          <w:p w14:paraId="01949F8F">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2</w:t>
            </w:r>
            <w:r>
              <w:rPr>
                <w:rFonts w:hint="eastAsia" w:ascii="Times New Roman" w:hAnsi="Times New Roman" w:eastAsia="宋体" w:cs="Times New Roman"/>
                <w:bCs/>
                <w:kern w:val="0"/>
                <w:sz w:val="18"/>
                <w:szCs w:val="18"/>
                <w:lang w:val="en-US" w:eastAsia="zh-CN" w:bidi="ar"/>
              </w:rPr>
              <w:t>8</w:t>
            </w:r>
          </w:p>
        </w:tc>
        <w:tc>
          <w:tcPr>
            <w:tcW w:w="650" w:type="dxa"/>
            <w:shd w:val="clear" w:color="auto" w:fill="auto"/>
            <w:vAlign w:val="center"/>
          </w:tcPr>
          <w:p w14:paraId="468193D7">
            <w:pPr>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eastAsia" w:ascii="Times New Roman" w:hAnsi="Times New Roman" w:eastAsia="宋体" w:cs="Times New Roman"/>
                <w:bCs/>
                <w:kern w:val="0"/>
                <w:sz w:val="18"/>
                <w:szCs w:val="18"/>
                <w:lang w:eastAsia="zh-CN" w:bidi="ar"/>
              </w:rPr>
            </w:pPr>
            <w:r>
              <w:rPr>
                <w:rFonts w:hint="eastAsia" w:ascii="Times New Roman" w:hAnsi="Times New Roman" w:eastAsia="宋体" w:cs="Times New Roman"/>
                <w:bCs/>
                <w:kern w:val="0"/>
                <w:sz w:val="18"/>
                <w:szCs w:val="18"/>
                <w:lang w:eastAsia="zh-CN" w:bidi="ar"/>
              </w:rPr>
              <w:t>5-6</w:t>
            </w:r>
          </w:p>
        </w:tc>
        <w:tc>
          <w:tcPr>
            <w:tcW w:w="1612" w:type="dxa"/>
            <w:shd w:val="clear" w:color="auto" w:fill="auto"/>
            <w:vAlign w:val="center"/>
          </w:tcPr>
          <w:p w14:paraId="3E093ECE">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sz w:val="18"/>
                <w:szCs w:val="18"/>
              </w:rPr>
            </w:pPr>
            <w:r>
              <w:rPr>
                <w:rFonts w:hint="eastAsia" w:ascii="Times New Roman" w:hAnsi="Times New Roman" w:eastAsia="宋体" w:cs="Times New Roman"/>
                <w:sz w:val="18"/>
                <w:szCs w:val="18"/>
              </w:rPr>
              <w:t>合作企业（如测绘院、地理信息公司）</w:t>
            </w:r>
          </w:p>
        </w:tc>
        <w:tc>
          <w:tcPr>
            <w:tcW w:w="1320" w:type="dxa"/>
            <w:shd w:val="clear" w:color="auto" w:fill="auto"/>
            <w:vAlign w:val="center"/>
          </w:tcPr>
          <w:p w14:paraId="6ECD0047">
            <w:pPr>
              <w:keepNext w:val="0"/>
              <w:keepLines w:val="0"/>
              <w:pageBreakBefore w:val="0"/>
              <w:widowControl w:val="0"/>
              <w:kinsoku/>
              <w:wordWrap/>
              <w:overflowPunct/>
              <w:topLinePunct w:val="0"/>
              <w:autoSpaceDE/>
              <w:autoSpaceDN/>
              <w:bidi w:val="0"/>
              <w:snapToGrid/>
              <w:spacing w:line="240" w:lineRule="auto"/>
              <w:jc w:val="center"/>
              <w:textAlignment w:val="auto"/>
              <w:rPr>
                <w:rFonts w:ascii="Times New Roman" w:hAnsi="Times New Roman" w:eastAsia="宋体" w:cs="Times New Roman"/>
                <w:sz w:val="18"/>
                <w:szCs w:val="18"/>
              </w:rPr>
            </w:pPr>
            <w:r>
              <w:rPr>
                <w:rFonts w:hint="eastAsia" w:ascii="Times New Roman" w:hAnsi="Times New Roman" w:eastAsia="宋体" w:cs="Times New Roman"/>
                <w:sz w:val="18"/>
                <w:szCs w:val="18"/>
              </w:rPr>
              <w:t>综合应用所有专业课程</w:t>
            </w:r>
          </w:p>
        </w:tc>
      </w:tr>
      <w:tr w14:paraId="74927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4082" w:type="dxa"/>
            <w:gridSpan w:val="3"/>
            <w:vAlign w:val="center"/>
          </w:tcPr>
          <w:p w14:paraId="4082DFD6">
            <w:pPr>
              <w:adjustRightInd w:val="0"/>
              <w:snapToGrid w:val="0"/>
              <w:spacing w:line="280" w:lineRule="exact"/>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合计</w:t>
            </w:r>
          </w:p>
        </w:tc>
        <w:tc>
          <w:tcPr>
            <w:tcW w:w="838" w:type="dxa"/>
            <w:vAlign w:val="center"/>
          </w:tcPr>
          <w:p w14:paraId="03203635">
            <w:pPr>
              <w:adjustRightInd w:val="0"/>
              <w:snapToGrid w:val="0"/>
              <w:spacing w:line="280" w:lineRule="exact"/>
              <w:jc w:val="center"/>
              <w:rPr>
                <w:rFonts w:hint="default" w:ascii="Times New Roman" w:hAnsi="Times New Roman" w:eastAsia="宋体" w:cs="Times New Roman"/>
                <w:b/>
                <w:sz w:val="18"/>
                <w:szCs w:val="18"/>
                <w:lang w:val="en-US" w:eastAsia="zh-CN"/>
              </w:rPr>
            </w:pPr>
            <w:r>
              <w:rPr>
                <w:rFonts w:hint="eastAsia" w:ascii="Times New Roman" w:hAnsi="Times New Roman" w:eastAsia="宋体" w:cs="Times New Roman"/>
                <w:b/>
                <w:sz w:val="18"/>
                <w:szCs w:val="18"/>
                <w:lang w:val="en-US" w:eastAsia="zh-CN"/>
              </w:rPr>
              <w:t>34</w:t>
            </w:r>
          </w:p>
        </w:tc>
        <w:tc>
          <w:tcPr>
            <w:tcW w:w="700" w:type="dxa"/>
            <w:vAlign w:val="center"/>
          </w:tcPr>
          <w:p w14:paraId="1F4867DC">
            <w:pPr>
              <w:adjustRightInd w:val="0"/>
              <w:snapToGrid w:val="0"/>
              <w:spacing w:line="280" w:lineRule="exact"/>
              <w:jc w:val="center"/>
              <w:rPr>
                <w:rFonts w:hint="default" w:ascii="Times New Roman" w:hAnsi="Times New Roman" w:eastAsia="宋体" w:cs="Times New Roman"/>
                <w:b/>
                <w:sz w:val="18"/>
                <w:szCs w:val="18"/>
                <w:lang w:val="en-US" w:eastAsia="zh-CN"/>
              </w:rPr>
            </w:pPr>
            <w:r>
              <w:rPr>
                <w:rFonts w:hint="eastAsia" w:ascii="Times New Roman" w:hAnsi="Times New Roman" w:eastAsia="宋体" w:cs="Times New Roman"/>
                <w:b/>
                <w:sz w:val="18"/>
                <w:szCs w:val="18"/>
                <w:lang w:val="en-US" w:eastAsia="zh-CN"/>
              </w:rPr>
              <w:t>34</w:t>
            </w:r>
          </w:p>
        </w:tc>
        <w:tc>
          <w:tcPr>
            <w:tcW w:w="650" w:type="dxa"/>
            <w:vAlign w:val="center"/>
          </w:tcPr>
          <w:p w14:paraId="0D810962">
            <w:pPr>
              <w:adjustRightInd w:val="0"/>
              <w:snapToGrid w:val="0"/>
              <w:spacing w:line="280" w:lineRule="exact"/>
              <w:jc w:val="center"/>
              <w:rPr>
                <w:rFonts w:ascii="Times New Roman" w:hAnsi="Times New Roman" w:eastAsia="宋体" w:cs="Times New Roman"/>
                <w:b/>
                <w:sz w:val="18"/>
                <w:szCs w:val="18"/>
              </w:rPr>
            </w:pPr>
          </w:p>
        </w:tc>
        <w:tc>
          <w:tcPr>
            <w:tcW w:w="1612" w:type="dxa"/>
            <w:vAlign w:val="center"/>
          </w:tcPr>
          <w:p w14:paraId="495EB7FB">
            <w:pPr>
              <w:adjustRightInd w:val="0"/>
              <w:snapToGrid w:val="0"/>
              <w:spacing w:line="280" w:lineRule="exact"/>
              <w:jc w:val="center"/>
              <w:rPr>
                <w:rFonts w:ascii="Times New Roman" w:hAnsi="Times New Roman" w:eastAsia="宋体" w:cs="Times New Roman"/>
                <w:b/>
                <w:sz w:val="18"/>
                <w:szCs w:val="18"/>
              </w:rPr>
            </w:pPr>
          </w:p>
        </w:tc>
        <w:tc>
          <w:tcPr>
            <w:tcW w:w="1320" w:type="dxa"/>
            <w:vAlign w:val="center"/>
          </w:tcPr>
          <w:p w14:paraId="587D0BB6">
            <w:pPr>
              <w:adjustRightInd w:val="0"/>
              <w:snapToGrid w:val="0"/>
              <w:spacing w:line="280" w:lineRule="exact"/>
              <w:jc w:val="center"/>
              <w:rPr>
                <w:rFonts w:ascii="Times New Roman" w:hAnsi="Times New Roman" w:eastAsia="宋体" w:cs="Times New Roman"/>
                <w:b/>
                <w:sz w:val="18"/>
                <w:szCs w:val="18"/>
              </w:rPr>
            </w:pPr>
          </w:p>
        </w:tc>
      </w:tr>
    </w:tbl>
    <w:p w14:paraId="2FB3B8EC">
      <w:pPr>
        <w:overflowPunct w:val="0"/>
        <w:adjustRightInd w:val="0"/>
        <w:spacing w:before="62" w:beforeLines="20" w:after="62" w:afterLines="20" w:line="240" w:lineRule="exact"/>
        <w:outlineLvl w:val="0"/>
        <w:rPr>
          <w:rFonts w:ascii="Times New Roman" w:hAnsi="Times New Roman" w:eastAsia="宋体" w:cs="Times New Roman"/>
          <w:b/>
          <w:szCs w:val="32"/>
        </w:rPr>
      </w:pPr>
      <w:r>
        <w:rPr>
          <w:rFonts w:hint="eastAsia" w:ascii="Times New Roman" w:hAnsi="Times New Roman" w:eastAsia="宋体" w:cs="Times New Roman"/>
          <w:b/>
          <w:szCs w:val="32"/>
        </w:rPr>
        <w:t>（四）课证融通</w:t>
      </w:r>
    </w:p>
    <w:p w14:paraId="009E1E2F">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本专业相关的通用及职业技能等级或职业资格证书如表</w:t>
      </w:r>
      <w:r>
        <w:rPr>
          <w:rFonts w:hint="eastAsia" w:ascii="Times New Roman" w:hAnsi="Times New Roman" w:eastAsia="宋体" w:cs="Times New Roman"/>
          <w:bCs/>
          <w:szCs w:val="21"/>
          <w:lang w:eastAsia="zh-CN"/>
        </w:rPr>
        <w:t>5</w:t>
      </w:r>
      <w:r>
        <w:rPr>
          <w:rFonts w:hint="eastAsia" w:ascii="Times New Roman" w:hAnsi="Times New Roman" w:eastAsia="宋体" w:cs="Times New Roman"/>
          <w:bCs/>
          <w:szCs w:val="21"/>
        </w:rPr>
        <w:t>所示</w:t>
      </w:r>
    </w:p>
    <w:p w14:paraId="61FC1D1C">
      <w:pPr>
        <w:rPr>
          <w:rFonts w:hint="eastAsia" w:ascii="Times New Roman" w:hAnsi="Times New Roman" w:eastAsia="黑体" w:cs="Times New Roman"/>
          <w:kern w:val="0"/>
          <w:szCs w:val="21"/>
        </w:rPr>
      </w:pPr>
      <w:r>
        <w:rPr>
          <w:rFonts w:hint="eastAsia" w:ascii="Times New Roman" w:hAnsi="Times New Roman" w:eastAsia="黑体" w:cs="Times New Roman"/>
          <w:kern w:val="0"/>
          <w:szCs w:val="21"/>
        </w:rPr>
        <w:br w:type="page"/>
      </w:r>
    </w:p>
    <w:p w14:paraId="38250B82">
      <w:pPr>
        <w:pStyle w:val="20"/>
        <w:spacing w:before="93" w:beforeLines="30" w:after="93" w:afterLines="30" w:line="240" w:lineRule="exact"/>
        <w:ind w:firstLine="0" w:firstLineChars="0"/>
        <w:jc w:val="center"/>
        <w:rPr>
          <w:rFonts w:ascii="Times New Roman" w:hAnsi="Times New Roman" w:cs="Times New Roman"/>
        </w:rPr>
      </w:pPr>
      <w:r>
        <w:rPr>
          <w:rFonts w:hint="eastAsia" w:ascii="Times New Roman" w:hAnsi="Times New Roman" w:eastAsia="黑体" w:cs="Times New Roman"/>
          <w:kern w:val="0"/>
          <w:szCs w:val="21"/>
        </w:rPr>
        <w:t>表</w:t>
      </w:r>
      <w:r>
        <w:rPr>
          <w:rFonts w:hint="eastAsia" w:ascii="Times New Roman" w:hAnsi="Times New Roman" w:eastAsia="黑体" w:cs="Times New Roman"/>
          <w:kern w:val="0"/>
          <w:szCs w:val="21"/>
          <w:lang w:eastAsia="zh-CN"/>
        </w:rPr>
        <w:t>5</w:t>
      </w:r>
      <w:r>
        <w:rPr>
          <w:rFonts w:hint="eastAsia" w:ascii="Times New Roman" w:hAnsi="Times New Roman" w:eastAsia="黑体" w:cs="Times New Roman"/>
          <w:kern w:val="0"/>
          <w:szCs w:val="21"/>
        </w:rPr>
        <w:t>毕业生通用及职业技能等级或职业资格证书</w:t>
      </w:r>
    </w:p>
    <w:tbl>
      <w:tblPr>
        <w:tblStyle w:val="23"/>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2125"/>
        <w:gridCol w:w="2244"/>
      </w:tblGrid>
      <w:tr w14:paraId="424E22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14:paraId="06720032">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证书名称</w:t>
            </w:r>
          </w:p>
        </w:tc>
        <w:tc>
          <w:tcPr>
            <w:tcW w:w="2384" w:type="dxa"/>
            <w:vAlign w:val="center"/>
          </w:tcPr>
          <w:p w14:paraId="3A79BFBF">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颁证单位</w:t>
            </w:r>
          </w:p>
        </w:tc>
        <w:tc>
          <w:tcPr>
            <w:tcW w:w="2125" w:type="dxa"/>
            <w:vAlign w:val="center"/>
          </w:tcPr>
          <w:p w14:paraId="6D5A679F">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等级</w:t>
            </w:r>
          </w:p>
        </w:tc>
        <w:tc>
          <w:tcPr>
            <w:tcW w:w="2244" w:type="dxa"/>
            <w:vAlign w:val="center"/>
          </w:tcPr>
          <w:p w14:paraId="4CB8F743">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融通课程</w:t>
            </w:r>
          </w:p>
        </w:tc>
      </w:tr>
      <w:tr w14:paraId="56BDBB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14:paraId="03227676">
            <w:pPr>
              <w:pStyle w:val="28"/>
              <w:jc w:val="center"/>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无人机驾驶员合格证</w:t>
            </w:r>
          </w:p>
        </w:tc>
        <w:tc>
          <w:tcPr>
            <w:tcW w:w="2384" w:type="dxa"/>
            <w:vAlign w:val="center"/>
          </w:tcPr>
          <w:p w14:paraId="7C0F9F0D">
            <w:pPr>
              <w:pStyle w:val="28"/>
              <w:jc w:val="center"/>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中国民航局</w:t>
            </w:r>
          </w:p>
        </w:tc>
        <w:tc>
          <w:tcPr>
            <w:tcW w:w="2125" w:type="dxa"/>
            <w:vAlign w:val="center"/>
          </w:tcPr>
          <w:p w14:paraId="2850D7DD">
            <w:pPr>
              <w:pStyle w:val="28"/>
              <w:jc w:val="center"/>
              <w:rPr>
                <w:rFonts w:hint="eastAsia" w:ascii="Times New Roman" w:hAnsi="Times New Roman" w:eastAsia="宋体"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AOPA/UTC</w:t>
            </w:r>
          </w:p>
        </w:tc>
        <w:tc>
          <w:tcPr>
            <w:tcW w:w="2244" w:type="dxa"/>
            <w:vAlign w:val="center"/>
          </w:tcPr>
          <w:p w14:paraId="3F930411">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无人机操控技术、无人机装调与维护</w:t>
            </w:r>
          </w:p>
        </w:tc>
      </w:tr>
      <w:tr w14:paraId="79FAAF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14:paraId="0FAB0A0F">
            <w:pPr>
              <w:pStyle w:val="28"/>
              <w:jc w:val="center"/>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无人机摄影测量员</w:t>
            </w:r>
          </w:p>
        </w:tc>
        <w:tc>
          <w:tcPr>
            <w:tcW w:w="2384" w:type="dxa"/>
            <w:vAlign w:val="center"/>
          </w:tcPr>
          <w:p w14:paraId="5F4090A5">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自然资源部职业技能鉴定指导中心</w:t>
            </w:r>
          </w:p>
        </w:tc>
        <w:tc>
          <w:tcPr>
            <w:tcW w:w="2125" w:type="dxa"/>
            <w:vAlign w:val="center"/>
          </w:tcPr>
          <w:p w14:paraId="10B4A2EF">
            <w:pPr>
              <w:pStyle w:val="28"/>
              <w:jc w:val="center"/>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中级</w:t>
            </w:r>
          </w:p>
        </w:tc>
        <w:tc>
          <w:tcPr>
            <w:tcW w:w="2244" w:type="dxa"/>
            <w:vAlign w:val="center"/>
          </w:tcPr>
          <w:p w14:paraId="71FCD4B3">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数字摄影测量、无人机航测与数据处理</w:t>
            </w:r>
          </w:p>
        </w:tc>
      </w:tr>
      <w:tr w14:paraId="57A800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21024EBF">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rPr>
              <w:t>测绘地理信息处理员</w:t>
            </w:r>
          </w:p>
        </w:tc>
        <w:tc>
          <w:tcPr>
            <w:tcW w:w="2384" w:type="dxa"/>
            <w:vAlign w:val="center"/>
          </w:tcPr>
          <w:p w14:paraId="6D889EC4">
            <w:pPr>
              <w:pStyle w:val="28"/>
              <w:jc w:val="center"/>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教育部教育考试院</w:t>
            </w:r>
          </w:p>
        </w:tc>
        <w:tc>
          <w:tcPr>
            <w:tcW w:w="2125" w:type="dxa"/>
            <w:vAlign w:val="center"/>
          </w:tcPr>
          <w:p w14:paraId="605C3F72">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rPr>
              <w:t>中级（</w:t>
            </w:r>
            <w:r>
              <w:rPr>
                <w:rFonts w:hint="eastAsia" w:ascii="Times New Roman" w:hAnsi="Times New Roman" w:cs="Times New Roman"/>
                <w:snapToGrid w:val="0"/>
                <w:color w:val="auto"/>
                <w:sz w:val="18"/>
                <w:szCs w:val="18"/>
                <w:lang w:eastAsia="zh-CN"/>
              </w:rPr>
              <w:t>1+X</w:t>
            </w:r>
            <w:r>
              <w:rPr>
                <w:rFonts w:hint="eastAsia" w:ascii="Times New Roman" w:hAnsi="Times New Roman" w:cs="Times New Roman"/>
                <w:snapToGrid w:val="0"/>
                <w:color w:val="auto"/>
                <w:sz w:val="18"/>
                <w:szCs w:val="18"/>
              </w:rPr>
              <w:t>）</w:t>
            </w:r>
          </w:p>
        </w:tc>
        <w:tc>
          <w:tcPr>
            <w:tcW w:w="2244" w:type="dxa"/>
            <w:vAlign w:val="center"/>
          </w:tcPr>
          <w:p w14:paraId="2F82EDE4">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地理信息系统、数字图像处理</w:t>
            </w:r>
          </w:p>
        </w:tc>
      </w:tr>
      <w:tr w14:paraId="372E04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3C6885A8">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rPr>
              <w:t>全国计算机等级证书</w:t>
            </w:r>
          </w:p>
        </w:tc>
        <w:tc>
          <w:tcPr>
            <w:tcW w:w="2384" w:type="dxa"/>
            <w:vAlign w:val="center"/>
          </w:tcPr>
          <w:p w14:paraId="45E5097F">
            <w:pPr>
              <w:pStyle w:val="28"/>
              <w:jc w:val="center"/>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教育部教育考试院</w:t>
            </w:r>
          </w:p>
        </w:tc>
        <w:tc>
          <w:tcPr>
            <w:tcW w:w="2125" w:type="dxa"/>
            <w:vAlign w:val="center"/>
          </w:tcPr>
          <w:p w14:paraId="050D50B0">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rPr>
              <w:t>二级</w:t>
            </w:r>
          </w:p>
        </w:tc>
        <w:tc>
          <w:tcPr>
            <w:tcW w:w="2244" w:type="dxa"/>
            <w:vAlign w:val="center"/>
          </w:tcPr>
          <w:p w14:paraId="44244B10">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信息技术与人工智能基础、测绘CAD</w:t>
            </w:r>
          </w:p>
        </w:tc>
      </w:tr>
      <w:tr w14:paraId="590571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06787E33">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普通话水平测试等级证书</w:t>
            </w:r>
          </w:p>
        </w:tc>
        <w:tc>
          <w:tcPr>
            <w:tcW w:w="2384" w:type="dxa"/>
            <w:vAlign w:val="center"/>
          </w:tcPr>
          <w:p w14:paraId="1785C100">
            <w:pPr>
              <w:pStyle w:val="28"/>
              <w:jc w:val="center"/>
              <w:rPr>
                <w:rFonts w:ascii="Times New Roman" w:hAnsi="Times New Roman" w:cs="Times New Roman"/>
                <w:snapToGrid w:val="0"/>
                <w:color w:val="auto"/>
                <w:sz w:val="18"/>
                <w:szCs w:val="18"/>
              </w:rPr>
            </w:pPr>
            <w:r>
              <w:rPr>
                <w:rFonts w:hint="eastAsia" w:ascii="Times New Roman" w:hAnsi="Times New Roman" w:eastAsia="宋体" w:cs="Times New Roman"/>
                <w:bCs/>
                <w:snapToGrid w:val="0"/>
                <w:color w:val="000000"/>
                <w:kern w:val="0"/>
                <w:sz w:val="18"/>
                <w:szCs w:val="18"/>
                <w:lang w:eastAsia="zh-CN" w:bidi="ar"/>
              </w:rPr>
              <w:t>国家语委普通话与文字应用培训测试中心</w:t>
            </w:r>
          </w:p>
        </w:tc>
        <w:tc>
          <w:tcPr>
            <w:tcW w:w="2125" w:type="dxa"/>
            <w:vAlign w:val="center"/>
          </w:tcPr>
          <w:p w14:paraId="15A91FC5">
            <w:pPr>
              <w:pStyle w:val="28"/>
              <w:jc w:val="center"/>
              <w:rPr>
                <w:rFonts w:hint="eastAsia" w:ascii="Times New Roman" w:hAnsi="Times New Roman" w:eastAsia="宋体" w:cs="Times New Roman"/>
                <w:snapToGrid w:val="0"/>
                <w:color w:val="auto"/>
                <w:sz w:val="18"/>
                <w:szCs w:val="18"/>
                <w:lang w:eastAsia="zh-CN"/>
              </w:rPr>
            </w:pPr>
            <w:r>
              <w:rPr>
                <w:rFonts w:hint="eastAsia" w:ascii="Times New Roman" w:hAnsi="Times New Roman" w:cs="Times New Roman"/>
                <w:snapToGrid w:val="0"/>
                <w:color w:val="auto"/>
                <w:sz w:val="18"/>
                <w:szCs w:val="18"/>
              </w:rPr>
              <w:t>二</w:t>
            </w:r>
            <w:r>
              <w:rPr>
                <w:rFonts w:hint="eastAsia" w:ascii="Times New Roman" w:hAnsi="Times New Roman" w:cs="Times New Roman"/>
                <w:snapToGrid w:val="0"/>
                <w:color w:val="auto"/>
                <w:sz w:val="18"/>
                <w:szCs w:val="18"/>
                <w:lang w:eastAsia="zh-CN"/>
              </w:rPr>
              <w:t>级</w:t>
            </w:r>
            <w:r>
              <w:rPr>
                <w:rFonts w:hint="eastAsia" w:ascii="Times New Roman" w:hAnsi="Times New Roman" w:cs="Times New Roman"/>
                <w:snapToGrid w:val="0"/>
                <w:color w:val="auto"/>
                <w:sz w:val="18"/>
                <w:szCs w:val="18"/>
              </w:rPr>
              <w:t>乙</w:t>
            </w:r>
            <w:r>
              <w:rPr>
                <w:rFonts w:hint="eastAsia" w:ascii="Times New Roman" w:hAnsi="Times New Roman" w:cs="Times New Roman"/>
                <w:snapToGrid w:val="0"/>
                <w:color w:val="auto"/>
                <w:sz w:val="18"/>
                <w:szCs w:val="18"/>
                <w:lang w:eastAsia="zh-CN"/>
              </w:rPr>
              <w:t>等</w:t>
            </w:r>
          </w:p>
        </w:tc>
        <w:tc>
          <w:tcPr>
            <w:tcW w:w="2244" w:type="dxa"/>
            <w:vAlign w:val="center"/>
          </w:tcPr>
          <w:p w14:paraId="2766AB36">
            <w:pPr>
              <w:pStyle w:val="28"/>
              <w:jc w:val="center"/>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大学语文、演讲与口才（公选课）</w:t>
            </w:r>
          </w:p>
        </w:tc>
      </w:tr>
    </w:tbl>
    <w:p w14:paraId="7184CBB5">
      <w:pPr>
        <w:rPr>
          <w:rFonts w:hint="eastAsia" w:ascii="Times New Roman" w:hAnsi="Times New Roman" w:eastAsia="宋体" w:cs="Times New Roman"/>
          <w:b/>
          <w:szCs w:val="32"/>
        </w:rPr>
      </w:pPr>
      <w:r>
        <w:rPr>
          <w:rFonts w:hint="eastAsia" w:ascii="Times New Roman" w:hAnsi="Times New Roman" w:eastAsia="宋体" w:cs="Times New Roman"/>
          <w:b/>
          <w:szCs w:val="32"/>
        </w:rPr>
        <w:br w:type="page"/>
      </w:r>
    </w:p>
    <w:p w14:paraId="55C06641">
      <w:pPr>
        <w:keepNext w:val="0"/>
        <w:keepLines w:val="0"/>
        <w:pageBreakBefore w:val="0"/>
        <w:widowControl w:val="0"/>
        <w:kinsoku/>
        <w:wordWrap/>
        <w:overflowPunct w:val="0"/>
        <w:topLinePunct w:val="0"/>
        <w:autoSpaceDE/>
        <w:autoSpaceDN/>
        <w:bidi w:val="0"/>
        <w:adjustRightInd w:val="0"/>
        <w:snapToGrid/>
        <w:spacing w:line="240" w:lineRule="exact"/>
        <w:ind w:firstLine="422" w:firstLineChars="200"/>
        <w:textAlignment w:val="auto"/>
        <w:outlineLvl w:val="0"/>
        <w:rPr>
          <w:rFonts w:ascii="Times New Roman" w:hAnsi="Times New Roman" w:eastAsia="宋体" w:cs="Times New Roman"/>
          <w:b/>
          <w:szCs w:val="32"/>
        </w:rPr>
      </w:pPr>
      <w:r>
        <w:rPr>
          <w:rFonts w:hint="eastAsia" w:ascii="Times New Roman" w:hAnsi="Times New Roman" w:eastAsia="宋体" w:cs="Times New Roman"/>
          <w:b/>
          <w:szCs w:val="32"/>
        </w:rPr>
        <w:t>（五）课赛融通</w:t>
      </w:r>
    </w:p>
    <w:p w14:paraId="6316C2F2">
      <w:pPr>
        <w:pStyle w:val="7"/>
        <w:keepNext w:val="0"/>
        <w:keepLines w:val="0"/>
        <w:pageBreakBefore w:val="0"/>
        <w:widowControl w:val="0"/>
        <w:kinsoku/>
        <w:wordWrap/>
        <w:overflowPunct/>
        <w:topLinePunct w:val="0"/>
        <w:autoSpaceDE/>
        <w:autoSpaceDN/>
        <w:bidi w:val="0"/>
        <w:adjustRightInd/>
        <w:snapToGrid/>
        <w:spacing w:line="400" w:lineRule="exact"/>
        <w:ind w:left="125" w:right="102" w:firstLine="482"/>
        <w:textAlignment w:val="auto"/>
        <w:rPr>
          <w:rFonts w:hint="eastAsia" w:ascii="Times New Roman" w:hAnsi="Times New Roman" w:cs="Times New Roman"/>
          <w:bCs/>
          <w:sz w:val="21"/>
          <w:szCs w:val="21"/>
          <w:lang w:eastAsia="zh-CN"/>
        </w:rPr>
      </w:pPr>
      <w:r>
        <w:rPr>
          <w:rFonts w:hint="eastAsia" w:ascii="Times New Roman" w:hAnsi="Times New Roman" w:cs="Times New Roman"/>
          <w:bCs/>
          <w:sz w:val="21"/>
          <w:szCs w:val="21"/>
          <w:lang w:eastAsia="zh-CN"/>
        </w:rPr>
        <w:t>本专业相关的竞赛如表6所示。</w:t>
      </w:r>
    </w:p>
    <w:p w14:paraId="345AC066">
      <w:pPr>
        <w:pStyle w:val="20"/>
        <w:spacing w:before="93" w:beforeLines="30" w:after="93" w:afterLines="30" w:line="240" w:lineRule="exact"/>
        <w:ind w:firstLine="0" w:firstLineChars="0"/>
        <w:jc w:val="center"/>
        <w:rPr>
          <w:rFonts w:hint="eastAsia" w:ascii="Times New Roman" w:hAnsi="Times New Roman" w:cs="Times New Roman"/>
          <w:bCs/>
          <w:sz w:val="21"/>
          <w:szCs w:val="21"/>
          <w:lang w:eastAsia="zh-CN"/>
        </w:rPr>
      </w:pPr>
      <w:r>
        <w:rPr>
          <w:rFonts w:hint="eastAsia" w:ascii="黑体" w:hAnsi="黑体" w:eastAsia="黑体" w:cs="黑体"/>
          <w:color w:val="000000"/>
          <w:kern w:val="0"/>
          <w:szCs w:val="21"/>
        </w:rPr>
        <w:t>表6课赛融通表</w:t>
      </w:r>
    </w:p>
    <w:tbl>
      <w:tblPr>
        <w:tblStyle w:val="23"/>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77"/>
        <w:gridCol w:w="1725"/>
        <w:gridCol w:w="3225"/>
        <w:gridCol w:w="2189"/>
      </w:tblGrid>
      <w:tr w14:paraId="25C925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177" w:type="dxa"/>
            <w:vAlign w:val="center"/>
          </w:tcPr>
          <w:p w14:paraId="1DE579B3">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赛项名称</w:t>
            </w:r>
          </w:p>
        </w:tc>
        <w:tc>
          <w:tcPr>
            <w:tcW w:w="1725" w:type="dxa"/>
            <w:vAlign w:val="center"/>
          </w:tcPr>
          <w:p w14:paraId="2E203025">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组织机构</w:t>
            </w:r>
          </w:p>
        </w:tc>
        <w:tc>
          <w:tcPr>
            <w:tcW w:w="3225" w:type="dxa"/>
            <w:vAlign w:val="center"/>
          </w:tcPr>
          <w:p w14:paraId="1951840C">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主要内容</w:t>
            </w:r>
          </w:p>
        </w:tc>
        <w:tc>
          <w:tcPr>
            <w:tcW w:w="2189" w:type="dxa"/>
            <w:vAlign w:val="center"/>
          </w:tcPr>
          <w:p w14:paraId="2587F279">
            <w:pPr>
              <w:adjustRightInd w:val="0"/>
              <w:spacing w:line="240" w:lineRule="exact"/>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融通课程</w:t>
            </w:r>
          </w:p>
        </w:tc>
      </w:tr>
      <w:tr w14:paraId="7ABA5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177" w:type="dxa"/>
            <w:vAlign w:val="center"/>
          </w:tcPr>
          <w:p w14:paraId="18F14111">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全国大学生测绘学科创新创业智能大赛</w:t>
            </w:r>
          </w:p>
        </w:tc>
        <w:tc>
          <w:tcPr>
            <w:tcW w:w="1725" w:type="dxa"/>
            <w:vAlign w:val="center"/>
          </w:tcPr>
          <w:p w14:paraId="44FE30C6">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中国测绘学会</w:t>
            </w:r>
          </w:p>
        </w:tc>
        <w:tc>
          <w:tcPr>
            <w:tcW w:w="3225" w:type="dxa"/>
          </w:tcPr>
          <w:p w14:paraId="791AD48B">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1.</w:t>
            </w:r>
            <w:r>
              <w:rPr>
                <w:rFonts w:hint="eastAsia" w:asciiTheme="minorEastAsia" w:hAnsiTheme="minorEastAsia" w:cstheme="minorEastAsia"/>
                <w:snapToGrid w:val="0"/>
                <w:color w:val="000000"/>
                <w:kern w:val="0"/>
                <w:sz w:val="18"/>
                <w:szCs w:val="18"/>
                <w:lang w:eastAsia="zh-CN" w:bidi="ar"/>
              </w:rPr>
              <w:t>无人机航测数据采集；</w:t>
            </w:r>
          </w:p>
          <w:p w14:paraId="5D7BF2E6">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2.</w:t>
            </w:r>
            <w:r>
              <w:rPr>
                <w:rFonts w:hint="eastAsia" w:asciiTheme="minorEastAsia" w:hAnsiTheme="minorEastAsia" w:cstheme="minorEastAsia"/>
                <w:snapToGrid w:val="0"/>
                <w:color w:val="000000"/>
                <w:kern w:val="0"/>
                <w:sz w:val="18"/>
                <w:szCs w:val="18"/>
                <w:lang w:eastAsia="zh-CN" w:bidi="ar"/>
              </w:rPr>
              <w:t>三维模型构建与地图制作；</w:t>
            </w:r>
          </w:p>
          <w:p w14:paraId="7E98FCCB">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eastAsia="zh-CN" w:bidi="ar"/>
              </w:rPr>
              <w:t>3.测绘成果质量分析。</w:t>
            </w:r>
          </w:p>
        </w:tc>
        <w:tc>
          <w:tcPr>
            <w:tcW w:w="2189" w:type="dxa"/>
          </w:tcPr>
          <w:p w14:paraId="32DDF567">
            <w:pPr>
              <w:pStyle w:val="28"/>
              <w:keepNext w:val="0"/>
              <w:keepLines w:val="0"/>
              <w:pageBreakBefore w:val="0"/>
              <w:kinsoku/>
              <w:wordWrap/>
              <w:overflowPunct/>
              <w:topLinePunct w:val="0"/>
              <w:autoSpaceDE/>
              <w:autoSpaceDN/>
              <w:bidi w:val="0"/>
              <w:adjustRightInd/>
              <w:snapToGrid/>
              <w:spacing w:line="240" w:lineRule="auto"/>
              <w:ind w:left="119" w:right="107" w:firstLine="15"/>
              <w:jc w:val="left"/>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无人机操控技术、数字摄影测量、地理信息系统</w:t>
            </w:r>
          </w:p>
        </w:tc>
      </w:tr>
      <w:tr w14:paraId="025E48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177" w:type="dxa"/>
            <w:vAlign w:val="center"/>
          </w:tcPr>
          <w:p w14:paraId="35C8A81D">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全国职业院校技能大赛（测绘赛项）</w:t>
            </w:r>
          </w:p>
        </w:tc>
        <w:tc>
          <w:tcPr>
            <w:tcW w:w="1725" w:type="dxa"/>
            <w:vAlign w:val="center"/>
          </w:tcPr>
          <w:p w14:paraId="2020BC32">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rPr>
            </w:pPr>
            <w:r>
              <w:rPr>
                <w:rFonts w:hint="eastAsia" w:ascii="Times New Roman" w:hAnsi="Times New Roman" w:cs="Times New Roman"/>
                <w:snapToGrid w:val="0"/>
                <w:color w:val="auto"/>
                <w:sz w:val="18"/>
                <w:szCs w:val="18"/>
              </w:rPr>
              <w:t>教育部</w:t>
            </w:r>
          </w:p>
        </w:tc>
        <w:tc>
          <w:tcPr>
            <w:tcW w:w="3225" w:type="dxa"/>
          </w:tcPr>
          <w:p w14:paraId="0E49E4E8">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1.</w:t>
            </w:r>
            <w:r>
              <w:rPr>
                <w:rFonts w:hint="eastAsia" w:asciiTheme="minorEastAsia" w:hAnsiTheme="minorEastAsia" w:cstheme="minorEastAsia"/>
                <w:snapToGrid w:val="0"/>
                <w:color w:val="000000"/>
                <w:kern w:val="0"/>
                <w:sz w:val="18"/>
                <w:szCs w:val="18"/>
                <w:lang w:eastAsia="zh-CN" w:bidi="ar"/>
              </w:rPr>
              <w:t>倾斜摄影建模；</w:t>
            </w:r>
          </w:p>
          <w:p w14:paraId="1C333F50">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2.</w:t>
            </w:r>
            <w:r>
              <w:rPr>
                <w:rFonts w:hint="eastAsia" w:asciiTheme="minorEastAsia" w:hAnsiTheme="minorEastAsia" w:cstheme="minorEastAsia"/>
                <w:snapToGrid w:val="0"/>
                <w:color w:val="000000"/>
                <w:kern w:val="0"/>
                <w:sz w:val="18"/>
                <w:szCs w:val="18"/>
                <w:lang w:eastAsia="zh-CN" w:bidi="ar"/>
              </w:rPr>
              <w:t>激光点云与航测数据融合；</w:t>
            </w:r>
          </w:p>
          <w:p w14:paraId="44B416B8">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eastAsia="zh-CN" w:bidi="ar"/>
              </w:rPr>
              <w:t>3.应急测绘方案设计。</w:t>
            </w:r>
          </w:p>
        </w:tc>
        <w:tc>
          <w:tcPr>
            <w:tcW w:w="2189" w:type="dxa"/>
          </w:tcPr>
          <w:p w14:paraId="3E509E1F">
            <w:pPr>
              <w:pStyle w:val="28"/>
              <w:keepNext w:val="0"/>
              <w:keepLines w:val="0"/>
              <w:pageBreakBefore w:val="0"/>
              <w:kinsoku/>
              <w:wordWrap/>
              <w:overflowPunct/>
              <w:topLinePunct w:val="0"/>
              <w:autoSpaceDE/>
              <w:autoSpaceDN/>
              <w:bidi w:val="0"/>
              <w:adjustRightInd/>
              <w:snapToGrid/>
              <w:spacing w:line="240" w:lineRule="auto"/>
              <w:ind w:left="119" w:right="107" w:firstLine="15"/>
              <w:jc w:val="left"/>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无人机航测与数据处理、三维激光扫描测量技术</w:t>
            </w:r>
          </w:p>
        </w:tc>
      </w:tr>
      <w:tr w14:paraId="6AC899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177" w:type="dxa"/>
            <w:vAlign w:val="center"/>
          </w:tcPr>
          <w:p w14:paraId="11EB2922">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河南省大学生测绘学科创新创业智能大赛</w:t>
            </w:r>
          </w:p>
        </w:tc>
        <w:tc>
          <w:tcPr>
            <w:tcW w:w="1725" w:type="dxa"/>
            <w:vAlign w:val="center"/>
          </w:tcPr>
          <w:p w14:paraId="09AE4450">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河南省测绘学会测绘教育与科普工作委员会、自然资源调查专业委员会</w:t>
            </w:r>
          </w:p>
        </w:tc>
        <w:tc>
          <w:tcPr>
            <w:tcW w:w="3225" w:type="dxa"/>
          </w:tcPr>
          <w:p w14:paraId="5D0B225C">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1.</w:t>
            </w:r>
            <w:r>
              <w:rPr>
                <w:rFonts w:hint="eastAsia" w:asciiTheme="minorEastAsia" w:hAnsiTheme="minorEastAsia" w:cstheme="minorEastAsia"/>
                <w:snapToGrid w:val="0"/>
                <w:color w:val="000000"/>
                <w:kern w:val="0"/>
                <w:sz w:val="18"/>
                <w:szCs w:val="18"/>
                <w:lang w:eastAsia="zh-CN" w:bidi="ar"/>
              </w:rPr>
              <w:t>虚拟仿真测绘任务执行；</w:t>
            </w:r>
          </w:p>
          <w:p w14:paraId="71476116">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2.</w:t>
            </w:r>
            <w:r>
              <w:rPr>
                <w:rFonts w:hint="eastAsia" w:asciiTheme="minorEastAsia" w:hAnsiTheme="minorEastAsia" w:cstheme="minorEastAsia"/>
                <w:snapToGrid w:val="0"/>
                <w:color w:val="000000"/>
                <w:kern w:val="0"/>
                <w:sz w:val="18"/>
                <w:szCs w:val="18"/>
                <w:lang w:eastAsia="zh-CN" w:bidi="ar"/>
              </w:rPr>
              <w:t>实景三维建模与应用分析；</w:t>
            </w:r>
          </w:p>
          <w:p w14:paraId="2859C105">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eastAsia="zh-CN" w:bidi="ar"/>
              </w:rPr>
              <w:t>3.测绘创新项目方案设计与展示。</w:t>
            </w:r>
          </w:p>
        </w:tc>
        <w:tc>
          <w:tcPr>
            <w:tcW w:w="2189" w:type="dxa"/>
          </w:tcPr>
          <w:p w14:paraId="1E8CDA69">
            <w:pPr>
              <w:pStyle w:val="28"/>
              <w:keepNext w:val="0"/>
              <w:keepLines w:val="0"/>
              <w:pageBreakBefore w:val="0"/>
              <w:kinsoku/>
              <w:wordWrap/>
              <w:overflowPunct/>
              <w:topLinePunct w:val="0"/>
              <w:autoSpaceDE/>
              <w:autoSpaceDN/>
              <w:bidi w:val="0"/>
              <w:adjustRightInd/>
              <w:snapToGrid/>
              <w:spacing w:line="240" w:lineRule="auto"/>
              <w:ind w:left="119" w:right="107" w:firstLine="15"/>
              <w:jc w:val="left"/>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无人机操控技术、数字摄影测量、地理信息系统、测绘创新创业实践</w:t>
            </w:r>
          </w:p>
        </w:tc>
      </w:tr>
      <w:tr w14:paraId="65E7D7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177" w:type="dxa"/>
            <w:vAlign w:val="center"/>
          </w:tcPr>
          <w:p w14:paraId="319F7B3F">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河南省高等职业教育技能大赛“地理空间信息采集与处理”赛项</w:t>
            </w:r>
          </w:p>
        </w:tc>
        <w:tc>
          <w:tcPr>
            <w:tcW w:w="1725" w:type="dxa"/>
            <w:vAlign w:val="center"/>
          </w:tcPr>
          <w:p w14:paraId="132A3C80">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rPr>
              <w:t>河南省教育厅</w:t>
            </w:r>
          </w:p>
        </w:tc>
        <w:tc>
          <w:tcPr>
            <w:tcW w:w="3225" w:type="dxa"/>
          </w:tcPr>
          <w:p w14:paraId="64A0D68C">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1.</w:t>
            </w:r>
            <w:r>
              <w:rPr>
                <w:rFonts w:hint="eastAsia" w:asciiTheme="minorEastAsia" w:hAnsiTheme="minorEastAsia" w:cstheme="minorEastAsia"/>
                <w:snapToGrid w:val="0"/>
                <w:color w:val="000000"/>
                <w:kern w:val="0"/>
                <w:sz w:val="18"/>
                <w:szCs w:val="18"/>
                <w:lang w:eastAsia="zh-CN" w:bidi="ar"/>
              </w:rPr>
              <w:t>一级导线测量、二等水准测量实操；2.1：500数字测图绘制；</w:t>
            </w:r>
          </w:p>
          <w:p w14:paraId="293DAE0E">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eastAsia="zh-CN" w:bidi="ar"/>
              </w:rPr>
              <w:t>3.地理空间信息数据获取与处理考核。</w:t>
            </w:r>
          </w:p>
        </w:tc>
        <w:tc>
          <w:tcPr>
            <w:tcW w:w="2189" w:type="dxa"/>
          </w:tcPr>
          <w:p w14:paraId="5E44BE14">
            <w:pPr>
              <w:pStyle w:val="28"/>
              <w:keepNext w:val="0"/>
              <w:keepLines w:val="0"/>
              <w:pageBreakBefore w:val="0"/>
              <w:kinsoku/>
              <w:wordWrap/>
              <w:overflowPunct/>
              <w:topLinePunct w:val="0"/>
              <w:autoSpaceDE/>
              <w:autoSpaceDN/>
              <w:bidi w:val="0"/>
              <w:adjustRightInd/>
              <w:snapToGrid/>
              <w:spacing w:line="240" w:lineRule="auto"/>
              <w:ind w:left="119" w:right="107" w:firstLine="15"/>
              <w:jc w:val="left"/>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测绘基础、数字测图、测绘地理信息数据获取与处理（1+X课程）</w:t>
            </w:r>
          </w:p>
        </w:tc>
      </w:tr>
      <w:tr w14:paraId="7F0A12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177" w:type="dxa"/>
            <w:vAlign w:val="center"/>
          </w:tcPr>
          <w:p w14:paraId="679A5F50">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河南省测绘行业职业技能竞赛</w:t>
            </w:r>
          </w:p>
        </w:tc>
        <w:tc>
          <w:tcPr>
            <w:tcW w:w="1725" w:type="dxa"/>
            <w:vAlign w:val="center"/>
          </w:tcPr>
          <w:p w14:paraId="75275AB6">
            <w:pPr>
              <w:pStyle w:val="28"/>
              <w:keepNext w:val="0"/>
              <w:keepLines w:val="0"/>
              <w:pageBreakBefore w:val="0"/>
              <w:kinsoku/>
              <w:wordWrap/>
              <w:overflowPunct/>
              <w:topLinePunct w:val="0"/>
              <w:autoSpaceDE/>
              <w:autoSpaceDN/>
              <w:bidi w:val="0"/>
              <w:adjustRightInd/>
              <w:snapToGrid/>
              <w:spacing w:line="240" w:lineRule="auto"/>
              <w:ind w:left="119" w:right="107" w:firstLine="15"/>
              <w:jc w:val="center"/>
              <w:textAlignment w:val="auto"/>
              <w:rPr>
                <w:rFonts w:ascii="Times New Roman" w:hAnsi="Times New Roman" w:cs="Times New Roman"/>
                <w:snapToGrid w:val="0"/>
                <w:color w:val="auto"/>
                <w:sz w:val="18"/>
                <w:szCs w:val="18"/>
                <w:lang w:eastAsia="zh-CN"/>
              </w:rPr>
            </w:pPr>
            <w:r>
              <w:rPr>
                <w:rFonts w:hint="eastAsia" w:ascii="Times New Roman" w:hAnsi="Times New Roman" w:eastAsia="宋体" w:cs="Times New Roman"/>
                <w:snapToGrid w:val="0"/>
                <w:color w:val="auto"/>
                <w:sz w:val="18"/>
                <w:szCs w:val="18"/>
                <w:lang w:eastAsia="zh-CN"/>
              </w:rPr>
              <w:t>河南省自然资源厅、河南省人力资源和社会保障厅、河南省总工会</w:t>
            </w:r>
          </w:p>
        </w:tc>
        <w:tc>
          <w:tcPr>
            <w:tcW w:w="3225" w:type="dxa"/>
          </w:tcPr>
          <w:p w14:paraId="10938CF8">
            <w:pPr>
              <w:keepNext w:val="0"/>
              <w:keepLines w:val="0"/>
              <w:pageBreakBefore w:val="0"/>
              <w:widowControl/>
              <w:kinsoku/>
              <w:wordWrap/>
              <w:overflowPunct/>
              <w:topLinePunct w:val="0"/>
              <w:autoSpaceDE/>
              <w:autoSpaceDN/>
              <w:bidi w:val="0"/>
              <w:adjustRightInd/>
              <w:snapToGrid/>
              <w:spacing w:line="240" w:lineRule="auto"/>
              <w:jc w:val="left"/>
              <w:textAlignment w:val="auto"/>
              <w:rPr>
                <w:rFonts w:hint="eastAsia" w:asciiTheme="minorEastAsia" w:hAnsiTheme="minorEastAsia" w:cstheme="minorEastAsia"/>
                <w:snapToGrid w:val="0"/>
                <w:color w:val="000000"/>
                <w:kern w:val="0"/>
                <w:sz w:val="18"/>
                <w:szCs w:val="18"/>
                <w:lang w:eastAsia="zh-CN" w:bidi="ar"/>
              </w:rPr>
            </w:pPr>
            <w:r>
              <w:rPr>
                <w:rFonts w:hint="eastAsia" w:asciiTheme="minorEastAsia" w:hAnsiTheme="minorEastAsia" w:cstheme="minorEastAsia"/>
                <w:snapToGrid w:val="0"/>
                <w:color w:val="000000"/>
                <w:kern w:val="0"/>
                <w:sz w:val="18"/>
                <w:szCs w:val="18"/>
                <w:lang w:val="en-US" w:eastAsia="zh-CN" w:bidi="ar"/>
              </w:rPr>
              <w:t>1.</w:t>
            </w:r>
            <w:r>
              <w:rPr>
                <w:rFonts w:hint="eastAsia" w:asciiTheme="minorEastAsia" w:hAnsiTheme="minorEastAsia" w:cstheme="minorEastAsia"/>
                <w:snapToGrid w:val="0"/>
                <w:color w:val="000000"/>
                <w:kern w:val="0"/>
                <w:sz w:val="18"/>
                <w:szCs w:val="18"/>
                <w:lang w:eastAsia="zh-CN" w:bidi="ar"/>
              </w:rPr>
              <w:t>工程测量员单人赛（理论知识考试＋技能操作考核，侧重实操）；</w:t>
            </w:r>
          </w:p>
          <w:p w14:paraId="3253C9ED">
            <w:pPr>
              <w:keepNext w:val="0"/>
              <w:keepLines w:val="0"/>
              <w:pageBreakBefore w:val="0"/>
              <w:widowControl/>
              <w:kinsoku/>
              <w:wordWrap/>
              <w:overflowPunct/>
              <w:topLinePunct w:val="0"/>
              <w:autoSpaceDE/>
              <w:autoSpaceDN/>
              <w:bidi w:val="0"/>
              <w:adjustRightInd/>
              <w:snapToGrid/>
              <w:spacing w:line="240" w:lineRule="auto"/>
              <w:jc w:val="left"/>
              <w:textAlignment w:val="auto"/>
              <w:rPr>
                <w:rFonts w:ascii="Times New Roman" w:hAnsi="Times New Roman" w:cs="Times New Roman"/>
                <w:snapToGrid w:val="0"/>
                <w:color w:val="auto"/>
                <w:sz w:val="18"/>
                <w:szCs w:val="18"/>
                <w:lang w:eastAsia="zh-CN"/>
              </w:rPr>
            </w:pPr>
            <w:r>
              <w:rPr>
                <w:rFonts w:hint="eastAsia" w:asciiTheme="minorEastAsia" w:hAnsiTheme="minorEastAsia" w:cstheme="minorEastAsia"/>
                <w:snapToGrid w:val="0"/>
                <w:color w:val="000000"/>
                <w:kern w:val="0"/>
                <w:sz w:val="18"/>
                <w:szCs w:val="18"/>
                <w:lang w:eastAsia="zh-CN" w:bidi="ar"/>
              </w:rPr>
              <w:t>2.涵盖地形测量、控制测量等传统测绘技能比拼。</w:t>
            </w:r>
          </w:p>
        </w:tc>
        <w:tc>
          <w:tcPr>
            <w:tcW w:w="2189" w:type="dxa"/>
          </w:tcPr>
          <w:p w14:paraId="6D13E901">
            <w:pPr>
              <w:pStyle w:val="28"/>
              <w:keepNext w:val="0"/>
              <w:keepLines w:val="0"/>
              <w:pageBreakBefore w:val="0"/>
              <w:kinsoku/>
              <w:wordWrap/>
              <w:overflowPunct/>
              <w:topLinePunct w:val="0"/>
              <w:autoSpaceDE/>
              <w:autoSpaceDN/>
              <w:bidi w:val="0"/>
              <w:adjustRightInd/>
              <w:snapToGrid/>
              <w:spacing w:line="240" w:lineRule="auto"/>
              <w:ind w:left="119" w:right="107" w:firstLine="15"/>
              <w:jc w:val="left"/>
              <w:textAlignment w:val="auto"/>
              <w:rPr>
                <w:rFonts w:ascii="Times New Roman" w:hAnsi="Times New Roman" w:cs="Times New Roman"/>
                <w:snapToGrid w:val="0"/>
                <w:color w:val="auto"/>
                <w:sz w:val="18"/>
                <w:szCs w:val="18"/>
                <w:lang w:eastAsia="zh-CN"/>
              </w:rPr>
            </w:pPr>
            <w:r>
              <w:rPr>
                <w:rFonts w:hint="eastAsia" w:ascii="Times New Roman" w:hAnsi="Times New Roman" w:cs="Times New Roman"/>
                <w:snapToGrid w:val="0"/>
                <w:color w:val="auto"/>
                <w:sz w:val="18"/>
                <w:szCs w:val="18"/>
                <w:lang w:eastAsia="zh-CN"/>
              </w:rPr>
              <w:t>测绘基础、工程测量、GNSS定位测量</w:t>
            </w:r>
          </w:p>
        </w:tc>
      </w:tr>
    </w:tbl>
    <w:p w14:paraId="15E97F9E">
      <w:pPr>
        <w:adjustRightInd w:val="0"/>
        <w:snapToGrid w:val="0"/>
        <w:spacing w:line="400" w:lineRule="exact"/>
        <w:ind w:firstLine="480" w:firstLineChars="200"/>
        <w:rPr>
          <w:rFonts w:hint="eastAsia" w:ascii="黑体" w:hAnsi="黑体" w:eastAsia="黑体" w:cs="黑体"/>
          <w:bCs/>
          <w:sz w:val="24"/>
        </w:rPr>
      </w:pPr>
      <w:r>
        <w:rPr>
          <w:rFonts w:hint="eastAsia" w:ascii="黑体" w:hAnsi="黑体" w:eastAsia="黑体" w:cs="黑体"/>
          <w:bCs/>
          <w:sz w:val="24"/>
        </w:rPr>
        <w:t>七、教学进程总体安排</w:t>
      </w:r>
    </w:p>
    <w:p w14:paraId="4017F9CB">
      <w:pPr>
        <w:adjustRightInd w:val="0"/>
        <w:snapToGrid w:val="0"/>
        <w:spacing w:line="400" w:lineRule="atLeast"/>
        <w:ind w:firstLine="422" w:firstLineChars="200"/>
        <w:rPr>
          <w:rFonts w:hint="eastAsia" w:ascii="Times New Roman" w:hAnsi="Times New Roman" w:eastAsia="宋体" w:cs="Times New Roman"/>
          <w:b/>
          <w:szCs w:val="21"/>
        </w:rPr>
      </w:pPr>
      <w:r>
        <w:rPr>
          <w:rFonts w:hint="eastAsia" w:ascii="Times New Roman" w:hAnsi="Times New Roman" w:eastAsia="宋体" w:cs="Times New Roman"/>
          <w:b/>
          <w:szCs w:val="21"/>
        </w:rPr>
        <w:t>（一）课程平台及学分比例</w:t>
      </w:r>
    </w:p>
    <w:p w14:paraId="5DB6C21E">
      <w:pPr>
        <w:pStyle w:val="20"/>
        <w:spacing w:before="93" w:beforeLines="30" w:after="93" w:afterLines="30" w:line="240" w:lineRule="exact"/>
        <w:ind w:firstLine="0" w:firstLineChars="0"/>
        <w:jc w:val="center"/>
        <w:rPr>
          <w:rFonts w:ascii="Times New Roman" w:hAnsi="Times New Roman" w:eastAsia="宋体" w:cs="Times New Roman"/>
          <w:b/>
          <w:szCs w:val="32"/>
        </w:rPr>
      </w:pPr>
      <w:r>
        <w:rPr>
          <w:rFonts w:hint="eastAsia" w:ascii="Times New Roman" w:hAnsi="Times New Roman" w:eastAsia="黑体" w:cs="Times New Roman"/>
          <w:kern w:val="0"/>
          <w:szCs w:val="21"/>
        </w:rPr>
        <w:t>表</w:t>
      </w:r>
      <w:r>
        <w:rPr>
          <w:rFonts w:hint="eastAsia" w:ascii="Times New Roman" w:hAnsi="Times New Roman" w:eastAsia="黑体" w:cs="Times New Roman"/>
          <w:kern w:val="0"/>
          <w:szCs w:val="21"/>
          <w:lang w:eastAsia="zh-CN"/>
        </w:rPr>
        <w:t>7</w:t>
      </w:r>
      <w:r>
        <w:rPr>
          <w:rFonts w:hint="eastAsia" w:ascii="Times New Roman" w:hAnsi="Times New Roman" w:eastAsia="黑体" w:cs="Times New Roman"/>
          <w:kern w:val="0"/>
          <w:szCs w:val="21"/>
        </w:rPr>
        <w:t>课程平台及学分比例</w:t>
      </w:r>
    </w:p>
    <w:bookmarkEnd w:id="19"/>
    <w:tbl>
      <w:tblPr>
        <w:tblStyle w:val="15"/>
        <w:tblW w:w="9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0"/>
        <w:gridCol w:w="2374"/>
        <w:gridCol w:w="1119"/>
        <w:gridCol w:w="999"/>
        <w:gridCol w:w="1329"/>
        <w:gridCol w:w="1948"/>
      </w:tblGrid>
      <w:tr w14:paraId="421EE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1693" w:type="dxa"/>
            <w:vAlign w:val="center"/>
          </w:tcPr>
          <w:p w14:paraId="444A14B6">
            <w:pPr>
              <w:adjustRightInd w:val="0"/>
              <w:snapToGrid w:val="0"/>
              <w:spacing w:line="240" w:lineRule="exact"/>
              <w:ind w:left="638" w:hanging="638" w:hangingChars="353"/>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课程平台</w:t>
            </w:r>
          </w:p>
        </w:tc>
        <w:tc>
          <w:tcPr>
            <w:tcW w:w="2410" w:type="dxa"/>
            <w:vAlign w:val="center"/>
          </w:tcPr>
          <w:p w14:paraId="13238B75">
            <w:pPr>
              <w:adjustRightInd w:val="0"/>
              <w:snapToGrid w:val="0"/>
              <w:spacing w:line="240" w:lineRule="exact"/>
              <w:ind w:left="638" w:hanging="638" w:hangingChars="353"/>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课程模块</w:t>
            </w:r>
          </w:p>
        </w:tc>
        <w:tc>
          <w:tcPr>
            <w:tcW w:w="1134" w:type="dxa"/>
            <w:vAlign w:val="center"/>
          </w:tcPr>
          <w:p w14:paraId="195F47AD">
            <w:pPr>
              <w:adjustRightInd w:val="0"/>
              <w:snapToGrid w:val="0"/>
              <w:spacing w:line="240" w:lineRule="exact"/>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课程性质</w:t>
            </w:r>
          </w:p>
        </w:tc>
        <w:tc>
          <w:tcPr>
            <w:tcW w:w="1012" w:type="dxa"/>
            <w:vAlign w:val="center"/>
          </w:tcPr>
          <w:p w14:paraId="4572368D">
            <w:pPr>
              <w:adjustRightInd w:val="0"/>
              <w:snapToGrid w:val="0"/>
              <w:spacing w:line="240" w:lineRule="exact"/>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修读学分要求</w:t>
            </w:r>
          </w:p>
        </w:tc>
        <w:tc>
          <w:tcPr>
            <w:tcW w:w="1347" w:type="dxa"/>
            <w:vAlign w:val="center"/>
          </w:tcPr>
          <w:p w14:paraId="6BCF1F40">
            <w:pPr>
              <w:adjustRightInd w:val="0"/>
              <w:snapToGrid w:val="0"/>
              <w:spacing w:line="240" w:lineRule="exact"/>
              <w:ind w:left="638" w:hanging="638" w:hangingChars="353"/>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占总学分</w:t>
            </w:r>
          </w:p>
          <w:p w14:paraId="3EA82977">
            <w:pPr>
              <w:adjustRightInd w:val="0"/>
              <w:snapToGrid w:val="0"/>
              <w:spacing w:line="240" w:lineRule="exact"/>
              <w:ind w:left="638" w:hanging="638" w:hangingChars="353"/>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比例</w:t>
            </w:r>
          </w:p>
        </w:tc>
        <w:tc>
          <w:tcPr>
            <w:tcW w:w="1977" w:type="dxa"/>
            <w:vAlign w:val="center"/>
          </w:tcPr>
          <w:p w14:paraId="1C5B287D">
            <w:pPr>
              <w:adjustRightInd w:val="0"/>
              <w:snapToGrid w:val="0"/>
              <w:spacing w:line="240" w:lineRule="exact"/>
              <w:ind w:left="638" w:hanging="638" w:hangingChars="353"/>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备注</w:t>
            </w:r>
          </w:p>
        </w:tc>
      </w:tr>
      <w:tr w14:paraId="4A4D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restart"/>
            <w:vAlign w:val="center"/>
          </w:tcPr>
          <w:p w14:paraId="31599589">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通识教育平台</w:t>
            </w:r>
          </w:p>
        </w:tc>
        <w:tc>
          <w:tcPr>
            <w:tcW w:w="2410" w:type="dxa"/>
            <w:vAlign w:val="center"/>
          </w:tcPr>
          <w:p w14:paraId="4D00C207">
            <w:pPr>
              <w:adjustRightInd w:val="0"/>
              <w:snapToGrid w:val="0"/>
              <w:spacing w:line="240" w:lineRule="exact"/>
              <w:ind w:left="635" w:hanging="635" w:hangingChars="353"/>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通识必修课程模块</w:t>
            </w:r>
          </w:p>
        </w:tc>
        <w:tc>
          <w:tcPr>
            <w:tcW w:w="1134" w:type="dxa"/>
            <w:vAlign w:val="center"/>
          </w:tcPr>
          <w:p w14:paraId="2DC134B6">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必修</w:t>
            </w:r>
          </w:p>
        </w:tc>
        <w:tc>
          <w:tcPr>
            <w:tcW w:w="1012" w:type="dxa"/>
            <w:vAlign w:val="center"/>
          </w:tcPr>
          <w:p w14:paraId="21FB8FFD">
            <w:pPr>
              <w:widowControl/>
              <w:jc w:val="center"/>
              <w:textAlignment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kern w:val="0"/>
                <w:sz w:val="18"/>
                <w:szCs w:val="18"/>
                <w:lang w:eastAsia="zh-CN" w:bidi="ar"/>
              </w:rPr>
              <w:t>43.5</w:t>
            </w:r>
          </w:p>
        </w:tc>
        <w:tc>
          <w:tcPr>
            <w:tcW w:w="1347" w:type="dxa"/>
            <w:vMerge w:val="restart"/>
            <w:vAlign w:val="center"/>
          </w:tcPr>
          <w:p w14:paraId="2C25BEA8">
            <w:pPr>
              <w:adjustRightInd w:val="0"/>
              <w:snapToGrid w:val="0"/>
              <w:spacing w:line="240" w:lineRule="exact"/>
              <w:ind w:left="635" w:hanging="635" w:hangingChars="353"/>
              <w:jc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bCs/>
                <w:sz w:val="18"/>
                <w:szCs w:val="18"/>
                <w:lang w:val="en-US" w:eastAsia="zh-CN"/>
              </w:rPr>
              <w:t>37.05</w:t>
            </w:r>
            <w:r>
              <w:rPr>
                <w:rFonts w:hint="eastAsia" w:ascii="Times New Roman" w:hAnsi="Times New Roman" w:eastAsia="宋体" w:cs="Times New Roman"/>
                <w:bCs/>
                <w:sz w:val="18"/>
                <w:szCs w:val="18"/>
                <w:lang w:eastAsia="zh-CN"/>
              </w:rPr>
              <w:t>%</w:t>
            </w:r>
          </w:p>
        </w:tc>
        <w:tc>
          <w:tcPr>
            <w:tcW w:w="1977" w:type="dxa"/>
            <w:vMerge w:val="restart"/>
            <w:vAlign w:val="center"/>
          </w:tcPr>
          <w:p w14:paraId="26DD8C44">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两个平台课程学分</w:t>
            </w:r>
          </w:p>
          <w:p w14:paraId="40E5A4C1">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相加即为总学分。其中，专业选修课程模块包含专业限选课和专业任选课</w:t>
            </w:r>
          </w:p>
        </w:tc>
      </w:tr>
      <w:tr w14:paraId="1952C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continue"/>
            <w:vAlign w:val="center"/>
          </w:tcPr>
          <w:p w14:paraId="16791878">
            <w:pPr>
              <w:widowControl/>
              <w:adjustRightInd w:val="0"/>
              <w:snapToGrid w:val="0"/>
              <w:spacing w:line="240" w:lineRule="exact"/>
              <w:jc w:val="center"/>
              <w:rPr>
                <w:rFonts w:ascii="Times New Roman" w:hAnsi="Times New Roman" w:eastAsia="宋体" w:cs="Times New Roman"/>
                <w:bCs/>
                <w:sz w:val="18"/>
                <w:szCs w:val="18"/>
              </w:rPr>
            </w:pPr>
          </w:p>
        </w:tc>
        <w:tc>
          <w:tcPr>
            <w:tcW w:w="2410" w:type="dxa"/>
            <w:vAlign w:val="center"/>
          </w:tcPr>
          <w:p w14:paraId="6601D920">
            <w:pPr>
              <w:adjustRightInd w:val="0"/>
              <w:snapToGrid w:val="0"/>
              <w:spacing w:line="240" w:lineRule="exact"/>
              <w:ind w:left="635" w:hanging="635" w:hangingChars="353"/>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公共选修课程模块</w:t>
            </w:r>
          </w:p>
        </w:tc>
        <w:tc>
          <w:tcPr>
            <w:tcW w:w="1134" w:type="dxa"/>
            <w:vAlign w:val="center"/>
          </w:tcPr>
          <w:p w14:paraId="09299616">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选修</w:t>
            </w:r>
          </w:p>
        </w:tc>
        <w:tc>
          <w:tcPr>
            <w:tcW w:w="1012" w:type="dxa"/>
            <w:vAlign w:val="center"/>
          </w:tcPr>
          <w:p w14:paraId="78B698A5">
            <w:pPr>
              <w:widowControl/>
              <w:jc w:val="center"/>
              <w:textAlignment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kern w:val="0"/>
                <w:sz w:val="18"/>
                <w:szCs w:val="18"/>
                <w:lang w:eastAsia="zh-CN" w:bidi="ar"/>
              </w:rPr>
              <w:t>3</w:t>
            </w:r>
          </w:p>
        </w:tc>
        <w:tc>
          <w:tcPr>
            <w:tcW w:w="1347" w:type="dxa"/>
            <w:vMerge w:val="continue"/>
            <w:vAlign w:val="center"/>
          </w:tcPr>
          <w:p w14:paraId="5D271DF6">
            <w:pPr>
              <w:adjustRightInd w:val="0"/>
              <w:snapToGrid w:val="0"/>
              <w:spacing w:line="240" w:lineRule="exact"/>
              <w:ind w:left="635" w:hanging="635" w:hangingChars="353"/>
              <w:jc w:val="center"/>
              <w:rPr>
                <w:rFonts w:ascii="Times New Roman" w:hAnsi="Times New Roman" w:eastAsia="宋体" w:cs="Times New Roman"/>
                <w:bCs/>
                <w:sz w:val="18"/>
                <w:szCs w:val="18"/>
              </w:rPr>
            </w:pPr>
          </w:p>
        </w:tc>
        <w:tc>
          <w:tcPr>
            <w:tcW w:w="1977" w:type="dxa"/>
            <w:vMerge w:val="continue"/>
            <w:vAlign w:val="center"/>
          </w:tcPr>
          <w:p w14:paraId="0F3258A7">
            <w:pPr>
              <w:adjustRightInd w:val="0"/>
              <w:snapToGrid w:val="0"/>
              <w:spacing w:line="240" w:lineRule="exact"/>
              <w:ind w:left="635" w:hanging="635" w:hangingChars="353"/>
              <w:jc w:val="center"/>
              <w:rPr>
                <w:rFonts w:ascii="Times New Roman" w:hAnsi="Times New Roman" w:eastAsia="宋体" w:cs="Times New Roman"/>
                <w:bCs/>
                <w:sz w:val="18"/>
                <w:szCs w:val="18"/>
              </w:rPr>
            </w:pPr>
          </w:p>
        </w:tc>
      </w:tr>
      <w:tr w14:paraId="79195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restart"/>
            <w:vAlign w:val="center"/>
          </w:tcPr>
          <w:p w14:paraId="37760E8D">
            <w:pPr>
              <w:adjustRightInd w:val="0"/>
              <w:snapToGrid w:val="0"/>
              <w:spacing w:line="240" w:lineRule="exact"/>
              <w:ind w:left="-104" w:firstLine="90" w:firstLineChars="50"/>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专业教育平台</w:t>
            </w:r>
          </w:p>
        </w:tc>
        <w:tc>
          <w:tcPr>
            <w:tcW w:w="2410" w:type="dxa"/>
            <w:vAlign w:val="center"/>
          </w:tcPr>
          <w:p w14:paraId="0D0C61CC">
            <w:pPr>
              <w:adjustRightInd w:val="0"/>
              <w:snapToGrid w:val="0"/>
              <w:spacing w:line="240" w:lineRule="exact"/>
              <w:ind w:left="635" w:hanging="635" w:hangingChars="353"/>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专业基础课程模块</w:t>
            </w:r>
          </w:p>
        </w:tc>
        <w:tc>
          <w:tcPr>
            <w:tcW w:w="1134" w:type="dxa"/>
            <w:vAlign w:val="center"/>
          </w:tcPr>
          <w:p w14:paraId="6AF1F967">
            <w:pPr>
              <w:adjustRightInd w:val="0"/>
              <w:snapToGrid w:val="0"/>
              <w:spacing w:line="240" w:lineRule="exact"/>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必修</w:t>
            </w:r>
          </w:p>
        </w:tc>
        <w:tc>
          <w:tcPr>
            <w:tcW w:w="1012" w:type="dxa"/>
            <w:vAlign w:val="center"/>
          </w:tcPr>
          <w:p w14:paraId="67D231DD">
            <w:pPr>
              <w:widowControl/>
              <w:jc w:val="center"/>
              <w:textAlignment w:val="center"/>
              <w:rPr>
                <w:rFonts w:hint="eastAsia" w:ascii="Times New Roman" w:hAnsi="Times New Roman" w:eastAsia="宋体" w:cs="Times New Roman"/>
                <w:bCs/>
                <w:color w:val="auto"/>
                <w:sz w:val="18"/>
                <w:szCs w:val="18"/>
                <w:lang w:eastAsia="zh-CN"/>
              </w:rPr>
            </w:pPr>
            <w:r>
              <w:rPr>
                <w:rFonts w:hint="eastAsia" w:ascii="Times New Roman" w:hAnsi="Times New Roman" w:eastAsia="宋体" w:cs="Times New Roman"/>
                <w:color w:val="auto"/>
                <w:kern w:val="0"/>
                <w:sz w:val="18"/>
                <w:szCs w:val="18"/>
                <w:lang w:eastAsia="zh-CN" w:bidi="ar"/>
              </w:rPr>
              <w:t>15.5</w:t>
            </w:r>
          </w:p>
        </w:tc>
        <w:tc>
          <w:tcPr>
            <w:tcW w:w="1347" w:type="dxa"/>
            <w:vMerge w:val="restart"/>
            <w:vAlign w:val="center"/>
          </w:tcPr>
          <w:p w14:paraId="4D6B9078">
            <w:pPr>
              <w:adjustRightInd w:val="0"/>
              <w:snapToGrid w:val="0"/>
              <w:spacing w:line="240" w:lineRule="exact"/>
              <w:ind w:left="635" w:hanging="635" w:hangingChars="353"/>
              <w:jc w:val="center"/>
              <w:rPr>
                <w:rFonts w:hint="eastAsia" w:ascii="Times New Roman" w:hAnsi="Times New Roman" w:eastAsia="宋体" w:cs="Times New Roman"/>
                <w:bCs/>
                <w:color w:val="FF0000"/>
                <w:sz w:val="18"/>
                <w:szCs w:val="18"/>
                <w:lang w:eastAsia="zh-CN"/>
              </w:rPr>
            </w:pPr>
            <w:r>
              <w:rPr>
                <w:rFonts w:hint="eastAsia" w:ascii="Times New Roman" w:hAnsi="Times New Roman" w:eastAsia="宋体" w:cs="Times New Roman"/>
                <w:bCs/>
                <w:color w:val="auto"/>
                <w:sz w:val="18"/>
                <w:szCs w:val="18"/>
                <w:lang w:val="en-US" w:eastAsia="zh-CN"/>
              </w:rPr>
              <w:t>62.95</w:t>
            </w:r>
            <w:r>
              <w:rPr>
                <w:rFonts w:hint="eastAsia" w:ascii="Times New Roman" w:hAnsi="Times New Roman" w:eastAsia="宋体" w:cs="Times New Roman"/>
                <w:bCs/>
                <w:color w:val="auto"/>
                <w:sz w:val="18"/>
                <w:szCs w:val="18"/>
                <w:lang w:eastAsia="zh-CN"/>
              </w:rPr>
              <w:t>%</w:t>
            </w:r>
          </w:p>
        </w:tc>
        <w:tc>
          <w:tcPr>
            <w:tcW w:w="1977" w:type="dxa"/>
            <w:vMerge w:val="continue"/>
            <w:vAlign w:val="center"/>
          </w:tcPr>
          <w:p w14:paraId="692B2846">
            <w:pPr>
              <w:adjustRightInd w:val="0"/>
              <w:snapToGrid w:val="0"/>
              <w:spacing w:line="240" w:lineRule="exact"/>
              <w:ind w:left="22" w:hanging="21" w:hangingChars="12"/>
              <w:jc w:val="center"/>
              <w:rPr>
                <w:rFonts w:ascii="Times New Roman" w:hAnsi="Times New Roman" w:eastAsia="宋体" w:cs="Times New Roman"/>
                <w:bCs/>
                <w:sz w:val="18"/>
                <w:szCs w:val="18"/>
              </w:rPr>
            </w:pPr>
          </w:p>
        </w:tc>
      </w:tr>
      <w:tr w14:paraId="0C589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continue"/>
            <w:vAlign w:val="center"/>
          </w:tcPr>
          <w:p w14:paraId="378EE83C">
            <w:pPr>
              <w:adjustRightInd w:val="0"/>
              <w:snapToGrid w:val="0"/>
              <w:spacing w:line="240" w:lineRule="exact"/>
              <w:ind w:left="-104" w:firstLine="90" w:firstLineChars="50"/>
              <w:jc w:val="center"/>
              <w:rPr>
                <w:rFonts w:ascii="Times New Roman" w:hAnsi="Times New Roman" w:eastAsia="宋体" w:cs="Times New Roman"/>
                <w:bCs/>
                <w:sz w:val="18"/>
                <w:szCs w:val="18"/>
              </w:rPr>
            </w:pPr>
          </w:p>
        </w:tc>
        <w:tc>
          <w:tcPr>
            <w:tcW w:w="2410" w:type="dxa"/>
            <w:vAlign w:val="center"/>
          </w:tcPr>
          <w:p w14:paraId="542DA72D">
            <w:pPr>
              <w:adjustRightInd w:val="0"/>
              <w:snapToGrid w:val="0"/>
              <w:spacing w:line="240" w:lineRule="exact"/>
              <w:ind w:left="635" w:hanging="635" w:hangingChars="353"/>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专业核心课程模块</w:t>
            </w:r>
          </w:p>
        </w:tc>
        <w:tc>
          <w:tcPr>
            <w:tcW w:w="1134" w:type="dxa"/>
            <w:vAlign w:val="center"/>
          </w:tcPr>
          <w:p w14:paraId="31F2C64A">
            <w:pPr>
              <w:adjustRightInd w:val="0"/>
              <w:snapToGrid w:val="0"/>
              <w:spacing w:line="240" w:lineRule="exact"/>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必修</w:t>
            </w:r>
          </w:p>
        </w:tc>
        <w:tc>
          <w:tcPr>
            <w:tcW w:w="1012" w:type="dxa"/>
            <w:vAlign w:val="center"/>
          </w:tcPr>
          <w:p w14:paraId="2BF0BFBD">
            <w:pPr>
              <w:widowControl/>
              <w:jc w:val="center"/>
              <w:textAlignment w:val="center"/>
              <w:rPr>
                <w:rFonts w:hint="eastAsia" w:ascii="Times New Roman" w:hAnsi="Times New Roman" w:eastAsia="宋体" w:cs="Times New Roman"/>
                <w:bCs/>
                <w:color w:val="auto"/>
                <w:sz w:val="18"/>
                <w:szCs w:val="18"/>
                <w:lang w:eastAsia="zh-CN"/>
              </w:rPr>
            </w:pPr>
            <w:r>
              <w:rPr>
                <w:rFonts w:hint="eastAsia" w:ascii="Times New Roman" w:hAnsi="Times New Roman" w:eastAsia="宋体" w:cs="Times New Roman"/>
                <w:color w:val="auto"/>
                <w:kern w:val="0"/>
                <w:sz w:val="18"/>
                <w:szCs w:val="18"/>
                <w:lang w:val="en-US" w:eastAsia="zh-CN" w:bidi="ar"/>
              </w:rPr>
              <w:t>49</w:t>
            </w:r>
            <w:r>
              <w:rPr>
                <w:rFonts w:hint="eastAsia" w:ascii="Times New Roman" w:hAnsi="Times New Roman" w:eastAsia="宋体" w:cs="Times New Roman"/>
                <w:color w:val="auto"/>
                <w:kern w:val="0"/>
                <w:sz w:val="18"/>
                <w:szCs w:val="18"/>
                <w:lang w:eastAsia="zh-CN" w:bidi="ar"/>
              </w:rPr>
              <w:t>.5</w:t>
            </w:r>
          </w:p>
        </w:tc>
        <w:tc>
          <w:tcPr>
            <w:tcW w:w="1347" w:type="dxa"/>
            <w:vMerge w:val="continue"/>
            <w:vAlign w:val="center"/>
          </w:tcPr>
          <w:p w14:paraId="15128C02">
            <w:pPr>
              <w:adjustRightInd w:val="0"/>
              <w:snapToGrid w:val="0"/>
              <w:spacing w:line="240" w:lineRule="exact"/>
              <w:ind w:left="635" w:hanging="635" w:hangingChars="353"/>
              <w:jc w:val="center"/>
              <w:rPr>
                <w:rFonts w:ascii="Times New Roman" w:hAnsi="Times New Roman" w:eastAsia="宋体" w:cs="Times New Roman"/>
                <w:bCs/>
                <w:color w:val="FF0000"/>
                <w:sz w:val="18"/>
                <w:szCs w:val="18"/>
              </w:rPr>
            </w:pPr>
          </w:p>
        </w:tc>
        <w:tc>
          <w:tcPr>
            <w:tcW w:w="1977" w:type="dxa"/>
            <w:vMerge w:val="continue"/>
            <w:vAlign w:val="center"/>
          </w:tcPr>
          <w:p w14:paraId="1A6173A5">
            <w:pPr>
              <w:adjustRightInd w:val="0"/>
              <w:snapToGrid w:val="0"/>
              <w:spacing w:line="240" w:lineRule="exact"/>
              <w:ind w:left="22" w:hanging="21" w:hangingChars="12"/>
              <w:jc w:val="center"/>
              <w:rPr>
                <w:rFonts w:ascii="Times New Roman" w:hAnsi="Times New Roman" w:eastAsia="宋体" w:cs="Times New Roman"/>
                <w:bCs/>
                <w:sz w:val="18"/>
                <w:szCs w:val="18"/>
              </w:rPr>
            </w:pPr>
          </w:p>
        </w:tc>
      </w:tr>
      <w:tr w14:paraId="7EA1D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continue"/>
            <w:vAlign w:val="center"/>
          </w:tcPr>
          <w:p w14:paraId="2D034F6E">
            <w:pPr>
              <w:adjustRightInd w:val="0"/>
              <w:snapToGrid w:val="0"/>
              <w:spacing w:line="240" w:lineRule="exact"/>
              <w:ind w:left="-104" w:firstLine="90" w:firstLineChars="50"/>
              <w:jc w:val="center"/>
              <w:rPr>
                <w:rFonts w:ascii="Times New Roman" w:hAnsi="Times New Roman" w:eastAsia="宋体" w:cs="Times New Roman"/>
                <w:bCs/>
                <w:sz w:val="18"/>
                <w:szCs w:val="18"/>
              </w:rPr>
            </w:pPr>
          </w:p>
        </w:tc>
        <w:tc>
          <w:tcPr>
            <w:tcW w:w="2410" w:type="dxa"/>
            <w:vAlign w:val="center"/>
          </w:tcPr>
          <w:p w14:paraId="03918D66">
            <w:pPr>
              <w:adjustRightInd w:val="0"/>
              <w:snapToGrid w:val="0"/>
              <w:spacing w:line="240" w:lineRule="exact"/>
              <w:ind w:left="635" w:hanging="635" w:hangingChars="353"/>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专业选修课程模块</w:t>
            </w:r>
          </w:p>
        </w:tc>
        <w:tc>
          <w:tcPr>
            <w:tcW w:w="1134" w:type="dxa"/>
            <w:vAlign w:val="center"/>
          </w:tcPr>
          <w:p w14:paraId="0191F104">
            <w:pPr>
              <w:adjustRightInd w:val="0"/>
              <w:snapToGrid w:val="0"/>
              <w:spacing w:line="240" w:lineRule="exact"/>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选修</w:t>
            </w:r>
          </w:p>
        </w:tc>
        <w:tc>
          <w:tcPr>
            <w:tcW w:w="1012" w:type="dxa"/>
            <w:vAlign w:val="center"/>
          </w:tcPr>
          <w:p w14:paraId="6E091233">
            <w:pPr>
              <w:widowControl/>
              <w:jc w:val="center"/>
              <w:textAlignment w:val="center"/>
              <w:rPr>
                <w:rFonts w:hint="eastAsia" w:ascii="Times New Roman" w:hAnsi="Times New Roman" w:eastAsia="宋体" w:cs="Times New Roman"/>
                <w:bCs/>
                <w:color w:val="auto"/>
                <w:sz w:val="18"/>
                <w:szCs w:val="18"/>
                <w:lang w:eastAsia="zh-CN"/>
              </w:rPr>
            </w:pPr>
            <w:r>
              <w:rPr>
                <w:rFonts w:hint="eastAsia" w:ascii="Times New Roman" w:hAnsi="Times New Roman" w:eastAsia="宋体" w:cs="Times New Roman"/>
                <w:color w:val="auto"/>
                <w:kern w:val="0"/>
                <w:sz w:val="18"/>
                <w:szCs w:val="18"/>
                <w:lang w:eastAsia="zh-CN" w:bidi="ar"/>
              </w:rPr>
              <w:t>14</w:t>
            </w:r>
          </w:p>
        </w:tc>
        <w:tc>
          <w:tcPr>
            <w:tcW w:w="1347" w:type="dxa"/>
            <w:vMerge w:val="continue"/>
            <w:vAlign w:val="center"/>
          </w:tcPr>
          <w:p w14:paraId="13EC8A42">
            <w:pPr>
              <w:adjustRightInd w:val="0"/>
              <w:snapToGrid w:val="0"/>
              <w:spacing w:line="240" w:lineRule="exact"/>
              <w:ind w:left="635" w:hanging="635" w:hangingChars="353"/>
              <w:jc w:val="center"/>
              <w:rPr>
                <w:rFonts w:ascii="Times New Roman" w:hAnsi="Times New Roman" w:eastAsia="宋体" w:cs="Times New Roman"/>
                <w:bCs/>
                <w:sz w:val="18"/>
                <w:szCs w:val="18"/>
              </w:rPr>
            </w:pPr>
          </w:p>
        </w:tc>
        <w:tc>
          <w:tcPr>
            <w:tcW w:w="1977" w:type="dxa"/>
            <w:vMerge w:val="continue"/>
            <w:vAlign w:val="center"/>
          </w:tcPr>
          <w:p w14:paraId="0FF80F61">
            <w:pPr>
              <w:adjustRightInd w:val="0"/>
              <w:snapToGrid w:val="0"/>
              <w:spacing w:line="240" w:lineRule="exact"/>
              <w:ind w:left="22" w:hanging="21" w:hangingChars="12"/>
              <w:jc w:val="center"/>
              <w:rPr>
                <w:rFonts w:ascii="Times New Roman" w:hAnsi="Times New Roman" w:eastAsia="宋体" w:cs="Times New Roman"/>
                <w:bCs/>
                <w:sz w:val="18"/>
                <w:szCs w:val="18"/>
              </w:rPr>
            </w:pPr>
          </w:p>
        </w:tc>
      </w:tr>
      <w:tr w14:paraId="4EE98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5237" w:type="dxa"/>
            <w:gridSpan w:val="3"/>
            <w:vAlign w:val="center"/>
          </w:tcPr>
          <w:p w14:paraId="4997330F">
            <w:pPr>
              <w:adjustRightInd w:val="0"/>
              <w:snapToGrid w:val="0"/>
              <w:spacing w:line="240" w:lineRule="exact"/>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合计</w:t>
            </w:r>
          </w:p>
        </w:tc>
        <w:tc>
          <w:tcPr>
            <w:tcW w:w="1012" w:type="dxa"/>
            <w:vAlign w:val="center"/>
          </w:tcPr>
          <w:p w14:paraId="585F00DA">
            <w:pPr>
              <w:widowControl/>
              <w:jc w:val="center"/>
              <w:textAlignment w:val="center"/>
              <w:rPr>
                <w:rFonts w:hint="eastAsia" w:ascii="Times New Roman" w:hAnsi="Times New Roman" w:eastAsia="宋体" w:cs="Times New Roman"/>
                <w:b/>
                <w:sz w:val="18"/>
                <w:szCs w:val="18"/>
                <w:lang w:eastAsia="zh-CN"/>
              </w:rPr>
            </w:pPr>
            <w:r>
              <w:rPr>
                <w:rFonts w:hint="eastAsia" w:ascii="Times New Roman" w:hAnsi="Times New Roman" w:eastAsia="宋体" w:cs="Times New Roman"/>
                <w:b/>
                <w:bCs/>
                <w:kern w:val="0"/>
                <w:sz w:val="18"/>
                <w:szCs w:val="18"/>
                <w:lang w:eastAsia="zh-CN" w:bidi="ar"/>
              </w:rPr>
              <w:t>12</w:t>
            </w:r>
            <w:r>
              <w:rPr>
                <w:rFonts w:hint="eastAsia" w:ascii="Times New Roman" w:hAnsi="Times New Roman" w:eastAsia="宋体" w:cs="Times New Roman"/>
                <w:b/>
                <w:bCs/>
                <w:kern w:val="0"/>
                <w:sz w:val="18"/>
                <w:szCs w:val="18"/>
                <w:lang w:val="en-US" w:eastAsia="zh-CN" w:bidi="ar"/>
              </w:rPr>
              <w:t>5</w:t>
            </w:r>
            <w:r>
              <w:rPr>
                <w:rFonts w:hint="eastAsia" w:ascii="Times New Roman" w:hAnsi="Times New Roman" w:eastAsia="宋体" w:cs="Times New Roman"/>
                <w:b/>
                <w:bCs/>
                <w:kern w:val="0"/>
                <w:sz w:val="18"/>
                <w:szCs w:val="18"/>
                <w:lang w:eastAsia="zh-CN" w:bidi="ar"/>
              </w:rPr>
              <w:t>.5</w:t>
            </w:r>
          </w:p>
        </w:tc>
        <w:tc>
          <w:tcPr>
            <w:tcW w:w="1347" w:type="dxa"/>
            <w:vAlign w:val="center"/>
          </w:tcPr>
          <w:p w14:paraId="6893DE3F">
            <w:pPr>
              <w:adjustRightInd w:val="0"/>
              <w:snapToGrid w:val="0"/>
              <w:spacing w:line="240" w:lineRule="exact"/>
              <w:ind w:left="635" w:hanging="635" w:hangingChars="353"/>
              <w:jc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bCs/>
                <w:sz w:val="18"/>
                <w:szCs w:val="18"/>
                <w:lang w:eastAsia="zh-CN"/>
              </w:rPr>
              <w:t>/</w:t>
            </w:r>
          </w:p>
        </w:tc>
        <w:tc>
          <w:tcPr>
            <w:tcW w:w="1977" w:type="dxa"/>
            <w:vMerge w:val="continue"/>
            <w:vAlign w:val="center"/>
          </w:tcPr>
          <w:p w14:paraId="713D4764">
            <w:pPr>
              <w:adjustRightInd w:val="0"/>
              <w:snapToGrid w:val="0"/>
              <w:spacing w:line="240" w:lineRule="exact"/>
              <w:ind w:left="635" w:hanging="635" w:hangingChars="353"/>
              <w:jc w:val="center"/>
              <w:rPr>
                <w:rFonts w:ascii="Times New Roman" w:hAnsi="Times New Roman" w:eastAsia="宋体" w:cs="Times New Roman"/>
                <w:bCs/>
                <w:sz w:val="18"/>
                <w:szCs w:val="18"/>
              </w:rPr>
            </w:pPr>
          </w:p>
        </w:tc>
      </w:tr>
      <w:tr w14:paraId="6869E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restart"/>
            <w:vAlign w:val="center"/>
          </w:tcPr>
          <w:p w14:paraId="5E2A8E01">
            <w:pPr>
              <w:adjustRightInd w:val="0"/>
              <w:snapToGrid w:val="0"/>
              <w:spacing w:line="240" w:lineRule="exact"/>
              <w:ind w:left="-104" w:firstLine="90" w:firstLineChars="50"/>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实践教育平台</w:t>
            </w:r>
          </w:p>
        </w:tc>
        <w:tc>
          <w:tcPr>
            <w:tcW w:w="2410" w:type="dxa"/>
            <w:vAlign w:val="center"/>
          </w:tcPr>
          <w:p w14:paraId="34E00EE3">
            <w:pPr>
              <w:adjustRightInd w:val="0"/>
              <w:snapToGrid w:val="0"/>
              <w:spacing w:line="240" w:lineRule="exact"/>
              <w:ind w:left="-104"/>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公共基础必修课程模块</w:t>
            </w:r>
          </w:p>
        </w:tc>
        <w:tc>
          <w:tcPr>
            <w:tcW w:w="1134" w:type="dxa"/>
            <w:vAlign w:val="center"/>
          </w:tcPr>
          <w:p w14:paraId="2BA68388">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必修</w:t>
            </w:r>
          </w:p>
        </w:tc>
        <w:tc>
          <w:tcPr>
            <w:tcW w:w="1012" w:type="dxa"/>
            <w:vAlign w:val="center"/>
          </w:tcPr>
          <w:p w14:paraId="75B7427B">
            <w:pPr>
              <w:widowControl/>
              <w:jc w:val="center"/>
              <w:textAlignment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kern w:val="0"/>
                <w:sz w:val="18"/>
                <w:szCs w:val="18"/>
                <w:lang w:eastAsia="zh-CN" w:bidi="ar"/>
              </w:rPr>
              <w:t>4</w:t>
            </w:r>
          </w:p>
        </w:tc>
        <w:tc>
          <w:tcPr>
            <w:tcW w:w="1347" w:type="dxa"/>
            <w:vMerge w:val="restart"/>
            <w:vAlign w:val="center"/>
          </w:tcPr>
          <w:p w14:paraId="5FDEBA1E">
            <w:pPr>
              <w:adjustRightInd w:val="0"/>
              <w:snapToGrid w:val="0"/>
              <w:spacing w:line="240" w:lineRule="exact"/>
              <w:ind w:left="635" w:hanging="635" w:hangingChars="353"/>
              <w:jc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bCs/>
                <w:color w:val="auto"/>
                <w:sz w:val="18"/>
                <w:szCs w:val="18"/>
                <w:lang w:val="en-US" w:eastAsia="zh-CN"/>
              </w:rPr>
              <w:t>30.28</w:t>
            </w:r>
            <w:r>
              <w:rPr>
                <w:rFonts w:hint="eastAsia" w:ascii="Times New Roman" w:hAnsi="Times New Roman" w:eastAsia="宋体" w:cs="Times New Roman"/>
                <w:bCs/>
                <w:color w:val="auto"/>
                <w:sz w:val="18"/>
                <w:szCs w:val="18"/>
                <w:lang w:eastAsia="zh-CN"/>
              </w:rPr>
              <w:t>%</w:t>
            </w:r>
          </w:p>
        </w:tc>
        <w:tc>
          <w:tcPr>
            <w:tcW w:w="1977" w:type="dxa"/>
            <w:vMerge w:val="restart"/>
            <w:vAlign w:val="center"/>
          </w:tcPr>
          <w:p w14:paraId="01D81254">
            <w:pPr>
              <w:adjustRightInd w:val="0"/>
              <w:snapToGrid w:val="0"/>
              <w:spacing w:line="240" w:lineRule="exact"/>
              <w:jc w:val="center"/>
              <w:rPr>
                <w:rFonts w:ascii="Times New Roman" w:hAnsi="Times New Roman" w:eastAsia="宋体" w:cs="Times New Roman"/>
                <w:bCs/>
                <w:sz w:val="18"/>
                <w:szCs w:val="18"/>
              </w:rPr>
            </w:pPr>
          </w:p>
        </w:tc>
      </w:tr>
      <w:tr w14:paraId="34674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93" w:type="dxa"/>
            <w:vMerge w:val="continue"/>
            <w:vAlign w:val="center"/>
          </w:tcPr>
          <w:p w14:paraId="2CE6DF08">
            <w:pPr>
              <w:adjustRightInd w:val="0"/>
              <w:snapToGrid w:val="0"/>
              <w:spacing w:line="240" w:lineRule="exact"/>
              <w:ind w:left="-104" w:firstLine="90" w:firstLineChars="50"/>
              <w:jc w:val="center"/>
              <w:rPr>
                <w:rFonts w:ascii="Times New Roman" w:hAnsi="Times New Roman" w:eastAsia="宋体" w:cs="Times New Roman"/>
                <w:bCs/>
                <w:sz w:val="18"/>
                <w:szCs w:val="18"/>
              </w:rPr>
            </w:pPr>
          </w:p>
        </w:tc>
        <w:tc>
          <w:tcPr>
            <w:tcW w:w="2410" w:type="dxa"/>
            <w:vAlign w:val="center"/>
          </w:tcPr>
          <w:p w14:paraId="25C217E7">
            <w:pPr>
              <w:adjustRightInd w:val="0"/>
              <w:snapToGrid w:val="0"/>
              <w:spacing w:line="240" w:lineRule="exact"/>
              <w:ind w:left="-104"/>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专业必修课程模块</w:t>
            </w:r>
          </w:p>
        </w:tc>
        <w:tc>
          <w:tcPr>
            <w:tcW w:w="1134" w:type="dxa"/>
            <w:vAlign w:val="center"/>
          </w:tcPr>
          <w:p w14:paraId="0B5F3404">
            <w:pPr>
              <w:adjustRightInd w:val="0"/>
              <w:snapToGrid w:val="0"/>
              <w:spacing w:line="240" w:lineRule="exact"/>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必修</w:t>
            </w:r>
          </w:p>
        </w:tc>
        <w:tc>
          <w:tcPr>
            <w:tcW w:w="1012" w:type="dxa"/>
            <w:vAlign w:val="center"/>
          </w:tcPr>
          <w:p w14:paraId="0C0AF957">
            <w:pPr>
              <w:widowControl/>
              <w:jc w:val="center"/>
              <w:textAlignment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kern w:val="0"/>
                <w:sz w:val="18"/>
                <w:szCs w:val="18"/>
                <w:lang w:eastAsia="zh-CN" w:bidi="ar"/>
              </w:rPr>
              <w:t>3</w:t>
            </w:r>
            <w:r>
              <w:rPr>
                <w:rFonts w:hint="eastAsia" w:ascii="Times New Roman" w:hAnsi="Times New Roman" w:eastAsia="宋体" w:cs="Times New Roman"/>
                <w:kern w:val="0"/>
                <w:sz w:val="18"/>
                <w:szCs w:val="18"/>
                <w:lang w:val="en-US" w:eastAsia="zh-CN" w:bidi="ar"/>
              </w:rPr>
              <w:t>4</w:t>
            </w:r>
          </w:p>
        </w:tc>
        <w:tc>
          <w:tcPr>
            <w:tcW w:w="1347" w:type="dxa"/>
            <w:vMerge w:val="continue"/>
            <w:vAlign w:val="center"/>
          </w:tcPr>
          <w:p w14:paraId="04525B93">
            <w:pPr>
              <w:adjustRightInd w:val="0"/>
              <w:snapToGrid w:val="0"/>
              <w:spacing w:line="240" w:lineRule="exact"/>
              <w:ind w:left="635" w:hanging="635" w:hangingChars="353"/>
              <w:jc w:val="center"/>
              <w:rPr>
                <w:rFonts w:ascii="Times New Roman" w:hAnsi="Times New Roman" w:eastAsia="宋体" w:cs="Times New Roman"/>
                <w:bCs/>
                <w:sz w:val="18"/>
                <w:szCs w:val="18"/>
              </w:rPr>
            </w:pPr>
          </w:p>
        </w:tc>
        <w:tc>
          <w:tcPr>
            <w:tcW w:w="1977" w:type="dxa"/>
            <w:vMerge w:val="continue"/>
            <w:vAlign w:val="center"/>
          </w:tcPr>
          <w:p w14:paraId="75BC5207">
            <w:pPr>
              <w:adjustRightInd w:val="0"/>
              <w:snapToGrid w:val="0"/>
              <w:spacing w:line="240" w:lineRule="exact"/>
              <w:rPr>
                <w:rFonts w:ascii="Times New Roman" w:hAnsi="Times New Roman" w:eastAsia="宋体" w:cs="Times New Roman"/>
                <w:bCs/>
                <w:sz w:val="18"/>
                <w:szCs w:val="18"/>
              </w:rPr>
            </w:pPr>
          </w:p>
        </w:tc>
      </w:tr>
      <w:tr w14:paraId="4C0C3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5237" w:type="dxa"/>
            <w:gridSpan w:val="3"/>
            <w:vAlign w:val="center"/>
          </w:tcPr>
          <w:p w14:paraId="6F14B9D3">
            <w:pPr>
              <w:adjustRightInd w:val="0"/>
              <w:snapToGrid w:val="0"/>
              <w:spacing w:line="240" w:lineRule="exact"/>
              <w:jc w:val="center"/>
              <w:rPr>
                <w:rFonts w:ascii="Times New Roman" w:hAnsi="Times New Roman" w:eastAsia="宋体" w:cs="Times New Roman"/>
                <w:b/>
                <w:sz w:val="18"/>
                <w:szCs w:val="18"/>
              </w:rPr>
            </w:pPr>
            <w:r>
              <w:rPr>
                <w:rFonts w:hint="eastAsia" w:ascii="Times New Roman" w:hAnsi="Times New Roman" w:eastAsia="宋体" w:cs="Times New Roman"/>
                <w:b/>
                <w:sz w:val="18"/>
                <w:szCs w:val="18"/>
              </w:rPr>
              <w:t>合计</w:t>
            </w:r>
          </w:p>
        </w:tc>
        <w:tc>
          <w:tcPr>
            <w:tcW w:w="1012" w:type="dxa"/>
            <w:vAlign w:val="center"/>
          </w:tcPr>
          <w:p w14:paraId="16ABE7BB">
            <w:pPr>
              <w:widowControl/>
              <w:jc w:val="center"/>
              <w:textAlignment w:val="center"/>
              <w:rPr>
                <w:rFonts w:hint="default" w:ascii="Times New Roman" w:hAnsi="Times New Roman" w:eastAsia="宋体" w:cs="Times New Roman"/>
                <w:b/>
                <w:sz w:val="18"/>
                <w:szCs w:val="18"/>
                <w:lang w:val="en-US" w:eastAsia="zh-CN"/>
              </w:rPr>
            </w:pPr>
            <w:r>
              <w:rPr>
                <w:rFonts w:hint="eastAsia" w:ascii="Times New Roman" w:hAnsi="Times New Roman" w:eastAsia="宋体" w:cs="Times New Roman"/>
                <w:b/>
                <w:bCs/>
                <w:kern w:val="0"/>
                <w:sz w:val="18"/>
                <w:szCs w:val="18"/>
                <w:lang w:val="en-US" w:eastAsia="zh-CN" w:bidi="ar"/>
              </w:rPr>
              <w:t>38</w:t>
            </w:r>
          </w:p>
        </w:tc>
        <w:tc>
          <w:tcPr>
            <w:tcW w:w="1347" w:type="dxa"/>
            <w:vAlign w:val="center"/>
          </w:tcPr>
          <w:p w14:paraId="4E21F06B">
            <w:pPr>
              <w:adjustRightInd w:val="0"/>
              <w:snapToGrid w:val="0"/>
              <w:spacing w:line="240" w:lineRule="exact"/>
              <w:ind w:left="635" w:hanging="635" w:hangingChars="353"/>
              <w:jc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bCs/>
                <w:sz w:val="18"/>
                <w:szCs w:val="18"/>
                <w:lang w:eastAsia="zh-CN"/>
              </w:rPr>
              <w:t>/</w:t>
            </w:r>
          </w:p>
        </w:tc>
        <w:tc>
          <w:tcPr>
            <w:tcW w:w="1977" w:type="dxa"/>
            <w:vMerge w:val="continue"/>
            <w:vAlign w:val="center"/>
          </w:tcPr>
          <w:p w14:paraId="157FF690">
            <w:pPr>
              <w:adjustRightInd w:val="0"/>
              <w:snapToGrid w:val="0"/>
              <w:spacing w:line="240" w:lineRule="exact"/>
              <w:jc w:val="center"/>
              <w:rPr>
                <w:rFonts w:ascii="Times New Roman" w:hAnsi="Times New Roman" w:eastAsia="宋体" w:cs="Times New Roman"/>
                <w:bCs/>
                <w:sz w:val="18"/>
                <w:szCs w:val="18"/>
              </w:rPr>
            </w:pPr>
          </w:p>
        </w:tc>
      </w:tr>
      <w:tr w14:paraId="3DD56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5237" w:type="dxa"/>
            <w:gridSpan w:val="3"/>
            <w:vAlign w:val="center"/>
          </w:tcPr>
          <w:p w14:paraId="7193CACF">
            <w:pPr>
              <w:adjustRightInd w:val="0"/>
              <w:snapToGrid w:val="0"/>
              <w:spacing w:line="240" w:lineRule="exact"/>
              <w:ind w:left="-104" w:firstLine="90" w:firstLineChars="50"/>
              <w:jc w:val="center"/>
              <w:rPr>
                <w:rFonts w:ascii="Times New Roman" w:hAnsi="Times New Roman" w:eastAsia="宋体" w:cs="Times New Roman"/>
                <w:bCs/>
                <w:sz w:val="18"/>
                <w:szCs w:val="18"/>
              </w:rPr>
            </w:pPr>
            <w:r>
              <w:rPr>
                <w:rFonts w:hint="eastAsia" w:ascii="Times New Roman" w:hAnsi="Times New Roman" w:eastAsia="宋体" w:cs="Times New Roman"/>
                <w:bCs/>
                <w:sz w:val="18"/>
                <w:szCs w:val="18"/>
              </w:rPr>
              <w:t>素质拓展平台</w:t>
            </w:r>
          </w:p>
        </w:tc>
        <w:tc>
          <w:tcPr>
            <w:tcW w:w="1012" w:type="dxa"/>
            <w:vAlign w:val="center"/>
          </w:tcPr>
          <w:p w14:paraId="5ADB88D5">
            <w:pPr>
              <w:adjustRightInd w:val="0"/>
              <w:snapToGrid w:val="0"/>
              <w:spacing w:line="240" w:lineRule="exact"/>
              <w:ind w:left="635" w:hanging="635" w:hangingChars="353"/>
              <w:jc w:val="center"/>
              <w:rPr>
                <w:rFonts w:hint="eastAsia" w:ascii="Times New Roman" w:hAnsi="Times New Roman" w:eastAsia="宋体" w:cs="Times New Roman"/>
                <w:bCs/>
                <w:sz w:val="18"/>
                <w:szCs w:val="18"/>
                <w:lang w:eastAsia="zh-CN"/>
              </w:rPr>
            </w:pPr>
            <w:r>
              <w:rPr>
                <w:rFonts w:hint="eastAsia" w:ascii="Times New Roman" w:hAnsi="Times New Roman" w:eastAsia="宋体" w:cs="Times New Roman"/>
                <w:bCs/>
                <w:sz w:val="18"/>
                <w:szCs w:val="18"/>
                <w:lang w:eastAsia="zh-CN"/>
              </w:rPr>
              <w:t>8</w:t>
            </w:r>
          </w:p>
        </w:tc>
        <w:tc>
          <w:tcPr>
            <w:tcW w:w="3324" w:type="dxa"/>
            <w:gridSpan w:val="2"/>
            <w:vAlign w:val="center"/>
          </w:tcPr>
          <w:p w14:paraId="3667C950">
            <w:pPr>
              <w:adjustRightInd w:val="0"/>
              <w:snapToGrid w:val="0"/>
              <w:spacing w:line="240" w:lineRule="exact"/>
              <w:ind w:left="-104" w:firstLine="270" w:firstLineChars="150"/>
              <w:rPr>
                <w:rFonts w:ascii="Times New Roman" w:hAnsi="Times New Roman" w:eastAsia="宋体" w:cs="Times New Roman"/>
                <w:bCs/>
                <w:sz w:val="18"/>
                <w:szCs w:val="18"/>
              </w:rPr>
            </w:pPr>
            <w:r>
              <w:rPr>
                <w:rFonts w:hint="eastAsia" w:ascii="Times New Roman" w:hAnsi="Times New Roman" w:eastAsia="宋体" w:cs="Times New Roman"/>
                <w:bCs/>
                <w:sz w:val="18"/>
                <w:szCs w:val="18"/>
              </w:rPr>
              <w:t>不列入教学进程计划表，学生毕业前在总学分之外至少必修综合素质拓展教育</w:t>
            </w:r>
            <w:r>
              <w:rPr>
                <w:rFonts w:hint="eastAsia" w:ascii="Times New Roman" w:hAnsi="Times New Roman" w:eastAsia="宋体" w:cs="Times New Roman"/>
                <w:bCs/>
                <w:sz w:val="18"/>
                <w:szCs w:val="18"/>
                <w:lang w:eastAsia="zh-CN"/>
              </w:rPr>
              <w:t>8</w:t>
            </w:r>
            <w:r>
              <w:rPr>
                <w:rFonts w:hint="eastAsia" w:ascii="Times New Roman" w:hAnsi="Times New Roman" w:eastAsia="宋体" w:cs="Times New Roman"/>
                <w:bCs/>
                <w:sz w:val="18"/>
                <w:szCs w:val="18"/>
              </w:rPr>
              <w:t>学分。具体实施与认定按</w:t>
            </w:r>
            <w:r>
              <w:rPr>
                <w:rFonts w:hint="eastAsia" w:ascii="Times New Roman" w:hAnsi="Times New Roman" w:eastAsia="宋体" w:cs="Times New Roman"/>
                <w:kern w:val="0"/>
                <w:sz w:val="18"/>
                <w:szCs w:val="18"/>
                <w:shd w:val="clear" w:color="auto" w:fill="FFFFFF"/>
                <w:lang w:eastAsia="zh-CN"/>
              </w:rPr>
              <w:t>《</w:t>
            </w:r>
            <w:r>
              <w:rPr>
                <w:rFonts w:hint="eastAsia" w:ascii="Times New Roman" w:hAnsi="Times New Roman" w:eastAsia="宋体" w:cs="Times New Roman"/>
                <w:kern w:val="0"/>
                <w:sz w:val="18"/>
                <w:szCs w:val="18"/>
                <w:shd w:val="clear" w:color="auto" w:fill="FFFFFF"/>
              </w:rPr>
              <w:t>黄河交通学院学生素质拓展学分认定及管理办法》</w:t>
            </w:r>
            <w:r>
              <w:rPr>
                <w:rFonts w:hint="eastAsia" w:ascii="Times New Roman" w:hAnsi="Times New Roman" w:eastAsia="宋体" w:cs="Times New Roman"/>
                <w:bCs/>
                <w:sz w:val="18"/>
                <w:szCs w:val="18"/>
              </w:rPr>
              <w:t>。</w:t>
            </w:r>
          </w:p>
        </w:tc>
      </w:tr>
    </w:tbl>
    <w:p w14:paraId="5A8BD2FF">
      <w:pPr>
        <w:rPr>
          <w:rFonts w:hint="eastAsia" w:ascii="Times New Roman" w:hAnsi="Times New Roman" w:eastAsia="宋体" w:cs="Times New Roman"/>
          <w:b/>
          <w:szCs w:val="21"/>
        </w:rPr>
      </w:pPr>
      <w:bookmarkStart w:id="20" w:name="_Toc6775"/>
      <w:r>
        <w:rPr>
          <w:rFonts w:hint="eastAsia" w:ascii="Times New Roman" w:hAnsi="Times New Roman" w:eastAsia="宋体" w:cs="Times New Roman"/>
          <w:b/>
          <w:szCs w:val="21"/>
        </w:rPr>
        <w:br w:type="page"/>
      </w:r>
    </w:p>
    <w:p w14:paraId="40A16577">
      <w:pPr>
        <w:adjustRightInd w:val="0"/>
        <w:snapToGrid w:val="0"/>
        <w:spacing w:line="400" w:lineRule="atLeast"/>
        <w:ind w:firstLine="422" w:firstLineChars="200"/>
        <w:rPr>
          <w:rFonts w:hint="eastAsia" w:ascii="Times New Roman" w:hAnsi="Times New Roman" w:eastAsia="宋体" w:cs="Times New Roman"/>
          <w:b/>
          <w:szCs w:val="21"/>
        </w:rPr>
      </w:pPr>
      <w:r>
        <w:rPr>
          <w:rFonts w:hint="eastAsia" w:ascii="Times New Roman" w:hAnsi="Times New Roman" w:eastAsia="宋体" w:cs="Times New Roman"/>
          <w:b/>
          <w:szCs w:val="21"/>
        </w:rPr>
        <w:t>（二）课程设置表</w:t>
      </w:r>
    </w:p>
    <w:p w14:paraId="579122B9">
      <w:pPr>
        <w:pStyle w:val="20"/>
        <w:spacing w:before="93" w:beforeLines="30" w:after="93" w:afterLines="30" w:line="240" w:lineRule="exact"/>
        <w:ind w:firstLine="0" w:firstLineChars="0"/>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hint="eastAsia" w:ascii="Times New Roman" w:hAnsi="Times New Roman" w:eastAsia="黑体" w:cs="Times New Roman"/>
          <w:kern w:val="0"/>
          <w:szCs w:val="21"/>
          <w:lang w:eastAsia="zh-CN"/>
        </w:rPr>
        <w:t>8</w:t>
      </w:r>
      <w:r>
        <w:rPr>
          <w:rFonts w:hint="eastAsia" w:ascii="Times New Roman" w:hAnsi="Times New Roman" w:eastAsia="黑体" w:cs="Times New Roman"/>
          <w:kern w:val="0"/>
          <w:szCs w:val="21"/>
        </w:rPr>
        <w:t>无人机测量技术专业课程设置表</w:t>
      </w:r>
    </w:p>
    <w:tbl>
      <w:tblPr>
        <w:tblStyle w:val="15"/>
        <w:tblW w:w="5681"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80"/>
        <w:gridCol w:w="520"/>
        <w:gridCol w:w="1003"/>
        <w:gridCol w:w="2586"/>
        <w:gridCol w:w="580"/>
        <w:gridCol w:w="470"/>
        <w:gridCol w:w="540"/>
        <w:gridCol w:w="570"/>
        <w:gridCol w:w="560"/>
        <w:gridCol w:w="620"/>
        <w:gridCol w:w="1536"/>
      </w:tblGrid>
      <w:tr w14:paraId="19097A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7" w:hRule="atLeast"/>
          <w:tblHeader/>
          <w:jc w:val="center"/>
        </w:trPr>
        <w:tc>
          <w:tcPr>
            <w:tcW w:w="253" w:type="pct"/>
            <w:vMerge w:val="restart"/>
            <w:tcBorders>
              <w:tl2br w:val="nil"/>
              <w:tr2bl w:val="nil"/>
            </w:tcBorders>
            <w:shd w:val="clear" w:color="auto" w:fill="auto"/>
            <w:tcMar>
              <w:top w:w="12" w:type="dxa"/>
              <w:left w:w="12" w:type="dxa"/>
              <w:right w:w="12" w:type="dxa"/>
            </w:tcMar>
            <w:vAlign w:val="center"/>
          </w:tcPr>
          <w:p w14:paraId="1CF3DB2E">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default"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平台模块</w:t>
            </w:r>
          </w:p>
        </w:tc>
        <w:tc>
          <w:tcPr>
            <w:tcW w:w="274" w:type="pct"/>
            <w:vMerge w:val="restart"/>
            <w:tcBorders>
              <w:tl2br w:val="nil"/>
              <w:tr2bl w:val="nil"/>
            </w:tcBorders>
            <w:shd w:val="clear" w:color="auto" w:fill="auto"/>
            <w:tcMar>
              <w:top w:w="12" w:type="dxa"/>
              <w:left w:w="12" w:type="dxa"/>
              <w:right w:w="12" w:type="dxa"/>
            </w:tcMar>
            <w:vAlign w:val="center"/>
          </w:tcPr>
          <w:p w14:paraId="002B5AB0">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类别</w:t>
            </w:r>
          </w:p>
          <w:p w14:paraId="7C34DD83">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性质</w:t>
            </w:r>
          </w:p>
        </w:tc>
        <w:tc>
          <w:tcPr>
            <w:tcW w:w="529" w:type="pct"/>
            <w:vMerge w:val="restart"/>
            <w:tcBorders>
              <w:tl2br w:val="nil"/>
              <w:tr2bl w:val="nil"/>
            </w:tcBorders>
            <w:shd w:val="clear" w:color="auto" w:fill="auto"/>
            <w:tcMar>
              <w:top w:w="12" w:type="dxa"/>
              <w:left w:w="12" w:type="dxa"/>
              <w:right w:w="12" w:type="dxa"/>
            </w:tcMar>
            <w:vAlign w:val="center"/>
          </w:tcPr>
          <w:p w14:paraId="4163554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课程代码</w:t>
            </w:r>
          </w:p>
        </w:tc>
        <w:tc>
          <w:tcPr>
            <w:tcW w:w="1366" w:type="pct"/>
            <w:vMerge w:val="restart"/>
            <w:tcBorders>
              <w:tl2br w:val="nil"/>
              <w:tr2bl w:val="nil"/>
            </w:tcBorders>
            <w:shd w:val="clear" w:color="auto" w:fill="auto"/>
            <w:tcMar>
              <w:top w:w="12" w:type="dxa"/>
              <w:left w:w="12" w:type="dxa"/>
              <w:right w:w="12" w:type="dxa"/>
            </w:tcMar>
            <w:vAlign w:val="center"/>
          </w:tcPr>
          <w:p w14:paraId="5490FE8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课程名称</w:t>
            </w:r>
          </w:p>
        </w:tc>
        <w:tc>
          <w:tcPr>
            <w:tcW w:w="306" w:type="pct"/>
            <w:vMerge w:val="restart"/>
            <w:tcBorders>
              <w:tl2br w:val="nil"/>
              <w:tr2bl w:val="nil"/>
            </w:tcBorders>
            <w:shd w:val="clear" w:color="auto" w:fill="auto"/>
            <w:tcMar>
              <w:top w:w="12" w:type="dxa"/>
              <w:left w:w="12" w:type="dxa"/>
              <w:right w:w="12" w:type="dxa"/>
            </w:tcMar>
            <w:vAlign w:val="center"/>
          </w:tcPr>
          <w:p w14:paraId="6419B19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学分</w:t>
            </w:r>
          </w:p>
        </w:tc>
        <w:tc>
          <w:tcPr>
            <w:tcW w:w="248" w:type="pct"/>
            <w:vMerge w:val="restart"/>
            <w:tcBorders>
              <w:tl2br w:val="nil"/>
              <w:tr2bl w:val="nil"/>
            </w:tcBorders>
            <w:shd w:val="clear" w:color="auto" w:fill="auto"/>
            <w:tcMar>
              <w:top w:w="12" w:type="dxa"/>
              <w:left w:w="12" w:type="dxa"/>
              <w:right w:w="12" w:type="dxa"/>
            </w:tcMar>
            <w:vAlign w:val="center"/>
          </w:tcPr>
          <w:p w14:paraId="06F77015">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学时</w:t>
            </w:r>
          </w:p>
        </w:tc>
        <w:tc>
          <w:tcPr>
            <w:tcW w:w="586" w:type="pct"/>
            <w:gridSpan w:val="2"/>
            <w:tcBorders>
              <w:tl2br w:val="nil"/>
              <w:tr2bl w:val="nil"/>
            </w:tcBorders>
            <w:shd w:val="clear" w:color="auto" w:fill="auto"/>
            <w:tcMar>
              <w:top w:w="12" w:type="dxa"/>
              <w:left w:w="12" w:type="dxa"/>
              <w:right w:w="12" w:type="dxa"/>
            </w:tcMar>
            <w:vAlign w:val="center"/>
          </w:tcPr>
          <w:p w14:paraId="45976BBB">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其中</w:t>
            </w:r>
          </w:p>
        </w:tc>
        <w:tc>
          <w:tcPr>
            <w:tcW w:w="295" w:type="pct"/>
            <w:vMerge w:val="restart"/>
            <w:tcBorders>
              <w:tl2br w:val="nil"/>
              <w:tr2bl w:val="nil"/>
            </w:tcBorders>
            <w:shd w:val="clear" w:color="auto" w:fill="auto"/>
            <w:tcMar>
              <w:top w:w="12" w:type="dxa"/>
              <w:left w:w="12" w:type="dxa"/>
              <w:right w:w="12" w:type="dxa"/>
            </w:tcMar>
            <w:vAlign w:val="center"/>
          </w:tcPr>
          <w:p w14:paraId="40CD27CA">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考核</w:t>
            </w:r>
          </w:p>
          <w:p w14:paraId="76F54704">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形式</w:t>
            </w:r>
          </w:p>
        </w:tc>
        <w:tc>
          <w:tcPr>
            <w:tcW w:w="327" w:type="pct"/>
            <w:vMerge w:val="restart"/>
            <w:tcBorders>
              <w:tl2br w:val="nil"/>
              <w:tr2bl w:val="nil"/>
            </w:tcBorders>
            <w:shd w:val="clear" w:color="auto" w:fill="auto"/>
            <w:tcMar>
              <w:top w:w="12" w:type="dxa"/>
              <w:left w:w="12" w:type="dxa"/>
              <w:right w:w="12" w:type="dxa"/>
            </w:tcMar>
            <w:vAlign w:val="center"/>
          </w:tcPr>
          <w:p w14:paraId="4A9B85D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开设</w:t>
            </w:r>
          </w:p>
          <w:p w14:paraId="699222A9">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学期</w:t>
            </w:r>
          </w:p>
        </w:tc>
        <w:tc>
          <w:tcPr>
            <w:tcW w:w="811" w:type="pct"/>
            <w:vMerge w:val="restart"/>
            <w:tcBorders>
              <w:tl2br w:val="nil"/>
              <w:tr2bl w:val="nil"/>
            </w:tcBorders>
            <w:shd w:val="clear" w:color="auto" w:fill="auto"/>
            <w:tcMar>
              <w:top w:w="12" w:type="dxa"/>
              <w:left w:w="12" w:type="dxa"/>
              <w:right w:w="12" w:type="dxa"/>
            </w:tcMar>
            <w:vAlign w:val="center"/>
          </w:tcPr>
          <w:p w14:paraId="509076B3">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备注</w:t>
            </w:r>
          </w:p>
        </w:tc>
      </w:tr>
      <w:tr w14:paraId="4A283D9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91" w:hRule="atLeast"/>
          <w:tblHeader/>
          <w:jc w:val="center"/>
        </w:trPr>
        <w:tc>
          <w:tcPr>
            <w:tcW w:w="253" w:type="pct"/>
            <w:vMerge w:val="continue"/>
            <w:tcBorders>
              <w:tl2br w:val="nil"/>
              <w:tr2bl w:val="nil"/>
            </w:tcBorders>
            <w:shd w:val="clear" w:color="auto" w:fill="auto"/>
            <w:tcMar>
              <w:top w:w="12" w:type="dxa"/>
              <w:left w:w="12" w:type="dxa"/>
              <w:right w:w="12" w:type="dxa"/>
            </w:tcMar>
            <w:vAlign w:val="center"/>
          </w:tcPr>
          <w:p w14:paraId="3F5CF6F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rPr>
            </w:pPr>
          </w:p>
        </w:tc>
        <w:tc>
          <w:tcPr>
            <w:tcW w:w="274" w:type="pct"/>
            <w:vMerge w:val="continue"/>
            <w:tcBorders>
              <w:tl2br w:val="nil"/>
              <w:tr2bl w:val="nil"/>
            </w:tcBorders>
            <w:shd w:val="clear" w:color="auto" w:fill="auto"/>
            <w:tcMar>
              <w:top w:w="12" w:type="dxa"/>
              <w:left w:w="12" w:type="dxa"/>
              <w:right w:w="12" w:type="dxa"/>
            </w:tcMar>
            <w:vAlign w:val="center"/>
          </w:tcPr>
          <w:p w14:paraId="4D0E4EB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rPr>
            </w:pPr>
          </w:p>
        </w:tc>
        <w:tc>
          <w:tcPr>
            <w:tcW w:w="529" w:type="pct"/>
            <w:vMerge w:val="continue"/>
            <w:tcBorders>
              <w:tl2br w:val="nil"/>
              <w:tr2bl w:val="nil"/>
            </w:tcBorders>
            <w:shd w:val="clear" w:color="auto" w:fill="auto"/>
            <w:tcMar>
              <w:top w:w="12" w:type="dxa"/>
              <w:left w:w="12" w:type="dxa"/>
              <w:right w:w="12" w:type="dxa"/>
            </w:tcMar>
            <w:vAlign w:val="center"/>
          </w:tcPr>
          <w:p w14:paraId="4D6335CD">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rPr>
            </w:pPr>
          </w:p>
        </w:tc>
        <w:tc>
          <w:tcPr>
            <w:tcW w:w="1366" w:type="pct"/>
            <w:vMerge w:val="continue"/>
            <w:tcBorders>
              <w:tl2br w:val="nil"/>
              <w:tr2bl w:val="nil"/>
            </w:tcBorders>
            <w:shd w:val="clear" w:color="auto" w:fill="auto"/>
            <w:tcMar>
              <w:top w:w="12" w:type="dxa"/>
              <w:left w:w="12" w:type="dxa"/>
              <w:right w:w="12" w:type="dxa"/>
            </w:tcMar>
            <w:vAlign w:val="center"/>
          </w:tcPr>
          <w:p w14:paraId="6949E9C2">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rPr>
            </w:pPr>
          </w:p>
        </w:tc>
        <w:tc>
          <w:tcPr>
            <w:tcW w:w="306" w:type="pct"/>
            <w:vMerge w:val="continue"/>
            <w:tcBorders>
              <w:tl2br w:val="nil"/>
              <w:tr2bl w:val="nil"/>
            </w:tcBorders>
            <w:shd w:val="clear" w:color="auto" w:fill="auto"/>
            <w:tcMar>
              <w:top w:w="12" w:type="dxa"/>
              <w:left w:w="12" w:type="dxa"/>
              <w:right w:w="12" w:type="dxa"/>
            </w:tcMar>
            <w:vAlign w:val="center"/>
          </w:tcPr>
          <w:p w14:paraId="44B50ABE">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rPr>
            </w:pPr>
          </w:p>
        </w:tc>
        <w:tc>
          <w:tcPr>
            <w:tcW w:w="248" w:type="pct"/>
            <w:vMerge w:val="continue"/>
            <w:tcBorders>
              <w:tl2br w:val="nil"/>
              <w:tr2bl w:val="nil"/>
            </w:tcBorders>
            <w:shd w:val="clear" w:color="auto" w:fill="auto"/>
            <w:tcMar>
              <w:top w:w="12" w:type="dxa"/>
              <w:left w:w="12" w:type="dxa"/>
              <w:right w:w="12" w:type="dxa"/>
            </w:tcMar>
            <w:vAlign w:val="center"/>
          </w:tcPr>
          <w:p w14:paraId="3F75A14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rPr>
            </w:pPr>
          </w:p>
        </w:tc>
        <w:tc>
          <w:tcPr>
            <w:tcW w:w="285" w:type="pct"/>
            <w:tcBorders>
              <w:tl2br w:val="nil"/>
              <w:tr2bl w:val="nil"/>
            </w:tcBorders>
            <w:shd w:val="clear" w:color="auto" w:fill="auto"/>
            <w:tcMar>
              <w:top w:w="12" w:type="dxa"/>
              <w:left w:w="12" w:type="dxa"/>
              <w:right w:w="12" w:type="dxa"/>
            </w:tcMar>
            <w:vAlign w:val="center"/>
          </w:tcPr>
          <w:p w14:paraId="47195A2C">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理论</w:t>
            </w:r>
          </w:p>
          <w:p w14:paraId="60B77A8F">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讲授</w:t>
            </w:r>
          </w:p>
        </w:tc>
        <w:tc>
          <w:tcPr>
            <w:tcW w:w="301" w:type="pct"/>
            <w:tcBorders>
              <w:tl2br w:val="nil"/>
              <w:tr2bl w:val="nil"/>
            </w:tcBorders>
            <w:shd w:val="clear" w:color="auto" w:fill="auto"/>
            <w:tcMar>
              <w:top w:w="12" w:type="dxa"/>
              <w:left w:w="12" w:type="dxa"/>
              <w:right w:w="12" w:type="dxa"/>
            </w:tcMar>
            <w:vAlign w:val="center"/>
          </w:tcPr>
          <w:p w14:paraId="020B004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实验/</w:t>
            </w:r>
          </w:p>
          <w:p w14:paraId="6327E9F7">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exact"/>
              <w:ind w:left="0" w:right="0"/>
              <w:jc w:val="center"/>
              <w:textAlignment w:val="auto"/>
              <w:rPr>
                <w:rFonts w:hint="eastAsia" w:ascii="Times New Roman" w:hAnsi="Times New Roman" w:eastAsia="黑体" w:cs="Times New Roman"/>
                <w:b w:val="0"/>
                <w:bCs/>
                <w:color w:val="auto"/>
                <w:sz w:val="18"/>
                <w:szCs w:val="18"/>
                <w:lang w:val="en-US" w:eastAsia="zh-CN"/>
              </w:rPr>
            </w:pPr>
            <w:r>
              <w:rPr>
                <w:rFonts w:hint="eastAsia" w:ascii="Times New Roman" w:hAnsi="Times New Roman" w:eastAsia="黑体" w:cs="Times New Roman"/>
                <w:b w:val="0"/>
                <w:bCs/>
                <w:color w:val="auto"/>
                <w:sz w:val="18"/>
                <w:szCs w:val="18"/>
                <w:lang w:val="en-US" w:eastAsia="zh-CN"/>
              </w:rPr>
              <w:t>实践</w:t>
            </w:r>
          </w:p>
        </w:tc>
        <w:tc>
          <w:tcPr>
            <w:tcW w:w="295" w:type="pct"/>
            <w:vMerge w:val="continue"/>
            <w:tcBorders>
              <w:tl2br w:val="nil"/>
              <w:tr2bl w:val="nil"/>
            </w:tcBorders>
            <w:shd w:val="clear" w:color="auto" w:fill="auto"/>
            <w:tcMar>
              <w:top w:w="12" w:type="dxa"/>
              <w:left w:w="12" w:type="dxa"/>
              <w:right w:w="12" w:type="dxa"/>
            </w:tcMar>
            <w:vAlign w:val="center"/>
          </w:tcPr>
          <w:p w14:paraId="474DE3D8">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327" w:type="pct"/>
            <w:vMerge w:val="continue"/>
            <w:tcBorders>
              <w:tl2br w:val="nil"/>
              <w:tr2bl w:val="nil"/>
            </w:tcBorders>
            <w:shd w:val="clear" w:color="auto" w:fill="auto"/>
            <w:tcMar>
              <w:top w:w="12" w:type="dxa"/>
              <w:left w:w="12" w:type="dxa"/>
              <w:right w:w="12" w:type="dxa"/>
            </w:tcMar>
            <w:vAlign w:val="center"/>
          </w:tcPr>
          <w:p w14:paraId="6FEF432E">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811" w:type="pct"/>
            <w:vMerge w:val="continue"/>
            <w:tcBorders>
              <w:tl2br w:val="nil"/>
              <w:tr2bl w:val="nil"/>
            </w:tcBorders>
            <w:shd w:val="clear" w:color="auto" w:fill="auto"/>
            <w:tcMar>
              <w:top w:w="12" w:type="dxa"/>
              <w:left w:w="12" w:type="dxa"/>
              <w:right w:w="12" w:type="dxa"/>
            </w:tcMar>
            <w:vAlign w:val="center"/>
          </w:tcPr>
          <w:p w14:paraId="703F14D9">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r>
      <w:tr w14:paraId="74135D2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765A270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通识教育</w:t>
            </w:r>
          </w:p>
        </w:tc>
        <w:tc>
          <w:tcPr>
            <w:tcW w:w="274" w:type="pct"/>
            <w:vMerge w:val="restart"/>
            <w:tcBorders>
              <w:tl2br w:val="nil"/>
              <w:tr2bl w:val="nil"/>
            </w:tcBorders>
            <w:shd w:val="clear" w:color="auto" w:fill="auto"/>
            <w:tcMar>
              <w:top w:w="12" w:type="dxa"/>
              <w:left w:w="12" w:type="dxa"/>
              <w:right w:w="12" w:type="dxa"/>
            </w:tcMar>
            <w:vAlign w:val="center"/>
          </w:tcPr>
          <w:p w14:paraId="5A789AF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通识</w:t>
            </w:r>
          </w:p>
          <w:p w14:paraId="6192A44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p w14:paraId="663169E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529" w:type="pct"/>
            <w:tcBorders>
              <w:tl2br w:val="nil"/>
              <w:tr2bl w:val="nil"/>
            </w:tcBorders>
            <w:shd w:val="clear" w:color="auto" w:fill="FFFFFF"/>
            <w:tcMar>
              <w:top w:w="12" w:type="dxa"/>
              <w:left w:w="12" w:type="dxa"/>
              <w:right w:w="12" w:type="dxa"/>
            </w:tcMar>
            <w:vAlign w:val="center"/>
          </w:tcPr>
          <w:p w14:paraId="550B714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sz w:val="17"/>
                <w:szCs w:val="17"/>
                <w:highlight w:val="none"/>
              </w:rPr>
              <w:t>3321271002</w:t>
            </w:r>
          </w:p>
        </w:tc>
        <w:tc>
          <w:tcPr>
            <w:tcW w:w="1366" w:type="pct"/>
            <w:tcBorders>
              <w:tl2br w:val="nil"/>
              <w:tr2bl w:val="nil"/>
            </w:tcBorders>
            <w:shd w:val="clear" w:color="auto" w:fill="auto"/>
            <w:tcMar>
              <w:top w:w="12" w:type="dxa"/>
              <w:left w:w="12" w:type="dxa"/>
              <w:right w:w="12" w:type="dxa"/>
            </w:tcMar>
            <w:vAlign w:val="center"/>
          </w:tcPr>
          <w:p w14:paraId="50FDEDF3">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思想道德与法治</w:t>
            </w:r>
          </w:p>
          <w:p w14:paraId="331BA51F">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Ideology and Morality and Rule of Law</w:t>
            </w:r>
          </w:p>
        </w:tc>
        <w:tc>
          <w:tcPr>
            <w:tcW w:w="306" w:type="pct"/>
            <w:tcBorders>
              <w:tl2br w:val="nil"/>
              <w:tr2bl w:val="nil"/>
            </w:tcBorders>
            <w:shd w:val="clear" w:color="auto" w:fill="auto"/>
            <w:tcMar>
              <w:top w:w="12" w:type="dxa"/>
              <w:left w:w="12" w:type="dxa"/>
              <w:right w:w="12" w:type="dxa"/>
            </w:tcMar>
            <w:vAlign w:val="center"/>
          </w:tcPr>
          <w:p w14:paraId="1AA2C1F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w:t>
            </w:r>
          </w:p>
        </w:tc>
        <w:tc>
          <w:tcPr>
            <w:tcW w:w="248" w:type="pct"/>
            <w:tcBorders>
              <w:tl2br w:val="nil"/>
              <w:tr2bl w:val="nil"/>
            </w:tcBorders>
            <w:shd w:val="clear" w:color="auto" w:fill="auto"/>
            <w:tcMar>
              <w:top w:w="12" w:type="dxa"/>
              <w:left w:w="12" w:type="dxa"/>
              <w:right w:w="12" w:type="dxa"/>
            </w:tcMar>
            <w:vAlign w:val="center"/>
          </w:tcPr>
          <w:p w14:paraId="2B4AB7A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color w:val="000000" w:themeColor="text1"/>
                <w:kern w:val="0"/>
                <w:sz w:val="17"/>
                <w:szCs w:val="17"/>
                <w14:textFill>
                  <w14:solidFill>
                    <w14:schemeClr w14:val="tx1"/>
                  </w14:solidFill>
                </w14:textFill>
              </w:rPr>
              <w:t>48</w:t>
            </w:r>
          </w:p>
        </w:tc>
        <w:tc>
          <w:tcPr>
            <w:tcW w:w="285" w:type="pct"/>
            <w:tcBorders>
              <w:tl2br w:val="nil"/>
              <w:tr2bl w:val="nil"/>
            </w:tcBorders>
            <w:shd w:val="clear" w:color="auto" w:fill="auto"/>
            <w:tcMar>
              <w:top w:w="12" w:type="dxa"/>
              <w:left w:w="12" w:type="dxa"/>
              <w:right w:w="12" w:type="dxa"/>
            </w:tcMar>
            <w:vAlign w:val="center"/>
          </w:tcPr>
          <w:p w14:paraId="7427BC3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color w:val="000000" w:themeColor="text1"/>
                <w:kern w:val="0"/>
                <w:sz w:val="17"/>
                <w:szCs w:val="17"/>
                <w14:textFill>
                  <w14:solidFill>
                    <w14:schemeClr w14:val="tx1"/>
                  </w14:solidFill>
                </w14:textFill>
              </w:rPr>
              <w:t>40</w:t>
            </w:r>
          </w:p>
        </w:tc>
        <w:tc>
          <w:tcPr>
            <w:tcW w:w="301" w:type="pct"/>
            <w:tcBorders>
              <w:tl2br w:val="nil"/>
              <w:tr2bl w:val="nil"/>
            </w:tcBorders>
            <w:shd w:val="clear" w:color="auto" w:fill="auto"/>
            <w:tcMar>
              <w:top w:w="12" w:type="dxa"/>
              <w:left w:w="12" w:type="dxa"/>
              <w:right w:w="12" w:type="dxa"/>
            </w:tcMar>
            <w:vAlign w:val="center"/>
          </w:tcPr>
          <w:p w14:paraId="5AD93D3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0719ED8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4105947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13E19CC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1204C56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C1E696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4B5084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BF3905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3321271001</w:t>
            </w:r>
          </w:p>
        </w:tc>
        <w:tc>
          <w:tcPr>
            <w:tcW w:w="1366" w:type="pct"/>
            <w:tcBorders>
              <w:tl2br w:val="nil"/>
              <w:tr2bl w:val="nil"/>
            </w:tcBorders>
            <w:shd w:val="clear" w:color="auto" w:fill="auto"/>
            <w:tcMar>
              <w:top w:w="12" w:type="dxa"/>
              <w:left w:w="12" w:type="dxa"/>
              <w:right w:w="12" w:type="dxa"/>
            </w:tcMar>
            <w:vAlign w:val="center"/>
          </w:tcPr>
          <w:p w14:paraId="52732EE6">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毛泽东思想和中国特色社会主义理论体系概论</w:t>
            </w:r>
          </w:p>
          <w:p w14:paraId="35AD3363">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Introduction to Mao</w:t>
            </w:r>
            <w:r>
              <w:rPr>
                <w:rFonts w:hint="default" w:ascii="Times New Roman" w:hAnsi="Times New Roman" w:eastAsia="宋体" w:cs="Times New Roman"/>
                <w:b w:val="0"/>
                <w:bCs/>
                <w:color w:val="auto"/>
                <w:kern w:val="0"/>
                <w:sz w:val="17"/>
                <w:szCs w:val="17"/>
                <w:lang w:val="en-US" w:eastAsia="zh-CN" w:bidi="ar"/>
              </w:rPr>
              <w:t>’</w:t>
            </w:r>
            <w:r>
              <w:rPr>
                <w:rFonts w:hint="default" w:ascii="Times New Roman" w:hAnsi="Times New Roman" w:eastAsia="宋体" w:cs="Times New Roman"/>
                <w:b w:val="0"/>
                <w:bCs/>
                <w:color w:val="auto"/>
                <w:kern w:val="0"/>
                <w:sz w:val="17"/>
                <w:szCs w:val="17"/>
                <w:lang w:bidi="ar"/>
              </w:rPr>
              <w:t>s Thoughts and Theoretical System of the Chinese Characteristics Socialism</w:t>
            </w:r>
          </w:p>
        </w:tc>
        <w:tc>
          <w:tcPr>
            <w:tcW w:w="306" w:type="pct"/>
            <w:tcBorders>
              <w:tl2br w:val="nil"/>
              <w:tr2bl w:val="nil"/>
            </w:tcBorders>
            <w:shd w:val="clear" w:color="auto" w:fill="auto"/>
            <w:tcMar>
              <w:top w:w="12" w:type="dxa"/>
              <w:left w:w="12" w:type="dxa"/>
              <w:right w:w="12" w:type="dxa"/>
            </w:tcMar>
            <w:vAlign w:val="center"/>
          </w:tcPr>
          <w:p w14:paraId="118F448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27B4611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200C727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color w:val="000000" w:themeColor="text1"/>
                <w:kern w:val="0"/>
                <w:sz w:val="17"/>
                <w:szCs w:val="17"/>
                <w14:textFill>
                  <w14:solidFill>
                    <w14:schemeClr w14:val="tx1"/>
                  </w14:solidFill>
                </w14:textFill>
              </w:rPr>
              <w:t>4</w:t>
            </w:r>
            <w:r>
              <w:rPr>
                <w:rFonts w:hint="default" w:ascii="Times New Roman" w:hAnsi="Times New Roman" w:cs="宋体"/>
                <w:bCs/>
                <w:color w:val="000000" w:themeColor="text1"/>
                <w:kern w:val="0"/>
                <w:sz w:val="17"/>
                <w:szCs w:val="17"/>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0FB6DBE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48B48B9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7003CBE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08B8F68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1EAA7B7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C2A286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80A087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C79AF2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3321271003</w:t>
            </w:r>
          </w:p>
        </w:tc>
        <w:tc>
          <w:tcPr>
            <w:tcW w:w="1366" w:type="pct"/>
            <w:tcBorders>
              <w:tl2br w:val="nil"/>
              <w:tr2bl w:val="nil"/>
            </w:tcBorders>
            <w:shd w:val="clear" w:color="auto" w:fill="auto"/>
            <w:tcMar>
              <w:top w:w="12" w:type="dxa"/>
              <w:left w:w="12" w:type="dxa"/>
              <w:right w:w="12" w:type="dxa"/>
            </w:tcMar>
            <w:vAlign w:val="center"/>
          </w:tcPr>
          <w:p w14:paraId="68C80F50">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习近平新时代中国特色社会主义思想概论</w:t>
            </w:r>
          </w:p>
          <w:p w14:paraId="12568BB2">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Introduction of the Xi Jinping Thought on Socialism with Chinese Characteristic for a New Era</w:t>
            </w:r>
          </w:p>
        </w:tc>
        <w:tc>
          <w:tcPr>
            <w:tcW w:w="306" w:type="pct"/>
            <w:tcBorders>
              <w:tl2br w:val="nil"/>
              <w:tr2bl w:val="nil"/>
            </w:tcBorders>
            <w:shd w:val="clear" w:color="auto" w:fill="auto"/>
            <w:tcMar>
              <w:top w:w="12" w:type="dxa"/>
              <w:left w:w="12" w:type="dxa"/>
              <w:right w:w="12" w:type="dxa"/>
            </w:tcMar>
            <w:vAlign w:val="center"/>
          </w:tcPr>
          <w:p w14:paraId="435A019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w:t>
            </w:r>
          </w:p>
        </w:tc>
        <w:tc>
          <w:tcPr>
            <w:tcW w:w="248" w:type="pct"/>
            <w:tcBorders>
              <w:tl2br w:val="nil"/>
              <w:tr2bl w:val="nil"/>
            </w:tcBorders>
            <w:shd w:val="clear" w:color="auto" w:fill="auto"/>
            <w:tcMar>
              <w:top w:w="12" w:type="dxa"/>
              <w:left w:w="12" w:type="dxa"/>
              <w:right w:w="12" w:type="dxa"/>
            </w:tcMar>
            <w:vAlign w:val="center"/>
          </w:tcPr>
          <w:p w14:paraId="3267C56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48D6A20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color w:val="000000" w:themeColor="text1"/>
                <w:kern w:val="0"/>
                <w:sz w:val="17"/>
                <w:szCs w:val="17"/>
                <w14:textFill>
                  <w14:solidFill>
                    <w14:schemeClr w14:val="tx1"/>
                  </w14:solidFill>
                </w14:textFill>
              </w:rPr>
              <w:t>4</w:t>
            </w:r>
            <w:r>
              <w:rPr>
                <w:rFonts w:hint="default" w:ascii="Times New Roman" w:hAnsi="Times New Roman" w:cs="宋体"/>
                <w:bCs/>
                <w:color w:val="000000" w:themeColor="text1"/>
                <w:kern w:val="0"/>
                <w:sz w:val="17"/>
                <w:szCs w:val="17"/>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403CA54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54FE3D2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447335B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3D01244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55DA09D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E941F3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B637F0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47C6F98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3321171001</w:t>
            </w:r>
          </w:p>
        </w:tc>
        <w:tc>
          <w:tcPr>
            <w:tcW w:w="1366" w:type="pct"/>
            <w:tcBorders>
              <w:tl2br w:val="nil"/>
              <w:tr2bl w:val="nil"/>
            </w:tcBorders>
            <w:shd w:val="clear" w:color="auto" w:fill="auto"/>
            <w:tcMar>
              <w:top w:w="12" w:type="dxa"/>
              <w:left w:w="12" w:type="dxa"/>
              <w:right w:w="12" w:type="dxa"/>
            </w:tcMar>
            <w:vAlign w:val="center"/>
          </w:tcPr>
          <w:p w14:paraId="158A062D">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形势与政策</w:t>
            </w:r>
          </w:p>
          <w:p w14:paraId="5B071B2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Policy and Political Situation Analysis</w:t>
            </w:r>
          </w:p>
        </w:tc>
        <w:tc>
          <w:tcPr>
            <w:tcW w:w="306" w:type="pct"/>
            <w:tcBorders>
              <w:tl2br w:val="nil"/>
              <w:tr2bl w:val="nil"/>
            </w:tcBorders>
            <w:shd w:val="clear" w:color="auto" w:fill="auto"/>
            <w:tcMar>
              <w:top w:w="12" w:type="dxa"/>
              <w:left w:w="12" w:type="dxa"/>
              <w:right w:w="12" w:type="dxa"/>
            </w:tcMar>
            <w:vAlign w:val="center"/>
          </w:tcPr>
          <w:p w14:paraId="3FF6727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1</w:t>
            </w:r>
          </w:p>
        </w:tc>
        <w:tc>
          <w:tcPr>
            <w:tcW w:w="248" w:type="pct"/>
            <w:tcBorders>
              <w:tl2br w:val="nil"/>
              <w:tr2bl w:val="nil"/>
            </w:tcBorders>
            <w:shd w:val="clear" w:color="auto" w:fill="auto"/>
            <w:tcMar>
              <w:top w:w="12" w:type="dxa"/>
              <w:left w:w="12" w:type="dxa"/>
              <w:right w:w="12" w:type="dxa"/>
            </w:tcMar>
            <w:vAlign w:val="center"/>
          </w:tcPr>
          <w:p w14:paraId="6816B5E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48</w:t>
            </w:r>
          </w:p>
        </w:tc>
        <w:tc>
          <w:tcPr>
            <w:tcW w:w="285" w:type="pct"/>
            <w:tcBorders>
              <w:tl2br w:val="nil"/>
              <w:tr2bl w:val="nil"/>
            </w:tcBorders>
            <w:shd w:val="clear" w:color="auto" w:fill="auto"/>
            <w:tcMar>
              <w:top w:w="12" w:type="dxa"/>
              <w:left w:w="12" w:type="dxa"/>
              <w:right w:w="12" w:type="dxa"/>
            </w:tcMar>
            <w:vAlign w:val="center"/>
          </w:tcPr>
          <w:p w14:paraId="4520F0F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color w:val="000000" w:themeColor="text1"/>
                <w:kern w:val="0"/>
                <w:sz w:val="17"/>
                <w:szCs w:val="17"/>
                <w14:textFill>
                  <w14:solidFill>
                    <w14:schemeClr w14:val="tx1"/>
                  </w14:solidFill>
                </w14:textFill>
              </w:rPr>
              <w:t>48</w:t>
            </w:r>
          </w:p>
        </w:tc>
        <w:tc>
          <w:tcPr>
            <w:tcW w:w="301" w:type="pct"/>
            <w:tcBorders>
              <w:tl2br w:val="nil"/>
              <w:tr2bl w:val="nil"/>
            </w:tcBorders>
            <w:shd w:val="clear" w:color="auto" w:fill="auto"/>
            <w:tcMar>
              <w:top w:w="12" w:type="dxa"/>
              <w:left w:w="12" w:type="dxa"/>
              <w:right w:w="12" w:type="dxa"/>
            </w:tcMar>
            <w:vAlign w:val="center"/>
          </w:tcPr>
          <w:p w14:paraId="1EECF71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73039B2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3A65612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1-6</w:t>
            </w:r>
          </w:p>
        </w:tc>
        <w:tc>
          <w:tcPr>
            <w:tcW w:w="811" w:type="pct"/>
            <w:tcBorders>
              <w:tl2br w:val="nil"/>
              <w:tr2bl w:val="nil"/>
            </w:tcBorders>
            <w:shd w:val="clear" w:color="auto" w:fill="auto"/>
            <w:tcMar>
              <w:top w:w="12" w:type="dxa"/>
              <w:left w:w="12" w:type="dxa"/>
              <w:right w:w="12" w:type="dxa"/>
            </w:tcMar>
            <w:vAlign w:val="center"/>
          </w:tcPr>
          <w:p w14:paraId="6DC7CC7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1EC4ABE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10B373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329A75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45CC437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5321283001</w:t>
            </w:r>
          </w:p>
        </w:tc>
        <w:tc>
          <w:tcPr>
            <w:tcW w:w="1366" w:type="pct"/>
            <w:tcBorders>
              <w:tl2br w:val="nil"/>
              <w:tr2bl w:val="nil"/>
            </w:tcBorders>
            <w:shd w:val="clear" w:color="auto" w:fill="auto"/>
            <w:tcMar>
              <w:top w:w="12" w:type="dxa"/>
              <w:left w:w="12" w:type="dxa"/>
              <w:right w:w="12" w:type="dxa"/>
            </w:tcMar>
            <w:vAlign w:val="center"/>
          </w:tcPr>
          <w:p w14:paraId="3705BD1F">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军事技能</w:t>
            </w:r>
          </w:p>
          <w:p w14:paraId="453602B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 Training</w:t>
            </w:r>
          </w:p>
        </w:tc>
        <w:tc>
          <w:tcPr>
            <w:tcW w:w="306" w:type="pct"/>
            <w:tcBorders>
              <w:tl2br w:val="nil"/>
              <w:tr2bl w:val="nil"/>
            </w:tcBorders>
            <w:shd w:val="clear" w:color="auto" w:fill="auto"/>
            <w:tcMar>
              <w:top w:w="12" w:type="dxa"/>
              <w:left w:w="12" w:type="dxa"/>
              <w:right w:w="12" w:type="dxa"/>
            </w:tcMar>
            <w:vAlign w:val="center"/>
          </w:tcPr>
          <w:p w14:paraId="6D6596B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bidi="ar"/>
              </w:rPr>
              <w:t>3</w:t>
            </w:r>
          </w:p>
        </w:tc>
        <w:tc>
          <w:tcPr>
            <w:tcW w:w="248" w:type="pct"/>
            <w:tcBorders>
              <w:tl2br w:val="nil"/>
              <w:tr2bl w:val="nil"/>
            </w:tcBorders>
            <w:shd w:val="clear" w:color="auto" w:fill="auto"/>
            <w:tcMar>
              <w:top w:w="12" w:type="dxa"/>
              <w:left w:w="12" w:type="dxa"/>
              <w:right w:w="12" w:type="dxa"/>
            </w:tcMar>
            <w:vAlign w:val="center"/>
          </w:tcPr>
          <w:p w14:paraId="4DA24EC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90</w:t>
            </w:r>
          </w:p>
        </w:tc>
        <w:tc>
          <w:tcPr>
            <w:tcW w:w="285" w:type="pct"/>
            <w:tcBorders>
              <w:tl2br w:val="nil"/>
              <w:tr2bl w:val="nil"/>
            </w:tcBorders>
            <w:shd w:val="clear" w:color="auto" w:fill="auto"/>
            <w:tcMar>
              <w:top w:w="12" w:type="dxa"/>
              <w:left w:w="12" w:type="dxa"/>
              <w:right w:w="12" w:type="dxa"/>
            </w:tcMar>
            <w:vAlign w:val="center"/>
          </w:tcPr>
          <w:p w14:paraId="66FE0F8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301" w:type="pct"/>
            <w:tcBorders>
              <w:tl2br w:val="nil"/>
              <w:tr2bl w:val="nil"/>
            </w:tcBorders>
            <w:shd w:val="clear" w:color="auto" w:fill="auto"/>
            <w:noWrap/>
            <w:tcMar>
              <w:top w:w="12" w:type="dxa"/>
              <w:left w:w="12" w:type="dxa"/>
              <w:right w:w="12" w:type="dxa"/>
            </w:tcMar>
            <w:vAlign w:val="center"/>
          </w:tcPr>
          <w:p w14:paraId="08D226E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highlight w:val="none"/>
                <w:lang w:val="en-US" w:eastAsia="zh-CN"/>
              </w:rPr>
              <w:t>90</w:t>
            </w:r>
          </w:p>
        </w:tc>
        <w:tc>
          <w:tcPr>
            <w:tcW w:w="295" w:type="pct"/>
            <w:tcBorders>
              <w:tl2br w:val="nil"/>
              <w:tr2bl w:val="nil"/>
            </w:tcBorders>
            <w:shd w:val="clear" w:color="auto" w:fill="auto"/>
            <w:tcMar>
              <w:top w:w="12" w:type="dxa"/>
              <w:left w:w="12" w:type="dxa"/>
              <w:right w:w="12" w:type="dxa"/>
            </w:tcMar>
            <w:vAlign w:val="center"/>
          </w:tcPr>
          <w:p w14:paraId="4ABA185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0393DEF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354F9F2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eastAsia="zh-CN"/>
                <w:woUserID w:val="1"/>
              </w:rPr>
            </w:pPr>
            <w:r>
              <w:rPr>
                <w:rFonts w:hint="eastAsia" w:ascii="宋体" w:hAnsi="宋体" w:eastAsia="宋体" w:cs="宋体"/>
                <w:bCs/>
                <w:color w:val="auto"/>
                <w:sz w:val="17"/>
                <w:szCs w:val="17"/>
                <w:highlight w:val="none"/>
                <w:lang w:val="en-US" w:eastAsia="zh-CN"/>
              </w:rPr>
              <w:t>集中实践</w:t>
            </w:r>
          </w:p>
        </w:tc>
      </w:tr>
      <w:tr w14:paraId="189DFE9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5E3B3D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C2BFDD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3470B42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3221183001</w:t>
            </w:r>
          </w:p>
        </w:tc>
        <w:tc>
          <w:tcPr>
            <w:tcW w:w="1366" w:type="pct"/>
            <w:tcBorders>
              <w:tl2br w:val="nil"/>
              <w:tr2bl w:val="nil"/>
            </w:tcBorders>
            <w:shd w:val="clear" w:color="auto" w:fill="auto"/>
            <w:tcMar>
              <w:top w:w="12" w:type="dxa"/>
              <w:left w:w="12" w:type="dxa"/>
              <w:right w:w="12" w:type="dxa"/>
            </w:tcMar>
            <w:vAlign w:val="center"/>
          </w:tcPr>
          <w:p w14:paraId="7F6625E7">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军事理论</w:t>
            </w:r>
          </w:p>
          <w:p w14:paraId="05B5F660">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Military Course</w:t>
            </w:r>
          </w:p>
        </w:tc>
        <w:tc>
          <w:tcPr>
            <w:tcW w:w="306" w:type="pct"/>
            <w:tcBorders>
              <w:tl2br w:val="nil"/>
              <w:tr2bl w:val="nil"/>
            </w:tcBorders>
            <w:shd w:val="clear" w:color="auto" w:fill="auto"/>
            <w:tcMar>
              <w:top w:w="12" w:type="dxa"/>
              <w:left w:w="12" w:type="dxa"/>
              <w:right w:w="12" w:type="dxa"/>
            </w:tcMar>
            <w:vAlign w:val="center"/>
          </w:tcPr>
          <w:p w14:paraId="329FA6B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2</w:t>
            </w:r>
          </w:p>
        </w:tc>
        <w:tc>
          <w:tcPr>
            <w:tcW w:w="248" w:type="pct"/>
            <w:tcBorders>
              <w:tl2br w:val="nil"/>
              <w:tr2bl w:val="nil"/>
            </w:tcBorders>
            <w:shd w:val="clear" w:color="auto" w:fill="auto"/>
            <w:tcMar>
              <w:top w:w="12" w:type="dxa"/>
              <w:left w:w="12" w:type="dxa"/>
              <w:right w:w="12" w:type="dxa"/>
            </w:tcMar>
            <w:vAlign w:val="center"/>
          </w:tcPr>
          <w:p w14:paraId="2602BBD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36</w:t>
            </w:r>
          </w:p>
        </w:tc>
        <w:tc>
          <w:tcPr>
            <w:tcW w:w="285" w:type="pct"/>
            <w:tcBorders>
              <w:tl2br w:val="nil"/>
              <w:tr2bl w:val="nil"/>
            </w:tcBorders>
            <w:shd w:val="clear" w:color="auto" w:fill="auto"/>
            <w:tcMar>
              <w:top w:w="12" w:type="dxa"/>
              <w:left w:w="12" w:type="dxa"/>
              <w:right w:w="12" w:type="dxa"/>
            </w:tcMar>
            <w:vAlign w:val="center"/>
          </w:tcPr>
          <w:p w14:paraId="5E86026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36</w:t>
            </w:r>
          </w:p>
        </w:tc>
        <w:tc>
          <w:tcPr>
            <w:tcW w:w="301" w:type="pct"/>
            <w:tcBorders>
              <w:tl2br w:val="nil"/>
              <w:tr2bl w:val="nil"/>
            </w:tcBorders>
            <w:shd w:val="clear" w:color="auto" w:fill="auto"/>
            <w:tcMar>
              <w:top w:w="12" w:type="dxa"/>
              <w:left w:w="12" w:type="dxa"/>
              <w:right w:w="12" w:type="dxa"/>
            </w:tcMar>
            <w:vAlign w:val="center"/>
          </w:tcPr>
          <w:p w14:paraId="789942D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7F908AE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22747AB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12C85F2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759C414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957861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CE974A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5D229C8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3221174001</w:t>
            </w:r>
          </w:p>
        </w:tc>
        <w:tc>
          <w:tcPr>
            <w:tcW w:w="1366" w:type="pct"/>
            <w:tcBorders>
              <w:tl2br w:val="nil"/>
              <w:tr2bl w:val="nil"/>
            </w:tcBorders>
            <w:shd w:val="clear" w:color="auto" w:fill="auto"/>
            <w:tcMar>
              <w:top w:w="12" w:type="dxa"/>
              <w:left w:w="12" w:type="dxa"/>
              <w:right w:w="12" w:type="dxa"/>
            </w:tcMar>
            <w:vAlign w:val="center"/>
          </w:tcPr>
          <w:p w14:paraId="73BE797D">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大学英语（一）</w:t>
            </w:r>
          </w:p>
          <w:p w14:paraId="5A459473">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English</w:t>
            </w:r>
            <w:r>
              <w:rPr>
                <w:rFonts w:hint="eastAsia" w:ascii="Times New Roman" w:hAnsi="Times New Roman" w:eastAsia="宋体" w:cs="Times New Roman"/>
                <w:b w:val="0"/>
                <w:bCs/>
                <w:color w:val="auto"/>
                <w:kern w:val="0"/>
                <w:sz w:val="17"/>
                <w:szCs w:val="17"/>
                <w:lang w:val="en-US" w:eastAsia="zh-CN" w:bidi="ar"/>
              </w:rPr>
              <w:t xml:space="preserve"> (I)</w:t>
            </w:r>
          </w:p>
        </w:tc>
        <w:tc>
          <w:tcPr>
            <w:tcW w:w="306" w:type="pct"/>
            <w:tcBorders>
              <w:tl2br w:val="nil"/>
              <w:tr2bl w:val="nil"/>
            </w:tcBorders>
            <w:shd w:val="clear" w:color="auto" w:fill="auto"/>
            <w:tcMar>
              <w:top w:w="12" w:type="dxa"/>
              <w:left w:w="12" w:type="dxa"/>
              <w:right w:w="12" w:type="dxa"/>
            </w:tcMar>
            <w:vAlign w:val="center"/>
          </w:tcPr>
          <w:p w14:paraId="15419D0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4</w:t>
            </w:r>
          </w:p>
        </w:tc>
        <w:tc>
          <w:tcPr>
            <w:tcW w:w="248" w:type="pct"/>
            <w:tcBorders>
              <w:tl2br w:val="nil"/>
              <w:tr2bl w:val="nil"/>
            </w:tcBorders>
            <w:shd w:val="clear" w:color="auto" w:fill="auto"/>
            <w:tcMar>
              <w:top w:w="12" w:type="dxa"/>
              <w:left w:w="12" w:type="dxa"/>
              <w:right w:w="12" w:type="dxa"/>
            </w:tcMar>
            <w:vAlign w:val="center"/>
          </w:tcPr>
          <w:p w14:paraId="05F240C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64</w:t>
            </w:r>
          </w:p>
        </w:tc>
        <w:tc>
          <w:tcPr>
            <w:tcW w:w="285" w:type="pct"/>
            <w:tcBorders>
              <w:tl2br w:val="nil"/>
              <w:tr2bl w:val="nil"/>
            </w:tcBorders>
            <w:shd w:val="clear" w:color="auto" w:fill="auto"/>
            <w:tcMar>
              <w:top w:w="12" w:type="dxa"/>
              <w:left w:w="12" w:type="dxa"/>
              <w:right w:w="12" w:type="dxa"/>
            </w:tcMar>
            <w:vAlign w:val="center"/>
          </w:tcPr>
          <w:p w14:paraId="3B5395D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6A62584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6FEE7A8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58257E4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5C31AD5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37A4FAC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D25D09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649C2F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5DF5EE7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3221174002</w:t>
            </w:r>
          </w:p>
        </w:tc>
        <w:tc>
          <w:tcPr>
            <w:tcW w:w="1366" w:type="pct"/>
            <w:tcBorders>
              <w:tl2br w:val="nil"/>
              <w:tr2bl w:val="nil"/>
            </w:tcBorders>
            <w:shd w:val="clear" w:color="auto" w:fill="auto"/>
            <w:tcMar>
              <w:top w:w="12" w:type="dxa"/>
              <w:left w:w="12" w:type="dxa"/>
              <w:right w:w="12" w:type="dxa"/>
            </w:tcMar>
            <w:vAlign w:val="center"/>
          </w:tcPr>
          <w:p w14:paraId="07D5D076">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大学英语（二）</w:t>
            </w:r>
          </w:p>
          <w:p w14:paraId="1E14424F">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English</w:t>
            </w:r>
            <w:r>
              <w:rPr>
                <w:rFonts w:hint="eastAsia" w:ascii="Times New Roman" w:hAnsi="Times New Roman" w:eastAsia="宋体" w:cs="Times New Roman"/>
                <w:b w:val="0"/>
                <w:bCs/>
                <w:color w:val="auto"/>
                <w:kern w:val="0"/>
                <w:sz w:val="17"/>
                <w:szCs w:val="17"/>
                <w:lang w:val="en-US" w:eastAsia="zh-CN" w:bidi="ar"/>
              </w:rPr>
              <w:t xml:space="preserve"> </w:t>
            </w:r>
            <w:r>
              <w:rPr>
                <w:rFonts w:hint="default" w:ascii="Times New Roman" w:hAnsi="Times New Roman" w:eastAsia="宋体" w:cs="Times New Roman"/>
                <w:b w:val="0"/>
                <w:bCs/>
                <w:color w:val="auto"/>
                <w:kern w:val="0"/>
                <w:sz w:val="17"/>
                <w:szCs w:val="17"/>
                <w:lang w:bidi="ar"/>
              </w:rPr>
              <w:t>(II)</w:t>
            </w:r>
          </w:p>
        </w:tc>
        <w:tc>
          <w:tcPr>
            <w:tcW w:w="306" w:type="pct"/>
            <w:tcBorders>
              <w:tl2br w:val="nil"/>
              <w:tr2bl w:val="nil"/>
            </w:tcBorders>
            <w:shd w:val="clear" w:color="auto" w:fill="auto"/>
            <w:tcMar>
              <w:top w:w="12" w:type="dxa"/>
              <w:left w:w="12" w:type="dxa"/>
              <w:right w:w="12" w:type="dxa"/>
            </w:tcMar>
            <w:vAlign w:val="center"/>
          </w:tcPr>
          <w:p w14:paraId="5F523B5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4</w:t>
            </w:r>
          </w:p>
        </w:tc>
        <w:tc>
          <w:tcPr>
            <w:tcW w:w="248" w:type="pct"/>
            <w:tcBorders>
              <w:tl2br w:val="nil"/>
              <w:tr2bl w:val="nil"/>
            </w:tcBorders>
            <w:shd w:val="clear" w:color="auto" w:fill="auto"/>
            <w:tcMar>
              <w:top w:w="12" w:type="dxa"/>
              <w:left w:w="12" w:type="dxa"/>
              <w:right w:w="12" w:type="dxa"/>
            </w:tcMar>
            <w:vAlign w:val="center"/>
          </w:tcPr>
          <w:p w14:paraId="0F18B36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64</w:t>
            </w:r>
          </w:p>
        </w:tc>
        <w:tc>
          <w:tcPr>
            <w:tcW w:w="285" w:type="pct"/>
            <w:tcBorders>
              <w:tl2br w:val="nil"/>
              <w:tr2bl w:val="nil"/>
            </w:tcBorders>
            <w:shd w:val="clear" w:color="auto" w:fill="auto"/>
            <w:tcMar>
              <w:top w:w="12" w:type="dxa"/>
              <w:left w:w="12" w:type="dxa"/>
              <w:right w:w="12" w:type="dxa"/>
            </w:tcMar>
            <w:vAlign w:val="center"/>
          </w:tcPr>
          <w:p w14:paraId="7B34A42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64</w:t>
            </w:r>
          </w:p>
        </w:tc>
        <w:tc>
          <w:tcPr>
            <w:tcW w:w="301" w:type="pct"/>
            <w:tcBorders>
              <w:tl2br w:val="nil"/>
              <w:tr2bl w:val="nil"/>
            </w:tcBorders>
            <w:shd w:val="clear" w:color="auto" w:fill="auto"/>
            <w:tcMar>
              <w:top w:w="12" w:type="dxa"/>
              <w:left w:w="12" w:type="dxa"/>
              <w:right w:w="12" w:type="dxa"/>
            </w:tcMar>
            <w:vAlign w:val="center"/>
          </w:tcPr>
          <w:p w14:paraId="408F363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3C63065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2076F22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5445286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5EDF2A8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CF25E4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CAD978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53D1E7B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3221175001</w:t>
            </w:r>
          </w:p>
        </w:tc>
        <w:tc>
          <w:tcPr>
            <w:tcW w:w="1366" w:type="pct"/>
            <w:tcBorders>
              <w:tl2br w:val="nil"/>
              <w:tr2bl w:val="nil"/>
            </w:tcBorders>
            <w:shd w:val="clear" w:color="auto" w:fill="auto"/>
            <w:tcMar>
              <w:top w:w="12" w:type="dxa"/>
              <w:left w:w="12" w:type="dxa"/>
              <w:right w:w="12" w:type="dxa"/>
            </w:tcMar>
            <w:vAlign w:val="center"/>
          </w:tcPr>
          <w:p w14:paraId="269AF1A5">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大学语文</w:t>
            </w:r>
          </w:p>
          <w:p w14:paraId="5C1887B8">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 w:val="0"/>
                <w:bCs/>
                <w:color w:val="auto"/>
                <w:kern w:val="0"/>
                <w:sz w:val="17"/>
                <w:szCs w:val="17"/>
                <w:lang w:val="en-US" w:eastAsia="zh-CN" w:bidi="ar"/>
              </w:rPr>
              <w:t>College Chinese</w:t>
            </w:r>
          </w:p>
        </w:tc>
        <w:tc>
          <w:tcPr>
            <w:tcW w:w="306" w:type="pct"/>
            <w:tcBorders>
              <w:tl2br w:val="nil"/>
              <w:tr2bl w:val="nil"/>
            </w:tcBorders>
            <w:shd w:val="clear" w:color="auto" w:fill="auto"/>
            <w:tcMar>
              <w:top w:w="12" w:type="dxa"/>
              <w:left w:w="12" w:type="dxa"/>
              <w:right w:w="12" w:type="dxa"/>
            </w:tcMar>
            <w:vAlign w:val="center"/>
          </w:tcPr>
          <w:p w14:paraId="30CCA34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highlight w:val="none"/>
              </w:rPr>
              <w:t>2</w:t>
            </w:r>
          </w:p>
        </w:tc>
        <w:tc>
          <w:tcPr>
            <w:tcW w:w="248" w:type="pct"/>
            <w:tcBorders>
              <w:tl2br w:val="nil"/>
              <w:tr2bl w:val="nil"/>
            </w:tcBorders>
            <w:shd w:val="clear" w:color="auto" w:fill="auto"/>
            <w:tcMar>
              <w:top w:w="12" w:type="dxa"/>
              <w:left w:w="12" w:type="dxa"/>
              <w:right w:w="12" w:type="dxa"/>
            </w:tcMar>
            <w:vAlign w:val="center"/>
          </w:tcPr>
          <w:p w14:paraId="605155C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highlight w:val="none"/>
              </w:rPr>
              <w:t>32</w:t>
            </w:r>
          </w:p>
        </w:tc>
        <w:tc>
          <w:tcPr>
            <w:tcW w:w="285" w:type="pct"/>
            <w:tcBorders>
              <w:tl2br w:val="nil"/>
              <w:tr2bl w:val="nil"/>
            </w:tcBorders>
            <w:shd w:val="clear" w:color="auto" w:fill="auto"/>
            <w:tcMar>
              <w:top w:w="12" w:type="dxa"/>
              <w:left w:w="12" w:type="dxa"/>
              <w:right w:w="12" w:type="dxa"/>
            </w:tcMar>
            <w:vAlign w:val="center"/>
          </w:tcPr>
          <w:p w14:paraId="692B8BC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highlight w:val="none"/>
              </w:rPr>
              <w:t>32</w:t>
            </w:r>
          </w:p>
        </w:tc>
        <w:tc>
          <w:tcPr>
            <w:tcW w:w="301" w:type="pct"/>
            <w:tcBorders>
              <w:tl2br w:val="nil"/>
              <w:tr2bl w:val="nil"/>
            </w:tcBorders>
            <w:shd w:val="clear" w:color="auto" w:fill="auto"/>
            <w:tcMar>
              <w:top w:w="12" w:type="dxa"/>
              <w:left w:w="12" w:type="dxa"/>
              <w:right w:w="12" w:type="dxa"/>
            </w:tcMar>
            <w:vAlign w:val="center"/>
          </w:tcPr>
          <w:p w14:paraId="5605DAC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7576C7A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502F26F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0BC181E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12D67B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F244DC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E4499E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741741B8">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yellow"/>
              </w:rPr>
            </w:pPr>
            <w:r>
              <w:rPr>
                <w:rFonts w:hint="eastAsia" w:ascii="Times New Roman" w:hAnsi="Times New Roman" w:cs="宋体"/>
                <w:bCs/>
                <w:sz w:val="17"/>
                <w:szCs w:val="17"/>
              </w:rPr>
              <w:t>3221111002</w:t>
            </w:r>
          </w:p>
        </w:tc>
        <w:tc>
          <w:tcPr>
            <w:tcW w:w="1366" w:type="pct"/>
            <w:tcBorders>
              <w:tl2br w:val="nil"/>
              <w:tr2bl w:val="nil"/>
            </w:tcBorders>
            <w:shd w:val="clear" w:color="auto" w:fill="auto"/>
            <w:tcMar>
              <w:top w:w="12" w:type="dxa"/>
              <w:left w:w="12" w:type="dxa"/>
              <w:right w:w="12" w:type="dxa"/>
            </w:tcMar>
            <w:vAlign w:val="center"/>
          </w:tcPr>
          <w:p w14:paraId="032A5EED">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高等数学A(一)</w:t>
            </w:r>
          </w:p>
          <w:p w14:paraId="7F089F9A">
            <w:pPr>
              <w:keepNext w:val="0"/>
              <w:keepLines w:val="0"/>
              <w:suppressLineNumbers w:val="0"/>
              <w:adjustRightInd w:val="0"/>
              <w:spacing w:before="0" w:beforeAutospacing="0" w:after="0" w:afterAutospacing="0" w:line="200" w:lineRule="exact"/>
              <w:ind w:left="0" w:leftChars="0" w:right="0" w:rightChars="0"/>
              <w:jc w:val="left"/>
              <w:rPr>
                <w:rFonts w:hint="default" w:ascii="宋体" w:hAnsi="宋体" w:eastAsia="宋体" w:cs="宋体"/>
                <w:bCs/>
                <w:color w:val="000000"/>
                <w:sz w:val="17"/>
                <w:szCs w:val="17"/>
                <w:highlight w:val="yellow"/>
                <w:lang w:val="en-US" w:eastAsia="zh-CN" w:bidi="ar"/>
              </w:rPr>
            </w:pPr>
            <w:r>
              <w:rPr>
                <w:rFonts w:hint="eastAsia" w:ascii="Times New Roman" w:hAnsi="Times New Roman" w:eastAsia="宋体" w:cs="Times New Roman"/>
                <w:b w:val="0"/>
                <w:bCs/>
                <w:color w:val="auto"/>
                <w:kern w:val="0"/>
                <w:sz w:val="17"/>
                <w:szCs w:val="17"/>
                <w:lang w:bidi="ar"/>
              </w:rPr>
              <w:t>Advanced Mathematics A</w:t>
            </w:r>
            <w:r>
              <w:rPr>
                <w:rFonts w:hint="eastAsia" w:ascii="Times New Roman" w:hAnsi="Times New Roman" w:eastAsia="宋体" w:cs="Times New Roman"/>
                <w:b w:val="0"/>
                <w:bCs/>
                <w:color w:val="auto"/>
                <w:kern w:val="0"/>
                <w:sz w:val="17"/>
                <w:szCs w:val="17"/>
                <w:lang w:val="en-US" w:eastAsia="zh-CN" w:bidi="ar"/>
              </w:rPr>
              <w:t xml:space="preserve"> (I)</w:t>
            </w:r>
          </w:p>
        </w:tc>
        <w:tc>
          <w:tcPr>
            <w:tcW w:w="306" w:type="pct"/>
            <w:tcBorders>
              <w:tl2br w:val="nil"/>
              <w:tr2bl w:val="nil"/>
            </w:tcBorders>
            <w:shd w:val="clear" w:color="auto" w:fill="auto"/>
            <w:tcMar>
              <w:top w:w="12" w:type="dxa"/>
              <w:left w:w="12" w:type="dxa"/>
              <w:right w:w="12" w:type="dxa"/>
            </w:tcMar>
            <w:vAlign w:val="center"/>
          </w:tcPr>
          <w:p w14:paraId="12374DB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kern w:val="0"/>
                <w:sz w:val="17"/>
                <w:szCs w:val="17"/>
                <w:highlight w:val="yellow"/>
                <w:lang w:bidi="ar"/>
              </w:rPr>
            </w:pPr>
            <w:r>
              <w:rPr>
                <w:rFonts w:hint="eastAsia" w:ascii="Times New Roman" w:hAnsi="Times New Roman" w:eastAsia="宋体" w:cs="Times New Roman"/>
                <w:bCs/>
                <w:color w:val="000000"/>
                <w:kern w:val="0"/>
                <w:sz w:val="17"/>
                <w:szCs w:val="17"/>
                <w:lang w:val="en-US" w:eastAsia="zh-CN" w:bidi="ar"/>
              </w:rPr>
              <w:t>4</w:t>
            </w:r>
          </w:p>
        </w:tc>
        <w:tc>
          <w:tcPr>
            <w:tcW w:w="248" w:type="pct"/>
            <w:tcBorders>
              <w:tl2br w:val="nil"/>
              <w:tr2bl w:val="nil"/>
            </w:tcBorders>
            <w:shd w:val="clear" w:color="auto" w:fill="auto"/>
            <w:tcMar>
              <w:top w:w="12" w:type="dxa"/>
              <w:left w:w="12" w:type="dxa"/>
              <w:right w:w="12" w:type="dxa"/>
            </w:tcMar>
            <w:vAlign w:val="center"/>
          </w:tcPr>
          <w:p w14:paraId="54BA22B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kern w:val="0"/>
                <w:sz w:val="17"/>
                <w:szCs w:val="17"/>
                <w:highlight w:val="yellow"/>
                <w:lang w:bidi="ar"/>
              </w:rPr>
            </w:pPr>
            <w:r>
              <w:rPr>
                <w:rFonts w:hint="eastAsia" w:ascii="Times New Roman" w:hAnsi="Times New Roman" w:eastAsia="宋体" w:cs="Times New Roman"/>
                <w:bCs/>
                <w:color w:val="000000"/>
                <w:kern w:val="0"/>
                <w:sz w:val="17"/>
                <w:szCs w:val="17"/>
                <w:lang w:val="en-US" w:eastAsia="zh-CN" w:bidi="ar"/>
              </w:rPr>
              <w:t>64</w:t>
            </w:r>
          </w:p>
        </w:tc>
        <w:tc>
          <w:tcPr>
            <w:tcW w:w="285" w:type="pct"/>
            <w:tcBorders>
              <w:tl2br w:val="nil"/>
              <w:tr2bl w:val="nil"/>
            </w:tcBorders>
            <w:shd w:val="clear" w:color="auto" w:fill="auto"/>
            <w:tcMar>
              <w:top w:w="12" w:type="dxa"/>
              <w:left w:w="12" w:type="dxa"/>
              <w:right w:w="12" w:type="dxa"/>
            </w:tcMar>
            <w:vAlign w:val="center"/>
          </w:tcPr>
          <w:p w14:paraId="152F368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000000"/>
                <w:kern w:val="0"/>
                <w:sz w:val="17"/>
                <w:szCs w:val="17"/>
                <w:highlight w:val="yellow"/>
              </w:rPr>
            </w:pPr>
            <w:r>
              <w:rPr>
                <w:rFonts w:hint="eastAsia" w:ascii="Times New Roman" w:hAnsi="Times New Roman" w:cs="宋体"/>
                <w:bCs/>
                <w:color w:val="000000"/>
                <w:kern w:val="0"/>
                <w:sz w:val="17"/>
                <w:szCs w:val="17"/>
                <w:lang w:val="en-US" w:eastAsia="zh-CN"/>
              </w:rPr>
              <w:t>64</w:t>
            </w:r>
          </w:p>
        </w:tc>
        <w:tc>
          <w:tcPr>
            <w:tcW w:w="301" w:type="pct"/>
            <w:tcBorders>
              <w:tl2br w:val="nil"/>
              <w:tr2bl w:val="nil"/>
            </w:tcBorders>
            <w:shd w:val="clear" w:color="auto" w:fill="auto"/>
            <w:tcMar>
              <w:top w:w="12" w:type="dxa"/>
              <w:left w:w="12" w:type="dxa"/>
              <w:right w:w="12" w:type="dxa"/>
            </w:tcMar>
            <w:vAlign w:val="center"/>
          </w:tcPr>
          <w:p w14:paraId="433FBC8B">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kern w:val="0"/>
                <w:sz w:val="17"/>
                <w:szCs w:val="17"/>
                <w:highlight w:val="yellow"/>
              </w:rPr>
            </w:pPr>
            <w:r>
              <w:rPr>
                <w:rFonts w:hint="eastAsia" w:ascii="Times New Roman" w:hAnsi="Times New Roman" w:cs="宋体"/>
                <w:bCs/>
                <w:kern w:val="0"/>
                <w:sz w:val="17"/>
                <w:szCs w:val="17"/>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3302E69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yellow"/>
                <w:lang w:val="en-US" w:eastAsia="zh-CN"/>
              </w:rPr>
            </w:pPr>
            <w:r>
              <w:rPr>
                <w:rFonts w:hint="eastAsia"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3C7FDF6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yellow"/>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431C9E1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3D369CA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44E7DD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405A91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0C0F399">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yellow"/>
              </w:rPr>
            </w:pPr>
            <w:r>
              <w:rPr>
                <w:rFonts w:hint="eastAsia" w:ascii="Times New Roman" w:hAnsi="Times New Roman" w:cs="宋体"/>
                <w:bCs/>
                <w:sz w:val="17"/>
                <w:szCs w:val="17"/>
              </w:rPr>
              <w:t>322111100</w:t>
            </w:r>
            <w:r>
              <w:rPr>
                <w:rFonts w:hint="eastAsia" w:ascii="Times New Roman" w:hAnsi="Times New Roman" w:cs="宋体"/>
                <w:bCs/>
                <w:sz w:val="17"/>
                <w:szCs w:val="17"/>
                <w:lang w:val="en-US" w:eastAsia="zh-CN"/>
              </w:rPr>
              <w:t>3</w:t>
            </w:r>
          </w:p>
        </w:tc>
        <w:tc>
          <w:tcPr>
            <w:tcW w:w="1366" w:type="pct"/>
            <w:tcBorders>
              <w:tl2br w:val="nil"/>
              <w:tr2bl w:val="nil"/>
            </w:tcBorders>
            <w:shd w:val="clear" w:color="auto" w:fill="auto"/>
            <w:tcMar>
              <w:top w:w="12" w:type="dxa"/>
              <w:left w:w="12" w:type="dxa"/>
              <w:right w:w="12" w:type="dxa"/>
            </w:tcMar>
            <w:vAlign w:val="center"/>
          </w:tcPr>
          <w:p w14:paraId="1DDED487">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高等数学A(</w:t>
            </w:r>
            <w:r>
              <w:rPr>
                <w:rFonts w:hint="eastAsia" w:ascii="Times New Roman" w:hAnsi="Times New Roman" w:eastAsia="宋体" w:cs="Times New Roman"/>
                <w:b w:val="0"/>
                <w:bCs/>
                <w:color w:val="auto"/>
                <w:kern w:val="0"/>
                <w:sz w:val="17"/>
                <w:szCs w:val="17"/>
                <w:lang w:val="en-US" w:eastAsia="zh-CN" w:bidi="ar"/>
              </w:rPr>
              <w:t>二</w:t>
            </w:r>
            <w:r>
              <w:rPr>
                <w:rFonts w:hint="eastAsia" w:ascii="Times New Roman" w:hAnsi="Times New Roman" w:eastAsia="宋体" w:cs="Times New Roman"/>
                <w:b w:val="0"/>
                <w:bCs/>
                <w:color w:val="auto"/>
                <w:kern w:val="0"/>
                <w:sz w:val="17"/>
                <w:szCs w:val="17"/>
                <w:lang w:bidi="ar"/>
              </w:rPr>
              <w:t>)</w:t>
            </w:r>
          </w:p>
          <w:p w14:paraId="3CA38D42">
            <w:pPr>
              <w:keepNext w:val="0"/>
              <w:keepLines w:val="0"/>
              <w:suppressLineNumbers w:val="0"/>
              <w:adjustRightInd w:val="0"/>
              <w:spacing w:before="0" w:beforeAutospacing="0" w:after="0" w:afterAutospacing="0" w:line="200" w:lineRule="exact"/>
              <w:ind w:left="0" w:leftChars="0" w:right="0" w:rightChars="0"/>
              <w:jc w:val="left"/>
              <w:rPr>
                <w:rFonts w:hint="eastAsia" w:ascii="宋体" w:hAnsi="宋体" w:eastAsia="宋体" w:cs="宋体"/>
                <w:bCs/>
                <w:color w:val="000000"/>
                <w:sz w:val="17"/>
                <w:szCs w:val="17"/>
                <w:highlight w:val="yellow"/>
                <w:lang w:val="en-US" w:eastAsia="zh-CN" w:bidi="ar"/>
              </w:rPr>
            </w:pPr>
            <w:r>
              <w:rPr>
                <w:rFonts w:hint="eastAsia" w:ascii="Times New Roman" w:hAnsi="Times New Roman" w:eastAsia="宋体" w:cs="Times New Roman"/>
                <w:b w:val="0"/>
                <w:bCs/>
                <w:color w:val="auto"/>
                <w:kern w:val="0"/>
                <w:sz w:val="17"/>
                <w:szCs w:val="17"/>
                <w:lang w:bidi="ar"/>
              </w:rPr>
              <w:t>Advanced Mathematics A</w:t>
            </w:r>
            <w:r>
              <w:rPr>
                <w:rFonts w:hint="eastAsia" w:ascii="Times New Roman" w:hAnsi="Times New Roman" w:eastAsia="宋体" w:cs="Times New Roman"/>
                <w:b w:val="0"/>
                <w:bCs/>
                <w:color w:val="auto"/>
                <w:kern w:val="0"/>
                <w:sz w:val="17"/>
                <w:szCs w:val="17"/>
                <w:lang w:val="en-US" w:eastAsia="zh-CN" w:bidi="ar"/>
              </w:rPr>
              <w:t xml:space="preserve"> </w:t>
            </w:r>
            <w:r>
              <w:rPr>
                <w:rFonts w:hint="eastAsia" w:ascii="Times New Roman" w:hAnsi="Times New Roman" w:eastAsia="宋体" w:cs="Times New Roman"/>
                <w:b w:val="0"/>
                <w:bCs/>
                <w:color w:val="auto"/>
                <w:kern w:val="0"/>
                <w:sz w:val="17"/>
                <w:szCs w:val="17"/>
                <w:lang w:bidi="ar"/>
              </w:rPr>
              <w:t>(II)</w:t>
            </w:r>
          </w:p>
        </w:tc>
        <w:tc>
          <w:tcPr>
            <w:tcW w:w="306" w:type="pct"/>
            <w:tcBorders>
              <w:tl2br w:val="nil"/>
              <w:tr2bl w:val="nil"/>
            </w:tcBorders>
            <w:shd w:val="clear" w:color="auto" w:fill="auto"/>
            <w:tcMar>
              <w:top w:w="12" w:type="dxa"/>
              <w:left w:w="12" w:type="dxa"/>
              <w:right w:w="12" w:type="dxa"/>
            </w:tcMar>
            <w:vAlign w:val="center"/>
          </w:tcPr>
          <w:p w14:paraId="5F9454A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kern w:val="0"/>
                <w:sz w:val="17"/>
                <w:szCs w:val="17"/>
                <w:highlight w:val="yellow"/>
                <w:lang w:bidi="ar"/>
              </w:rPr>
            </w:pPr>
            <w:r>
              <w:rPr>
                <w:rFonts w:hint="eastAsia" w:ascii="Times New Roman" w:hAnsi="Times New Roman" w:eastAsia="宋体" w:cs="Times New Roman"/>
                <w:bCs/>
                <w:color w:val="000000"/>
                <w:kern w:val="0"/>
                <w:sz w:val="17"/>
                <w:szCs w:val="17"/>
                <w:lang w:val="en-US" w:eastAsia="zh-CN" w:bidi="ar"/>
              </w:rPr>
              <w:t>2</w:t>
            </w:r>
          </w:p>
        </w:tc>
        <w:tc>
          <w:tcPr>
            <w:tcW w:w="248" w:type="pct"/>
            <w:tcBorders>
              <w:tl2br w:val="nil"/>
              <w:tr2bl w:val="nil"/>
            </w:tcBorders>
            <w:shd w:val="clear" w:color="auto" w:fill="auto"/>
            <w:tcMar>
              <w:top w:w="12" w:type="dxa"/>
              <w:left w:w="12" w:type="dxa"/>
              <w:right w:w="12" w:type="dxa"/>
            </w:tcMar>
            <w:vAlign w:val="center"/>
          </w:tcPr>
          <w:p w14:paraId="7BB976C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kern w:val="0"/>
                <w:sz w:val="17"/>
                <w:szCs w:val="17"/>
                <w:highlight w:val="yellow"/>
                <w:lang w:bidi="ar"/>
              </w:rPr>
            </w:pPr>
            <w:r>
              <w:rPr>
                <w:rFonts w:hint="eastAsia" w:ascii="Times New Roman" w:hAnsi="Times New Roman" w:eastAsia="宋体" w:cs="Times New Roman"/>
                <w:bCs/>
                <w:color w:val="000000"/>
                <w:kern w:val="0"/>
                <w:sz w:val="17"/>
                <w:szCs w:val="17"/>
                <w:lang w:val="en-US" w:eastAsia="zh-CN" w:bidi="ar"/>
              </w:rPr>
              <w:t>32</w:t>
            </w:r>
          </w:p>
        </w:tc>
        <w:tc>
          <w:tcPr>
            <w:tcW w:w="285" w:type="pct"/>
            <w:tcBorders>
              <w:tl2br w:val="nil"/>
              <w:tr2bl w:val="nil"/>
            </w:tcBorders>
            <w:shd w:val="clear" w:color="auto" w:fill="auto"/>
            <w:tcMar>
              <w:top w:w="12" w:type="dxa"/>
              <w:left w:w="12" w:type="dxa"/>
              <w:right w:w="12" w:type="dxa"/>
            </w:tcMar>
            <w:vAlign w:val="center"/>
          </w:tcPr>
          <w:p w14:paraId="232672C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000000"/>
                <w:kern w:val="0"/>
                <w:sz w:val="17"/>
                <w:szCs w:val="17"/>
                <w:highlight w:val="yellow"/>
              </w:rPr>
            </w:pPr>
            <w:r>
              <w:rPr>
                <w:rFonts w:hint="eastAsia" w:ascii="Times New Roman" w:hAnsi="Times New Roman" w:cs="宋体"/>
                <w:bCs/>
                <w:color w:val="000000"/>
                <w:kern w:val="0"/>
                <w:sz w:val="17"/>
                <w:szCs w:val="17"/>
                <w:lang w:val="en-US" w:eastAsia="zh-CN"/>
              </w:rPr>
              <w:t>32</w:t>
            </w:r>
          </w:p>
        </w:tc>
        <w:tc>
          <w:tcPr>
            <w:tcW w:w="301" w:type="pct"/>
            <w:tcBorders>
              <w:tl2br w:val="nil"/>
              <w:tr2bl w:val="nil"/>
            </w:tcBorders>
            <w:shd w:val="clear" w:color="auto" w:fill="auto"/>
            <w:tcMar>
              <w:top w:w="12" w:type="dxa"/>
              <w:left w:w="12" w:type="dxa"/>
              <w:right w:w="12" w:type="dxa"/>
            </w:tcMar>
            <w:vAlign w:val="center"/>
          </w:tcPr>
          <w:p w14:paraId="2330CD1D">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kern w:val="0"/>
                <w:sz w:val="17"/>
                <w:szCs w:val="17"/>
                <w:highlight w:val="yellow"/>
              </w:rPr>
            </w:pPr>
            <w:r>
              <w:rPr>
                <w:rFonts w:hint="eastAsia" w:ascii="Times New Roman" w:hAnsi="Times New Roman" w:cs="宋体"/>
                <w:bCs/>
                <w:kern w:val="0"/>
                <w:sz w:val="17"/>
                <w:szCs w:val="17"/>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1C0180C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yellow"/>
                <w:lang w:val="en-US" w:eastAsia="zh-CN"/>
              </w:rPr>
            </w:pPr>
            <w:r>
              <w:rPr>
                <w:rFonts w:hint="eastAsia"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7BEAA1FE">
            <w:pPr>
              <w:keepNext w:val="0"/>
              <w:keepLines w:val="0"/>
              <w:suppressLineNumbers w:val="0"/>
              <w:adjustRightInd w:val="0"/>
              <w:spacing w:before="0" w:beforeAutospacing="0" w:after="0" w:afterAutospacing="0" w:line="200" w:lineRule="exact"/>
              <w:ind w:left="0" w:right="0"/>
              <w:jc w:val="center"/>
              <w:rPr>
                <w:rFonts w:hint="eastAsia" w:ascii="Times New Roman" w:hAnsi="Times New Roman" w:cs="Times New Roman"/>
                <w:bCs/>
                <w:kern w:val="0"/>
                <w:sz w:val="17"/>
                <w:szCs w:val="17"/>
                <w:highlight w:val="yellow"/>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45F6E47E">
            <w:pPr>
              <w:keepNext w:val="0"/>
              <w:keepLines w:val="0"/>
              <w:suppressLineNumbers w:val="0"/>
              <w:adjustRightInd w:val="0"/>
              <w:spacing w:before="0" w:beforeAutospacing="0" w:after="0" w:afterAutospacing="0" w:line="200" w:lineRule="exact"/>
              <w:ind w:left="0" w:right="0"/>
              <w:jc w:val="center"/>
              <w:rPr>
                <w:rFonts w:hint="eastAsia" w:ascii="Times New Roman" w:hAnsi="Times New Roman" w:cs="Times New Roman"/>
                <w:bCs/>
                <w:kern w:val="0"/>
                <w:sz w:val="17"/>
                <w:szCs w:val="17"/>
                <w:highlight w:val="none"/>
                <w:lang w:val="en-US" w:eastAsia="zh-CN"/>
              </w:rPr>
            </w:pPr>
          </w:p>
        </w:tc>
      </w:tr>
      <w:tr w14:paraId="31C1963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4AFFFE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50A4C7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6F7753C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3421289001</w:t>
            </w:r>
          </w:p>
        </w:tc>
        <w:tc>
          <w:tcPr>
            <w:tcW w:w="1366" w:type="pct"/>
            <w:tcBorders>
              <w:tl2br w:val="nil"/>
              <w:tr2bl w:val="nil"/>
            </w:tcBorders>
            <w:shd w:val="clear" w:color="auto" w:fill="auto"/>
            <w:tcMar>
              <w:top w:w="12" w:type="dxa"/>
              <w:left w:w="12" w:type="dxa"/>
              <w:right w:w="12" w:type="dxa"/>
            </w:tcMar>
            <w:vAlign w:val="center"/>
          </w:tcPr>
          <w:p w14:paraId="32CC5BFA">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大学体育（一）</w:t>
            </w:r>
          </w:p>
          <w:p w14:paraId="43EFE6E0">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w:t>
            </w:r>
            <w:r>
              <w:rPr>
                <w:rFonts w:hint="eastAsia" w:ascii="Times New Roman" w:hAnsi="Times New Roman" w:eastAsia="宋体" w:cs="Times New Roman"/>
                <w:b w:val="0"/>
                <w:bCs/>
                <w:color w:val="auto"/>
                <w:kern w:val="0"/>
                <w:sz w:val="17"/>
                <w:szCs w:val="17"/>
                <w:lang w:val="en-US" w:eastAsia="zh-CN" w:bidi="ar"/>
              </w:rPr>
              <w:t xml:space="preserve"> (I)</w:t>
            </w:r>
          </w:p>
        </w:tc>
        <w:tc>
          <w:tcPr>
            <w:tcW w:w="306" w:type="pct"/>
            <w:tcBorders>
              <w:tl2br w:val="nil"/>
              <w:tr2bl w:val="nil"/>
            </w:tcBorders>
            <w:shd w:val="clear" w:color="auto" w:fill="auto"/>
            <w:tcMar>
              <w:top w:w="12" w:type="dxa"/>
              <w:left w:w="12" w:type="dxa"/>
              <w:right w:w="12" w:type="dxa"/>
            </w:tcMar>
            <w:vAlign w:val="center"/>
          </w:tcPr>
          <w:p w14:paraId="4E25FE3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061BB57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4E53574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color w:val="000000"/>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2B9683D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45E87D6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57B2DD8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0E6F2B0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7E99135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86C999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4E8B86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4571289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3421289002</w:t>
            </w:r>
          </w:p>
        </w:tc>
        <w:tc>
          <w:tcPr>
            <w:tcW w:w="1366" w:type="pct"/>
            <w:tcBorders>
              <w:tl2br w:val="nil"/>
              <w:tr2bl w:val="nil"/>
            </w:tcBorders>
            <w:shd w:val="clear" w:color="auto" w:fill="auto"/>
            <w:tcMar>
              <w:top w:w="12" w:type="dxa"/>
              <w:left w:w="12" w:type="dxa"/>
              <w:right w:w="12" w:type="dxa"/>
            </w:tcMar>
            <w:vAlign w:val="center"/>
          </w:tcPr>
          <w:p w14:paraId="51634818">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大学体育（二）</w:t>
            </w:r>
          </w:p>
          <w:p w14:paraId="7DD83200">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w:t>
            </w:r>
            <w:r>
              <w:rPr>
                <w:rFonts w:hint="eastAsia" w:ascii="Times New Roman" w:hAnsi="Times New Roman" w:eastAsia="宋体" w:cs="Times New Roman"/>
                <w:b w:val="0"/>
                <w:bCs/>
                <w:color w:val="auto"/>
                <w:kern w:val="0"/>
                <w:sz w:val="17"/>
                <w:szCs w:val="17"/>
                <w:lang w:val="en-US" w:eastAsia="zh-CN" w:bidi="ar"/>
              </w:rPr>
              <w:t xml:space="preserve"> (II)</w:t>
            </w:r>
          </w:p>
        </w:tc>
        <w:tc>
          <w:tcPr>
            <w:tcW w:w="306" w:type="pct"/>
            <w:tcBorders>
              <w:tl2br w:val="nil"/>
              <w:tr2bl w:val="nil"/>
            </w:tcBorders>
            <w:shd w:val="clear" w:color="auto" w:fill="auto"/>
            <w:tcMar>
              <w:top w:w="12" w:type="dxa"/>
              <w:left w:w="12" w:type="dxa"/>
              <w:right w:w="12" w:type="dxa"/>
            </w:tcMar>
            <w:vAlign w:val="center"/>
          </w:tcPr>
          <w:p w14:paraId="5B95D46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115AEA2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7904EB9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color w:val="000000"/>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33B2F3F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7260803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6382165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0F2A642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377B59C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D2995A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A7BE54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5C34761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3421289003</w:t>
            </w:r>
          </w:p>
        </w:tc>
        <w:tc>
          <w:tcPr>
            <w:tcW w:w="1366" w:type="pct"/>
            <w:tcBorders>
              <w:tl2br w:val="nil"/>
              <w:tr2bl w:val="nil"/>
            </w:tcBorders>
            <w:shd w:val="clear" w:color="auto" w:fill="auto"/>
            <w:tcMar>
              <w:top w:w="12" w:type="dxa"/>
              <w:left w:w="12" w:type="dxa"/>
              <w:right w:w="12" w:type="dxa"/>
            </w:tcMar>
            <w:vAlign w:val="center"/>
          </w:tcPr>
          <w:p w14:paraId="26B4CA5E">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大学体育（三）</w:t>
            </w:r>
          </w:p>
          <w:p w14:paraId="62EDF62B">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Sports（III）</w:t>
            </w:r>
          </w:p>
        </w:tc>
        <w:tc>
          <w:tcPr>
            <w:tcW w:w="306" w:type="pct"/>
            <w:tcBorders>
              <w:tl2br w:val="nil"/>
              <w:tr2bl w:val="nil"/>
            </w:tcBorders>
            <w:shd w:val="clear" w:color="auto" w:fill="auto"/>
            <w:tcMar>
              <w:top w:w="12" w:type="dxa"/>
              <w:left w:w="12" w:type="dxa"/>
              <w:right w:w="12" w:type="dxa"/>
            </w:tcMar>
            <w:vAlign w:val="center"/>
          </w:tcPr>
          <w:p w14:paraId="30155AA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4B5C2B5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4070EBF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color w:val="000000"/>
                <w:kern w:val="0"/>
                <w:sz w:val="17"/>
                <w:szCs w:val="17"/>
              </w:rPr>
              <w:t>4</w:t>
            </w:r>
          </w:p>
        </w:tc>
        <w:tc>
          <w:tcPr>
            <w:tcW w:w="301" w:type="pct"/>
            <w:tcBorders>
              <w:tl2br w:val="nil"/>
              <w:tr2bl w:val="nil"/>
            </w:tcBorders>
            <w:shd w:val="clear" w:color="auto" w:fill="auto"/>
            <w:tcMar>
              <w:top w:w="12" w:type="dxa"/>
              <w:left w:w="12" w:type="dxa"/>
              <w:right w:w="12" w:type="dxa"/>
            </w:tcMar>
            <w:vAlign w:val="center"/>
          </w:tcPr>
          <w:p w14:paraId="53C328B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07FF1F2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2A0473E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59F12AD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6DC6412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67A8EC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E6570F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6B6F18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3421289004</w:t>
            </w:r>
          </w:p>
        </w:tc>
        <w:tc>
          <w:tcPr>
            <w:tcW w:w="1366" w:type="pct"/>
            <w:tcBorders>
              <w:tl2br w:val="nil"/>
              <w:tr2bl w:val="nil"/>
            </w:tcBorders>
            <w:shd w:val="clear" w:color="auto" w:fill="auto"/>
            <w:tcMar>
              <w:top w:w="12" w:type="dxa"/>
              <w:left w:w="12" w:type="dxa"/>
              <w:right w:w="12" w:type="dxa"/>
            </w:tcMar>
            <w:vAlign w:val="center"/>
          </w:tcPr>
          <w:p w14:paraId="6CE13545">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大学体育（四）</w:t>
            </w:r>
          </w:p>
          <w:p w14:paraId="6D865275">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University Sports（IV）</w:t>
            </w:r>
          </w:p>
        </w:tc>
        <w:tc>
          <w:tcPr>
            <w:tcW w:w="306" w:type="pct"/>
            <w:tcBorders>
              <w:tl2br w:val="nil"/>
              <w:tr2bl w:val="nil"/>
            </w:tcBorders>
            <w:shd w:val="clear" w:color="auto" w:fill="auto"/>
            <w:tcMar>
              <w:top w:w="12" w:type="dxa"/>
              <w:left w:w="12" w:type="dxa"/>
              <w:right w:w="12" w:type="dxa"/>
            </w:tcMar>
            <w:vAlign w:val="center"/>
          </w:tcPr>
          <w:p w14:paraId="1500226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0C8C462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36</w:t>
            </w:r>
          </w:p>
        </w:tc>
        <w:tc>
          <w:tcPr>
            <w:tcW w:w="285" w:type="pct"/>
            <w:tcBorders>
              <w:tl2br w:val="nil"/>
              <w:tr2bl w:val="nil"/>
            </w:tcBorders>
            <w:shd w:val="clear" w:color="auto" w:fill="auto"/>
            <w:tcMar>
              <w:top w:w="12" w:type="dxa"/>
              <w:left w:w="12" w:type="dxa"/>
              <w:right w:w="12" w:type="dxa"/>
            </w:tcMar>
            <w:vAlign w:val="center"/>
          </w:tcPr>
          <w:p w14:paraId="7E0C297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4</w:t>
            </w:r>
          </w:p>
        </w:tc>
        <w:tc>
          <w:tcPr>
            <w:tcW w:w="301" w:type="pct"/>
            <w:tcBorders>
              <w:tl2br w:val="nil"/>
              <w:tr2bl w:val="nil"/>
            </w:tcBorders>
            <w:shd w:val="clear" w:color="auto" w:fill="auto"/>
            <w:tcMar>
              <w:top w:w="12" w:type="dxa"/>
              <w:left w:w="12" w:type="dxa"/>
              <w:right w:w="12" w:type="dxa"/>
            </w:tcMar>
            <w:vAlign w:val="center"/>
          </w:tcPr>
          <w:p w14:paraId="198450F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32</w:t>
            </w:r>
          </w:p>
        </w:tc>
        <w:tc>
          <w:tcPr>
            <w:tcW w:w="295" w:type="pct"/>
            <w:tcBorders>
              <w:tl2br w:val="nil"/>
              <w:tr2bl w:val="nil"/>
            </w:tcBorders>
            <w:shd w:val="clear" w:color="auto" w:fill="auto"/>
            <w:tcMar>
              <w:top w:w="12" w:type="dxa"/>
              <w:left w:w="12" w:type="dxa"/>
              <w:right w:w="12" w:type="dxa"/>
            </w:tcMar>
            <w:vAlign w:val="center"/>
          </w:tcPr>
          <w:p w14:paraId="5BFDA14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考试</w:t>
            </w:r>
          </w:p>
        </w:tc>
        <w:tc>
          <w:tcPr>
            <w:tcW w:w="327" w:type="pct"/>
            <w:tcBorders>
              <w:tl2br w:val="nil"/>
              <w:tr2bl w:val="nil"/>
            </w:tcBorders>
            <w:shd w:val="clear" w:color="auto" w:fill="auto"/>
            <w:tcMar>
              <w:top w:w="12" w:type="dxa"/>
              <w:left w:w="12" w:type="dxa"/>
              <w:right w:w="12" w:type="dxa"/>
            </w:tcMar>
            <w:vAlign w:val="center"/>
          </w:tcPr>
          <w:p w14:paraId="405236D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6A38EB3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559BB26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150AE2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738771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0A2AC6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highlight w:val="none"/>
              </w:rPr>
              <w:t>2021252002</w:t>
            </w:r>
          </w:p>
        </w:tc>
        <w:tc>
          <w:tcPr>
            <w:tcW w:w="1366" w:type="pct"/>
            <w:tcBorders>
              <w:tl2br w:val="nil"/>
              <w:tr2bl w:val="nil"/>
            </w:tcBorders>
            <w:shd w:val="clear" w:color="auto" w:fill="auto"/>
            <w:tcMar>
              <w:top w:w="12" w:type="dxa"/>
              <w:left w:w="12" w:type="dxa"/>
              <w:right w:w="12" w:type="dxa"/>
            </w:tcMar>
            <w:vAlign w:val="center"/>
          </w:tcPr>
          <w:p w14:paraId="61B5C835">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信息技术与人工智能基础</w:t>
            </w:r>
          </w:p>
          <w:p w14:paraId="1A51EEE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Fundamentals of Information Technology and Artificial Intelligence</w:t>
            </w:r>
          </w:p>
        </w:tc>
        <w:tc>
          <w:tcPr>
            <w:tcW w:w="306" w:type="pct"/>
            <w:tcBorders>
              <w:tl2br w:val="nil"/>
              <w:tr2bl w:val="nil"/>
            </w:tcBorders>
            <w:shd w:val="clear" w:color="auto" w:fill="auto"/>
            <w:tcMar>
              <w:top w:w="12" w:type="dxa"/>
              <w:left w:w="12" w:type="dxa"/>
              <w:right w:w="12" w:type="dxa"/>
            </w:tcMar>
            <w:vAlign w:val="center"/>
          </w:tcPr>
          <w:p w14:paraId="56FA833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1.5</w:t>
            </w:r>
          </w:p>
        </w:tc>
        <w:tc>
          <w:tcPr>
            <w:tcW w:w="248" w:type="pct"/>
            <w:tcBorders>
              <w:tl2br w:val="nil"/>
              <w:tr2bl w:val="nil"/>
            </w:tcBorders>
            <w:shd w:val="clear" w:color="auto" w:fill="auto"/>
            <w:tcMar>
              <w:top w:w="12" w:type="dxa"/>
              <w:left w:w="12" w:type="dxa"/>
              <w:right w:w="12" w:type="dxa"/>
            </w:tcMar>
            <w:vAlign w:val="center"/>
          </w:tcPr>
          <w:p w14:paraId="58627C1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24</w:t>
            </w:r>
          </w:p>
        </w:tc>
        <w:tc>
          <w:tcPr>
            <w:tcW w:w="285" w:type="pct"/>
            <w:tcBorders>
              <w:tl2br w:val="nil"/>
              <w:tr2bl w:val="nil"/>
            </w:tcBorders>
            <w:shd w:val="clear" w:color="auto" w:fill="auto"/>
            <w:tcMar>
              <w:top w:w="12" w:type="dxa"/>
              <w:left w:w="12" w:type="dxa"/>
              <w:right w:w="12" w:type="dxa"/>
            </w:tcMar>
            <w:vAlign w:val="center"/>
          </w:tcPr>
          <w:p w14:paraId="420F28D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highlight w:val="none"/>
                <w:lang w:val="en-US" w:eastAsia="zh-CN" w:bidi="ar"/>
              </w:rPr>
              <w:t>14</w:t>
            </w:r>
          </w:p>
        </w:tc>
        <w:tc>
          <w:tcPr>
            <w:tcW w:w="301" w:type="pct"/>
            <w:tcBorders>
              <w:tl2br w:val="nil"/>
              <w:tr2bl w:val="nil"/>
            </w:tcBorders>
            <w:shd w:val="clear" w:color="auto" w:fill="auto"/>
            <w:tcMar>
              <w:top w:w="12" w:type="dxa"/>
              <w:left w:w="12" w:type="dxa"/>
              <w:right w:w="12" w:type="dxa"/>
            </w:tcMar>
            <w:vAlign w:val="center"/>
          </w:tcPr>
          <w:p w14:paraId="4EA70F6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highlight w:val="none"/>
              </w:rPr>
              <w:t>1</w:t>
            </w:r>
            <w:r>
              <w:rPr>
                <w:rFonts w:hint="eastAsia" w:ascii="Times New Roman" w:hAnsi="Times New Roman" w:cs="宋体"/>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6618A04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0EB6982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13DBC75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20ECE13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31F9D0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1E65BE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6AE793B4">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w:t>
            </w:r>
            <w:r>
              <w:rPr>
                <w:rFonts w:hint="eastAsia" w:ascii="Times New Roman" w:hAnsi="Times New Roman" w:eastAsia="宋体" w:cs="Times New Roman"/>
                <w:bCs/>
                <w:color w:val="auto"/>
                <w:kern w:val="0"/>
                <w:sz w:val="17"/>
                <w:szCs w:val="17"/>
                <w:lang w:val="en-US" w:eastAsia="zh-CN" w:bidi="ar"/>
              </w:rPr>
              <w:t>3</w:t>
            </w:r>
          </w:p>
        </w:tc>
        <w:tc>
          <w:tcPr>
            <w:tcW w:w="1366" w:type="pct"/>
            <w:tcBorders>
              <w:tl2br w:val="nil"/>
              <w:tr2bl w:val="nil"/>
            </w:tcBorders>
            <w:shd w:val="clear" w:color="auto" w:fill="auto"/>
            <w:tcMar>
              <w:top w:w="12" w:type="dxa"/>
              <w:left w:w="12" w:type="dxa"/>
              <w:right w:w="12" w:type="dxa"/>
            </w:tcMar>
            <w:vAlign w:val="center"/>
          </w:tcPr>
          <w:p w14:paraId="05340432">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大学生职业</w:t>
            </w:r>
            <w:r>
              <w:rPr>
                <w:rFonts w:hint="eastAsia" w:ascii="Times New Roman" w:hAnsi="Times New Roman" w:eastAsia="宋体" w:cs="Times New Roman"/>
                <w:b w:val="0"/>
                <w:bCs/>
                <w:color w:val="auto"/>
                <w:kern w:val="0"/>
                <w:sz w:val="17"/>
                <w:szCs w:val="17"/>
                <w:lang w:val="en-US" w:eastAsia="zh-CN" w:bidi="ar"/>
              </w:rPr>
              <w:t>生涯规划</w:t>
            </w:r>
          </w:p>
          <w:p w14:paraId="451F1111">
            <w:pPr>
              <w:keepNext w:val="0"/>
              <w:keepLines w:val="0"/>
              <w:suppressLineNumbers w:val="0"/>
              <w:adjustRightInd w:val="0"/>
              <w:spacing w:before="0" w:beforeAutospacing="0" w:after="0" w:afterAutospacing="0" w:line="200" w:lineRule="exact"/>
              <w:ind w:left="0" w:leftChars="0" w:right="0" w:rightChars="0"/>
              <w:jc w:val="left"/>
              <w:rPr>
                <w:rFonts w:hint="eastAsia" w:ascii="Times New Roman" w:hAnsi="Times New Roman" w:eastAsia="宋体"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 xml:space="preserve">Career Planning for College Students </w:t>
            </w:r>
          </w:p>
        </w:tc>
        <w:tc>
          <w:tcPr>
            <w:tcW w:w="306" w:type="pct"/>
            <w:tcBorders>
              <w:tl2br w:val="nil"/>
              <w:tr2bl w:val="nil"/>
            </w:tcBorders>
            <w:shd w:val="clear" w:color="auto" w:fill="auto"/>
            <w:tcMar>
              <w:top w:w="12" w:type="dxa"/>
              <w:left w:w="12" w:type="dxa"/>
              <w:right w:w="12" w:type="dxa"/>
            </w:tcMar>
            <w:vAlign w:val="center"/>
          </w:tcPr>
          <w:p w14:paraId="24B0F356">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424A9EAD">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18</w:t>
            </w:r>
          </w:p>
        </w:tc>
        <w:tc>
          <w:tcPr>
            <w:tcW w:w="285" w:type="pct"/>
            <w:tcBorders>
              <w:tl2br w:val="nil"/>
              <w:tr2bl w:val="nil"/>
            </w:tcBorders>
            <w:shd w:val="clear" w:color="auto" w:fill="auto"/>
            <w:tcMar>
              <w:top w:w="12" w:type="dxa"/>
              <w:left w:w="12" w:type="dxa"/>
              <w:right w:w="12" w:type="dxa"/>
            </w:tcMar>
            <w:vAlign w:val="center"/>
          </w:tcPr>
          <w:p w14:paraId="43EFCB4D">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r>
              <w:rPr>
                <w:rFonts w:hint="default" w:ascii="Times New Roman" w:hAnsi="Times New Roman" w:eastAsia="宋体" w:cs="Times New Roman"/>
                <w:bCs/>
                <w:color w:val="auto"/>
                <w:kern w:val="0"/>
                <w:sz w:val="17"/>
                <w:szCs w:val="17"/>
                <w:lang w:bidi="ar"/>
              </w:rPr>
              <w:t>0</w:t>
            </w:r>
          </w:p>
        </w:tc>
        <w:tc>
          <w:tcPr>
            <w:tcW w:w="301" w:type="pct"/>
            <w:tcBorders>
              <w:tl2br w:val="nil"/>
              <w:tr2bl w:val="nil"/>
            </w:tcBorders>
            <w:shd w:val="clear" w:color="auto" w:fill="auto"/>
            <w:noWrap/>
            <w:tcMar>
              <w:top w:w="12" w:type="dxa"/>
              <w:left w:w="12" w:type="dxa"/>
              <w:right w:w="12" w:type="dxa"/>
            </w:tcMar>
            <w:vAlign w:val="center"/>
          </w:tcPr>
          <w:p w14:paraId="2350E64C">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8</w:t>
            </w:r>
          </w:p>
        </w:tc>
        <w:tc>
          <w:tcPr>
            <w:tcW w:w="295" w:type="pct"/>
            <w:tcBorders>
              <w:tl2br w:val="nil"/>
              <w:tr2bl w:val="nil"/>
            </w:tcBorders>
            <w:shd w:val="clear" w:color="auto" w:fill="auto"/>
            <w:tcMar>
              <w:top w:w="12" w:type="dxa"/>
              <w:left w:w="12" w:type="dxa"/>
              <w:right w:w="12" w:type="dxa"/>
            </w:tcMar>
            <w:vAlign w:val="center"/>
          </w:tcPr>
          <w:p w14:paraId="51A933F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785E715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03952A4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5AC724A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3B3FDD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26804D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868A21C">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002</w:t>
            </w:r>
          </w:p>
        </w:tc>
        <w:tc>
          <w:tcPr>
            <w:tcW w:w="1366" w:type="pct"/>
            <w:tcBorders>
              <w:tl2br w:val="nil"/>
              <w:tr2bl w:val="nil"/>
            </w:tcBorders>
            <w:shd w:val="clear" w:color="auto" w:fill="auto"/>
            <w:tcMar>
              <w:top w:w="12" w:type="dxa"/>
              <w:left w:w="12" w:type="dxa"/>
              <w:right w:w="12" w:type="dxa"/>
            </w:tcMar>
            <w:vAlign w:val="center"/>
          </w:tcPr>
          <w:p w14:paraId="78F8E24D">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创业基础</w:t>
            </w:r>
          </w:p>
          <w:p w14:paraId="19E5BF5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College Students' Entrepreneurial Foundation</w:t>
            </w:r>
          </w:p>
        </w:tc>
        <w:tc>
          <w:tcPr>
            <w:tcW w:w="306" w:type="pct"/>
            <w:tcBorders>
              <w:tl2br w:val="nil"/>
              <w:tr2bl w:val="nil"/>
            </w:tcBorders>
            <w:shd w:val="clear" w:color="auto" w:fill="auto"/>
            <w:tcMar>
              <w:top w:w="12" w:type="dxa"/>
              <w:left w:w="12" w:type="dxa"/>
              <w:right w:w="12" w:type="dxa"/>
            </w:tcMar>
            <w:vAlign w:val="center"/>
          </w:tcPr>
          <w:p w14:paraId="7B2C1A9A">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2</w:t>
            </w:r>
          </w:p>
        </w:tc>
        <w:tc>
          <w:tcPr>
            <w:tcW w:w="248" w:type="pct"/>
            <w:tcBorders>
              <w:tl2br w:val="nil"/>
              <w:tr2bl w:val="nil"/>
            </w:tcBorders>
            <w:shd w:val="clear" w:color="auto" w:fill="auto"/>
            <w:tcMar>
              <w:top w:w="12" w:type="dxa"/>
              <w:left w:w="12" w:type="dxa"/>
              <w:right w:w="12" w:type="dxa"/>
            </w:tcMar>
            <w:vAlign w:val="center"/>
          </w:tcPr>
          <w:p w14:paraId="741E5AF7">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64CB311C">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16</w:t>
            </w:r>
          </w:p>
        </w:tc>
        <w:tc>
          <w:tcPr>
            <w:tcW w:w="301" w:type="pct"/>
            <w:tcBorders>
              <w:tl2br w:val="nil"/>
              <w:tr2bl w:val="nil"/>
            </w:tcBorders>
            <w:shd w:val="clear" w:color="auto" w:fill="auto"/>
            <w:tcMar>
              <w:top w:w="12" w:type="dxa"/>
              <w:left w:w="12" w:type="dxa"/>
              <w:right w:w="12" w:type="dxa"/>
            </w:tcMar>
            <w:vAlign w:val="center"/>
          </w:tcPr>
          <w:p w14:paraId="22323E36">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16</w:t>
            </w:r>
          </w:p>
        </w:tc>
        <w:tc>
          <w:tcPr>
            <w:tcW w:w="295" w:type="pct"/>
            <w:tcBorders>
              <w:tl2br w:val="nil"/>
              <w:tr2bl w:val="nil"/>
            </w:tcBorders>
            <w:shd w:val="clear" w:color="auto" w:fill="auto"/>
            <w:tcMar>
              <w:top w:w="12" w:type="dxa"/>
              <w:left w:w="12" w:type="dxa"/>
              <w:right w:w="12" w:type="dxa"/>
            </w:tcMar>
            <w:vAlign w:val="center"/>
          </w:tcPr>
          <w:p w14:paraId="283C83E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14736A9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56165C0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13536C1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6BF13C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E03047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1C8D56A9">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bidi="ar"/>
              </w:rPr>
              <w:t>52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bidi="ar"/>
              </w:rPr>
              <w:t>128</w:t>
            </w:r>
            <w:r>
              <w:rPr>
                <w:rFonts w:hint="eastAsia" w:ascii="Times New Roman" w:hAnsi="Times New Roman" w:eastAsia="宋体" w:cs="Times New Roman"/>
                <w:bCs/>
                <w:color w:val="auto"/>
                <w:kern w:val="0"/>
                <w:sz w:val="17"/>
                <w:szCs w:val="17"/>
                <w:lang w:val="en-US" w:eastAsia="zh-CN" w:bidi="ar"/>
              </w:rPr>
              <w:t>8</w:t>
            </w:r>
            <w:r>
              <w:rPr>
                <w:rFonts w:hint="default" w:ascii="Times New Roman" w:hAnsi="Times New Roman" w:eastAsia="宋体" w:cs="Times New Roman"/>
                <w:bCs/>
                <w:color w:val="auto"/>
                <w:kern w:val="0"/>
                <w:sz w:val="17"/>
                <w:szCs w:val="17"/>
                <w:lang w:bidi="ar"/>
              </w:rPr>
              <w:t>00</w:t>
            </w:r>
            <w:r>
              <w:rPr>
                <w:rFonts w:hint="eastAsia" w:ascii="Times New Roman" w:hAnsi="Times New Roman" w:eastAsia="宋体" w:cs="Times New Roman"/>
                <w:bCs/>
                <w:color w:val="auto"/>
                <w:kern w:val="0"/>
                <w:sz w:val="17"/>
                <w:szCs w:val="17"/>
                <w:lang w:val="en-US" w:eastAsia="zh-CN" w:bidi="ar"/>
              </w:rPr>
              <w:t>4</w:t>
            </w:r>
          </w:p>
        </w:tc>
        <w:tc>
          <w:tcPr>
            <w:tcW w:w="1366" w:type="pct"/>
            <w:tcBorders>
              <w:tl2br w:val="nil"/>
              <w:tr2bl w:val="nil"/>
            </w:tcBorders>
            <w:shd w:val="clear" w:color="auto" w:fill="auto"/>
            <w:tcMar>
              <w:top w:w="12" w:type="dxa"/>
              <w:left w:w="12" w:type="dxa"/>
              <w:right w:w="12" w:type="dxa"/>
            </w:tcMar>
            <w:vAlign w:val="center"/>
          </w:tcPr>
          <w:p w14:paraId="1DF9AEE2">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val="en-US" w:eastAsia="zh-CN" w:bidi="ar"/>
              </w:rPr>
              <w:t>就业指导</w:t>
            </w:r>
          </w:p>
          <w:p w14:paraId="248FCB53">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Employment Guidance</w:t>
            </w:r>
          </w:p>
        </w:tc>
        <w:tc>
          <w:tcPr>
            <w:tcW w:w="306" w:type="pct"/>
            <w:tcBorders>
              <w:tl2br w:val="nil"/>
              <w:tr2bl w:val="nil"/>
            </w:tcBorders>
            <w:shd w:val="clear" w:color="auto" w:fill="auto"/>
            <w:tcMar>
              <w:top w:w="12" w:type="dxa"/>
              <w:left w:w="12" w:type="dxa"/>
              <w:right w:w="12" w:type="dxa"/>
            </w:tcMar>
            <w:vAlign w:val="center"/>
          </w:tcPr>
          <w:p w14:paraId="156EB205">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w:t>
            </w:r>
          </w:p>
        </w:tc>
        <w:tc>
          <w:tcPr>
            <w:tcW w:w="248" w:type="pct"/>
            <w:tcBorders>
              <w:tl2br w:val="nil"/>
              <w:tr2bl w:val="nil"/>
            </w:tcBorders>
            <w:shd w:val="clear" w:color="auto" w:fill="auto"/>
            <w:tcMar>
              <w:top w:w="12" w:type="dxa"/>
              <w:left w:w="12" w:type="dxa"/>
              <w:right w:w="12" w:type="dxa"/>
            </w:tcMar>
            <w:vAlign w:val="center"/>
          </w:tcPr>
          <w:p w14:paraId="25841FAA">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20</w:t>
            </w:r>
          </w:p>
        </w:tc>
        <w:tc>
          <w:tcPr>
            <w:tcW w:w="285" w:type="pct"/>
            <w:tcBorders>
              <w:tl2br w:val="nil"/>
              <w:tr2bl w:val="nil"/>
            </w:tcBorders>
            <w:shd w:val="clear" w:color="auto" w:fill="auto"/>
            <w:tcMar>
              <w:top w:w="12" w:type="dxa"/>
              <w:left w:w="12" w:type="dxa"/>
              <w:right w:w="12" w:type="dxa"/>
            </w:tcMar>
            <w:vAlign w:val="center"/>
          </w:tcPr>
          <w:p w14:paraId="47EA3696">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12</w:t>
            </w:r>
          </w:p>
        </w:tc>
        <w:tc>
          <w:tcPr>
            <w:tcW w:w="301" w:type="pct"/>
            <w:tcBorders>
              <w:tl2br w:val="nil"/>
              <w:tr2bl w:val="nil"/>
            </w:tcBorders>
            <w:shd w:val="clear" w:color="auto" w:fill="auto"/>
            <w:tcMar>
              <w:top w:w="12" w:type="dxa"/>
              <w:left w:w="12" w:type="dxa"/>
              <w:right w:w="12" w:type="dxa"/>
            </w:tcMar>
            <w:vAlign w:val="center"/>
          </w:tcPr>
          <w:p w14:paraId="0D56AE3C">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auto"/>
                <w:kern w:val="0"/>
                <w:sz w:val="17"/>
                <w:szCs w:val="17"/>
                <w:lang w:val="en-US" w:eastAsia="zh-CN" w:bidi="ar"/>
              </w:rPr>
              <w:t>8</w:t>
            </w:r>
          </w:p>
        </w:tc>
        <w:tc>
          <w:tcPr>
            <w:tcW w:w="295" w:type="pct"/>
            <w:tcBorders>
              <w:tl2br w:val="nil"/>
              <w:tr2bl w:val="nil"/>
            </w:tcBorders>
            <w:shd w:val="clear" w:color="auto" w:fill="auto"/>
            <w:tcMar>
              <w:top w:w="12" w:type="dxa"/>
              <w:left w:w="12" w:type="dxa"/>
              <w:right w:w="12" w:type="dxa"/>
            </w:tcMar>
            <w:vAlign w:val="center"/>
          </w:tcPr>
          <w:p w14:paraId="091907F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70A5AC1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73D5EF3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7265DAC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208C8B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1E9B55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4A3E671E">
            <w:pPr>
              <w:keepNext w:val="0"/>
              <w:keepLines w:val="0"/>
              <w:pageBreakBefore w:val="0"/>
              <w:suppressLineNumbers w:val="0"/>
              <w:kinsoku/>
              <w:wordWrap/>
              <w:overflowPunct/>
              <w:topLinePunct w:val="0"/>
              <w:autoSpaceDE/>
              <w:autoSpaceDN/>
              <w:bidi w:val="0"/>
              <w:adjustRightInd w:val="0"/>
              <w:snapToGrid/>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auto"/>
                <w:kern w:val="0"/>
                <w:sz w:val="17"/>
                <w:szCs w:val="17"/>
                <w:lang w:val="en-US" w:eastAsia="zh-CN" w:bidi="ar"/>
              </w:rPr>
              <w:t>32</w:t>
            </w:r>
            <w:r>
              <w:rPr>
                <w:rFonts w:hint="eastAsia" w:ascii="Times New Roman" w:hAnsi="Times New Roman" w:eastAsia="宋体" w:cs="Times New Roman"/>
                <w:bCs/>
                <w:color w:val="auto"/>
                <w:kern w:val="0"/>
                <w:sz w:val="17"/>
                <w:szCs w:val="17"/>
                <w:lang w:val="en-US" w:eastAsia="zh-CN" w:bidi="ar"/>
              </w:rPr>
              <w:t>2</w:t>
            </w:r>
            <w:r>
              <w:rPr>
                <w:rFonts w:hint="default" w:ascii="Times New Roman" w:hAnsi="Times New Roman" w:eastAsia="宋体" w:cs="Times New Roman"/>
                <w:bCs/>
                <w:color w:val="auto"/>
                <w:kern w:val="0"/>
                <w:sz w:val="17"/>
                <w:szCs w:val="17"/>
                <w:lang w:val="en-US" w:eastAsia="zh-CN" w:bidi="ar"/>
              </w:rPr>
              <w:t>116200</w:t>
            </w:r>
            <w:r>
              <w:rPr>
                <w:rFonts w:hint="eastAsia" w:ascii="Times New Roman" w:hAnsi="Times New Roman" w:eastAsia="宋体" w:cs="Times New Roman"/>
                <w:bCs/>
                <w:color w:val="auto"/>
                <w:kern w:val="0"/>
                <w:sz w:val="17"/>
                <w:szCs w:val="17"/>
                <w:lang w:val="en-US" w:eastAsia="zh-CN" w:bidi="ar"/>
              </w:rPr>
              <w:t>2</w:t>
            </w:r>
          </w:p>
        </w:tc>
        <w:tc>
          <w:tcPr>
            <w:tcW w:w="1366" w:type="pct"/>
            <w:tcBorders>
              <w:tl2br w:val="nil"/>
              <w:tr2bl w:val="nil"/>
            </w:tcBorders>
            <w:shd w:val="clear" w:color="auto" w:fill="auto"/>
            <w:tcMar>
              <w:top w:w="12" w:type="dxa"/>
              <w:left w:w="12" w:type="dxa"/>
              <w:right w:w="12" w:type="dxa"/>
            </w:tcMar>
            <w:vAlign w:val="center"/>
          </w:tcPr>
          <w:p w14:paraId="3E39D79D">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val="en-US" w:eastAsia="zh-CN" w:bidi="ar"/>
              </w:rPr>
              <w:t>国家安全教育</w:t>
            </w:r>
          </w:p>
          <w:p w14:paraId="4AEBB49B">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National Security Education</w:t>
            </w:r>
          </w:p>
        </w:tc>
        <w:tc>
          <w:tcPr>
            <w:tcW w:w="306" w:type="pct"/>
            <w:tcBorders>
              <w:tl2br w:val="nil"/>
              <w:tr2bl w:val="nil"/>
            </w:tcBorders>
            <w:shd w:val="clear" w:color="auto" w:fill="auto"/>
            <w:tcMar>
              <w:top w:w="12" w:type="dxa"/>
              <w:left w:w="12" w:type="dxa"/>
              <w:right w:w="12" w:type="dxa"/>
            </w:tcMar>
            <w:vAlign w:val="center"/>
          </w:tcPr>
          <w:p w14:paraId="6482689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w:t>
            </w:r>
          </w:p>
        </w:tc>
        <w:tc>
          <w:tcPr>
            <w:tcW w:w="248" w:type="pct"/>
            <w:tcBorders>
              <w:tl2br w:val="nil"/>
              <w:tr2bl w:val="nil"/>
            </w:tcBorders>
            <w:shd w:val="clear" w:color="auto" w:fill="auto"/>
            <w:tcMar>
              <w:top w:w="12" w:type="dxa"/>
              <w:left w:w="12" w:type="dxa"/>
              <w:right w:w="12" w:type="dxa"/>
            </w:tcMar>
            <w:vAlign w:val="center"/>
          </w:tcPr>
          <w:p w14:paraId="31D1414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16</w:t>
            </w:r>
          </w:p>
        </w:tc>
        <w:tc>
          <w:tcPr>
            <w:tcW w:w="285" w:type="pct"/>
            <w:tcBorders>
              <w:tl2br w:val="nil"/>
              <w:tr2bl w:val="nil"/>
            </w:tcBorders>
            <w:shd w:val="clear" w:color="auto" w:fill="auto"/>
            <w:tcMar>
              <w:top w:w="12" w:type="dxa"/>
              <w:left w:w="12" w:type="dxa"/>
              <w:right w:w="12" w:type="dxa"/>
            </w:tcMar>
            <w:vAlign w:val="center"/>
          </w:tcPr>
          <w:p w14:paraId="321F9C8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eastAsia="宋体" w:cs="Times New Roman"/>
                <w:bCs/>
                <w:color w:val="000000"/>
                <w:kern w:val="0"/>
                <w:sz w:val="17"/>
                <w:szCs w:val="17"/>
                <w:lang w:bidi="ar"/>
              </w:rPr>
              <w:t>16</w:t>
            </w:r>
          </w:p>
        </w:tc>
        <w:tc>
          <w:tcPr>
            <w:tcW w:w="301" w:type="pct"/>
            <w:tcBorders>
              <w:tl2br w:val="nil"/>
              <w:tr2bl w:val="nil"/>
            </w:tcBorders>
            <w:shd w:val="clear" w:color="auto" w:fill="auto"/>
            <w:tcMar>
              <w:top w:w="12" w:type="dxa"/>
              <w:left w:w="12" w:type="dxa"/>
              <w:right w:w="12" w:type="dxa"/>
            </w:tcMar>
            <w:vAlign w:val="center"/>
          </w:tcPr>
          <w:p w14:paraId="131E776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3ACD822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6A6F700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55F2D58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2579BC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A337EF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9E1795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33BEA62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3221219001</w:t>
            </w:r>
          </w:p>
        </w:tc>
        <w:tc>
          <w:tcPr>
            <w:tcW w:w="1366" w:type="pct"/>
            <w:tcBorders>
              <w:tl2br w:val="nil"/>
              <w:tr2bl w:val="nil"/>
            </w:tcBorders>
            <w:shd w:val="clear" w:color="auto" w:fill="auto"/>
            <w:tcMar>
              <w:top w:w="12" w:type="dxa"/>
              <w:left w:w="12" w:type="dxa"/>
              <w:right w:w="12" w:type="dxa"/>
            </w:tcMar>
            <w:vAlign w:val="center"/>
          </w:tcPr>
          <w:p w14:paraId="6C1A7B8D">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大学生心理健康教育</w:t>
            </w:r>
          </w:p>
          <w:p w14:paraId="4C58E96A">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Psychological Health Education of College Students</w:t>
            </w:r>
          </w:p>
        </w:tc>
        <w:tc>
          <w:tcPr>
            <w:tcW w:w="306" w:type="pct"/>
            <w:tcBorders>
              <w:tl2br w:val="nil"/>
              <w:tr2bl w:val="nil"/>
            </w:tcBorders>
            <w:shd w:val="clear" w:color="auto" w:fill="auto"/>
            <w:tcMar>
              <w:top w:w="12" w:type="dxa"/>
              <w:left w:w="12" w:type="dxa"/>
              <w:right w:w="12" w:type="dxa"/>
            </w:tcMar>
            <w:vAlign w:val="center"/>
          </w:tcPr>
          <w:p w14:paraId="53C8CC7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2</w:t>
            </w:r>
          </w:p>
        </w:tc>
        <w:tc>
          <w:tcPr>
            <w:tcW w:w="248" w:type="pct"/>
            <w:tcBorders>
              <w:tl2br w:val="nil"/>
              <w:tr2bl w:val="nil"/>
            </w:tcBorders>
            <w:shd w:val="clear" w:color="auto" w:fill="auto"/>
            <w:tcMar>
              <w:top w:w="12" w:type="dxa"/>
              <w:left w:w="12" w:type="dxa"/>
              <w:right w:w="12" w:type="dxa"/>
            </w:tcMar>
            <w:vAlign w:val="center"/>
          </w:tcPr>
          <w:p w14:paraId="67EAEB1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32</w:t>
            </w:r>
          </w:p>
        </w:tc>
        <w:tc>
          <w:tcPr>
            <w:tcW w:w="285" w:type="pct"/>
            <w:tcBorders>
              <w:tl2br w:val="nil"/>
              <w:tr2bl w:val="nil"/>
            </w:tcBorders>
            <w:shd w:val="clear" w:color="auto" w:fill="auto"/>
            <w:tcMar>
              <w:top w:w="12" w:type="dxa"/>
              <w:left w:w="12" w:type="dxa"/>
              <w:right w:w="12" w:type="dxa"/>
            </w:tcMar>
            <w:vAlign w:val="center"/>
          </w:tcPr>
          <w:p w14:paraId="6A37F52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Cs/>
                <w:color w:val="000000"/>
                <w:kern w:val="0"/>
                <w:sz w:val="17"/>
                <w:szCs w:val="17"/>
                <w:lang w:bidi="ar"/>
              </w:rPr>
              <w:t>32</w:t>
            </w:r>
          </w:p>
        </w:tc>
        <w:tc>
          <w:tcPr>
            <w:tcW w:w="301" w:type="pct"/>
            <w:tcBorders>
              <w:tl2br w:val="nil"/>
              <w:tr2bl w:val="nil"/>
            </w:tcBorders>
            <w:shd w:val="clear" w:color="auto" w:fill="auto"/>
            <w:tcMar>
              <w:top w:w="12" w:type="dxa"/>
              <w:left w:w="12" w:type="dxa"/>
              <w:right w:w="12" w:type="dxa"/>
            </w:tcMar>
            <w:vAlign w:val="center"/>
          </w:tcPr>
          <w:p w14:paraId="7A6E54C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475C89B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25A684B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6605643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7D56F6A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0A01C3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0331C4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2DD36D3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sz w:val="17"/>
                <w:szCs w:val="17"/>
              </w:rPr>
              <w:t>3221484001</w:t>
            </w:r>
          </w:p>
        </w:tc>
        <w:tc>
          <w:tcPr>
            <w:tcW w:w="1366" w:type="pct"/>
            <w:tcBorders>
              <w:tl2br w:val="nil"/>
              <w:tr2bl w:val="nil"/>
            </w:tcBorders>
            <w:shd w:val="clear" w:color="auto" w:fill="auto"/>
            <w:tcMar>
              <w:top w:w="12" w:type="dxa"/>
              <w:left w:w="12" w:type="dxa"/>
              <w:right w:w="12" w:type="dxa"/>
            </w:tcMar>
            <w:vAlign w:val="center"/>
          </w:tcPr>
          <w:p w14:paraId="433CE1AE">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劳动教育</w:t>
            </w:r>
          </w:p>
          <w:p w14:paraId="07980C2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color w:val="auto"/>
                <w:kern w:val="0"/>
                <w:sz w:val="17"/>
                <w:szCs w:val="17"/>
                <w:lang w:bidi="ar"/>
              </w:rPr>
              <w:t>Labor Education</w:t>
            </w:r>
          </w:p>
        </w:tc>
        <w:tc>
          <w:tcPr>
            <w:tcW w:w="306" w:type="pct"/>
            <w:tcBorders>
              <w:tl2br w:val="nil"/>
              <w:tr2bl w:val="nil"/>
            </w:tcBorders>
            <w:shd w:val="clear" w:color="auto" w:fill="auto"/>
            <w:tcMar>
              <w:top w:w="12" w:type="dxa"/>
              <w:left w:w="12" w:type="dxa"/>
              <w:right w:w="12" w:type="dxa"/>
            </w:tcMar>
            <w:vAlign w:val="center"/>
          </w:tcPr>
          <w:p w14:paraId="78F7D96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1</w:t>
            </w:r>
          </w:p>
        </w:tc>
        <w:tc>
          <w:tcPr>
            <w:tcW w:w="248" w:type="pct"/>
            <w:tcBorders>
              <w:tl2br w:val="nil"/>
              <w:tr2bl w:val="nil"/>
            </w:tcBorders>
            <w:shd w:val="clear" w:color="auto" w:fill="auto"/>
            <w:tcMar>
              <w:top w:w="12" w:type="dxa"/>
              <w:left w:w="12" w:type="dxa"/>
              <w:right w:w="12" w:type="dxa"/>
            </w:tcMar>
            <w:vAlign w:val="center"/>
          </w:tcPr>
          <w:p w14:paraId="34D74F1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16</w:t>
            </w:r>
          </w:p>
        </w:tc>
        <w:tc>
          <w:tcPr>
            <w:tcW w:w="285" w:type="pct"/>
            <w:tcBorders>
              <w:tl2br w:val="nil"/>
              <w:tr2bl w:val="nil"/>
            </w:tcBorders>
            <w:shd w:val="clear" w:color="auto" w:fill="auto"/>
            <w:tcMar>
              <w:top w:w="12" w:type="dxa"/>
              <w:left w:w="12" w:type="dxa"/>
              <w:right w:w="12" w:type="dxa"/>
            </w:tcMar>
            <w:vAlign w:val="center"/>
          </w:tcPr>
          <w:p w14:paraId="05A6451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宋体"/>
                <w:bCs/>
                <w:kern w:val="0"/>
                <w:sz w:val="17"/>
                <w:szCs w:val="17"/>
              </w:rPr>
              <w:t>8</w:t>
            </w:r>
          </w:p>
        </w:tc>
        <w:tc>
          <w:tcPr>
            <w:tcW w:w="301" w:type="pct"/>
            <w:tcBorders>
              <w:tl2br w:val="nil"/>
              <w:tr2bl w:val="nil"/>
            </w:tcBorders>
            <w:shd w:val="clear" w:color="auto" w:fill="auto"/>
            <w:tcMar>
              <w:top w:w="12" w:type="dxa"/>
              <w:left w:w="12" w:type="dxa"/>
              <w:right w:w="12" w:type="dxa"/>
            </w:tcMar>
            <w:vAlign w:val="center"/>
          </w:tcPr>
          <w:p w14:paraId="206846D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宋体"/>
                <w:bCs/>
                <w:kern w:val="0"/>
                <w:sz w:val="17"/>
                <w:szCs w:val="17"/>
              </w:rPr>
              <w:t>8</w:t>
            </w:r>
          </w:p>
        </w:tc>
        <w:tc>
          <w:tcPr>
            <w:tcW w:w="295" w:type="pct"/>
            <w:tcBorders>
              <w:tl2br w:val="nil"/>
              <w:tr2bl w:val="nil"/>
            </w:tcBorders>
            <w:shd w:val="clear" w:color="auto" w:fill="auto"/>
            <w:tcMar>
              <w:top w:w="12" w:type="dxa"/>
              <w:left w:w="12" w:type="dxa"/>
              <w:right w:w="12" w:type="dxa"/>
            </w:tcMar>
            <w:vAlign w:val="center"/>
          </w:tcPr>
          <w:p w14:paraId="6C6C78B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5590902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4D18099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37E312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12748F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64E933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3F7DD59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yellow"/>
                <w:lang w:val="en-US" w:eastAsia="zh-CN"/>
              </w:rPr>
            </w:pPr>
            <w:r>
              <w:rPr>
                <w:rFonts w:hint="default" w:ascii="Times New Roman" w:hAnsi="Times New Roman" w:cs="Times New Roman"/>
                <w:b/>
                <w:bCs w:val="0"/>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6F1D138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kern w:val="0"/>
                <w:sz w:val="17"/>
                <w:szCs w:val="17"/>
                <w:lang w:val="en-US" w:eastAsia="zh-CN"/>
              </w:rPr>
            </w:pPr>
            <w:r>
              <w:rPr>
                <w:rFonts w:hint="eastAsia" w:ascii="Times New Roman" w:hAnsi="Times New Roman" w:cs="宋体"/>
                <w:b/>
                <w:bCs w:val="0"/>
                <w:kern w:val="0"/>
                <w:sz w:val="17"/>
                <w:szCs w:val="17"/>
                <w:lang w:val="en-US" w:eastAsia="zh-CN"/>
              </w:rPr>
              <w:t>43.5</w:t>
            </w:r>
          </w:p>
        </w:tc>
        <w:tc>
          <w:tcPr>
            <w:tcW w:w="248" w:type="pct"/>
            <w:tcBorders>
              <w:tl2br w:val="nil"/>
              <w:tr2bl w:val="nil"/>
            </w:tcBorders>
            <w:shd w:val="clear" w:color="auto" w:fill="auto"/>
            <w:tcMar>
              <w:top w:w="12" w:type="dxa"/>
              <w:left w:w="12" w:type="dxa"/>
              <w:right w:w="12" w:type="dxa"/>
            </w:tcMar>
            <w:vAlign w:val="center"/>
          </w:tcPr>
          <w:p w14:paraId="07A7C08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kern w:val="0"/>
                <w:sz w:val="17"/>
                <w:szCs w:val="17"/>
                <w:lang w:val="en-US" w:eastAsia="zh-CN"/>
              </w:rPr>
            </w:pPr>
            <w:r>
              <w:rPr>
                <w:rFonts w:hint="eastAsia" w:ascii="Times New Roman" w:hAnsi="Times New Roman" w:cs="宋体"/>
                <w:b/>
                <w:bCs w:val="0"/>
                <w:kern w:val="0"/>
                <w:sz w:val="17"/>
                <w:szCs w:val="17"/>
                <w:lang w:val="en-US" w:eastAsia="zh-CN"/>
              </w:rPr>
              <w:t>876</w:t>
            </w:r>
          </w:p>
        </w:tc>
        <w:tc>
          <w:tcPr>
            <w:tcW w:w="285" w:type="pct"/>
            <w:tcBorders>
              <w:tl2br w:val="nil"/>
              <w:tr2bl w:val="nil"/>
            </w:tcBorders>
            <w:shd w:val="clear" w:color="auto" w:fill="auto"/>
            <w:tcMar>
              <w:top w:w="12" w:type="dxa"/>
              <w:left w:w="12" w:type="dxa"/>
              <w:right w:w="12" w:type="dxa"/>
            </w:tcMar>
            <w:vAlign w:val="center"/>
          </w:tcPr>
          <w:p w14:paraId="3AF7D48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kern w:val="0"/>
                <w:sz w:val="17"/>
                <w:szCs w:val="17"/>
                <w:lang w:val="en-US" w:eastAsia="zh-CN"/>
              </w:rPr>
            </w:pPr>
            <w:r>
              <w:rPr>
                <w:rFonts w:hint="eastAsia" w:ascii="Times New Roman" w:hAnsi="Times New Roman" w:cs="宋体"/>
                <w:b/>
                <w:bCs w:val="0"/>
                <w:kern w:val="0"/>
                <w:sz w:val="17"/>
                <w:szCs w:val="17"/>
                <w:lang w:val="en-US" w:eastAsia="zh-CN"/>
              </w:rPr>
              <w:t>584</w:t>
            </w:r>
          </w:p>
        </w:tc>
        <w:tc>
          <w:tcPr>
            <w:tcW w:w="301" w:type="pct"/>
            <w:tcBorders>
              <w:tl2br w:val="nil"/>
              <w:tr2bl w:val="nil"/>
            </w:tcBorders>
            <w:shd w:val="clear" w:color="auto" w:fill="auto"/>
            <w:tcMar>
              <w:top w:w="12" w:type="dxa"/>
              <w:left w:w="12" w:type="dxa"/>
              <w:right w:w="12" w:type="dxa"/>
            </w:tcMar>
            <w:vAlign w:val="center"/>
          </w:tcPr>
          <w:p w14:paraId="7F02DED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kern w:val="0"/>
                <w:sz w:val="17"/>
                <w:szCs w:val="17"/>
                <w:lang w:val="en-US" w:eastAsia="zh-CN"/>
              </w:rPr>
            </w:pPr>
            <w:r>
              <w:rPr>
                <w:rFonts w:hint="eastAsia" w:ascii="Times New Roman" w:hAnsi="Times New Roman" w:cs="宋体"/>
                <w:b/>
                <w:bCs w:val="0"/>
                <w:kern w:val="0"/>
                <w:sz w:val="17"/>
                <w:szCs w:val="17"/>
                <w:lang w:val="en-US" w:eastAsia="zh-CN"/>
              </w:rPr>
              <w:t>292</w:t>
            </w:r>
          </w:p>
        </w:tc>
        <w:tc>
          <w:tcPr>
            <w:tcW w:w="295" w:type="pct"/>
            <w:tcBorders>
              <w:tl2br w:val="nil"/>
              <w:tr2bl w:val="nil"/>
            </w:tcBorders>
            <w:shd w:val="clear" w:color="auto" w:fill="auto"/>
            <w:tcMar>
              <w:top w:w="12" w:type="dxa"/>
              <w:left w:w="12" w:type="dxa"/>
              <w:right w:w="12" w:type="dxa"/>
            </w:tcMar>
            <w:vAlign w:val="center"/>
          </w:tcPr>
          <w:p w14:paraId="77DAF1B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kern w:val="0"/>
                <w:sz w:val="17"/>
                <w:szCs w:val="17"/>
                <w:lang w:val="en-US" w:eastAsia="zh-CN"/>
              </w:rPr>
            </w:pPr>
          </w:p>
        </w:tc>
        <w:tc>
          <w:tcPr>
            <w:tcW w:w="327" w:type="pct"/>
            <w:tcBorders>
              <w:tl2br w:val="nil"/>
              <w:tr2bl w:val="nil"/>
            </w:tcBorders>
            <w:shd w:val="clear" w:color="auto" w:fill="auto"/>
            <w:tcMar>
              <w:top w:w="12" w:type="dxa"/>
              <w:left w:w="12" w:type="dxa"/>
              <w:right w:w="12" w:type="dxa"/>
            </w:tcMar>
            <w:vAlign w:val="center"/>
          </w:tcPr>
          <w:p w14:paraId="4F249AF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3E873A2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667281A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9E4D09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3B4A703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公共选修课程</w:t>
            </w:r>
          </w:p>
        </w:tc>
        <w:tc>
          <w:tcPr>
            <w:tcW w:w="1895" w:type="pct"/>
            <w:gridSpan w:val="2"/>
            <w:tcBorders>
              <w:tl2br w:val="nil"/>
              <w:tr2bl w:val="nil"/>
            </w:tcBorders>
            <w:shd w:val="clear" w:color="auto" w:fill="auto"/>
            <w:tcMar>
              <w:top w:w="12" w:type="dxa"/>
              <w:left w:w="12" w:type="dxa"/>
              <w:right w:w="12" w:type="dxa"/>
            </w:tcMar>
            <w:vAlign w:val="center"/>
          </w:tcPr>
          <w:p w14:paraId="315B78E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要求学生至少3学分，课程详见附件2</w:t>
            </w:r>
          </w:p>
        </w:tc>
        <w:tc>
          <w:tcPr>
            <w:tcW w:w="2575" w:type="pct"/>
            <w:gridSpan w:val="7"/>
            <w:tcBorders>
              <w:tl2br w:val="nil"/>
              <w:tr2bl w:val="nil"/>
            </w:tcBorders>
            <w:shd w:val="clear" w:color="auto" w:fill="auto"/>
            <w:tcMar>
              <w:top w:w="12" w:type="dxa"/>
              <w:left w:w="12" w:type="dxa"/>
              <w:right w:w="12" w:type="dxa"/>
            </w:tcMar>
            <w:vAlign w:val="center"/>
          </w:tcPr>
          <w:p w14:paraId="37ECC3E0">
            <w:pPr>
              <w:keepNext w:val="0"/>
              <w:keepLines w:val="0"/>
              <w:suppressLineNumbers w:val="0"/>
              <w:adjustRightInd w:val="0"/>
              <w:spacing w:before="0" w:beforeAutospacing="0" w:after="0" w:afterAutospacing="0" w:line="200" w:lineRule="exact"/>
              <w:ind w:left="0" w:right="0" w:firstLine="170" w:firstLineChars="100"/>
              <w:jc w:val="left"/>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除了艺术类专业，其他专业必选公共艺术类课程2学分，其他类型选修课选学1学分，一共选修3学分，列入最低毕业总学分；艺术类专业选修其他类型选修课3学分。共3学分。</w:t>
            </w:r>
          </w:p>
        </w:tc>
      </w:tr>
      <w:tr w14:paraId="595E4A0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5144A2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37088C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0FFA8EE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65225AB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3</w:t>
            </w:r>
          </w:p>
        </w:tc>
        <w:tc>
          <w:tcPr>
            <w:tcW w:w="248" w:type="pct"/>
            <w:tcBorders>
              <w:tl2br w:val="nil"/>
              <w:tr2bl w:val="nil"/>
            </w:tcBorders>
            <w:shd w:val="clear" w:color="auto" w:fill="auto"/>
            <w:tcMar>
              <w:top w:w="12" w:type="dxa"/>
              <w:left w:w="12" w:type="dxa"/>
              <w:right w:w="12" w:type="dxa"/>
            </w:tcMar>
            <w:vAlign w:val="center"/>
          </w:tcPr>
          <w:p w14:paraId="4B1ACA0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48</w:t>
            </w:r>
          </w:p>
        </w:tc>
        <w:tc>
          <w:tcPr>
            <w:tcW w:w="285" w:type="pct"/>
            <w:tcBorders>
              <w:tl2br w:val="nil"/>
              <w:tr2bl w:val="nil"/>
            </w:tcBorders>
            <w:shd w:val="clear" w:color="auto" w:fill="auto"/>
            <w:tcMar>
              <w:top w:w="12" w:type="dxa"/>
              <w:left w:w="12" w:type="dxa"/>
              <w:right w:w="12" w:type="dxa"/>
            </w:tcMar>
            <w:vAlign w:val="center"/>
          </w:tcPr>
          <w:p w14:paraId="25B71F5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48</w:t>
            </w:r>
          </w:p>
        </w:tc>
        <w:tc>
          <w:tcPr>
            <w:tcW w:w="301" w:type="pct"/>
            <w:tcBorders>
              <w:tl2br w:val="nil"/>
              <w:tr2bl w:val="nil"/>
            </w:tcBorders>
            <w:shd w:val="clear" w:color="auto" w:fill="auto"/>
            <w:tcMar>
              <w:top w:w="12" w:type="dxa"/>
              <w:left w:w="12" w:type="dxa"/>
              <w:right w:w="12" w:type="dxa"/>
            </w:tcMar>
            <w:vAlign w:val="center"/>
          </w:tcPr>
          <w:p w14:paraId="3B65815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0DFA531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667A5A9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2080A94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18C55B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4AEA5DB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专业教育</w:t>
            </w:r>
          </w:p>
        </w:tc>
        <w:tc>
          <w:tcPr>
            <w:tcW w:w="274" w:type="pct"/>
            <w:vMerge w:val="restart"/>
            <w:tcBorders>
              <w:tl2br w:val="nil"/>
              <w:tr2bl w:val="nil"/>
            </w:tcBorders>
            <w:shd w:val="clear" w:color="auto" w:fill="auto"/>
            <w:tcMar>
              <w:top w:w="12" w:type="dxa"/>
              <w:left w:w="12" w:type="dxa"/>
              <w:right w:w="12" w:type="dxa"/>
            </w:tcMar>
            <w:vAlign w:val="center"/>
          </w:tcPr>
          <w:p w14:paraId="6F8EBD0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27F9124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基础</w:t>
            </w:r>
          </w:p>
          <w:p w14:paraId="4979C3D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课程</w:t>
            </w:r>
          </w:p>
        </w:tc>
        <w:tc>
          <w:tcPr>
            <w:tcW w:w="529" w:type="pct"/>
            <w:tcBorders>
              <w:tl2br w:val="nil"/>
              <w:tr2bl w:val="nil"/>
            </w:tcBorders>
            <w:shd w:val="clear" w:color="auto" w:fill="auto"/>
            <w:tcMar>
              <w:top w:w="12" w:type="dxa"/>
              <w:left w:w="12" w:type="dxa"/>
              <w:right w:w="12" w:type="dxa"/>
            </w:tcMar>
            <w:vAlign w:val="center"/>
          </w:tcPr>
          <w:p w14:paraId="59C92A2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rPr>
              <w:t>1423242007</w:t>
            </w:r>
          </w:p>
        </w:tc>
        <w:tc>
          <w:tcPr>
            <w:tcW w:w="1366" w:type="pct"/>
            <w:tcBorders>
              <w:tl2br w:val="nil"/>
              <w:tr2bl w:val="nil"/>
            </w:tcBorders>
            <w:shd w:val="clear" w:color="auto" w:fill="auto"/>
            <w:noWrap/>
            <w:tcMar>
              <w:top w:w="12" w:type="dxa"/>
              <w:left w:w="12" w:type="dxa"/>
              <w:right w:w="12" w:type="dxa"/>
            </w:tcMar>
            <w:vAlign w:val="center"/>
          </w:tcPr>
          <w:p w14:paraId="30DACC8C">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测绘基础</w:t>
            </w:r>
          </w:p>
          <w:p w14:paraId="0B4080D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Fundamentals of Surveying and Mapping</w:t>
            </w:r>
          </w:p>
        </w:tc>
        <w:tc>
          <w:tcPr>
            <w:tcW w:w="306" w:type="pct"/>
            <w:tcBorders>
              <w:tl2br w:val="nil"/>
              <w:tr2bl w:val="nil"/>
            </w:tcBorders>
            <w:shd w:val="clear" w:color="auto" w:fill="auto"/>
            <w:tcMar>
              <w:top w:w="12" w:type="dxa"/>
              <w:left w:w="12" w:type="dxa"/>
              <w:right w:w="12" w:type="dxa"/>
            </w:tcMar>
            <w:vAlign w:val="center"/>
          </w:tcPr>
          <w:p w14:paraId="1C95367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7D80FC6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tcMar>
              <w:top w:w="12" w:type="dxa"/>
              <w:left w:w="12" w:type="dxa"/>
              <w:right w:w="12" w:type="dxa"/>
            </w:tcMar>
            <w:vAlign w:val="center"/>
          </w:tcPr>
          <w:p w14:paraId="23FF162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noWrap/>
            <w:tcMar>
              <w:top w:w="12" w:type="dxa"/>
              <w:left w:w="12" w:type="dxa"/>
              <w:right w:w="12" w:type="dxa"/>
            </w:tcMar>
            <w:vAlign w:val="center"/>
          </w:tcPr>
          <w:p w14:paraId="4BBD8EB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295" w:type="pct"/>
            <w:tcBorders>
              <w:tl2br w:val="nil"/>
              <w:tr2bl w:val="nil"/>
            </w:tcBorders>
            <w:shd w:val="clear" w:color="auto" w:fill="auto"/>
            <w:noWrap/>
            <w:tcMar>
              <w:top w:w="12" w:type="dxa"/>
              <w:left w:w="12" w:type="dxa"/>
              <w:right w:w="12" w:type="dxa"/>
            </w:tcMar>
            <w:vAlign w:val="center"/>
          </w:tcPr>
          <w:p w14:paraId="2E6800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noWrap/>
            <w:tcMar>
              <w:top w:w="12" w:type="dxa"/>
              <w:left w:w="12" w:type="dxa"/>
              <w:right w:w="12" w:type="dxa"/>
            </w:tcMar>
            <w:vAlign w:val="center"/>
          </w:tcPr>
          <w:p w14:paraId="7D2D4DC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w:t>
            </w:r>
          </w:p>
        </w:tc>
        <w:tc>
          <w:tcPr>
            <w:tcW w:w="811" w:type="pct"/>
            <w:tcBorders>
              <w:tl2br w:val="nil"/>
              <w:tr2bl w:val="nil"/>
            </w:tcBorders>
            <w:shd w:val="clear" w:color="auto" w:fill="auto"/>
            <w:noWrap/>
            <w:tcMar>
              <w:top w:w="12" w:type="dxa"/>
              <w:left w:w="12" w:type="dxa"/>
              <w:right w:w="12" w:type="dxa"/>
            </w:tcMar>
            <w:vAlign w:val="center"/>
          </w:tcPr>
          <w:p w14:paraId="3312C4E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51898F3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ACB34D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4ECE9D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FFFFFF"/>
            <w:tcMar>
              <w:top w:w="12" w:type="dxa"/>
              <w:left w:w="12" w:type="dxa"/>
              <w:right w:w="12" w:type="dxa"/>
            </w:tcMar>
            <w:vAlign w:val="center"/>
          </w:tcPr>
          <w:p w14:paraId="2B88825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rPr>
              <w:t>1423142002</w:t>
            </w:r>
          </w:p>
        </w:tc>
        <w:tc>
          <w:tcPr>
            <w:tcW w:w="1366" w:type="pct"/>
            <w:tcBorders>
              <w:tl2br w:val="nil"/>
              <w:tr2bl w:val="nil"/>
            </w:tcBorders>
            <w:shd w:val="clear" w:color="auto" w:fill="auto"/>
            <w:tcMar>
              <w:top w:w="12" w:type="dxa"/>
              <w:left w:w="12" w:type="dxa"/>
              <w:right w:w="12" w:type="dxa"/>
            </w:tcMar>
            <w:vAlign w:val="center"/>
          </w:tcPr>
          <w:p w14:paraId="0AF92347">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无人机概论</w:t>
            </w:r>
          </w:p>
          <w:p w14:paraId="2A9D6057">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Introduction to Unmanned Aerial Vehicles</w:t>
            </w:r>
          </w:p>
        </w:tc>
        <w:tc>
          <w:tcPr>
            <w:tcW w:w="306" w:type="pct"/>
            <w:tcBorders>
              <w:tl2br w:val="nil"/>
              <w:tr2bl w:val="nil"/>
            </w:tcBorders>
            <w:shd w:val="clear" w:color="auto" w:fill="auto"/>
            <w:tcMar>
              <w:top w:w="12" w:type="dxa"/>
              <w:left w:w="12" w:type="dxa"/>
              <w:right w:w="12" w:type="dxa"/>
            </w:tcMar>
            <w:vAlign w:val="center"/>
          </w:tcPr>
          <w:p w14:paraId="5BFD46F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1A55666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6E1E753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301" w:type="pct"/>
            <w:tcBorders>
              <w:tl2br w:val="nil"/>
              <w:tr2bl w:val="nil"/>
            </w:tcBorders>
            <w:shd w:val="clear" w:color="auto" w:fill="auto"/>
            <w:tcMar>
              <w:top w:w="12" w:type="dxa"/>
              <w:left w:w="12" w:type="dxa"/>
              <w:right w:w="12" w:type="dxa"/>
            </w:tcMar>
            <w:vAlign w:val="center"/>
          </w:tcPr>
          <w:p w14:paraId="0249B6E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419DF58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3B7D616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w:t>
            </w:r>
          </w:p>
        </w:tc>
        <w:tc>
          <w:tcPr>
            <w:tcW w:w="811" w:type="pct"/>
            <w:tcBorders>
              <w:tl2br w:val="nil"/>
              <w:tr2bl w:val="nil"/>
            </w:tcBorders>
            <w:shd w:val="clear" w:color="auto" w:fill="auto"/>
            <w:tcMar>
              <w:top w:w="12" w:type="dxa"/>
              <w:left w:w="12" w:type="dxa"/>
              <w:right w:w="12" w:type="dxa"/>
            </w:tcMar>
            <w:vAlign w:val="center"/>
          </w:tcPr>
          <w:p w14:paraId="24C7C0C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6ACA360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58467B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F4F9DE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5A7F7AC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rPr>
              <w:t>1423242003</w:t>
            </w:r>
          </w:p>
        </w:tc>
        <w:tc>
          <w:tcPr>
            <w:tcW w:w="1366" w:type="pct"/>
            <w:tcBorders>
              <w:tl2br w:val="nil"/>
              <w:tr2bl w:val="nil"/>
            </w:tcBorders>
            <w:shd w:val="clear" w:color="auto" w:fill="auto"/>
            <w:noWrap/>
            <w:tcMar>
              <w:top w:w="12" w:type="dxa"/>
              <w:left w:w="12" w:type="dxa"/>
              <w:right w:w="12" w:type="dxa"/>
            </w:tcMar>
            <w:vAlign w:val="center"/>
          </w:tcPr>
          <w:p w14:paraId="0617A87E">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测绘 CAD</w:t>
            </w:r>
          </w:p>
          <w:p w14:paraId="7BA8CBF9">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Surveying and Mapping CAD</w:t>
            </w:r>
          </w:p>
        </w:tc>
        <w:tc>
          <w:tcPr>
            <w:tcW w:w="306" w:type="pct"/>
            <w:tcBorders>
              <w:tl2br w:val="nil"/>
              <w:tr2bl w:val="nil"/>
            </w:tcBorders>
            <w:shd w:val="clear" w:color="auto" w:fill="auto"/>
            <w:tcMar>
              <w:top w:w="12" w:type="dxa"/>
              <w:left w:w="12" w:type="dxa"/>
              <w:right w:w="12" w:type="dxa"/>
            </w:tcMar>
            <w:vAlign w:val="center"/>
          </w:tcPr>
          <w:p w14:paraId="5E1DD15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36DCB3A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2A8C151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301" w:type="pct"/>
            <w:tcBorders>
              <w:tl2br w:val="nil"/>
              <w:tr2bl w:val="nil"/>
            </w:tcBorders>
            <w:shd w:val="clear" w:color="auto" w:fill="auto"/>
            <w:tcMar>
              <w:top w:w="12" w:type="dxa"/>
              <w:left w:w="12" w:type="dxa"/>
              <w:right w:w="12" w:type="dxa"/>
            </w:tcMar>
            <w:vAlign w:val="center"/>
          </w:tcPr>
          <w:p w14:paraId="2DC1C2A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2A64A3B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1E76D0E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0B1B5CA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1E91869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37944E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57A2EF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6370BB8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rPr>
              <w:t>1423242004</w:t>
            </w:r>
          </w:p>
        </w:tc>
        <w:tc>
          <w:tcPr>
            <w:tcW w:w="1366" w:type="pct"/>
            <w:tcBorders>
              <w:tl2br w:val="nil"/>
              <w:tr2bl w:val="nil"/>
            </w:tcBorders>
            <w:shd w:val="clear" w:color="auto" w:fill="auto"/>
            <w:noWrap/>
            <w:tcMar>
              <w:top w:w="12" w:type="dxa"/>
              <w:left w:w="12" w:type="dxa"/>
              <w:right w:w="12" w:type="dxa"/>
            </w:tcMar>
            <w:vAlign w:val="center"/>
          </w:tcPr>
          <w:p w14:paraId="1F152000">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数字测图</w:t>
            </w:r>
          </w:p>
          <w:p w14:paraId="491E1CB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Digital Mapping</w:t>
            </w:r>
          </w:p>
        </w:tc>
        <w:tc>
          <w:tcPr>
            <w:tcW w:w="306" w:type="pct"/>
            <w:tcBorders>
              <w:tl2br w:val="nil"/>
              <w:tr2bl w:val="nil"/>
            </w:tcBorders>
            <w:shd w:val="clear" w:color="auto" w:fill="auto"/>
            <w:tcMar>
              <w:top w:w="12" w:type="dxa"/>
              <w:left w:w="12" w:type="dxa"/>
              <w:right w:w="12" w:type="dxa"/>
            </w:tcMar>
            <w:vAlign w:val="center"/>
          </w:tcPr>
          <w:p w14:paraId="0A3B159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010E7AB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tcMar>
              <w:top w:w="12" w:type="dxa"/>
              <w:left w:w="12" w:type="dxa"/>
              <w:right w:w="12" w:type="dxa"/>
            </w:tcMar>
            <w:vAlign w:val="center"/>
          </w:tcPr>
          <w:p w14:paraId="7F79CE8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tcMar>
              <w:top w:w="12" w:type="dxa"/>
              <w:left w:w="12" w:type="dxa"/>
              <w:right w:w="12" w:type="dxa"/>
            </w:tcMar>
            <w:vAlign w:val="center"/>
          </w:tcPr>
          <w:p w14:paraId="43882E4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295" w:type="pct"/>
            <w:tcBorders>
              <w:tl2br w:val="nil"/>
              <w:tr2bl w:val="nil"/>
            </w:tcBorders>
            <w:shd w:val="clear" w:color="auto" w:fill="auto"/>
            <w:tcMar>
              <w:top w:w="12" w:type="dxa"/>
              <w:left w:w="12" w:type="dxa"/>
              <w:right w:w="12" w:type="dxa"/>
            </w:tcMar>
            <w:vAlign w:val="center"/>
          </w:tcPr>
          <w:p w14:paraId="5E4523F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68F35DA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69AB4A2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1C16EC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BC1A5B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DC28FA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4BB03FA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rPr>
              <w:t>1423142005</w:t>
            </w:r>
          </w:p>
        </w:tc>
        <w:tc>
          <w:tcPr>
            <w:tcW w:w="1366" w:type="pct"/>
            <w:tcBorders>
              <w:tl2br w:val="nil"/>
              <w:tr2bl w:val="nil"/>
            </w:tcBorders>
            <w:shd w:val="clear" w:color="auto" w:fill="auto"/>
            <w:noWrap/>
            <w:tcMar>
              <w:top w:w="12" w:type="dxa"/>
              <w:left w:w="12" w:type="dxa"/>
              <w:right w:w="12" w:type="dxa"/>
            </w:tcMar>
            <w:vAlign w:val="center"/>
          </w:tcPr>
          <w:p w14:paraId="56391C4C">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摄影测量基础</w:t>
            </w:r>
          </w:p>
          <w:p w14:paraId="7D061FC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Fundamentals of Photogrammetry</w:t>
            </w:r>
          </w:p>
        </w:tc>
        <w:tc>
          <w:tcPr>
            <w:tcW w:w="306" w:type="pct"/>
            <w:tcBorders>
              <w:tl2br w:val="nil"/>
              <w:tr2bl w:val="nil"/>
            </w:tcBorders>
            <w:shd w:val="clear" w:color="auto" w:fill="auto"/>
            <w:tcMar>
              <w:top w:w="12" w:type="dxa"/>
              <w:left w:w="12" w:type="dxa"/>
              <w:right w:w="12" w:type="dxa"/>
            </w:tcMar>
            <w:vAlign w:val="center"/>
          </w:tcPr>
          <w:p w14:paraId="17E58BE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039D73C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283FE9F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301" w:type="pct"/>
            <w:tcBorders>
              <w:tl2br w:val="nil"/>
              <w:tr2bl w:val="nil"/>
            </w:tcBorders>
            <w:shd w:val="clear" w:color="auto" w:fill="auto"/>
            <w:tcMar>
              <w:top w:w="12" w:type="dxa"/>
              <w:left w:w="12" w:type="dxa"/>
              <w:right w:w="12" w:type="dxa"/>
            </w:tcMar>
            <w:vAlign w:val="center"/>
          </w:tcPr>
          <w:p w14:paraId="3311A89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02F07AA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14220E3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591C734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2AE0B8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D63576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B727B3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7C6B470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rPr>
              <w:t>1423242006</w:t>
            </w:r>
          </w:p>
        </w:tc>
        <w:tc>
          <w:tcPr>
            <w:tcW w:w="1366" w:type="pct"/>
            <w:tcBorders>
              <w:tl2br w:val="nil"/>
              <w:tr2bl w:val="nil"/>
            </w:tcBorders>
            <w:shd w:val="clear" w:color="auto" w:fill="auto"/>
            <w:noWrap/>
            <w:tcMar>
              <w:top w:w="12" w:type="dxa"/>
              <w:left w:w="12" w:type="dxa"/>
              <w:right w:w="12" w:type="dxa"/>
            </w:tcMar>
            <w:vAlign w:val="center"/>
          </w:tcPr>
          <w:p w14:paraId="7B8AED2C">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GNSS 定位测量</w:t>
            </w:r>
          </w:p>
          <w:p w14:paraId="68AC1223">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GNSS Positioning and Surveying</w:t>
            </w:r>
          </w:p>
        </w:tc>
        <w:tc>
          <w:tcPr>
            <w:tcW w:w="306" w:type="pct"/>
            <w:tcBorders>
              <w:tl2br w:val="nil"/>
              <w:tr2bl w:val="nil"/>
            </w:tcBorders>
            <w:shd w:val="clear" w:color="auto" w:fill="auto"/>
            <w:tcMar>
              <w:top w:w="12" w:type="dxa"/>
              <w:left w:w="12" w:type="dxa"/>
              <w:right w:w="12" w:type="dxa"/>
            </w:tcMar>
            <w:vAlign w:val="center"/>
          </w:tcPr>
          <w:p w14:paraId="2515BED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0CE9D1E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tcMar>
              <w:top w:w="12" w:type="dxa"/>
              <w:left w:w="12" w:type="dxa"/>
              <w:right w:w="12" w:type="dxa"/>
            </w:tcMar>
            <w:vAlign w:val="center"/>
          </w:tcPr>
          <w:p w14:paraId="79B4075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301" w:type="pct"/>
            <w:tcBorders>
              <w:tl2br w:val="nil"/>
              <w:tr2bl w:val="nil"/>
            </w:tcBorders>
            <w:shd w:val="clear" w:color="auto" w:fill="auto"/>
            <w:tcMar>
              <w:top w:w="12" w:type="dxa"/>
              <w:left w:w="12" w:type="dxa"/>
              <w:right w:w="12" w:type="dxa"/>
            </w:tcMar>
            <w:vAlign w:val="center"/>
          </w:tcPr>
          <w:p w14:paraId="01B72EC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212D320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058470A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636C5B1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0269B1E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48C3FB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9F4C06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02B9A4F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rPr>
              <w:t>1424442001</w:t>
            </w:r>
          </w:p>
        </w:tc>
        <w:tc>
          <w:tcPr>
            <w:tcW w:w="1366" w:type="pct"/>
            <w:tcBorders>
              <w:tl2br w:val="nil"/>
              <w:tr2bl w:val="nil"/>
            </w:tcBorders>
            <w:shd w:val="clear" w:color="auto" w:fill="auto"/>
            <w:noWrap/>
            <w:tcMar>
              <w:top w:w="12" w:type="dxa"/>
              <w:left w:w="12" w:type="dxa"/>
              <w:right w:w="12" w:type="dxa"/>
            </w:tcMar>
            <w:vAlign w:val="center"/>
          </w:tcPr>
          <w:p w14:paraId="7B044541">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数字测图综合</w:t>
            </w:r>
            <w:r>
              <w:rPr>
                <w:rFonts w:hint="eastAsia" w:ascii="Times New Roman" w:hAnsi="Times New Roman" w:eastAsia="宋体" w:cs="Times New Roman"/>
                <w:color w:val="auto"/>
                <w:sz w:val="18"/>
                <w:szCs w:val="18"/>
                <w:lang w:eastAsia="zh-CN"/>
              </w:rPr>
              <w:t>实训</w:t>
            </w:r>
          </w:p>
          <w:p w14:paraId="08572CDD">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Comprehensive Internship in Digital Mapping</w:t>
            </w:r>
          </w:p>
        </w:tc>
        <w:tc>
          <w:tcPr>
            <w:tcW w:w="306" w:type="pct"/>
            <w:tcBorders>
              <w:tl2br w:val="nil"/>
              <w:tr2bl w:val="nil"/>
            </w:tcBorders>
            <w:shd w:val="clear" w:color="auto" w:fill="auto"/>
            <w:tcMar>
              <w:top w:w="12" w:type="dxa"/>
              <w:left w:w="12" w:type="dxa"/>
              <w:right w:w="12" w:type="dxa"/>
            </w:tcMar>
            <w:vAlign w:val="center"/>
          </w:tcPr>
          <w:p w14:paraId="3F10C52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2C4E151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85" w:type="pct"/>
            <w:tcBorders>
              <w:tl2br w:val="nil"/>
              <w:tr2bl w:val="nil"/>
            </w:tcBorders>
            <w:shd w:val="clear" w:color="auto" w:fill="auto"/>
            <w:tcMar>
              <w:top w:w="12" w:type="dxa"/>
              <w:left w:w="12" w:type="dxa"/>
              <w:right w:w="12" w:type="dxa"/>
            </w:tcMar>
            <w:vAlign w:val="center"/>
          </w:tcPr>
          <w:p w14:paraId="43E7E80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286CE2A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60</w:t>
            </w:r>
          </w:p>
        </w:tc>
        <w:tc>
          <w:tcPr>
            <w:tcW w:w="295" w:type="pct"/>
            <w:tcBorders>
              <w:tl2br w:val="nil"/>
              <w:tr2bl w:val="nil"/>
            </w:tcBorders>
            <w:shd w:val="clear" w:color="auto" w:fill="auto"/>
            <w:tcMar>
              <w:top w:w="12" w:type="dxa"/>
              <w:left w:w="12" w:type="dxa"/>
              <w:right w:w="12" w:type="dxa"/>
            </w:tcMar>
            <w:vAlign w:val="center"/>
          </w:tcPr>
          <w:p w14:paraId="15892E36">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D6BFB8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69F08D2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bCs/>
                <w:color w:val="auto"/>
                <w:sz w:val="17"/>
                <w:szCs w:val="17"/>
                <w:highlight w:val="none"/>
                <w:lang w:val="en-US" w:eastAsia="zh-CN"/>
              </w:rPr>
              <w:t>集中实践</w:t>
            </w:r>
          </w:p>
        </w:tc>
      </w:tr>
      <w:tr w14:paraId="51C824D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B05C2A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403C56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1719C39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color w:val="auto"/>
                <w:kern w:val="0"/>
                <w:sz w:val="17"/>
                <w:szCs w:val="17"/>
                <w:highlight w:val="none"/>
                <w:lang w:val="en-US" w:eastAsia="zh-CN"/>
              </w:rPr>
            </w:pPr>
            <w:r>
              <w:rPr>
                <w:rFonts w:hint="default" w:ascii="Times New Roman" w:hAnsi="Times New Roman" w:cs="Times New Roman"/>
                <w:b/>
                <w:bCs w:val="0"/>
                <w:color w:val="auto"/>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5A7C064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color w:val="auto"/>
                <w:sz w:val="17"/>
                <w:szCs w:val="17"/>
                <w:highlight w:val="none"/>
                <w:lang w:val="en-US" w:eastAsia="zh-CN"/>
              </w:rPr>
            </w:pPr>
            <w:r>
              <w:rPr>
                <w:rFonts w:hint="eastAsia" w:ascii="Times New Roman" w:hAnsi="Times New Roman" w:cs="宋体"/>
                <w:b/>
                <w:bCs w:val="0"/>
                <w:color w:val="auto"/>
                <w:sz w:val="17"/>
                <w:szCs w:val="17"/>
                <w:highlight w:val="none"/>
                <w:lang w:val="en-US" w:eastAsia="zh-CN"/>
              </w:rPr>
              <w:t>15.5</w:t>
            </w:r>
          </w:p>
        </w:tc>
        <w:tc>
          <w:tcPr>
            <w:tcW w:w="248" w:type="pct"/>
            <w:tcBorders>
              <w:tl2br w:val="nil"/>
              <w:tr2bl w:val="nil"/>
            </w:tcBorders>
            <w:shd w:val="clear" w:color="auto" w:fill="auto"/>
            <w:tcMar>
              <w:top w:w="12" w:type="dxa"/>
              <w:left w:w="12" w:type="dxa"/>
              <w:right w:w="12" w:type="dxa"/>
            </w:tcMar>
            <w:vAlign w:val="center"/>
          </w:tcPr>
          <w:p w14:paraId="731824F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color w:val="auto"/>
                <w:sz w:val="17"/>
                <w:szCs w:val="17"/>
                <w:highlight w:val="none"/>
                <w:lang w:val="en-US" w:eastAsia="zh-CN"/>
              </w:rPr>
            </w:pPr>
            <w:r>
              <w:rPr>
                <w:rFonts w:hint="eastAsia" w:ascii="Times New Roman" w:hAnsi="Times New Roman" w:cs="宋体"/>
                <w:b/>
                <w:bCs w:val="0"/>
                <w:color w:val="auto"/>
                <w:sz w:val="17"/>
                <w:szCs w:val="17"/>
                <w:highlight w:val="none"/>
                <w:lang w:val="en-US" w:eastAsia="zh-CN"/>
              </w:rPr>
              <w:t>276</w:t>
            </w:r>
          </w:p>
        </w:tc>
        <w:tc>
          <w:tcPr>
            <w:tcW w:w="285" w:type="pct"/>
            <w:tcBorders>
              <w:tl2br w:val="nil"/>
              <w:tr2bl w:val="nil"/>
            </w:tcBorders>
            <w:shd w:val="clear" w:color="auto" w:fill="auto"/>
            <w:tcMar>
              <w:top w:w="12" w:type="dxa"/>
              <w:left w:w="12" w:type="dxa"/>
              <w:right w:w="12" w:type="dxa"/>
            </w:tcMar>
            <w:vAlign w:val="center"/>
          </w:tcPr>
          <w:p w14:paraId="7E4B4F5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color w:val="auto"/>
                <w:sz w:val="17"/>
                <w:szCs w:val="17"/>
                <w:highlight w:val="none"/>
                <w:lang w:val="en-US" w:eastAsia="zh-CN"/>
              </w:rPr>
            </w:pPr>
            <w:r>
              <w:rPr>
                <w:rFonts w:hint="eastAsia" w:ascii="Times New Roman" w:hAnsi="Times New Roman" w:cs="宋体"/>
                <w:b/>
                <w:bCs w:val="0"/>
                <w:color w:val="auto"/>
                <w:sz w:val="17"/>
                <w:szCs w:val="17"/>
                <w:highlight w:val="none"/>
                <w:lang w:val="en-US" w:eastAsia="zh-CN"/>
              </w:rPr>
              <w:t>144</w:t>
            </w:r>
          </w:p>
        </w:tc>
        <w:tc>
          <w:tcPr>
            <w:tcW w:w="301" w:type="pct"/>
            <w:tcBorders>
              <w:tl2br w:val="nil"/>
              <w:tr2bl w:val="nil"/>
            </w:tcBorders>
            <w:shd w:val="clear" w:color="auto" w:fill="auto"/>
            <w:tcMar>
              <w:top w:w="12" w:type="dxa"/>
              <w:left w:w="12" w:type="dxa"/>
              <w:right w:w="12" w:type="dxa"/>
            </w:tcMar>
            <w:vAlign w:val="center"/>
          </w:tcPr>
          <w:p w14:paraId="481A326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
                <w:bCs w:val="0"/>
                <w:color w:val="auto"/>
                <w:sz w:val="17"/>
                <w:szCs w:val="17"/>
                <w:highlight w:val="none"/>
                <w:lang w:val="en-US" w:eastAsia="zh-CN"/>
              </w:rPr>
            </w:pPr>
            <w:r>
              <w:rPr>
                <w:rFonts w:hint="eastAsia" w:ascii="Times New Roman" w:hAnsi="Times New Roman" w:cs="宋体"/>
                <w:b/>
                <w:bCs w:val="0"/>
                <w:color w:val="auto"/>
                <w:sz w:val="17"/>
                <w:szCs w:val="17"/>
                <w:highlight w:val="none"/>
                <w:lang w:val="en-US" w:eastAsia="zh-CN"/>
              </w:rPr>
              <w:t>132</w:t>
            </w:r>
          </w:p>
        </w:tc>
        <w:tc>
          <w:tcPr>
            <w:tcW w:w="295" w:type="pct"/>
            <w:tcBorders>
              <w:tl2br w:val="nil"/>
              <w:tr2bl w:val="nil"/>
            </w:tcBorders>
            <w:shd w:val="clear" w:color="auto" w:fill="auto"/>
            <w:tcMar>
              <w:top w:w="12" w:type="dxa"/>
              <w:left w:w="12" w:type="dxa"/>
              <w:right w:w="12" w:type="dxa"/>
            </w:tcMar>
            <w:vAlign w:val="center"/>
          </w:tcPr>
          <w:p w14:paraId="4648399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3A340A6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6015A47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6607030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FE9259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2F911BC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452E160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p w14:paraId="52142A9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529" w:type="pct"/>
            <w:tcBorders>
              <w:tl2br w:val="nil"/>
              <w:tr2bl w:val="nil"/>
            </w:tcBorders>
            <w:shd w:val="clear" w:color="auto" w:fill="auto"/>
            <w:tcMar>
              <w:top w:w="12" w:type="dxa"/>
              <w:left w:w="12" w:type="dxa"/>
              <w:right w:w="12" w:type="dxa"/>
            </w:tcMar>
            <w:vAlign w:val="center"/>
          </w:tcPr>
          <w:p w14:paraId="4AD5EA3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1424242001</w:t>
            </w:r>
          </w:p>
        </w:tc>
        <w:tc>
          <w:tcPr>
            <w:tcW w:w="1366" w:type="pct"/>
            <w:tcBorders>
              <w:tl2br w:val="nil"/>
              <w:tr2bl w:val="nil"/>
            </w:tcBorders>
            <w:shd w:val="clear" w:color="auto" w:fill="auto"/>
            <w:tcMar>
              <w:top w:w="12" w:type="dxa"/>
              <w:left w:w="12" w:type="dxa"/>
              <w:right w:w="12" w:type="dxa"/>
            </w:tcMar>
            <w:vAlign w:val="center"/>
          </w:tcPr>
          <w:p w14:paraId="6BA4867A">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heme="minorHAnsi" w:hAnsiTheme="minorHAnsi" w:eastAsiaTheme="minorEastAsia" w:cstheme="minorBidi"/>
                <w:color w:val="auto"/>
                <w:sz w:val="16"/>
                <w:szCs w:val="16"/>
              </w:rPr>
              <w:t>无</w:t>
            </w:r>
            <w:r>
              <w:rPr>
                <w:rFonts w:hint="eastAsia" w:ascii="Times New Roman" w:hAnsi="Times New Roman" w:eastAsia="宋体" w:cs="Times New Roman"/>
                <w:b w:val="0"/>
                <w:bCs/>
                <w:color w:val="auto"/>
                <w:kern w:val="0"/>
                <w:sz w:val="17"/>
                <w:szCs w:val="17"/>
                <w:lang w:bidi="ar"/>
              </w:rPr>
              <w:t>人机操控技术</w:t>
            </w:r>
          </w:p>
          <w:p w14:paraId="01659F2E">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Unmanned Aerial Vehicle Control Technology</w:t>
            </w:r>
          </w:p>
        </w:tc>
        <w:tc>
          <w:tcPr>
            <w:tcW w:w="306" w:type="pct"/>
            <w:tcBorders>
              <w:tl2br w:val="nil"/>
              <w:tr2bl w:val="nil"/>
            </w:tcBorders>
            <w:shd w:val="clear" w:color="auto" w:fill="auto"/>
            <w:tcMar>
              <w:top w:w="12" w:type="dxa"/>
              <w:left w:w="12" w:type="dxa"/>
              <w:right w:w="12" w:type="dxa"/>
            </w:tcMar>
            <w:vAlign w:val="center"/>
          </w:tcPr>
          <w:p w14:paraId="0BCC5D5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3BAF786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5BD701B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301" w:type="pct"/>
            <w:tcBorders>
              <w:tl2br w:val="nil"/>
              <w:tr2bl w:val="nil"/>
            </w:tcBorders>
            <w:shd w:val="clear" w:color="auto" w:fill="auto"/>
            <w:tcMar>
              <w:top w:w="12" w:type="dxa"/>
              <w:left w:w="12" w:type="dxa"/>
              <w:right w:w="12" w:type="dxa"/>
            </w:tcMar>
            <w:vAlign w:val="center"/>
          </w:tcPr>
          <w:p w14:paraId="6E449C9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59C32F1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5903536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707C613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7561DD5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F0D8A5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C561EB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6274B75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1424242002</w:t>
            </w:r>
          </w:p>
        </w:tc>
        <w:tc>
          <w:tcPr>
            <w:tcW w:w="1366" w:type="pct"/>
            <w:tcBorders>
              <w:tl2br w:val="nil"/>
              <w:tr2bl w:val="nil"/>
            </w:tcBorders>
            <w:shd w:val="clear" w:color="auto" w:fill="auto"/>
            <w:tcMar>
              <w:top w:w="12" w:type="dxa"/>
              <w:left w:w="12" w:type="dxa"/>
              <w:right w:w="12" w:type="dxa"/>
            </w:tcMar>
            <w:vAlign w:val="center"/>
          </w:tcPr>
          <w:p w14:paraId="6F1F6992">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无人机装调与维护</w:t>
            </w:r>
          </w:p>
          <w:p w14:paraId="52D60ADF">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Unmanned Aerial Vehicle Assembly, Debugging and Maintenance</w:t>
            </w:r>
          </w:p>
        </w:tc>
        <w:tc>
          <w:tcPr>
            <w:tcW w:w="306" w:type="pct"/>
            <w:tcBorders>
              <w:tl2br w:val="nil"/>
              <w:tr2bl w:val="nil"/>
            </w:tcBorders>
            <w:shd w:val="clear" w:color="auto" w:fill="auto"/>
            <w:tcMar>
              <w:top w:w="12" w:type="dxa"/>
              <w:left w:w="12" w:type="dxa"/>
              <w:right w:w="12" w:type="dxa"/>
            </w:tcMar>
            <w:vAlign w:val="center"/>
          </w:tcPr>
          <w:p w14:paraId="3033C32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25528BF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noWrap/>
            <w:tcMar>
              <w:top w:w="12" w:type="dxa"/>
              <w:left w:w="12" w:type="dxa"/>
              <w:right w:w="12" w:type="dxa"/>
            </w:tcMar>
            <w:vAlign w:val="center"/>
          </w:tcPr>
          <w:p w14:paraId="0D8C7CB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301" w:type="pct"/>
            <w:tcBorders>
              <w:tl2br w:val="nil"/>
              <w:tr2bl w:val="nil"/>
            </w:tcBorders>
            <w:shd w:val="clear" w:color="auto" w:fill="auto"/>
            <w:tcMar>
              <w:top w:w="12" w:type="dxa"/>
              <w:left w:w="12" w:type="dxa"/>
              <w:right w:w="12" w:type="dxa"/>
            </w:tcMar>
            <w:vAlign w:val="center"/>
          </w:tcPr>
          <w:p w14:paraId="774E001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1699FAE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C99163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64161D8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7D9FCA0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2EEB5F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BF05C8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0DC68CD7">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1424242003</w:t>
            </w:r>
          </w:p>
        </w:tc>
        <w:tc>
          <w:tcPr>
            <w:tcW w:w="1366" w:type="pct"/>
            <w:tcBorders>
              <w:tl2br w:val="nil"/>
              <w:tr2bl w:val="nil"/>
            </w:tcBorders>
            <w:shd w:val="clear" w:color="auto" w:fill="auto"/>
            <w:tcMar>
              <w:top w:w="12" w:type="dxa"/>
              <w:left w:w="12" w:type="dxa"/>
              <w:right w:w="12" w:type="dxa"/>
            </w:tcMar>
            <w:vAlign w:val="top"/>
          </w:tcPr>
          <w:p w14:paraId="08090E26">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遥感技术与应用</w:t>
            </w:r>
          </w:p>
          <w:p w14:paraId="46BEC9F3">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Remote Sensing Technology and Application</w:t>
            </w:r>
          </w:p>
        </w:tc>
        <w:tc>
          <w:tcPr>
            <w:tcW w:w="306" w:type="pct"/>
            <w:tcBorders>
              <w:tl2br w:val="nil"/>
              <w:tr2bl w:val="nil"/>
            </w:tcBorders>
            <w:shd w:val="clear" w:color="auto" w:fill="auto"/>
            <w:tcMar>
              <w:top w:w="12" w:type="dxa"/>
              <w:left w:w="12" w:type="dxa"/>
              <w:right w:w="12" w:type="dxa"/>
            </w:tcMar>
            <w:vAlign w:val="center"/>
          </w:tcPr>
          <w:p w14:paraId="1614561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75FFACF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noWrap/>
            <w:tcMar>
              <w:top w:w="12" w:type="dxa"/>
              <w:left w:w="12" w:type="dxa"/>
              <w:right w:w="12" w:type="dxa"/>
            </w:tcMar>
            <w:vAlign w:val="center"/>
          </w:tcPr>
          <w:p w14:paraId="0BE63AF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30</w:t>
            </w:r>
          </w:p>
        </w:tc>
        <w:tc>
          <w:tcPr>
            <w:tcW w:w="301" w:type="pct"/>
            <w:tcBorders>
              <w:tl2br w:val="nil"/>
              <w:tr2bl w:val="nil"/>
            </w:tcBorders>
            <w:shd w:val="clear" w:color="auto" w:fill="auto"/>
            <w:tcMar>
              <w:top w:w="12" w:type="dxa"/>
              <w:left w:w="12" w:type="dxa"/>
              <w:right w:w="12" w:type="dxa"/>
            </w:tcMar>
            <w:vAlign w:val="center"/>
          </w:tcPr>
          <w:p w14:paraId="70627B6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10</w:t>
            </w:r>
          </w:p>
        </w:tc>
        <w:tc>
          <w:tcPr>
            <w:tcW w:w="295" w:type="pct"/>
            <w:tcBorders>
              <w:tl2br w:val="nil"/>
              <w:tr2bl w:val="nil"/>
            </w:tcBorders>
            <w:shd w:val="clear" w:color="auto" w:fill="auto"/>
            <w:tcMar>
              <w:top w:w="12" w:type="dxa"/>
              <w:left w:w="12" w:type="dxa"/>
              <w:right w:w="12" w:type="dxa"/>
            </w:tcMar>
            <w:vAlign w:val="center"/>
          </w:tcPr>
          <w:p w14:paraId="358F960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1EB3DFB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Cs/>
                <w:kern w:val="0"/>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07C580C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77D27FD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8A966C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6E61F5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091D30C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1424242004</w:t>
            </w:r>
          </w:p>
        </w:tc>
        <w:tc>
          <w:tcPr>
            <w:tcW w:w="1366" w:type="pct"/>
            <w:tcBorders>
              <w:tl2br w:val="nil"/>
              <w:tr2bl w:val="nil"/>
            </w:tcBorders>
            <w:shd w:val="clear" w:color="auto" w:fill="auto"/>
            <w:tcMar>
              <w:top w:w="12" w:type="dxa"/>
              <w:left w:w="12" w:type="dxa"/>
              <w:right w:w="12" w:type="dxa"/>
            </w:tcMar>
            <w:vAlign w:val="top"/>
          </w:tcPr>
          <w:p w14:paraId="4FAFB50C">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数字摄影测量</w:t>
            </w:r>
          </w:p>
          <w:p w14:paraId="1B25FA4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Digital Photogrammetry</w:t>
            </w:r>
          </w:p>
        </w:tc>
        <w:tc>
          <w:tcPr>
            <w:tcW w:w="306" w:type="pct"/>
            <w:tcBorders>
              <w:tl2br w:val="nil"/>
              <w:tr2bl w:val="nil"/>
            </w:tcBorders>
            <w:shd w:val="clear" w:color="auto" w:fill="auto"/>
            <w:tcMar>
              <w:top w:w="12" w:type="dxa"/>
              <w:left w:w="12" w:type="dxa"/>
              <w:right w:w="12" w:type="dxa"/>
            </w:tcMar>
            <w:vAlign w:val="center"/>
          </w:tcPr>
          <w:p w14:paraId="069F7CD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7019D8A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6D590D6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301" w:type="pct"/>
            <w:tcBorders>
              <w:tl2br w:val="nil"/>
              <w:tr2bl w:val="nil"/>
            </w:tcBorders>
            <w:shd w:val="clear" w:color="auto" w:fill="auto"/>
            <w:tcMar>
              <w:top w:w="12" w:type="dxa"/>
              <w:left w:w="12" w:type="dxa"/>
              <w:right w:w="12" w:type="dxa"/>
            </w:tcMar>
            <w:vAlign w:val="center"/>
          </w:tcPr>
          <w:p w14:paraId="57BF6B4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78DFBD83">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3E4DC03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583B376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660B5AC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1DD5E8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BFE370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6A507A94">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1424242005</w:t>
            </w:r>
          </w:p>
        </w:tc>
        <w:tc>
          <w:tcPr>
            <w:tcW w:w="1366" w:type="pct"/>
            <w:tcBorders>
              <w:tl2br w:val="nil"/>
              <w:tr2bl w:val="nil"/>
            </w:tcBorders>
            <w:shd w:val="clear" w:color="auto" w:fill="auto"/>
            <w:tcMar>
              <w:top w:w="12" w:type="dxa"/>
              <w:left w:w="12" w:type="dxa"/>
              <w:right w:w="12" w:type="dxa"/>
            </w:tcMar>
            <w:vAlign w:val="top"/>
          </w:tcPr>
          <w:p w14:paraId="51801ADE">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数字图像处理</w:t>
            </w:r>
          </w:p>
          <w:p w14:paraId="12A418E8">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Digital Image Processing</w:t>
            </w:r>
          </w:p>
        </w:tc>
        <w:tc>
          <w:tcPr>
            <w:tcW w:w="306" w:type="pct"/>
            <w:tcBorders>
              <w:tl2br w:val="nil"/>
              <w:tr2bl w:val="nil"/>
            </w:tcBorders>
            <w:shd w:val="clear" w:color="auto" w:fill="auto"/>
            <w:tcMar>
              <w:top w:w="12" w:type="dxa"/>
              <w:left w:w="12" w:type="dxa"/>
              <w:right w:w="12" w:type="dxa"/>
            </w:tcMar>
            <w:vAlign w:val="center"/>
          </w:tcPr>
          <w:p w14:paraId="2EC1D62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160A023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46B1B01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tcMar>
              <w:top w:w="12" w:type="dxa"/>
              <w:left w:w="12" w:type="dxa"/>
              <w:right w:w="12" w:type="dxa"/>
            </w:tcMar>
            <w:vAlign w:val="center"/>
          </w:tcPr>
          <w:p w14:paraId="00425B5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295" w:type="pct"/>
            <w:tcBorders>
              <w:tl2br w:val="nil"/>
              <w:tr2bl w:val="nil"/>
            </w:tcBorders>
            <w:shd w:val="clear" w:color="auto" w:fill="auto"/>
            <w:tcMar>
              <w:top w:w="12" w:type="dxa"/>
              <w:left w:w="12" w:type="dxa"/>
              <w:right w:w="12" w:type="dxa"/>
            </w:tcMar>
            <w:vAlign w:val="center"/>
          </w:tcPr>
          <w:p w14:paraId="4384CDA0">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4BFC5B2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5B90AE35">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6F9362E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5F7A5C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62DC0C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5831A706">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1424242006</w:t>
            </w:r>
          </w:p>
        </w:tc>
        <w:tc>
          <w:tcPr>
            <w:tcW w:w="1366" w:type="pct"/>
            <w:tcBorders>
              <w:tl2br w:val="nil"/>
              <w:tr2bl w:val="nil"/>
            </w:tcBorders>
            <w:shd w:val="clear" w:color="auto" w:fill="auto"/>
            <w:tcMar>
              <w:top w:w="12" w:type="dxa"/>
              <w:left w:w="12" w:type="dxa"/>
              <w:right w:w="12" w:type="dxa"/>
            </w:tcMar>
            <w:vAlign w:val="top"/>
          </w:tcPr>
          <w:p w14:paraId="46E74FE1">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地理信息系统</w:t>
            </w:r>
          </w:p>
          <w:p w14:paraId="67611DB8">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Geographic Information System</w:t>
            </w:r>
          </w:p>
        </w:tc>
        <w:tc>
          <w:tcPr>
            <w:tcW w:w="306" w:type="pct"/>
            <w:tcBorders>
              <w:tl2br w:val="nil"/>
              <w:tr2bl w:val="nil"/>
            </w:tcBorders>
            <w:shd w:val="clear" w:color="auto" w:fill="auto"/>
            <w:tcMar>
              <w:top w:w="12" w:type="dxa"/>
              <w:left w:w="12" w:type="dxa"/>
              <w:right w:w="12" w:type="dxa"/>
            </w:tcMar>
            <w:vAlign w:val="center"/>
          </w:tcPr>
          <w:p w14:paraId="444716D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6FC7829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noWrap/>
            <w:tcMar>
              <w:top w:w="12" w:type="dxa"/>
              <w:left w:w="12" w:type="dxa"/>
              <w:right w:w="12" w:type="dxa"/>
            </w:tcMar>
            <w:vAlign w:val="center"/>
          </w:tcPr>
          <w:p w14:paraId="5AE2C76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30</w:t>
            </w:r>
          </w:p>
        </w:tc>
        <w:tc>
          <w:tcPr>
            <w:tcW w:w="301" w:type="pct"/>
            <w:tcBorders>
              <w:tl2br w:val="nil"/>
              <w:tr2bl w:val="nil"/>
            </w:tcBorders>
            <w:shd w:val="clear" w:color="auto" w:fill="auto"/>
            <w:noWrap/>
            <w:tcMar>
              <w:top w:w="12" w:type="dxa"/>
              <w:left w:w="12" w:type="dxa"/>
              <w:right w:w="12" w:type="dxa"/>
            </w:tcMar>
            <w:vAlign w:val="center"/>
          </w:tcPr>
          <w:p w14:paraId="25DE402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10</w:t>
            </w:r>
          </w:p>
        </w:tc>
        <w:tc>
          <w:tcPr>
            <w:tcW w:w="295" w:type="pct"/>
            <w:tcBorders>
              <w:tl2br w:val="nil"/>
              <w:tr2bl w:val="nil"/>
            </w:tcBorders>
            <w:shd w:val="clear" w:color="auto" w:fill="auto"/>
            <w:tcMar>
              <w:top w:w="12" w:type="dxa"/>
              <w:left w:w="12" w:type="dxa"/>
              <w:right w:w="12" w:type="dxa"/>
            </w:tcMar>
            <w:vAlign w:val="center"/>
          </w:tcPr>
          <w:p w14:paraId="66A9B224">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55F41BD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7914F39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1297357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E461FD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22F426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28E9C0E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1424242007</w:t>
            </w:r>
          </w:p>
        </w:tc>
        <w:tc>
          <w:tcPr>
            <w:tcW w:w="1366" w:type="pct"/>
            <w:tcBorders>
              <w:tl2br w:val="nil"/>
              <w:tr2bl w:val="nil"/>
            </w:tcBorders>
            <w:shd w:val="clear" w:color="auto" w:fill="auto"/>
            <w:tcMar>
              <w:top w:w="12" w:type="dxa"/>
              <w:left w:w="12" w:type="dxa"/>
              <w:right w:w="12" w:type="dxa"/>
            </w:tcMar>
            <w:vAlign w:val="top"/>
          </w:tcPr>
          <w:p w14:paraId="158ECA76">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无人机航测与数据处理</w:t>
            </w:r>
          </w:p>
          <w:p w14:paraId="4392430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Unmanned Aerial Vehicle Aerial Survey and Data Processing</w:t>
            </w:r>
          </w:p>
        </w:tc>
        <w:tc>
          <w:tcPr>
            <w:tcW w:w="306" w:type="pct"/>
            <w:tcBorders>
              <w:tl2br w:val="nil"/>
              <w:tr2bl w:val="nil"/>
            </w:tcBorders>
            <w:shd w:val="clear" w:color="auto" w:fill="auto"/>
            <w:tcMar>
              <w:top w:w="12" w:type="dxa"/>
              <w:left w:w="12" w:type="dxa"/>
              <w:right w:w="12" w:type="dxa"/>
            </w:tcMar>
            <w:vAlign w:val="center"/>
          </w:tcPr>
          <w:p w14:paraId="368C76D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4BCBCD0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13ED5FE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noWrap/>
            <w:tcMar>
              <w:top w:w="12" w:type="dxa"/>
              <w:left w:w="12" w:type="dxa"/>
              <w:right w:w="12" w:type="dxa"/>
            </w:tcMar>
            <w:vAlign w:val="center"/>
          </w:tcPr>
          <w:p w14:paraId="577FED3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295" w:type="pct"/>
            <w:tcBorders>
              <w:tl2br w:val="nil"/>
              <w:tr2bl w:val="nil"/>
            </w:tcBorders>
            <w:shd w:val="clear" w:color="auto" w:fill="auto"/>
            <w:tcMar>
              <w:top w:w="12" w:type="dxa"/>
              <w:left w:w="12" w:type="dxa"/>
              <w:right w:w="12" w:type="dxa"/>
            </w:tcMar>
            <w:vAlign w:val="center"/>
          </w:tcPr>
          <w:p w14:paraId="1F0A0E6A">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0019D1C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325714AD">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kern w:val="0"/>
                <w:sz w:val="18"/>
                <w:szCs w:val="18"/>
                <w:highlight w:val="none"/>
                <w:lang w:val="en-US" w:eastAsia="zh-CN" w:bidi="ar"/>
              </w:rPr>
            </w:pPr>
          </w:p>
        </w:tc>
      </w:tr>
      <w:tr w14:paraId="293A86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4D4480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7A505A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32E46403">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1424242008</w:t>
            </w:r>
          </w:p>
        </w:tc>
        <w:tc>
          <w:tcPr>
            <w:tcW w:w="1366" w:type="pct"/>
            <w:tcBorders>
              <w:tl2br w:val="nil"/>
              <w:tr2bl w:val="nil"/>
            </w:tcBorders>
            <w:shd w:val="clear" w:color="auto" w:fill="auto"/>
            <w:tcMar>
              <w:top w:w="12" w:type="dxa"/>
              <w:left w:w="12" w:type="dxa"/>
              <w:right w:w="12" w:type="dxa"/>
            </w:tcMar>
            <w:vAlign w:val="top"/>
          </w:tcPr>
          <w:p w14:paraId="223DD692">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地籍调查与测量</w:t>
            </w:r>
          </w:p>
          <w:p w14:paraId="62C0CF5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Cadastral Survey and Investigation</w:t>
            </w:r>
          </w:p>
        </w:tc>
        <w:tc>
          <w:tcPr>
            <w:tcW w:w="306" w:type="pct"/>
            <w:tcBorders>
              <w:tl2br w:val="nil"/>
              <w:tr2bl w:val="nil"/>
            </w:tcBorders>
            <w:shd w:val="clear" w:color="auto" w:fill="auto"/>
            <w:tcMar>
              <w:top w:w="12" w:type="dxa"/>
              <w:left w:w="12" w:type="dxa"/>
              <w:right w:w="12" w:type="dxa"/>
            </w:tcMar>
            <w:vAlign w:val="center"/>
          </w:tcPr>
          <w:p w14:paraId="46A911A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36D8036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44AA979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301" w:type="pct"/>
            <w:tcBorders>
              <w:tl2br w:val="nil"/>
              <w:tr2bl w:val="nil"/>
            </w:tcBorders>
            <w:shd w:val="clear" w:color="auto" w:fill="auto"/>
            <w:noWrap/>
            <w:tcMar>
              <w:top w:w="12" w:type="dxa"/>
              <w:left w:w="12" w:type="dxa"/>
              <w:right w:w="12" w:type="dxa"/>
            </w:tcMar>
            <w:vAlign w:val="center"/>
          </w:tcPr>
          <w:p w14:paraId="159A4B7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61AC235B">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588D63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285F839D">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p>
        </w:tc>
      </w:tr>
      <w:tr w14:paraId="79BA59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0F86FA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E77725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4748B5D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1424442002</w:t>
            </w:r>
          </w:p>
        </w:tc>
        <w:tc>
          <w:tcPr>
            <w:tcW w:w="1366" w:type="pct"/>
            <w:tcBorders>
              <w:tl2br w:val="nil"/>
              <w:tr2bl w:val="nil"/>
            </w:tcBorders>
            <w:shd w:val="clear" w:color="auto" w:fill="auto"/>
            <w:tcMar>
              <w:top w:w="12" w:type="dxa"/>
              <w:left w:w="12" w:type="dxa"/>
              <w:right w:w="12" w:type="dxa"/>
            </w:tcMar>
            <w:vAlign w:val="top"/>
          </w:tcPr>
          <w:p w14:paraId="0A55FE73">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无人机综合</w:t>
            </w:r>
            <w:r>
              <w:rPr>
                <w:rFonts w:hint="eastAsia" w:ascii="Times New Roman" w:hAnsi="Times New Roman" w:eastAsia="宋体" w:cs="Times New Roman"/>
                <w:color w:val="auto"/>
                <w:sz w:val="18"/>
                <w:szCs w:val="18"/>
                <w:lang w:eastAsia="zh-CN"/>
              </w:rPr>
              <w:t>实训</w:t>
            </w:r>
          </w:p>
          <w:p w14:paraId="6D8496B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Comprehensive Internship in Unmanned Aerial Vehicles</w:t>
            </w:r>
          </w:p>
        </w:tc>
        <w:tc>
          <w:tcPr>
            <w:tcW w:w="306" w:type="pct"/>
            <w:tcBorders>
              <w:tl2br w:val="nil"/>
              <w:tr2bl w:val="nil"/>
            </w:tcBorders>
            <w:shd w:val="clear" w:color="auto" w:fill="auto"/>
            <w:tcMar>
              <w:top w:w="12" w:type="dxa"/>
              <w:left w:w="12" w:type="dxa"/>
              <w:right w:w="12" w:type="dxa"/>
            </w:tcMar>
            <w:vAlign w:val="center"/>
          </w:tcPr>
          <w:p w14:paraId="5AF22BE0">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76E9153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85" w:type="pct"/>
            <w:tcBorders>
              <w:tl2br w:val="nil"/>
              <w:tr2bl w:val="nil"/>
            </w:tcBorders>
            <w:shd w:val="clear" w:color="auto" w:fill="auto"/>
            <w:noWrap/>
            <w:tcMar>
              <w:top w:w="12" w:type="dxa"/>
              <w:left w:w="12" w:type="dxa"/>
              <w:right w:w="12" w:type="dxa"/>
            </w:tcMar>
            <w:vAlign w:val="center"/>
          </w:tcPr>
          <w:p w14:paraId="3C37191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noWrap/>
            <w:tcMar>
              <w:top w:w="12" w:type="dxa"/>
              <w:left w:w="12" w:type="dxa"/>
              <w:right w:w="12" w:type="dxa"/>
            </w:tcMar>
            <w:vAlign w:val="center"/>
          </w:tcPr>
          <w:p w14:paraId="0B4A0822">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60</w:t>
            </w:r>
          </w:p>
        </w:tc>
        <w:tc>
          <w:tcPr>
            <w:tcW w:w="295" w:type="pct"/>
            <w:tcBorders>
              <w:tl2br w:val="nil"/>
              <w:tr2bl w:val="nil"/>
            </w:tcBorders>
            <w:shd w:val="clear" w:color="auto" w:fill="auto"/>
            <w:tcMar>
              <w:top w:w="12" w:type="dxa"/>
              <w:left w:w="12" w:type="dxa"/>
              <w:right w:w="12" w:type="dxa"/>
            </w:tcMar>
            <w:vAlign w:val="center"/>
          </w:tcPr>
          <w:p w14:paraId="44040B49">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0F7E41F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12E12E08">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r>
              <w:rPr>
                <w:rFonts w:hint="eastAsia" w:ascii="宋体" w:hAnsi="宋体" w:eastAsia="宋体" w:cs="宋体"/>
                <w:bCs/>
                <w:color w:val="auto"/>
                <w:sz w:val="17"/>
                <w:szCs w:val="17"/>
                <w:highlight w:val="none"/>
                <w:lang w:val="en-US" w:eastAsia="zh-CN"/>
              </w:rPr>
              <w:t>集中实践</w:t>
            </w:r>
          </w:p>
        </w:tc>
      </w:tr>
      <w:tr w14:paraId="1EDBB45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0F31CF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EEA472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4811E23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1424442003</w:t>
            </w:r>
          </w:p>
        </w:tc>
        <w:tc>
          <w:tcPr>
            <w:tcW w:w="1366" w:type="pct"/>
            <w:tcBorders>
              <w:tl2br w:val="nil"/>
              <w:tr2bl w:val="nil"/>
            </w:tcBorders>
            <w:shd w:val="clear" w:color="auto" w:fill="auto"/>
            <w:tcMar>
              <w:top w:w="12" w:type="dxa"/>
              <w:left w:w="12" w:type="dxa"/>
              <w:right w:w="12" w:type="dxa"/>
            </w:tcMar>
            <w:vAlign w:val="top"/>
          </w:tcPr>
          <w:p w14:paraId="40BBC6C2">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GNSS 定位综合</w:t>
            </w:r>
            <w:r>
              <w:rPr>
                <w:rFonts w:hint="eastAsia" w:ascii="Times New Roman" w:hAnsi="Times New Roman" w:eastAsia="宋体" w:cs="Times New Roman"/>
                <w:color w:val="auto"/>
                <w:sz w:val="18"/>
                <w:szCs w:val="18"/>
                <w:lang w:eastAsia="zh-CN"/>
              </w:rPr>
              <w:t>实训</w:t>
            </w:r>
          </w:p>
          <w:p w14:paraId="0229A698">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Comprehensive Internship in GNSS Positioning</w:t>
            </w:r>
          </w:p>
        </w:tc>
        <w:tc>
          <w:tcPr>
            <w:tcW w:w="306" w:type="pct"/>
            <w:tcBorders>
              <w:tl2br w:val="nil"/>
              <w:tr2bl w:val="nil"/>
            </w:tcBorders>
            <w:shd w:val="clear" w:color="auto" w:fill="auto"/>
            <w:tcMar>
              <w:top w:w="12" w:type="dxa"/>
              <w:left w:w="12" w:type="dxa"/>
              <w:right w:w="12" w:type="dxa"/>
            </w:tcMar>
            <w:vAlign w:val="center"/>
          </w:tcPr>
          <w:p w14:paraId="3AA421D2">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01DBA60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85" w:type="pct"/>
            <w:tcBorders>
              <w:tl2br w:val="nil"/>
              <w:tr2bl w:val="nil"/>
            </w:tcBorders>
            <w:shd w:val="clear" w:color="auto" w:fill="auto"/>
            <w:noWrap/>
            <w:tcMar>
              <w:top w:w="12" w:type="dxa"/>
              <w:left w:w="12" w:type="dxa"/>
              <w:right w:w="12" w:type="dxa"/>
            </w:tcMar>
            <w:vAlign w:val="center"/>
          </w:tcPr>
          <w:p w14:paraId="697A18B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noWrap/>
            <w:tcMar>
              <w:top w:w="12" w:type="dxa"/>
              <w:left w:w="12" w:type="dxa"/>
              <w:right w:w="12" w:type="dxa"/>
            </w:tcMar>
            <w:vAlign w:val="center"/>
          </w:tcPr>
          <w:p w14:paraId="0CF6C1D6">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60</w:t>
            </w:r>
          </w:p>
        </w:tc>
        <w:tc>
          <w:tcPr>
            <w:tcW w:w="295" w:type="pct"/>
            <w:tcBorders>
              <w:tl2br w:val="nil"/>
              <w:tr2bl w:val="nil"/>
            </w:tcBorders>
            <w:shd w:val="clear" w:color="auto" w:fill="auto"/>
            <w:tcMar>
              <w:top w:w="12" w:type="dxa"/>
              <w:left w:w="12" w:type="dxa"/>
              <w:right w:w="12" w:type="dxa"/>
            </w:tcMar>
            <w:vAlign w:val="center"/>
          </w:tcPr>
          <w:p w14:paraId="2320E80E">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70E32D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63BF1675">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000000"/>
                <w:kern w:val="2"/>
                <w:sz w:val="18"/>
                <w:szCs w:val="18"/>
                <w:highlight w:val="none"/>
                <w:lang w:val="en-US" w:eastAsia="zh-CN" w:bidi="ar-SA"/>
              </w:rPr>
            </w:pPr>
            <w:r>
              <w:rPr>
                <w:rFonts w:hint="eastAsia" w:ascii="宋体" w:hAnsi="宋体" w:eastAsia="宋体" w:cs="宋体"/>
                <w:bCs/>
                <w:color w:val="auto"/>
                <w:sz w:val="17"/>
                <w:szCs w:val="17"/>
                <w:highlight w:val="none"/>
                <w:lang w:val="en-US" w:eastAsia="zh-CN"/>
              </w:rPr>
              <w:t>集中实践</w:t>
            </w:r>
          </w:p>
        </w:tc>
      </w:tr>
      <w:tr w14:paraId="4457080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8B59CA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479AF6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1B25347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1424642004</w:t>
            </w:r>
          </w:p>
        </w:tc>
        <w:tc>
          <w:tcPr>
            <w:tcW w:w="1366" w:type="pct"/>
            <w:tcBorders>
              <w:tl2br w:val="nil"/>
              <w:tr2bl w:val="nil"/>
            </w:tcBorders>
            <w:shd w:val="clear" w:color="auto" w:fill="auto"/>
            <w:tcMar>
              <w:top w:w="12" w:type="dxa"/>
              <w:left w:w="12" w:type="dxa"/>
              <w:right w:w="12" w:type="dxa"/>
            </w:tcMar>
            <w:vAlign w:val="top"/>
          </w:tcPr>
          <w:p w14:paraId="50D15C7D">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顶岗实习及毕业实践</w:t>
            </w:r>
          </w:p>
          <w:p w14:paraId="628ED2EF">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Job Internship and Graduation Practice</w:t>
            </w:r>
          </w:p>
        </w:tc>
        <w:tc>
          <w:tcPr>
            <w:tcW w:w="306" w:type="pct"/>
            <w:tcBorders>
              <w:tl2br w:val="nil"/>
              <w:tr2bl w:val="nil"/>
            </w:tcBorders>
            <w:shd w:val="clear" w:color="auto" w:fill="auto"/>
            <w:tcMar>
              <w:top w:w="12" w:type="dxa"/>
              <w:left w:w="12" w:type="dxa"/>
              <w:right w:w="12" w:type="dxa"/>
            </w:tcMar>
            <w:vAlign w:val="center"/>
          </w:tcPr>
          <w:p w14:paraId="31D65E4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28</w:t>
            </w:r>
          </w:p>
        </w:tc>
        <w:tc>
          <w:tcPr>
            <w:tcW w:w="248" w:type="pct"/>
            <w:tcBorders>
              <w:tl2br w:val="nil"/>
              <w:tr2bl w:val="nil"/>
            </w:tcBorders>
            <w:shd w:val="clear" w:color="auto" w:fill="auto"/>
            <w:tcMar>
              <w:top w:w="12" w:type="dxa"/>
              <w:left w:w="12" w:type="dxa"/>
              <w:right w:w="12" w:type="dxa"/>
            </w:tcMar>
            <w:vAlign w:val="center"/>
          </w:tcPr>
          <w:p w14:paraId="687BF5A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840</w:t>
            </w:r>
          </w:p>
        </w:tc>
        <w:tc>
          <w:tcPr>
            <w:tcW w:w="285" w:type="pct"/>
            <w:tcBorders>
              <w:tl2br w:val="nil"/>
              <w:tr2bl w:val="nil"/>
            </w:tcBorders>
            <w:shd w:val="clear" w:color="auto" w:fill="auto"/>
            <w:noWrap/>
            <w:tcMar>
              <w:top w:w="12" w:type="dxa"/>
              <w:left w:w="12" w:type="dxa"/>
              <w:right w:w="12" w:type="dxa"/>
            </w:tcMar>
            <w:vAlign w:val="center"/>
          </w:tcPr>
          <w:p w14:paraId="41B3947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eastAsia" w:ascii="Times New Roman" w:hAnsi="Times New Roman" w:eastAsia="宋体" w:cs="宋体"/>
                <w:bCs/>
                <w:color w:val="auto"/>
                <w:kern w:val="0"/>
                <w:sz w:val="17"/>
                <w:szCs w:val="17"/>
                <w:highlight w:val="none"/>
                <w:lang w:val="en-US" w:eastAsia="zh-CN" w:bidi="ar"/>
              </w:rPr>
              <w:t>0</w:t>
            </w:r>
          </w:p>
        </w:tc>
        <w:tc>
          <w:tcPr>
            <w:tcW w:w="301" w:type="pct"/>
            <w:tcBorders>
              <w:tl2br w:val="nil"/>
              <w:tr2bl w:val="nil"/>
            </w:tcBorders>
            <w:shd w:val="clear" w:color="auto" w:fill="auto"/>
            <w:noWrap/>
            <w:tcMar>
              <w:top w:w="12" w:type="dxa"/>
              <w:left w:w="12" w:type="dxa"/>
              <w:right w:w="12" w:type="dxa"/>
            </w:tcMar>
            <w:vAlign w:val="center"/>
          </w:tcPr>
          <w:p w14:paraId="3DC1D80C">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color w:val="auto"/>
                <w:sz w:val="17"/>
                <w:szCs w:val="17"/>
                <w:highlight w:val="none"/>
                <w:lang w:val="en-US" w:eastAsia="zh-CN"/>
              </w:rPr>
            </w:pPr>
            <w:r>
              <w:rPr>
                <w:rFonts w:hint="eastAsia" w:ascii="Times New Roman" w:hAnsi="Times New Roman" w:cs="宋体"/>
                <w:bCs/>
                <w:color w:val="auto"/>
                <w:sz w:val="17"/>
                <w:szCs w:val="17"/>
                <w:highlight w:val="none"/>
                <w:lang w:val="en-US" w:eastAsia="zh-CN"/>
              </w:rPr>
              <w:t>840</w:t>
            </w:r>
          </w:p>
        </w:tc>
        <w:tc>
          <w:tcPr>
            <w:tcW w:w="295" w:type="pct"/>
            <w:tcBorders>
              <w:tl2br w:val="nil"/>
              <w:tr2bl w:val="nil"/>
            </w:tcBorders>
            <w:shd w:val="clear" w:color="auto" w:fill="auto"/>
            <w:tcMar>
              <w:top w:w="12" w:type="dxa"/>
              <w:left w:w="12" w:type="dxa"/>
              <w:right w:w="12" w:type="dxa"/>
            </w:tcMar>
            <w:vAlign w:val="center"/>
          </w:tcPr>
          <w:p w14:paraId="5424CBB8">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auto"/>
                <w:kern w:val="0"/>
                <w:sz w:val="18"/>
                <w:szCs w:val="18"/>
                <w:u w:val="none"/>
                <w:lang w:val="en-US" w:eastAsia="zh-CN" w:bidi="ar"/>
              </w:rPr>
            </w:pPr>
            <w:r>
              <w:rPr>
                <w:rFonts w:hint="default" w:ascii="宋体" w:hAnsi="宋体" w:eastAsia="宋体" w:cs="宋体"/>
                <w:i w:val="0"/>
                <w:iCs w:val="0"/>
                <w:color w:val="auto"/>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387A847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color w:val="auto"/>
                <w:sz w:val="17"/>
                <w:szCs w:val="17"/>
                <w:highlight w:val="none"/>
                <w:lang w:val="en-US" w:eastAsia="zh-CN"/>
              </w:rPr>
            </w:pPr>
            <w:r>
              <w:rPr>
                <w:rFonts w:hint="default" w:ascii="Times New Roman" w:hAnsi="Times New Roman" w:cs="宋体"/>
                <w:bCs/>
                <w:color w:val="auto"/>
                <w:sz w:val="17"/>
                <w:szCs w:val="17"/>
                <w:highlight w:val="none"/>
                <w:lang w:val="en-US" w:eastAsia="zh-CN"/>
              </w:rPr>
              <w:t>5</w:t>
            </w:r>
            <w:r>
              <w:rPr>
                <w:rFonts w:hint="eastAsia" w:ascii="Times New Roman" w:hAnsi="Times New Roman" w:cs="宋体"/>
                <w:bCs/>
                <w:color w:val="auto"/>
                <w:sz w:val="17"/>
                <w:szCs w:val="17"/>
                <w:highlight w:val="none"/>
                <w:lang w:val="en-US" w:eastAsia="zh-CN"/>
              </w:rPr>
              <w:t>-</w:t>
            </w:r>
            <w:r>
              <w:rPr>
                <w:rFonts w:hint="default" w:ascii="Times New Roman" w:hAnsi="Times New Roman" w:cs="宋体"/>
                <w:bCs/>
                <w:color w:val="auto"/>
                <w:sz w:val="17"/>
                <w:szCs w:val="17"/>
                <w:highlight w:val="none"/>
                <w:lang w:val="en-US" w:eastAsia="zh-CN"/>
              </w:rPr>
              <w:t>6</w:t>
            </w:r>
          </w:p>
        </w:tc>
        <w:tc>
          <w:tcPr>
            <w:tcW w:w="811" w:type="pct"/>
            <w:tcBorders>
              <w:tl2br w:val="nil"/>
              <w:tr2bl w:val="nil"/>
            </w:tcBorders>
            <w:shd w:val="clear" w:color="auto" w:fill="auto"/>
            <w:tcMar>
              <w:top w:w="12" w:type="dxa"/>
              <w:left w:w="12" w:type="dxa"/>
              <w:right w:w="12" w:type="dxa"/>
            </w:tcMar>
            <w:vAlign w:val="center"/>
          </w:tcPr>
          <w:p w14:paraId="55A76D1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color w:val="auto"/>
                <w:kern w:val="2"/>
                <w:sz w:val="18"/>
                <w:szCs w:val="18"/>
                <w:highlight w:val="none"/>
                <w:lang w:val="en-US" w:eastAsia="zh-CN" w:bidi="ar-SA"/>
              </w:rPr>
            </w:pPr>
            <w:r>
              <w:rPr>
                <w:rFonts w:hint="eastAsia" w:ascii="宋体" w:hAnsi="宋体" w:eastAsia="宋体" w:cs="宋体"/>
                <w:bCs/>
                <w:color w:val="auto"/>
                <w:sz w:val="17"/>
                <w:szCs w:val="17"/>
                <w:highlight w:val="none"/>
                <w:lang w:val="en-US" w:eastAsia="zh-CN"/>
              </w:rPr>
              <w:t>集中实践</w:t>
            </w:r>
          </w:p>
        </w:tc>
      </w:tr>
      <w:tr w14:paraId="7E471DF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8B4140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931484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1895" w:type="pct"/>
            <w:gridSpan w:val="2"/>
            <w:tcBorders>
              <w:tl2br w:val="nil"/>
              <w:tr2bl w:val="nil"/>
            </w:tcBorders>
            <w:shd w:val="clear" w:color="auto" w:fill="auto"/>
            <w:tcMar>
              <w:top w:w="12" w:type="dxa"/>
              <w:left w:w="12" w:type="dxa"/>
              <w:right w:w="12" w:type="dxa"/>
            </w:tcMar>
            <w:vAlign w:val="center"/>
          </w:tcPr>
          <w:p w14:paraId="50700D3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color w:val="auto"/>
                <w:kern w:val="0"/>
                <w:sz w:val="17"/>
                <w:szCs w:val="17"/>
                <w:highlight w:val="none"/>
                <w:lang w:val="en-US" w:eastAsia="zh-CN"/>
              </w:rPr>
            </w:pPr>
            <w:r>
              <w:rPr>
                <w:rFonts w:hint="default" w:ascii="Times New Roman" w:hAnsi="Times New Roman" w:cs="Times New Roman"/>
                <w:b/>
                <w:bCs w:val="0"/>
                <w:color w:val="auto"/>
                <w:kern w:val="0"/>
                <w:sz w:val="17"/>
                <w:szCs w:val="17"/>
                <w:highlight w:val="none"/>
                <w:lang w:val="en-US" w:eastAsia="zh-CN"/>
              </w:rPr>
              <w:t>合计</w:t>
            </w:r>
          </w:p>
        </w:tc>
        <w:tc>
          <w:tcPr>
            <w:tcW w:w="306" w:type="pct"/>
            <w:tcBorders>
              <w:tl2br w:val="nil"/>
              <w:tr2bl w:val="nil"/>
            </w:tcBorders>
            <w:shd w:val="clear" w:color="auto" w:fill="auto"/>
            <w:tcMar>
              <w:top w:w="12" w:type="dxa"/>
              <w:left w:w="12" w:type="dxa"/>
              <w:right w:w="12" w:type="dxa"/>
            </w:tcMar>
            <w:vAlign w:val="center"/>
          </w:tcPr>
          <w:p w14:paraId="24585D0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
                <w:bCs w:val="0"/>
                <w:color w:val="auto"/>
                <w:kern w:val="0"/>
                <w:sz w:val="17"/>
                <w:szCs w:val="17"/>
                <w:highlight w:val="none"/>
                <w:lang w:val="en-US" w:eastAsia="zh-CN"/>
              </w:rPr>
            </w:pPr>
            <w:r>
              <w:rPr>
                <w:rFonts w:hint="eastAsia" w:ascii="Times New Roman" w:hAnsi="Times New Roman" w:eastAsia="宋体" w:cs="Times New Roman"/>
                <w:b/>
                <w:bCs/>
                <w:color w:val="auto"/>
                <w:sz w:val="18"/>
                <w:szCs w:val="18"/>
                <w:highlight w:val="none"/>
                <w:lang w:val="en-US" w:eastAsia="zh-CN"/>
              </w:rPr>
              <w:t>49.5</w:t>
            </w:r>
          </w:p>
        </w:tc>
        <w:tc>
          <w:tcPr>
            <w:tcW w:w="248" w:type="pct"/>
            <w:tcBorders>
              <w:tl2br w:val="nil"/>
              <w:tr2bl w:val="nil"/>
            </w:tcBorders>
            <w:shd w:val="clear" w:color="auto" w:fill="auto"/>
            <w:tcMar>
              <w:top w:w="12" w:type="dxa"/>
              <w:left w:w="12" w:type="dxa"/>
              <w:right w:w="12" w:type="dxa"/>
            </w:tcMar>
            <w:vAlign w:val="center"/>
          </w:tcPr>
          <w:p w14:paraId="597F7F8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color w:val="auto"/>
                <w:kern w:val="0"/>
                <w:sz w:val="17"/>
                <w:szCs w:val="17"/>
                <w:highlight w:val="none"/>
                <w:lang w:val="en-US" w:eastAsia="zh-CN"/>
              </w:rPr>
            </w:pPr>
            <w:r>
              <w:rPr>
                <w:rFonts w:hint="eastAsia" w:ascii="Times New Roman" w:hAnsi="Times New Roman" w:eastAsia="宋体" w:cs="Times New Roman"/>
                <w:b/>
                <w:bCs/>
                <w:color w:val="auto"/>
                <w:sz w:val="18"/>
                <w:szCs w:val="18"/>
                <w:highlight w:val="none"/>
                <w:lang w:val="en-US" w:eastAsia="zh-CN"/>
              </w:rPr>
              <w:t>1240</w:t>
            </w:r>
          </w:p>
        </w:tc>
        <w:tc>
          <w:tcPr>
            <w:tcW w:w="285" w:type="pct"/>
            <w:tcBorders>
              <w:tl2br w:val="nil"/>
              <w:tr2bl w:val="nil"/>
            </w:tcBorders>
            <w:shd w:val="clear" w:color="auto" w:fill="auto"/>
            <w:tcMar>
              <w:top w:w="12" w:type="dxa"/>
              <w:left w:w="12" w:type="dxa"/>
              <w:right w:w="12" w:type="dxa"/>
            </w:tcMar>
            <w:vAlign w:val="center"/>
          </w:tcPr>
          <w:p w14:paraId="04392A9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color w:val="auto"/>
                <w:kern w:val="0"/>
                <w:sz w:val="17"/>
                <w:szCs w:val="17"/>
                <w:highlight w:val="none"/>
                <w:lang w:val="en-US" w:eastAsia="zh-CN"/>
              </w:rPr>
            </w:pPr>
            <w:r>
              <w:rPr>
                <w:rFonts w:hint="eastAsia" w:ascii="Times New Roman" w:hAnsi="Times New Roman" w:eastAsia="宋体" w:cs="Times New Roman"/>
                <w:b/>
                <w:bCs/>
                <w:color w:val="auto"/>
                <w:sz w:val="18"/>
                <w:szCs w:val="18"/>
                <w:highlight w:val="none"/>
                <w:lang w:val="en-US" w:eastAsia="zh-CN"/>
              </w:rPr>
              <w:t>172</w:t>
            </w:r>
          </w:p>
        </w:tc>
        <w:tc>
          <w:tcPr>
            <w:tcW w:w="301" w:type="pct"/>
            <w:tcBorders>
              <w:tl2br w:val="nil"/>
              <w:tr2bl w:val="nil"/>
            </w:tcBorders>
            <w:shd w:val="clear" w:color="auto" w:fill="auto"/>
            <w:tcMar>
              <w:top w:w="12" w:type="dxa"/>
              <w:left w:w="12" w:type="dxa"/>
              <w:right w:w="12" w:type="dxa"/>
            </w:tcMar>
            <w:vAlign w:val="center"/>
          </w:tcPr>
          <w:p w14:paraId="4122DE8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color w:val="auto"/>
                <w:kern w:val="0"/>
                <w:sz w:val="17"/>
                <w:szCs w:val="17"/>
                <w:highlight w:val="none"/>
                <w:lang w:val="en-US" w:eastAsia="zh-CN"/>
              </w:rPr>
            </w:pPr>
            <w:r>
              <w:rPr>
                <w:rFonts w:hint="eastAsia" w:ascii="Times New Roman" w:hAnsi="Times New Roman" w:eastAsia="宋体" w:cs="Times New Roman"/>
                <w:b/>
                <w:bCs/>
                <w:color w:val="auto"/>
                <w:sz w:val="18"/>
                <w:szCs w:val="18"/>
                <w:highlight w:val="none"/>
                <w:lang w:val="en-US" w:eastAsia="zh-CN"/>
              </w:rPr>
              <w:t>1068</w:t>
            </w:r>
          </w:p>
        </w:tc>
        <w:tc>
          <w:tcPr>
            <w:tcW w:w="295" w:type="pct"/>
            <w:tcBorders>
              <w:tl2br w:val="nil"/>
              <w:tr2bl w:val="nil"/>
            </w:tcBorders>
            <w:shd w:val="clear" w:color="auto" w:fill="auto"/>
            <w:tcMar>
              <w:top w:w="12" w:type="dxa"/>
              <w:left w:w="12" w:type="dxa"/>
              <w:right w:w="12" w:type="dxa"/>
            </w:tcMar>
            <w:vAlign w:val="center"/>
          </w:tcPr>
          <w:p w14:paraId="2374AE7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color w:val="auto"/>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520FEDA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color w:val="auto"/>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47B715F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color w:val="auto"/>
                <w:kern w:val="0"/>
                <w:sz w:val="17"/>
                <w:szCs w:val="17"/>
                <w:highlight w:val="none"/>
                <w:lang w:val="en-US" w:eastAsia="zh-CN"/>
              </w:rPr>
            </w:pPr>
          </w:p>
        </w:tc>
      </w:tr>
      <w:tr w14:paraId="3D70DE3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B3AC91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193A86A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08F72DB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限选</w:t>
            </w:r>
          </w:p>
          <w:p w14:paraId="66BFC88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课程</w:t>
            </w:r>
          </w:p>
        </w:tc>
        <w:tc>
          <w:tcPr>
            <w:tcW w:w="529" w:type="pct"/>
            <w:tcBorders>
              <w:tl2br w:val="nil"/>
              <w:tr2bl w:val="nil"/>
            </w:tcBorders>
            <w:shd w:val="clear" w:color="auto" w:fill="auto"/>
            <w:tcMar>
              <w:top w:w="12" w:type="dxa"/>
              <w:left w:w="12" w:type="dxa"/>
              <w:right w:w="12" w:type="dxa"/>
            </w:tcMar>
            <w:vAlign w:val="center"/>
          </w:tcPr>
          <w:p w14:paraId="2C205F7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1425242010</w:t>
            </w:r>
          </w:p>
        </w:tc>
        <w:tc>
          <w:tcPr>
            <w:tcW w:w="1366" w:type="pct"/>
            <w:tcBorders>
              <w:tl2br w:val="nil"/>
              <w:tr2bl w:val="nil"/>
            </w:tcBorders>
            <w:shd w:val="clear" w:color="auto" w:fill="auto"/>
            <w:noWrap/>
            <w:tcMar>
              <w:top w:w="12" w:type="dxa"/>
              <w:left w:w="12" w:type="dxa"/>
              <w:right w:w="12" w:type="dxa"/>
            </w:tcMar>
            <w:vAlign w:val="top"/>
          </w:tcPr>
          <w:p w14:paraId="12D8F28E">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工程测量</w:t>
            </w:r>
          </w:p>
          <w:p w14:paraId="4F3D1FBC">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Engineering Surveying</w:t>
            </w:r>
          </w:p>
        </w:tc>
        <w:tc>
          <w:tcPr>
            <w:tcW w:w="306" w:type="pct"/>
            <w:tcBorders>
              <w:tl2br w:val="nil"/>
              <w:tr2bl w:val="nil"/>
            </w:tcBorders>
            <w:shd w:val="clear" w:color="auto" w:fill="auto"/>
            <w:tcMar>
              <w:top w:w="12" w:type="dxa"/>
              <w:left w:w="12" w:type="dxa"/>
              <w:right w:w="12" w:type="dxa"/>
            </w:tcMar>
            <w:vAlign w:val="center"/>
          </w:tcPr>
          <w:p w14:paraId="3A75A20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191B853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tcMar>
              <w:top w:w="12" w:type="dxa"/>
              <w:left w:w="12" w:type="dxa"/>
              <w:right w:w="12" w:type="dxa"/>
            </w:tcMar>
            <w:vAlign w:val="center"/>
          </w:tcPr>
          <w:p w14:paraId="03AA4CF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301" w:type="pct"/>
            <w:tcBorders>
              <w:tl2br w:val="nil"/>
              <w:tr2bl w:val="nil"/>
            </w:tcBorders>
            <w:shd w:val="clear" w:color="auto" w:fill="auto"/>
            <w:tcMar>
              <w:top w:w="12" w:type="dxa"/>
              <w:left w:w="12" w:type="dxa"/>
              <w:right w:w="12" w:type="dxa"/>
            </w:tcMar>
            <w:vAlign w:val="center"/>
          </w:tcPr>
          <w:p w14:paraId="75327C8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95" w:type="pct"/>
            <w:tcBorders>
              <w:tl2br w:val="nil"/>
              <w:tr2bl w:val="nil"/>
            </w:tcBorders>
            <w:shd w:val="clear" w:color="auto" w:fill="auto"/>
            <w:tcMar>
              <w:top w:w="12" w:type="dxa"/>
              <w:left w:w="12" w:type="dxa"/>
              <w:right w:w="12" w:type="dxa"/>
            </w:tcMar>
            <w:vAlign w:val="center"/>
          </w:tcPr>
          <w:p w14:paraId="2181B77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r>
              <w:rPr>
                <w:rFonts w:hint="eastAsia" w:ascii="宋体" w:hAnsi="宋体" w:eastAsia="宋体" w:cs="宋体"/>
                <w:i w:val="0"/>
                <w:iCs w:val="0"/>
                <w:color w:val="000000"/>
                <w:kern w:val="0"/>
                <w:sz w:val="18"/>
                <w:szCs w:val="18"/>
                <w:u w:val="none"/>
                <w:lang w:val="en-US" w:eastAsia="zh-CN" w:bidi="ar"/>
              </w:rPr>
              <w:t>考试</w:t>
            </w:r>
          </w:p>
        </w:tc>
        <w:tc>
          <w:tcPr>
            <w:tcW w:w="327" w:type="pct"/>
            <w:tcBorders>
              <w:tl2br w:val="nil"/>
              <w:tr2bl w:val="nil"/>
            </w:tcBorders>
            <w:shd w:val="clear" w:color="auto" w:fill="auto"/>
            <w:tcMar>
              <w:top w:w="12" w:type="dxa"/>
              <w:left w:w="12" w:type="dxa"/>
              <w:right w:w="12" w:type="dxa"/>
            </w:tcMar>
            <w:vAlign w:val="center"/>
          </w:tcPr>
          <w:p w14:paraId="1A1F02B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3C2CA57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61414F3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9B02F7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728651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42B96CD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1425242002</w:t>
            </w:r>
          </w:p>
        </w:tc>
        <w:tc>
          <w:tcPr>
            <w:tcW w:w="1366" w:type="pct"/>
            <w:tcBorders>
              <w:tl2br w:val="nil"/>
              <w:tr2bl w:val="nil"/>
            </w:tcBorders>
            <w:shd w:val="clear" w:color="auto" w:fill="auto"/>
            <w:tcMar>
              <w:top w:w="12" w:type="dxa"/>
              <w:left w:w="12" w:type="dxa"/>
              <w:right w:w="12" w:type="dxa"/>
            </w:tcMar>
            <w:vAlign w:val="top"/>
          </w:tcPr>
          <w:p w14:paraId="468C7192">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无人机编程</w:t>
            </w:r>
          </w:p>
          <w:p w14:paraId="01E0FA1B">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Unmanned Aerial Vehicle Programming</w:t>
            </w:r>
          </w:p>
        </w:tc>
        <w:tc>
          <w:tcPr>
            <w:tcW w:w="306" w:type="pct"/>
            <w:tcBorders>
              <w:tl2br w:val="nil"/>
              <w:tr2bl w:val="nil"/>
            </w:tcBorders>
            <w:shd w:val="clear" w:color="auto" w:fill="auto"/>
            <w:tcMar>
              <w:top w:w="12" w:type="dxa"/>
              <w:left w:w="12" w:type="dxa"/>
              <w:right w:w="12" w:type="dxa"/>
            </w:tcMar>
            <w:vAlign w:val="center"/>
          </w:tcPr>
          <w:p w14:paraId="0EB0350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71538D5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3532B1B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301" w:type="pct"/>
            <w:tcBorders>
              <w:tl2br w:val="nil"/>
              <w:tr2bl w:val="nil"/>
            </w:tcBorders>
            <w:shd w:val="clear" w:color="auto" w:fill="auto"/>
            <w:tcMar>
              <w:top w:w="12" w:type="dxa"/>
              <w:left w:w="12" w:type="dxa"/>
              <w:right w:w="12" w:type="dxa"/>
            </w:tcMar>
            <w:vAlign w:val="center"/>
          </w:tcPr>
          <w:p w14:paraId="0E68321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295" w:type="pct"/>
            <w:tcBorders>
              <w:tl2br w:val="nil"/>
              <w:tr2bl w:val="nil"/>
            </w:tcBorders>
            <w:shd w:val="clear" w:color="auto" w:fill="auto"/>
            <w:tcMar>
              <w:top w:w="12" w:type="dxa"/>
              <w:left w:w="12" w:type="dxa"/>
              <w:right w:w="12" w:type="dxa"/>
            </w:tcMar>
            <w:vAlign w:val="center"/>
          </w:tcPr>
          <w:p w14:paraId="6D54668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25EC38E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068B655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76A5668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6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6B52A3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AB01BB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7EB70BF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1425242003</w:t>
            </w:r>
          </w:p>
        </w:tc>
        <w:tc>
          <w:tcPr>
            <w:tcW w:w="1366" w:type="pct"/>
            <w:tcBorders>
              <w:tl2br w:val="nil"/>
              <w:tr2bl w:val="nil"/>
            </w:tcBorders>
            <w:shd w:val="clear" w:color="auto" w:fill="auto"/>
            <w:tcMar>
              <w:top w:w="12" w:type="dxa"/>
              <w:left w:w="12" w:type="dxa"/>
              <w:right w:w="12" w:type="dxa"/>
            </w:tcMar>
            <w:vAlign w:val="top"/>
          </w:tcPr>
          <w:p w14:paraId="2D174059">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无人机行业应用</w:t>
            </w:r>
          </w:p>
          <w:p w14:paraId="01C7572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Industry Application of Unmanned Aerial Vehicles</w:t>
            </w:r>
          </w:p>
        </w:tc>
        <w:tc>
          <w:tcPr>
            <w:tcW w:w="306" w:type="pct"/>
            <w:tcBorders>
              <w:tl2br w:val="nil"/>
              <w:tr2bl w:val="nil"/>
            </w:tcBorders>
            <w:shd w:val="clear" w:color="auto" w:fill="auto"/>
            <w:tcMar>
              <w:top w:w="12" w:type="dxa"/>
              <w:left w:w="12" w:type="dxa"/>
              <w:right w:w="12" w:type="dxa"/>
            </w:tcMar>
            <w:vAlign w:val="center"/>
          </w:tcPr>
          <w:p w14:paraId="2E80998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2.5</w:t>
            </w:r>
          </w:p>
        </w:tc>
        <w:tc>
          <w:tcPr>
            <w:tcW w:w="248" w:type="pct"/>
            <w:tcBorders>
              <w:tl2br w:val="nil"/>
              <w:tr2bl w:val="nil"/>
            </w:tcBorders>
            <w:shd w:val="clear" w:color="auto" w:fill="auto"/>
            <w:tcMar>
              <w:top w:w="12" w:type="dxa"/>
              <w:left w:w="12" w:type="dxa"/>
              <w:right w:w="12" w:type="dxa"/>
            </w:tcMar>
            <w:vAlign w:val="center"/>
          </w:tcPr>
          <w:p w14:paraId="2552D88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40</w:t>
            </w:r>
          </w:p>
        </w:tc>
        <w:tc>
          <w:tcPr>
            <w:tcW w:w="285" w:type="pct"/>
            <w:tcBorders>
              <w:tl2br w:val="nil"/>
              <w:tr2bl w:val="nil"/>
            </w:tcBorders>
            <w:shd w:val="clear" w:color="auto" w:fill="auto"/>
            <w:noWrap/>
            <w:tcMar>
              <w:top w:w="12" w:type="dxa"/>
              <w:left w:w="12" w:type="dxa"/>
              <w:right w:w="12" w:type="dxa"/>
            </w:tcMar>
            <w:vAlign w:val="center"/>
          </w:tcPr>
          <w:p w14:paraId="489EEC3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tcMar>
              <w:top w:w="12" w:type="dxa"/>
              <w:left w:w="12" w:type="dxa"/>
              <w:right w:w="12" w:type="dxa"/>
            </w:tcMar>
            <w:vAlign w:val="center"/>
          </w:tcPr>
          <w:p w14:paraId="45133DC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295" w:type="pct"/>
            <w:tcBorders>
              <w:tl2br w:val="nil"/>
              <w:tr2bl w:val="nil"/>
            </w:tcBorders>
            <w:shd w:val="clear" w:color="auto" w:fill="auto"/>
            <w:tcMar>
              <w:top w:w="12" w:type="dxa"/>
              <w:left w:w="12" w:type="dxa"/>
              <w:right w:w="12" w:type="dxa"/>
            </w:tcMar>
            <w:vAlign w:val="center"/>
          </w:tcPr>
          <w:p w14:paraId="0BFBD7F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113DF69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249FF68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7180BD3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D8D1EF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A77B84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2EB751A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1425242004</w:t>
            </w:r>
          </w:p>
        </w:tc>
        <w:tc>
          <w:tcPr>
            <w:tcW w:w="1366" w:type="pct"/>
            <w:tcBorders>
              <w:tl2br w:val="nil"/>
              <w:tr2bl w:val="nil"/>
            </w:tcBorders>
            <w:shd w:val="clear" w:color="auto" w:fill="auto"/>
            <w:tcMar>
              <w:top w:w="12" w:type="dxa"/>
              <w:left w:w="12" w:type="dxa"/>
              <w:right w:w="12" w:type="dxa"/>
            </w:tcMar>
            <w:vAlign w:val="top"/>
          </w:tcPr>
          <w:p w14:paraId="41241E86">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三维激光扫描测量技术</w:t>
            </w:r>
          </w:p>
          <w:p w14:paraId="750AAC4A">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3D Laser Scanning Measurement Technology</w:t>
            </w:r>
          </w:p>
        </w:tc>
        <w:tc>
          <w:tcPr>
            <w:tcW w:w="306" w:type="pct"/>
            <w:tcBorders>
              <w:tl2br w:val="nil"/>
              <w:tr2bl w:val="nil"/>
            </w:tcBorders>
            <w:shd w:val="clear" w:color="auto" w:fill="auto"/>
            <w:tcMar>
              <w:top w:w="12" w:type="dxa"/>
              <w:left w:w="12" w:type="dxa"/>
              <w:right w:w="12" w:type="dxa"/>
            </w:tcMar>
            <w:vAlign w:val="center"/>
          </w:tcPr>
          <w:p w14:paraId="65E063E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64F75CC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34DDA09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tcMar>
              <w:top w:w="12" w:type="dxa"/>
              <w:left w:w="12" w:type="dxa"/>
              <w:right w:w="12" w:type="dxa"/>
            </w:tcMar>
            <w:vAlign w:val="center"/>
          </w:tcPr>
          <w:p w14:paraId="1CE7B22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295" w:type="pct"/>
            <w:tcBorders>
              <w:tl2br w:val="nil"/>
              <w:tr2bl w:val="nil"/>
            </w:tcBorders>
            <w:shd w:val="clear" w:color="auto" w:fill="auto"/>
            <w:tcMar>
              <w:top w:w="12" w:type="dxa"/>
              <w:left w:w="12" w:type="dxa"/>
              <w:right w:w="12" w:type="dxa"/>
            </w:tcMar>
            <w:vAlign w:val="center"/>
          </w:tcPr>
          <w:p w14:paraId="7C9F74B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545112E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tcMar>
              <w:top w:w="12" w:type="dxa"/>
              <w:left w:w="12" w:type="dxa"/>
              <w:right w:w="12" w:type="dxa"/>
            </w:tcMar>
            <w:vAlign w:val="center"/>
          </w:tcPr>
          <w:p w14:paraId="022EE63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0FE732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DF52AD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3C17E8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198BDA8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1425242005</w:t>
            </w:r>
          </w:p>
        </w:tc>
        <w:tc>
          <w:tcPr>
            <w:tcW w:w="1366" w:type="pct"/>
            <w:tcBorders>
              <w:tl2br w:val="nil"/>
              <w:tr2bl w:val="nil"/>
            </w:tcBorders>
            <w:shd w:val="clear" w:color="auto" w:fill="auto"/>
            <w:tcMar>
              <w:top w:w="12" w:type="dxa"/>
              <w:left w:w="12" w:type="dxa"/>
              <w:right w:w="12" w:type="dxa"/>
            </w:tcMar>
            <w:vAlign w:val="top"/>
          </w:tcPr>
          <w:p w14:paraId="2AC680A9">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测量软件应用</w:t>
            </w:r>
          </w:p>
          <w:p w14:paraId="68983D4F">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Application of Surveying Software</w:t>
            </w:r>
          </w:p>
        </w:tc>
        <w:tc>
          <w:tcPr>
            <w:tcW w:w="306" w:type="pct"/>
            <w:tcBorders>
              <w:tl2br w:val="nil"/>
              <w:tr2bl w:val="nil"/>
            </w:tcBorders>
            <w:shd w:val="clear" w:color="auto" w:fill="auto"/>
            <w:tcMar>
              <w:top w:w="12" w:type="dxa"/>
              <w:left w:w="12" w:type="dxa"/>
              <w:right w:w="12" w:type="dxa"/>
            </w:tcMar>
            <w:vAlign w:val="center"/>
          </w:tcPr>
          <w:p w14:paraId="375345F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03CFEF6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74E0BBF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8</w:t>
            </w:r>
          </w:p>
        </w:tc>
        <w:tc>
          <w:tcPr>
            <w:tcW w:w="301" w:type="pct"/>
            <w:tcBorders>
              <w:tl2br w:val="nil"/>
              <w:tr2bl w:val="nil"/>
            </w:tcBorders>
            <w:shd w:val="clear" w:color="auto" w:fill="auto"/>
            <w:tcMar>
              <w:top w:w="12" w:type="dxa"/>
              <w:left w:w="12" w:type="dxa"/>
              <w:right w:w="12" w:type="dxa"/>
            </w:tcMar>
            <w:vAlign w:val="center"/>
          </w:tcPr>
          <w:p w14:paraId="271A1E5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295" w:type="pct"/>
            <w:tcBorders>
              <w:tl2br w:val="nil"/>
              <w:tr2bl w:val="nil"/>
            </w:tcBorders>
            <w:shd w:val="clear" w:color="auto" w:fill="auto"/>
            <w:tcMar>
              <w:top w:w="12" w:type="dxa"/>
              <w:left w:w="12" w:type="dxa"/>
              <w:right w:w="12" w:type="dxa"/>
            </w:tcMar>
            <w:vAlign w:val="center"/>
          </w:tcPr>
          <w:p w14:paraId="0D62DFD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bCs/>
                <w:kern w:val="0"/>
                <w:sz w:val="17"/>
                <w:szCs w:val="17"/>
                <w:highlight w:val="none"/>
                <w:lang w:val="en-US" w:eastAsia="zh-CN" w:bidi="ar-SA"/>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12C2895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tcBorders>
              <w:tl2br w:val="nil"/>
              <w:tr2bl w:val="nil"/>
            </w:tcBorders>
            <w:shd w:val="clear" w:color="auto" w:fill="auto"/>
            <w:tcMar>
              <w:top w:w="12" w:type="dxa"/>
              <w:left w:w="12" w:type="dxa"/>
              <w:right w:w="12" w:type="dxa"/>
            </w:tcMar>
            <w:vAlign w:val="center"/>
          </w:tcPr>
          <w:p w14:paraId="2AE787A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11E008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1E3AD65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7D41B5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4471" w:type="pct"/>
            <w:gridSpan w:val="9"/>
            <w:tcBorders>
              <w:tl2br w:val="nil"/>
              <w:tr2bl w:val="nil"/>
            </w:tcBorders>
            <w:shd w:val="clear" w:color="auto" w:fill="auto"/>
            <w:tcMar>
              <w:top w:w="12" w:type="dxa"/>
              <w:left w:w="12" w:type="dxa"/>
              <w:right w:w="12" w:type="dxa"/>
            </w:tcMar>
            <w:vAlign w:val="center"/>
          </w:tcPr>
          <w:p w14:paraId="77D8439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color w:val="auto"/>
                <w:kern w:val="0"/>
                <w:sz w:val="17"/>
                <w:szCs w:val="17"/>
                <w:highlight w:val="none"/>
                <w:lang w:val="en-US" w:eastAsia="zh-CN"/>
              </w:rPr>
              <w:t>选修11学分</w:t>
            </w:r>
          </w:p>
        </w:tc>
      </w:tr>
      <w:tr w14:paraId="553C8CA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8D9F37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3CF9118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3DEF5C9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任选</w:t>
            </w:r>
          </w:p>
          <w:p w14:paraId="6FD251A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（拓展）课程</w:t>
            </w:r>
          </w:p>
        </w:tc>
        <w:tc>
          <w:tcPr>
            <w:tcW w:w="529" w:type="pct"/>
            <w:tcBorders>
              <w:tl2br w:val="nil"/>
              <w:tr2bl w:val="nil"/>
            </w:tcBorders>
            <w:shd w:val="clear" w:color="auto" w:fill="auto"/>
            <w:tcMar>
              <w:top w:w="12" w:type="dxa"/>
              <w:left w:w="12" w:type="dxa"/>
              <w:right w:w="12" w:type="dxa"/>
            </w:tcMar>
            <w:vAlign w:val="center"/>
          </w:tcPr>
          <w:p w14:paraId="4087742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1425142006</w:t>
            </w:r>
          </w:p>
        </w:tc>
        <w:tc>
          <w:tcPr>
            <w:tcW w:w="1366" w:type="pct"/>
            <w:tcBorders>
              <w:tl2br w:val="nil"/>
              <w:tr2bl w:val="nil"/>
            </w:tcBorders>
            <w:shd w:val="clear" w:color="auto" w:fill="auto"/>
            <w:noWrap/>
            <w:tcMar>
              <w:top w:w="12" w:type="dxa"/>
              <w:left w:w="12" w:type="dxa"/>
              <w:right w:w="12" w:type="dxa"/>
            </w:tcMar>
            <w:vAlign w:val="top"/>
          </w:tcPr>
          <w:p w14:paraId="1A670821">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测绘工程管理与法律法规</w:t>
            </w:r>
          </w:p>
          <w:p w14:paraId="396C51F4">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Surveying and Mapping Engineering Management and Laws and Regulations</w:t>
            </w:r>
          </w:p>
        </w:tc>
        <w:tc>
          <w:tcPr>
            <w:tcW w:w="306" w:type="pct"/>
            <w:tcBorders>
              <w:tl2br w:val="nil"/>
              <w:tr2bl w:val="nil"/>
            </w:tcBorders>
            <w:shd w:val="clear" w:color="auto" w:fill="auto"/>
            <w:noWrap/>
            <w:tcMar>
              <w:top w:w="12" w:type="dxa"/>
              <w:left w:w="12" w:type="dxa"/>
              <w:right w:w="12" w:type="dxa"/>
            </w:tcMar>
            <w:vAlign w:val="center"/>
          </w:tcPr>
          <w:p w14:paraId="2E452C9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noWrap/>
            <w:tcMar>
              <w:top w:w="12" w:type="dxa"/>
              <w:left w:w="12" w:type="dxa"/>
              <w:right w:w="12" w:type="dxa"/>
            </w:tcMar>
            <w:vAlign w:val="center"/>
          </w:tcPr>
          <w:p w14:paraId="10C3343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18E028D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301" w:type="pct"/>
            <w:tcBorders>
              <w:tl2br w:val="nil"/>
              <w:tr2bl w:val="nil"/>
            </w:tcBorders>
            <w:shd w:val="clear" w:color="auto" w:fill="auto"/>
            <w:noWrap/>
            <w:tcMar>
              <w:top w:w="12" w:type="dxa"/>
              <w:left w:w="12" w:type="dxa"/>
              <w:right w:w="12" w:type="dxa"/>
            </w:tcMar>
            <w:vAlign w:val="center"/>
          </w:tcPr>
          <w:p w14:paraId="016DE43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0</w:t>
            </w:r>
          </w:p>
        </w:tc>
        <w:tc>
          <w:tcPr>
            <w:tcW w:w="295" w:type="pct"/>
            <w:tcBorders>
              <w:tl2br w:val="nil"/>
              <w:tr2bl w:val="nil"/>
            </w:tcBorders>
            <w:shd w:val="clear" w:color="auto" w:fill="auto"/>
            <w:noWrap/>
            <w:tcMar>
              <w:top w:w="12" w:type="dxa"/>
              <w:left w:w="12" w:type="dxa"/>
              <w:right w:w="12" w:type="dxa"/>
            </w:tcMar>
            <w:vAlign w:val="center"/>
          </w:tcPr>
          <w:p w14:paraId="09191C3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70485BC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restart"/>
            <w:tcBorders>
              <w:tl2br w:val="nil"/>
              <w:tr2bl w:val="nil"/>
            </w:tcBorders>
            <w:shd w:val="clear" w:color="auto" w:fill="auto"/>
            <w:tcMar>
              <w:top w:w="12" w:type="dxa"/>
              <w:left w:w="12" w:type="dxa"/>
              <w:right w:w="12" w:type="dxa"/>
            </w:tcMar>
            <w:vAlign w:val="center"/>
          </w:tcPr>
          <w:p w14:paraId="29BCFBE1">
            <w:pPr>
              <w:keepNext w:val="0"/>
              <w:keepLines w:val="0"/>
              <w:widowControl/>
              <w:suppressLineNumbers w:val="0"/>
              <w:tabs>
                <w:tab w:val="left" w:pos="512"/>
              </w:tabs>
              <w:spacing w:before="0" w:beforeAutospacing="0" w:after="0" w:afterAutospacing="0"/>
              <w:ind w:left="0" w:leftChars="0" w:right="0" w:rightChars="0"/>
              <w:jc w:val="center"/>
              <w:textAlignment w:val="center"/>
              <w:rPr>
                <w:rFonts w:hint="default" w:cs="宋体"/>
                <w:bCs/>
                <w:color w:val="auto"/>
                <w:sz w:val="17"/>
                <w:szCs w:val="17"/>
                <w:highlight w:val="none"/>
                <w:lang w:val="en-US" w:eastAsia="zh-CN"/>
              </w:rPr>
            </w:pPr>
            <w:r>
              <w:rPr>
                <w:rFonts w:hint="eastAsia" w:cs="宋体"/>
                <w:bCs/>
                <w:color w:val="auto"/>
                <w:sz w:val="17"/>
                <w:szCs w:val="17"/>
                <w:highlight w:val="none"/>
                <w:lang w:val="en-US" w:eastAsia="zh-CN"/>
              </w:rPr>
              <w:t>任选一门2学分</w:t>
            </w:r>
          </w:p>
          <w:p w14:paraId="5105DDE3">
            <w:pPr>
              <w:keepNext w:val="0"/>
              <w:keepLines w:val="0"/>
              <w:widowControl/>
              <w:suppressLineNumbers w:val="0"/>
              <w:tabs>
                <w:tab w:val="left" w:pos="512"/>
              </w:tabs>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0CBF229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92A26A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472FE72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0AD3193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1425242007</w:t>
            </w:r>
          </w:p>
        </w:tc>
        <w:tc>
          <w:tcPr>
            <w:tcW w:w="1366" w:type="pct"/>
            <w:tcBorders>
              <w:tl2br w:val="nil"/>
              <w:tr2bl w:val="nil"/>
            </w:tcBorders>
            <w:shd w:val="clear" w:color="auto" w:fill="auto"/>
            <w:noWrap/>
            <w:tcMar>
              <w:top w:w="12" w:type="dxa"/>
              <w:left w:w="12" w:type="dxa"/>
              <w:right w:w="12" w:type="dxa"/>
            </w:tcMar>
            <w:vAlign w:val="top"/>
          </w:tcPr>
          <w:p w14:paraId="137BB47C">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测绘程序设计</w:t>
            </w:r>
          </w:p>
          <w:p w14:paraId="4F185AE4">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Surveying and Mapping Programming</w:t>
            </w:r>
          </w:p>
        </w:tc>
        <w:tc>
          <w:tcPr>
            <w:tcW w:w="306" w:type="pct"/>
            <w:tcBorders>
              <w:tl2br w:val="nil"/>
              <w:tr2bl w:val="nil"/>
            </w:tcBorders>
            <w:shd w:val="clear" w:color="auto" w:fill="auto"/>
            <w:noWrap/>
            <w:tcMar>
              <w:top w:w="12" w:type="dxa"/>
              <w:left w:w="12" w:type="dxa"/>
              <w:right w:w="12" w:type="dxa"/>
            </w:tcMar>
            <w:vAlign w:val="center"/>
          </w:tcPr>
          <w:p w14:paraId="4B5397E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noWrap/>
            <w:tcMar>
              <w:top w:w="12" w:type="dxa"/>
              <w:left w:w="12" w:type="dxa"/>
              <w:right w:w="12" w:type="dxa"/>
            </w:tcMar>
            <w:vAlign w:val="center"/>
          </w:tcPr>
          <w:p w14:paraId="3951A53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2F47058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8</w:t>
            </w:r>
          </w:p>
        </w:tc>
        <w:tc>
          <w:tcPr>
            <w:tcW w:w="301" w:type="pct"/>
            <w:tcBorders>
              <w:tl2br w:val="nil"/>
              <w:tr2bl w:val="nil"/>
            </w:tcBorders>
            <w:shd w:val="clear" w:color="auto" w:fill="auto"/>
            <w:noWrap/>
            <w:tcMar>
              <w:top w:w="12" w:type="dxa"/>
              <w:left w:w="12" w:type="dxa"/>
              <w:right w:w="12" w:type="dxa"/>
            </w:tcMar>
            <w:vAlign w:val="center"/>
          </w:tcPr>
          <w:p w14:paraId="25C5B1D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295" w:type="pct"/>
            <w:tcBorders>
              <w:tl2br w:val="nil"/>
              <w:tr2bl w:val="nil"/>
            </w:tcBorders>
            <w:shd w:val="clear" w:color="auto" w:fill="auto"/>
            <w:noWrap/>
            <w:tcMar>
              <w:top w:w="12" w:type="dxa"/>
              <w:left w:w="12" w:type="dxa"/>
              <w:right w:w="12" w:type="dxa"/>
            </w:tcMar>
            <w:vAlign w:val="center"/>
          </w:tcPr>
          <w:p w14:paraId="6E64FA6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5D2DA19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tcMar>
              <w:top w:w="12" w:type="dxa"/>
              <w:left w:w="12" w:type="dxa"/>
              <w:right w:w="12" w:type="dxa"/>
            </w:tcMar>
            <w:vAlign w:val="center"/>
          </w:tcPr>
          <w:p w14:paraId="203BCF2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4D49B3E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D0A144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4D5F5C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7CFEB18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1425242008</w:t>
            </w:r>
          </w:p>
        </w:tc>
        <w:tc>
          <w:tcPr>
            <w:tcW w:w="1366" w:type="pct"/>
            <w:tcBorders>
              <w:tl2br w:val="nil"/>
              <w:tr2bl w:val="nil"/>
            </w:tcBorders>
            <w:shd w:val="clear" w:color="auto" w:fill="auto"/>
            <w:noWrap/>
            <w:tcMar>
              <w:top w:w="12" w:type="dxa"/>
              <w:left w:w="12" w:type="dxa"/>
              <w:right w:w="12" w:type="dxa"/>
            </w:tcMar>
            <w:vAlign w:val="top"/>
          </w:tcPr>
          <w:p w14:paraId="1F1146D0">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测量误差与数据处理</w:t>
            </w:r>
          </w:p>
          <w:p w14:paraId="3701BC7A">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Surveying Error and Data Processing</w:t>
            </w:r>
          </w:p>
        </w:tc>
        <w:tc>
          <w:tcPr>
            <w:tcW w:w="306" w:type="pct"/>
            <w:tcBorders>
              <w:tl2br w:val="nil"/>
              <w:tr2bl w:val="nil"/>
            </w:tcBorders>
            <w:shd w:val="clear" w:color="auto" w:fill="auto"/>
            <w:noWrap/>
            <w:tcMar>
              <w:top w:w="12" w:type="dxa"/>
              <w:left w:w="12" w:type="dxa"/>
              <w:right w:w="12" w:type="dxa"/>
            </w:tcMar>
            <w:vAlign w:val="center"/>
          </w:tcPr>
          <w:p w14:paraId="14DE310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noWrap/>
            <w:tcMar>
              <w:top w:w="12" w:type="dxa"/>
              <w:left w:w="12" w:type="dxa"/>
              <w:right w:w="12" w:type="dxa"/>
            </w:tcMar>
            <w:vAlign w:val="center"/>
          </w:tcPr>
          <w:p w14:paraId="1BA41C9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noWrap/>
            <w:tcMar>
              <w:top w:w="12" w:type="dxa"/>
              <w:left w:w="12" w:type="dxa"/>
              <w:right w:w="12" w:type="dxa"/>
            </w:tcMar>
            <w:vAlign w:val="center"/>
          </w:tcPr>
          <w:p w14:paraId="62B63E0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20</w:t>
            </w:r>
          </w:p>
        </w:tc>
        <w:tc>
          <w:tcPr>
            <w:tcW w:w="301" w:type="pct"/>
            <w:tcBorders>
              <w:tl2br w:val="nil"/>
              <w:tr2bl w:val="nil"/>
            </w:tcBorders>
            <w:shd w:val="clear" w:color="auto" w:fill="auto"/>
            <w:noWrap/>
            <w:tcMar>
              <w:top w:w="12" w:type="dxa"/>
              <w:left w:w="12" w:type="dxa"/>
              <w:right w:w="12" w:type="dxa"/>
            </w:tcMar>
            <w:vAlign w:val="center"/>
          </w:tcPr>
          <w:p w14:paraId="17CD785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295" w:type="pct"/>
            <w:tcBorders>
              <w:tl2br w:val="nil"/>
              <w:tr2bl w:val="nil"/>
            </w:tcBorders>
            <w:shd w:val="clear" w:color="auto" w:fill="auto"/>
            <w:noWrap/>
            <w:tcMar>
              <w:top w:w="12" w:type="dxa"/>
              <w:left w:w="12" w:type="dxa"/>
              <w:right w:w="12" w:type="dxa"/>
            </w:tcMar>
            <w:vAlign w:val="center"/>
          </w:tcPr>
          <w:p w14:paraId="6D42342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tcMar>
              <w:top w:w="12" w:type="dxa"/>
              <w:left w:w="12" w:type="dxa"/>
              <w:right w:w="12" w:type="dxa"/>
            </w:tcMar>
            <w:vAlign w:val="center"/>
          </w:tcPr>
          <w:p w14:paraId="4FFE924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tcMar>
              <w:top w:w="12" w:type="dxa"/>
              <w:left w:w="12" w:type="dxa"/>
              <w:right w:w="12" w:type="dxa"/>
            </w:tcMar>
            <w:vAlign w:val="center"/>
          </w:tcPr>
          <w:p w14:paraId="538C1D0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3B8AF82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A86691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4882D2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2F6EE0C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1425242009</w:t>
            </w:r>
          </w:p>
        </w:tc>
        <w:tc>
          <w:tcPr>
            <w:tcW w:w="1366" w:type="pct"/>
            <w:tcBorders>
              <w:tl2br w:val="nil"/>
              <w:tr2bl w:val="nil"/>
            </w:tcBorders>
            <w:shd w:val="clear" w:color="auto" w:fill="auto"/>
            <w:tcMar>
              <w:top w:w="12" w:type="dxa"/>
              <w:left w:w="12" w:type="dxa"/>
              <w:right w:w="12" w:type="dxa"/>
            </w:tcMar>
            <w:vAlign w:val="top"/>
          </w:tcPr>
          <w:p w14:paraId="2CDFB865">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BIM+GIS 技术</w:t>
            </w:r>
          </w:p>
          <w:p w14:paraId="3A1F8C42">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BIM + GIS Technology</w:t>
            </w:r>
          </w:p>
        </w:tc>
        <w:tc>
          <w:tcPr>
            <w:tcW w:w="306" w:type="pct"/>
            <w:tcBorders>
              <w:tl2br w:val="nil"/>
              <w:tr2bl w:val="nil"/>
            </w:tcBorders>
            <w:shd w:val="clear" w:color="auto" w:fill="auto"/>
            <w:tcMar>
              <w:top w:w="12" w:type="dxa"/>
              <w:left w:w="12" w:type="dxa"/>
              <w:right w:w="12" w:type="dxa"/>
            </w:tcMar>
            <w:vAlign w:val="center"/>
          </w:tcPr>
          <w:p w14:paraId="0788726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31F63A1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708033E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8</w:t>
            </w:r>
          </w:p>
        </w:tc>
        <w:tc>
          <w:tcPr>
            <w:tcW w:w="301" w:type="pct"/>
            <w:tcBorders>
              <w:tl2br w:val="nil"/>
              <w:tr2bl w:val="nil"/>
            </w:tcBorders>
            <w:shd w:val="clear" w:color="auto" w:fill="auto"/>
            <w:tcMar>
              <w:top w:w="12" w:type="dxa"/>
              <w:left w:w="12" w:type="dxa"/>
              <w:right w:w="12" w:type="dxa"/>
            </w:tcMar>
            <w:vAlign w:val="center"/>
          </w:tcPr>
          <w:p w14:paraId="09101D4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295" w:type="pct"/>
            <w:tcBorders>
              <w:tl2br w:val="nil"/>
              <w:tr2bl w:val="nil"/>
            </w:tcBorders>
            <w:shd w:val="clear" w:color="auto" w:fill="auto"/>
            <w:tcMar>
              <w:top w:w="12" w:type="dxa"/>
              <w:left w:w="12" w:type="dxa"/>
              <w:right w:w="12" w:type="dxa"/>
            </w:tcMar>
            <w:vAlign w:val="center"/>
          </w:tcPr>
          <w:p w14:paraId="52CAFB5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4062A80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noWrap/>
            <w:tcMar>
              <w:top w:w="12" w:type="dxa"/>
              <w:left w:w="12" w:type="dxa"/>
              <w:right w:w="12" w:type="dxa"/>
            </w:tcMar>
            <w:vAlign w:val="center"/>
          </w:tcPr>
          <w:p w14:paraId="633A252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p>
        </w:tc>
      </w:tr>
      <w:tr w14:paraId="0EABAEF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CD4238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3E108CC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321B238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1425142010</w:t>
            </w:r>
          </w:p>
        </w:tc>
        <w:tc>
          <w:tcPr>
            <w:tcW w:w="1366" w:type="pct"/>
            <w:tcBorders>
              <w:tl2br w:val="nil"/>
              <w:tr2bl w:val="nil"/>
            </w:tcBorders>
            <w:shd w:val="clear" w:color="auto" w:fill="auto"/>
            <w:tcMar>
              <w:top w:w="12" w:type="dxa"/>
              <w:left w:w="12" w:type="dxa"/>
              <w:right w:w="12" w:type="dxa"/>
            </w:tcMar>
            <w:vAlign w:val="top"/>
          </w:tcPr>
          <w:p w14:paraId="4FCF2E37">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测绘专业英语</w:t>
            </w:r>
          </w:p>
          <w:p w14:paraId="47309FE8">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Specialized English for Surveying and Mapping</w:t>
            </w:r>
          </w:p>
        </w:tc>
        <w:tc>
          <w:tcPr>
            <w:tcW w:w="306" w:type="pct"/>
            <w:tcBorders>
              <w:tl2br w:val="nil"/>
              <w:tr2bl w:val="nil"/>
            </w:tcBorders>
            <w:shd w:val="clear" w:color="auto" w:fill="auto"/>
            <w:tcMar>
              <w:top w:w="12" w:type="dxa"/>
              <w:left w:w="12" w:type="dxa"/>
              <w:right w:w="12" w:type="dxa"/>
            </w:tcMar>
            <w:vAlign w:val="center"/>
          </w:tcPr>
          <w:p w14:paraId="2583A9E3">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0EFFC985">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63834CA5">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301" w:type="pct"/>
            <w:tcBorders>
              <w:tl2br w:val="nil"/>
              <w:tr2bl w:val="nil"/>
            </w:tcBorders>
            <w:shd w:val="clear" w:color="auto" w:fill="auto"/>
            <w:tcMar>
              <w:top w:w="12" w:type="dxa"/>
              <w:left w:w="12" w:type="dxa"/>
              <w:right w:w="12" w:type="dxa"/>
            </w:tcMar>
            <w:vAlign w:val="center"/>
          </w:tcPr>
          <w:p w14:paraId="19D3F8F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0</w:t>
            </w:r>
          </w:p>
        </w:tc>
        <w:tc>
          <w:tcPr>
            <w:tcW w:w="295" w:type="pct"/>
            <w:tcBorders>
              <w:tl2br w:val="nil"/>
              <w:tr2bl w:val="nil"/>
            </w:tcBorders>
            <w:shd w:val="clear" w:color="auto" w:fill="auto"/>
            <w:tcMar>
              <w:top w:w="12" w:type="dxa"/>
              <w:left w:w="12" w:type="dxa"/>
              <w:right w:w="12" w:type="dxa"/>
            </w:tcMar>
            <w:vAlign w:val="center"/>
          </w:tcPr>
          <w:p w14:paraId="30FDD665">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48A483BC">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noWrap/>
            <w:tcMar>
              <w:top w:w="12" w:type="dxa"/>
              <w:left w:w="12" w:type="dxa"/>
              <w:right w:w="12" w:type="dxa"/>
            </w:tcMar>
            <w:vAlign w:val="center"/>
          </w:tcPr>
          <w:p w14:paraId="3A21C8C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p>
        </w:tc>
      </w:tr>
      <w:tr w14:paraId="1BE3B8E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02C9917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2B83D8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51042F4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1425242011</w:t>
            </w:r>
          </w:p>
        </w:tc>
        <w:tc>
          <w:tcPr>
            <w:tcW w:w="1366" w:type="pct"/>
            <w:tcBorders>
              <w:tl2br w:val="nil"/>
              <w:tr2bl w:val="nil"/>
            </w:tcBorders>
            <w:shd w:val="clear" w:color="auto" w:fill="auto"/>
            <w:tcMar>
              <w:top w:w="12" w:type="dxa"/>
              <w:left w:w="12" w:type="dxa"/>
              <w:right w:w="12" w:type="dxa"/>
            </w:tcMar>
            <w:vAlign w:val="top"/>
          </w:tcPr>
          <w:p w14:paraId="3DDD2A7B">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无人机拍摄与视频处理技术</w:t>
            </w:r>
          </w:p>
          <w:p w14:paraId="7F23BCD2">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Unmanned Aerial Vehicle Shooting and Video Processing Technology</w:t>
            </w:r>
          </w:p>
        </w:tc>
        <w:tc>
          <w:tcPr>
            <w:tcW w:w="306" w:type="pct"/>
            <w:tcBorders>
              <w:tl2br w:val="nil"/>
              <w:tr2bl w:val="nil"/>
            </w:tcBorders>
            <w:shd w:val="clear" w:color="auto" w:fill="auto"/>
            <w:tcMar>
              <w:top w:w="12" w:type="dxa"/>
              <w:left w:w="12" w:type="dxa"/>
              <w:right w:w="12" w:type="dxa"/>
            </w:tcMar>
            <w:vAlign w:val="center"/>
          </w:tcPr>
          <w:p w14:paraId="26532E28">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3333D3F0">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5094A38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301" w:type="pct"/>
            <w:tcBorders>
              <w:tl2br w:val="nil"/>
              <w:tr2bl w:val="nil"/>
            </w:tcBorders>
            <w:shd w:val="clear" w:color="auto" w:fill="auto"/>
            <w:tcMar>
              <w:top w:w="12" w:type="dxa"/>
              <w:left w:w="12" w:type="dxa"/>
              <w:right w:w="12" w:type="dxa"/>
            </w:tcMar>
            <w:vAlign w:val="center"/>
          </w:tcPr>
          <w:p w14:paraId="681446B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12</w:t>
            </w:r>
          </w:p>
        </w:tc>
        <w:tc>
          <w:tcPr>
            <w:tcW w:w="295" w:type="pct"/>
            <w:tcBorders>
              <w:tl2br w:val="nil"/>
              <w:tr2bl w:val="nil"/>
            </w:tcBorders>
            <w:shd w:val="clear" w:color="auto" w:fill="auto"/>
            <w:tcMar>
              <w:top w:w="12" w:type="dxa"/>
              <w:left w:w="12" w:type="dxa"/>
              <w:right w:w="12" w:type="dxa"/>
            </w:tcMar>
            <w:vAlign w:val="center"/>
          </w:tcPr>
          <w:p w14:paraId="418531CF">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5668DB2F">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noWrap/>
            <w:tcMar>
              <w:top w:w="12" w:type="dxa"/>
              <w:left w:w="12" w:type="dxa"/>
              <w:right w:w="12" w:type="dxa"/>
            </w:tcMar>
            <w:vAlign w:val="center"/>
          </w:tcPr>
          <w:p w14:paraId="14479F2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p>
        </w:tc>
      </w:tr>
      <w:tr w14:paraId="562006D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9F9B98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8019FA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20DAC98E">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1425242014</w:t>
            </w:r>
          </w:p>
        </w:tc>
        <w:tc>
          <w:tcPr>
            <w:tcW w:w="1366" w:type="pct"/>
            <w:tcBorders>
              <w:tl2br w:val="nil"/>
              <w:tr2bl w:val="nil"/>
            </w:tcBorders>
            <w:shd w:val="clear" w:color="auto" w:fill="auto"/>
            <w:tcMar>
              <w:top w:w="12" w:type="dxa"/>
              <w:left w:w="12" w:type="dxa"/>
              <w:right w:w="12" w:type="dxa"/>
            </w:tcMar>
            <w:vAlign w:val="top"/>
          </w:tcPr>
          <w:p w14:paraId="4444DDE3">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三维道桥建模</w:t>
            </w:r>
          </w:p>
          <w:p w14:paraId="3909479C">
            <w:pPr>
              <w:keepNext w:val="0"/>
              <w:keepLines w:val="0"/>
              <w:suppressLineNumbers w:val="0"/>
              <w:adjustRightInd w:val="0"/>
              <w:spacing w:before="0" w:beforeAutospacing="0" w:after="0" w:afterAutospacing="0" w:line="200" w:lineRule="exact"/>
              <w:ind w:left="0" w:leftChars="0" w:right="0" w:rightChars="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3D Road and Bridge Modeling</w:t>
            </w:r>
          </w:p>
        </w:tc>
        <w:tc>
          <w:tcPr>
            <w:tcW w:w="306" w:type="pct"/>
            <w:tcBorders>
              <w:tl2br w:val="nil"/>
              <w:tr2bl w:val="nil"/>
            </w:tcBorders>
            <w:shd w:val="clear" w:color="auto" w:fill="auto"/>
            <w:tcMar>
              <w:top w:w="12" w:type="dxa"/>
              <w:left w:w="12" w:type="dxa"/>
              <w:right w:w="12" w:type="dxa"/>
            </w:tcMar>
            <w:vAlign w:val="center"/>
          </w:tcPr>
          <w:p w14:paraId="711FA433">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6B3A28DE">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w:t>
            </w:r>
          </w:p>
        </w:tc>
        <w:tc>
          <w:tcPr>
            <w:tcW w:w="285" w:type="pct"/>
            <w:tcBorders>
              <w:tl2br w:val="nil"/>
              <w:tr2bl w:val="nil"/>
            </w:tcBorders>
            <w:shd w:val="clear" w:color="auto" w:fill="auto"/>
            <w:tcMar>
              <w:top w:w="12" w:type="dxa"/>
              <w:left w:w="12" w:type="dxa"/>
              <w:right w:w="12" w:type="dxa"/>
            </w:tcMar>
            <w:vAlign w:val="center"/>
          </w:tcPr>
          <w:p w14:paraId="3E47083E">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8</w:t>
            </w:r>
          </w:p>
        </w:tc>
        <w:tc>
          <w:tcPr>
            <w:tcW w:w="301" w:type="pct"/>
            <w:tcBorders>
              <w:tl2br w:val="nil"/>
              <w:tr2bl w:val="nil"/>
            </w:tcBorders>
            <w:shd w:val="clear" w:color="auto" w:fill="auto"/>
            <w:tcMar>
              <w:top w:w="12" w:type="dxa"/>
              <w:left w:w="12" w:type="dxa"/>
              <w:right w:w="12" w:type="dxa"/>
            </w:tcMar>
            <w:vAlign w:val="center"/>
          </w:tcPr>
          <w:p w14:paraId="0233300E">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295" w:type="pct"/>
            <w:tcBorders>
              <w:tl2br w:val="nil"/>
              <w:tr2bl w:val="nil"/>
            </w:tcBorders>
            <w:shd w:val="clear" w:color="auto" w:fill="auto"/>
            <w:tcMar>
              <w:top w:w="12" w:type="dxa"/>
              <w:left w:w="12" w:type="dxa"/>
              <w:right w:w="12" w:type="dxa"/>
            </w:tcMar>
            <w:vAlign w:val="center"/>
          </w:tcPr>
          <w:p w14:paraId="3AE6FC26">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231BB256">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noWrap/>
            <w:tcMar>
              <w:top w:w="12" w:type="dxa"/>
              <w:left w:w="12" w:type="dxa"/>
              <w:right w:w="12" w:type="dxa"/>
            </w:tcMar>
            <w:vAlign w:val="center"/>
          </w:tcPr>
          <w:p w14:paraId="3ABF1788">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p>
        </w:tc>
      </w:tr>
      <w:tr w14:paraId="014364E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AB5B33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0ABB24F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084B8E3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1425242012</w:t>
            </w:r>
          </w:p>
        </w:tc>
        <w:tc>
          <w:tcPr>
            <w:tcW w:w="1366" w:type="pct"/>
            <w:tcBorders>
              <w:tl2br w:val="nil"/>
              <w:tr2bl w:val="nil"/>
            </w:tcBorders>
            <w:shd w:val="clear" w:color="auto" w:fill="auto"/>
            <w:tcMar>
              <w:top w:w="12" w:type="dxa"/>
              <w:left w:w="12" w:type="dxa"/>
              <w:right w:w="12" w:type="dxa"/>
            </w:tcMar>
            <w:vAlign w:val="top"/>
          </w:tcPr>
          <w:p w14:paraId="44FC83F7">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无人机电力巡检</w:t>
            </w:r>
          </w:p>
          <w:p w14:paraId="6D753B36">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Unmanned Aerial Vehicle Power Inspection</w:t>
            </w:r>
          </w:p>
        </w:tc>
        <w:tc>
          <w:tcPr>
            <w:tcW w:w="306" w:type="pct"/>
            <w:tcBorders>
              <w:tl2br w:val="nil"/>
              <w:tr2bl w:val="nil"/>
            </w:tcBorders>
            <w:shd w:val="clear" w:color="auto" w:fill="auto"/>
            <w:tcMar>
              <w:top w:w="12" w:type="dxa"/>
              <w:left w:w="12" w:type="dxa"/>
              <w:right w:w="12" w:type="dxa"/>
            </w:tcMar>
            <w:vAlign w:val="center"/>
          </w:tcPr>
          <w:p w14:paraId="6D31E464">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w:t>
            </w:r>
          </w:p>
        </w:tc>
        <w:tc>
          <w:tcPr>
            <w:tcW w:w="248" w:type="pct"/>
            <w:tcBorders>
              <w:tl2br w:val="nil"/>
              <w:tr2bl w:val="nil"/>
            </w:tcBorders>
            <w:shd w:val="clear" w:color="auto" w:fill="auto"/>
            <w:tcMar>
              <w:top w:w="12" w:type="dxa"/>
              <w:left w:w="12" w:type="dxa"/>
              <w:right w:w="12" w:type="dxa"/>
            </w:tcMar>
            <w:vAlign w:val="center"/>
          </w:tcPr>
          <w:p w14:paraId="6CB563F2">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85" w:type="pct"/>
            <w:tcBorders>
              <w:tl2br w:val="nil"/>
              <w:tr2bl w:val="nil"/>
            </w:tcBorders>
            <w:shd w:val="clear" w:color="auto" w:fill="auto"/>
            <w:tcMar>
              <w:top w:w="12" w:type="dxa"/>
              <w:left w:w="12" w:type="dxa"/>
              <w:right w:w="12" w:type="dxa"/>
            </w:tcMar>
            <w:vAlign w:val="center"/>
          </w:tcPr>
          <w:p w14:paraId="2C702F64">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10</w:t>
            </w:r>
          </w:p>
        </w:tc>
        <w:tc>
          <w:tcPr>
            <w:tcW w:w="301" w:type="pct"/>
            <w:tcBorders>
              <w:tl2br w:val="nil"/>
              <w:tr2bl w:val="nil"/>
            </w:tcBorders>
            <w:shd w:val="clear" w:color="auto" w:fill="auto"/>
            <w:tcMar>
              <w:top w:w="12" w:type="dxa"/>
              <w:left w:w="12" w:type="dxa"/>
              <w:right w:w="12" w:type="dxa"/>
            </w:tcMar>
            <w:vAlign w:val="center"/>
          </w:tcPr>
          <w:p w14:paraId="5BF30FB3">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w:t>
            </w:r>
          </w:p>
        </w:tc>
        <w:tc>
          <w:tcPr>
            <w:tcW w:w="295" w:type="pct"/>
            <w:tcBorders>
              <w:tl2br w:val="nil"/>
              <w:tr2bl w:val="nil"/>
            </w:tcBorders>
            <w:shd w:val="clear" w:color="auto" w:fill="auto"/>
            <w:tcMar>
              <w:top w:w="12" w:type="dxa"/>
              <w:left w:w="12" w:type="dxa"/>
              <w:right w:w="12" w:type="dxa"/>
            </w:tcMar>
            <w:vAlign w:val="center"/>
          </w:tcPr>
          <w:p w14:paraId="39035669">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13ED2E43">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restart"/>
            <w:tcBorders>
              <w:tl2br w:val="nil"/>
              <w:tr2bl w:val="nil"/>
            </w:tcBorders>
            <w:shd w:val="clear" w:color="auto" w:fill="auto"/>
            <w:noWrap/>
            <w:tcMar>
              <w:top w:w="12" w:type="dxa"/>
              <w:left w:w="12" w:type="dxa"/>
              <w:right w:w="12" w:type="dxa"/>
            </w:tcMar>
            <w:vAlign w:val="center"/>
          </w:tcPr>
          <w:p w14:paraId="29AA7A76">
            <w:pPr>
              <w:keepNext w:val="0"/>
              <w:keepLines w:val="0"/>
              <w:widowControl/>
              <w:suppressLineNumbers w:val="0"/>
              <w:tabs>
                <w:tab w:val="left" w:pos="294"/>
              </w:tabs>
              <w:spacing w:before="0" w:beforeAutospacing="0" w:after="0" w:afterAutospacing="0"/>
              <w:ind w:left="0" w:leftChars="0" w:right="0" w:rightChars="0" w:firstLine="170" w:firstLineChars="100"/>
              <w:jc w:val="center"/>
              <w:textAlignment w:val="center"/>
              <w:rPr>
                <w:rFonts w:hint="default" w:ascii="Times New Roman" w:hAnsi="Times New Roman" w:eastAsia="宋体" w:cs="Times New Roman"/>
                <w:color w:val="000000"/>
                <w:sz w:val="18"/>
                <w:szCs w:val="18"/>
                <w:lang w:val="en-US" w:eastAsia="zh-CN"/>
              </w:rPr>
            </w:pPr>
            <w:r>
              <w:rPr>
                <w:rFonts w:hint="eastAsia" w:cs="宋体"/>
                <w:bCs/>
                <w:color w:val="auto"/>
                <w:sz w:val="17"/>
                <w:szCs w:val="17"/>
                <w:highlight w:val="none"/>
                <w:lang w:val="en-US" w:eastAsia="zh-CN"/>
              </w:rPr>
              <w:t>任选一门1学分</w:t>
            </w:r>
          </w:p>
        </w:tc>
      </w:tr>
      <w:tr w14:paraId="5C0A801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2271A32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832777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094FA7A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1425242013</w:t>
            </w:r>
          </w:p>
        </w:tc>
        <w:tc>
          <w:tcPr>
            <w:tcW w:w="1366" w:type="pct"/>
            <w:tcBorders>
              <w:tl2br w:val="nil"/>
              <w:tr2bl w:val="nil"/>
            </w:tcBorders>
            <w:shd w:val="clear" w:color="auto" w:fill="auto"/>
            <w:tcMar>
              <w:top w:w="12" w:type="dxa"/>
              <w:left w:w="12" w:type="dxa"/>
              <w:right w:w="12" w:type="dxa"/>
            </w:tcMar>
            <w:vAlign w:val="top"/>
          </w:tcPr>
          <w:p w14:paraId="0E69F7B7">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无人机铁路巡检</w:t>
            </w:r>
          </w:p>
          <w:p w14:paraId="2345A155">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Unmanned Aerial Vehicle Railway Inspection</w:t>
            </w:r>
          </w:p>
        </w:tc>
        <w:tc>
          <w:tcPr>
            <w:tcW w:w="306" w:type="pct"/>
            <w:tcBorders>
              <w:tl2br w:val="nil"/>
              <w:tr2bl w:val="nil"/>
            </w:tcBorders>
            <w:shd w:val="clear" w:color="auto" w:fill="auto"/>
            <w:tcMar>
              <w:top w:w="12" w:type="dxa"/>
              <w:left w:w="12" w:type="dxa"/>
              <w:right w:w="12" w:type="dxa"/>
            </w:tcMar>
            <w:vAlign w:val="center"/>
          </w:tcPr>
          <w:p w14:paraId="41E479BB">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w:t>
            </w:r>
          </w:p>
        </w:tc>
        <w:tc>
          <w:tcPr>
            <w:tcW w:w="248" w:type="pct"/>
            <w:tcBorders>
              <w:tl2br w:val="nil"/>
              <w:tr2bl w:val="nil"/>
            </w:tcBorders>
            <w:shd w:val="clear" w:color="auto" w:fill="auto"/>
            <w:tcMar>
              <w:top w:w="12" w:type="dxa"/>
              <w:left w:w="12" w:type="dxa"/>
              <w:right w:w="12" w:type="dxa"/>
            </w:tcMar>
            <w:vAlign w:val="center"/>
          </w:tcPr>
          <w:p w14:paraId="4A1B9093">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85" w:type="pct"/>
            <w:tcBorders>
              <w:tl2br w:val="nil"/>
              <w:tr2bl w:val="nil"/>
            </w:tcBorders>
            <w:shd w:val="clear" w:color="auto" w:fill="auto"/>
            <w:tcMar>
              <w:top w:w="12" w:type="dxa"/>
              <w:left w:w="12" w:type="dxa"/>
              <w:right w:w="12" w:type="dxa"/>
            </w:tcMar>
            <w:vAlign w:val="center"/>
          </w:tcPr>
          <w:p w14:paraId="167463E4">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10</w:t>
            </w:r>
          </w:p>
        </w:tc>
        <w:tc>
          <w:tcPr>
            <w:tcW w:w="301" w:type="pct"/>
            <w:tcBorders>
              <w:tl2br w:val="nil"/>
              <w:tr2bl w:val="nil"/>
            </w:tcBorders>
            <w:shd w:val="clear" w:color="auto" w:fill="auto"/>
            <w:tcMar>
              <w:top w:w="12" w:type="dxa"/>
              <w:left w:w="12" w:type="dxa"/>
              <w:right w:w="12" w:type="dxa"/>
            </w:tcMar>
            <w:vAlign w:val="center"/>
          </w:tcPr>
          <w:p w14:paraId="65951ACC">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w:t>
            </w:r>
          </w:p>
        </w:tc>
        <w:tc>
          <w:tcPr>
            <w:tcW w:w="295" w:type="pct"/>
            <w:tcBorders>
              <w:tl2br w:val="nil"/>
              <w:tr2bl w:val="nil"/>
            </w:tcBorders>
            <w:shd w:val="clear" w:color="auto" w:fill="auto"/>
            <w:tcMar>
              <w:top w:w="12" w:type="dxa"/>
              <w:left w:w="12" w:type="dxa"/>
              <w:right w:w="12" w:type="dxa"/>
            </w:tcMar>
            <w:vAlign w:val="center"/>
          </w:tcPr>
          <w:p w14:paraId="331FD8FA">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i w:val="0"/>
                <w:iCs w:val="0"/>
                <w:color w:val="000000"/>
                <w:kern w:val="0"/>
                <w:sz w:val="18"/>
                <w:szCs w:val="18"/>
                <w:u w:val="none"/>
                <w:lang w:val="en-US" w:eastAsia="zh-CN" w:bidi="ar"/>
              </w:rPr>
            </w:pPr>
            <w:r>
              <w:rPr>
                <w:rFonts w:hint="default" w:ascii="宋体" w:hAnsi="宋体" w:eastAsia="宋体" w:cs="宋体"/>
                <w:i w:val="0"/>
                <w:iCs w:val="0"/>
                <w:color w:val="000000"/>
                <w:kern w:val="0"/>
                <w:sz w:val="18"/>
                <w:szCs w:val="18"/>
                <w:u w:val="none"/>
                <w:lang w:val="en-US" w:eastAsia="zh-CN" w:bidi="ar"/>
              </w:rPr>
              <w:t>考查</w:t>
            </w:r>
          </w:p>
        </w:tc>
        <w:tc>
          <w:tcPr>
            <w:tcW w:w="327" w:type="pct"/>
            <w:tcBorders>
              <w:tl2br w:val="nil"/>
              <w:tr2bl w:val="nil"/>
            </w:tcBorders>
            <w:shd w:val="clear" w:color="auto" w:fill="auto"/>
            <w:noWrap/>
            <w:tcMar>
              <w:top w:w="12" w:type="dxa"/>
              <w:left w:w="12" w:type="dxa"/>
              <w:right w:w="12" w:type="dxa"/>
            </w:tcMar>
            <w:vAlign w:val="center"/>
          </w:tcPr>
          <w:p w14:paraId="399137ED">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w:t>
            </w:r>
          </w:p>
        </w:tc>
        <w:tc>
          <w:tcPr>
            <w:tcW w:w="811" w:type="pct"/>
            <w:vMerge w:val="continue"/>
            <w:tcBorders>
              <w:tl2br w:val="nil"/>
              <w:tr2bl w:val="nil"/>
            </w:tcBorders>
            <w:shd w:val="clear" w:color="auto" w:fill="auto"/>
            <w:noWrap/>
            <w:tcMar>
              <w:top w:w="12" w:type="dxa"/>
              <w:left w:w="12" w:type="dxa"/>
              <w:right w:w="12" w:type="dxa"/>
            </w:tcMar>
            <w:vAlign w:val="center"/>
          </w:tcPr>
          <w:p w14:paraId="6F02CCD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color w:val="000000"/>
                <w:sz w:val="18"/>
                <w:szCs w:val="18"/>
                <w:lang w:val="en-US" w:eastAsia="zh-CN"/>
              </w:rPr>
            </w:pPr>
          </w:p>
        </w:tc>
      </w:tr>
      <w:tr w14:paraId="752AFC5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6D82AAA2">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7C4776B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4471" w:type="pct"/>
            <w:gridSpan w:val="9"/>
            <w:tcBorders>
              <w:tl2br w:val="nil"/>
              <w:tr2bl w:val="nil"/>
            </w:tcBorders>
            <w:shd w:val="clear" w:color="auto" w:fill="auto"/>
            <w:tcMar>
              <w:top w:w="12" w:type="dxa"/>
              <w:left w:w="12" w:type="dxa"/>
              <w:right w:w="12" w:type="dxa"/>
            </w:tcMar>
            <w:vAlign w:val="center"/>
          </w:tcPr>
          <w:p w14:paraId="253E80C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选修3学分</w:t>
            </w:r>
          </w:p>
        </w:tc>
      </w:tr>
      <w:tr w14:paraId="17C4976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shd w:val="clear" w:color="auto" w:fill="auto"/>
            <w:tcMar>
              <w:top w:w="12" w:type="dxa"/>
              <w:left w:w="12" w:type="dxa"/>
              <w:right w:w="12" w:type="dxa"/>
            </w:tcMar>
            <w:vAlign w:val="center"/>
          </w:tcPr>
          <w:p w14:paraId="467AC92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实践教育</w:t>
            </w:r>
          </w:p>
        </w:tc>
        <w:tc>
          <w:tcPr>
            <w:tcW w:w="274" w:type="pct"/>
            <w:vMerge w:val="restart"/>
            <w:tcBorders>
              <w:tl2br w:val="nil"/>
              <w:tr2bl w:val="nil"/>
            </w:tcBorders>
            <w:shd w:val="clear" w:color="auto" w:fill="auto"/>
            <w:tcMar>
              <w:top w:w="12" w:type="dxa"/>
              <w:left w:w="12" w:type="dxa"/>
              <w:right w:w="12" w:type="dxa"/>
            </w:tcMar>
            <w:vAlign w:val="center"/>
          </w:tcPr>
          <w:p w14:paraId="2DD2846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公共</w:t>
            </w:r>
          </w:p>
          <w:p w14:paraId="324C678B">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基础</w:t>
            </w:r>
          </w:p>
          <w:p w14:paraId="6A64202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tc>
        <w:tc>
          <w:tcPr>
            <w:tcW w:w="529" w:type="pct"/>
            <w:tcBorders>
              <w:tl2br w:val="nil"/>
              <w:tr2bl w:val="nil"/>
            </w:tcBorders>
            <w:shd w:val="clear" w:color="auto" w:fill="auto"/>
            <w:tcMar>
              <w:top w:w="12" w:type="dxa"/>
              <w:left w:w="12" w:type="dxa"/>
              <w:right w:w="12" w:type="dxa"/>
            </w:tcMar>
            <w:vAlign w:val="center"/>
          </w:tcPr>
          <w:p w14:paraId="2D099E9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5321283001</w:t>
            </w:r>
          </w:p>
        </w:tc>
        <w:tc>
          <w:tcPr>
            <w:tcW w:w="1366" w:type="pct"/>
            <w:tcBorders>
              <w:tl2br w:val="nil"/>
              <w:tr2bl w:val="nil"/>
            </w:tcBorders>
            <w:shd w:val="clear" w:color="auto" w:fill="auto"/>
            <w:tcMar>
              <w:top w:w="12" w:type="dxa"/>
              <w:left w:w="12" w:type="dxa"/>
              <w:right w:w="12" w:type="dxa"/>
            </w:tcMar>
            <w:vAlign w:val="center"/>
          </w:tcPr>
          <w:p w14:paraId="4D06E21B">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bidi="ar"/>
              </w:rPr>
            </w:pPr>
            <w:r>
              <w:rPr>
                <w:rFonts w:hint="default" w:ascii="Times New Roman" w:hAnsi="Times New Roman" w:eastAsia="宋体" w:cs="Times New Roman"/>
                <w:b w:val="0"/>
                <w:bCs/>
                <w:color w:val="auto"/>
                <w:kern w:val="0"/>
                <w:sz w:val="17"/>
                <w:szCs w:val="17"/>
                <w:lang w:bidi="ar"/>
              </w:rPr>
              <w:t>军事技能</w:t>
            </w:r>
          </w:p>
          <w:p w14:paraId="695D932F">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Military Training</w:t>
            </w:r>
          </w:p>
        </w:tc>
        <w:tc>
          <w:tcPr>
            <w:tcW w:w="306" w:type="pct"/>
            <w:tcBorders>
              <w:tl2br w:val="nil"/>
              <w:tr2bl w:val="nil"/>
            </w:tcBorders>
            <w:shd w:val="clear" w:color="auto" w:fill="auto"/>
            <w:tcMar>
              <w:top w:w="12" w:type="dxa"/>
              <w:left w:w="12" w:type="dxa"/>
              <w:right w:w="12" w:type="dxa"/>
            </w:tcMar>
            <w:vAlign w:val="center"/>
          </w:tcPr>
          <w:p w14:paraId="3D24177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default" w:ascii="Times New Roman" w:hAnsi="Times New Roman" w:cs="宋体"/>
                <w:bCs/>
                <w:sz w:val="17"/>
                <w:szCs w:val="17"/>
                <w:highlight w:val="none"/>
                <w:lang w:val="en-US" w:eastAsia="zh-CN"/>
              </w:rPr>
              <w:t>3</w:t>
            </w:r>
          </w:p>
        </w:tc>
        <w:tc>
          <w:tcPr>
            <w:tcW w:w="248" w:type="pct"/>
            <w:tcBorders>
              <w:tl2br w:val="nil"/>
              <w:tr2bl w:val="nil"/>
            </w:tcBorders>
            <w:shd w:val="clear" w:color="auto" w:fill="auto"/>
            <w:tcMar>
              <w:top w:w="12" w:type="dxa"/>
              <w:left w:w="12" w:type="dxa"/>
              <w:right w:w="12" w:type="dxa"/>
            </w:tcMar>
            <w:vAlign w:val="center"/>
          </w:tcPr>
          <w:p w14:paraId="7920A0E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90</w:t>
            </w:r>
          </w:p>
        </w:tc>
        <w:tc>
          <w:tcPr>
            <w:tcW w:w="285" w:type="pct"/>
            <w:tcBorders>
              <w:tl2br w:val="nil"/>
              <w:tr2bl w:val="nil"/>
            </w:tcBorders>
            <w:shd w:val="clear" w:color="auto" w:fill="auto"/>
            <w:tcMar>
              <w:top w:w="12" w:type="dxa"/>
              <w:left w:w="12" w:type="dxa"/>
              <w:right w:w="12" w:type="dxa"/>
            </w:tcMar>
            <w:vAlign w:val="center"/>
          </w:tcPr>
          <w:p w14:paraId="1FD3E6E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40EEC5D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90</w:t>
            </w:r>
          </w:p>
        </w:tc>
        <w:tc>
          <w:tcPr>
            <w:tcW w:w="295" w:type="pct"/>
            <w:tcBorders>
              <w:tl2br w:val="nil"/>
              <w:tr2bl w:val="nil"/>
            </w:tcBorders>
            <w:shd w:val="clear" w:color="auto" w:fill="auto"/>
            <w:tcMar>
              <w:top w:w="12" w:type="dxa"/>
              <w:left w:w="12" w:type="dxa"/>
              <w:right w:w="12" w:type="dxa"/>
            </w:tcMar>
            <w:vAlign w:val="center"/>
          </w:tcPr>
          <w:p w14:paraId="74DF96D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529747E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default" w:ascii="Times New Roman" w:hAnsi="Times New Roman" w:cs="宋体"/>
                <w:bCs/>
                <w:sz w:val="17"/>
                <w:szCs w:val="17"/>
                <w:highlight w:val="none"/>
                <w:lang w:val="en-US" w:eastAsia="zh-CN"/>
              </w:rPr>
              <w:t>3</w:t>
            </w:r>
          </w:p>
        </w:tc>
        <w:tc>
          <w:tcPr>
            <w:tcW w:w="811" w:type="pct"/>
            <w:tcBorders>
              <w:tl2br w:val="nil"/>
              <w:tr2bl w:val="nil"/>
            </w:tcBorders>
            <w:shd w:val="clear" w:color="auto" w:fill="auto"/>
            <w:tcMar>
              <w:top w:w="12" w:type="dxa"/>
              <w:left w:w="12" w:type="dxa"/>
              <w:right w:w="12" w:type="dxa"/>
            </w:tcMar>
            <w:vAlign w:val="center"/>
          </w:tcPr>
          <w:p w14:paraId="63F7E3C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bCs/>
                <w:color w:val="auto"/>
                <w:sz w:val="17"/>
                <w:szCs w:val="17"/>
                <w:highlight w:val="none"/>
                <w:lang w:val="en-US" w:eastAsia="zh-CN"/>
              </w:rPr>
              <w:t>集中实践</w:t>
            </w:r>
          </w:p>
        </w:tc>
      </w:tr>
      <w:tr w14:paraId="621C7F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383385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22B3E943">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394946D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3221484001</w:t>
            </w:r>
          </w:p>
        </w:tc>
        <w:tc>
          <w:tcPr>
            <w:tcW w:w="1366" w:type="pct"/>
            <w:tcBorders>
              <w:tl2br w:val="nil"/>
              <w:tr2bl w:val="nil"/>
            </w:tcBorders>
            <w:shd w:val="clear" w:color="auto" w:fill="auto"/>
            <w:tcMar>
              <w:top w:w="12" w:type="dxa"/>
              <w:left w:w="12" w:type="dxa"/>
              <w:right w:w="12" w:type="dxa"/>
            </w:tcMar>
            <w:vAlign w:val="center"/>
          </w:tcPr>
          <w:p w14:paraId="2DD88AE9">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劳动教育</w:t>
            </w:r>
          </w:p>
          <w:p w14:paraId="36480857">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default" w:ascii="Times New Roman" w:hAnsi="Times New Roman" w:eastAsia="宋体" w:cs="Times New Roman"/>
                <w:b w:val="0"/>
                <w:bCs/>
                <w:color w:val="auto"/>
                <w:kern w:val="0"/>
                <w:sz w:val="17"/>
                <w:szCs w:val="17"/>
                <w:lang w:bidi="ar"/>
              </w:rPr>
              <w:t>Labor Education</w:t>
            </w:r>
          </w:p>
        </w:tc>
        <w:tc>
          <w:tcPr>
            <w:tcW w:w="306" w:type="pct"/>
            <w:tcBorders>
              <w:tl2br w:val="nil"/>
              <w:tr2bl w:val="nil"/>
            </w:tcBorders>
            <w:shd w:val="clear" w:color="auto" w:fill="auto"/>
            <w:tcMar>
              <w:top w:w="12" w:type="dxa"/>
              <w:left w:w="12" w:type="dxa"/>
              <w:right w:w="12" w:type="dxa"/>
            </w:tcMar>
            <w:vAlign w:val="center"/>
          </w:tcPr>
          <w:p w14:paraId="0ACC0C5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default" w:ascii="Times New Roman" w:hAnsi="Times New Roman" w:cs="宋体"/>
                <w:bCs/>
                <w:sz w:val="17"/>
                <w:szCs w:val="17"/>
                <w:highlight w:val="none"/>
                <w:lang w:val="en-US" w:eastAsia="zh-CN"/>
              </w:rPr>
              <w:t>1</w:t>
            </w:r>
          </w:p>
        </w:tc>
        <w:tc>
          <w:tcPr>
            <w:tcW w:w="248" w:type="pct"/>
            <w:tcBorders>
              <w:tl2br w:val="nil"/>
              <w:tr2bl w:val="nil"/>
            </w:tcBorders>
            <w:shd w:val="clear" w:color="auto" w:fill="auto"/>
            <w:tcMar>
              <w:top w:w="12" w:type="dxa"/>
              <w:left w:w="12" w:type="dxa"/>
              <w:right w:w="12" w:type="dxa"/>
            </w:tcMar>
            <w:vAlign w:val="center"/>
          </w:tcPr>
          <w:p w14:paraId="3F4C95D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16</w:t>
            </w:r>
          </w:p>
        </w:tc>
        <w:tc>
          <w:tcPr>
            <w:tcW w:w="285" w:type="pct"/>
            <w:tcBorders>
              <w:tl2br w:val="nil"/>
              <w:tr2bl w:val="nil"/>
            </w:tcBorders>
            <w:shd w:val="clear" w:color="auto" w:fill="auto"/>
            <w:tcMar>
              <w:top w:w="12" w:type="dxa"/>
              <w:left w:w="12" w:type="dxa"/>
              <w:right w:w="12" w:type="dxa"/>
            </w:tcMar>
            <w:vAlign w:val="center"/>
          </w:tcPr>
          <w:p w14:paraId="6B7F565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8</w:t>
            </w:r>
          </w:p>
        </w:tc>
        <w:tc>
          <w:tcPr>
            <w:tcW w:w="301" w:type="pct"/>
            <w:tcBorders>
              <w:tl2br w:val="nil"/>
              <w:tr2bl w:val="nil"/>
            </w:tcBorders>
            <w:shd w:val="clear" w:color="auto" w:fill="auto"/>
            <w:tcMar>
              <w:top w:w="12" w:type="dxa"/>
              <w:left w:w="12" w:type="dxa"/>
              <w:right w:w="12" w:type="dxa"/>
            </w:tcMar>
            <w:vAlign w:val="center"/>
          </w:tcPr>
          <w:p w14:paraId="6C0BE30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8</w:t>
            </w:r>
          </w:p>
        </w:tc>
        <w:tc>
          <w:tcPr>
            <w:tcW w:w="295" w:type="pct"/>
            <w:tcBorders>
              <w:tl2br w:val="nil"/>
              <w:tr2bl w:val="nil"/>
            </w:tcBorders>
            <w:shd w:val="clear" w:color="auto" w:fill="auto"/>
            <w:tcMar>
              <w:top w:w="12" w:type="dxa"/>
              <w:left w:w="12" w:type="dxa"/>
              <w:right w:w="12" w:type="dxa"/>
            </w:tcMar>
            <w:vAlign w:val="center"/>
          </w:tcPr>
          <w:p w14:paraId="7C03331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2461D2B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563D0B9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r>
      <w:tr w14:paraId="739DECA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320E69F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restart"/>
            <w:tcBorders>
              <w:tl2br w:val="nil"/>
              <w:tr2bl w:val="nil"/>
            </w:tcBorders>
            <w:shd w:val="clear" w:color="auto" w:fill="auto"/>
            <w:tcMar>
              <w:top w:w="12" w:type="dxa"/>
              <w:left w:w="12" w:type="dxa"/>
              <w:right w:w="12" w:type="dxa"/>
            </w:tcMar>
            <w:vAlign w:val="center"/>
          </w:tcPr>
          <w:p w14:paraId="48F498E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专业</w:t>
            </w:r>
          </w:p>
          <w:p w14:paraId="598550A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必修</w:t>
            </w:r>
          </w:p>
        </w:tc>
        <w:tc>
          <w:tcPr>
            <w:tcW w:w="529" w:type="pct"/>
            <w:tcBorders>
              <w:tl2br w:val="nil"/>
              <w:tr2bl w:val="nil"/>
            </w:tcBorders>
            <w:shd w:val="clear" w:color="auto" w:fill="auto"/>
            <w:tcMar>
              <w:top w:w="12" w:type="dxa"/>
              <w:left w:w="12" w:type="dxa"/>
              <w:right w:w="12" w:type="dxa"/>
            </w:tcMar>
            <w:vAlign w:val="center"/>
          </w:tcPr>
          <w:p w14:paraId="46E9726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1424442001</w:t>
            </w:r>
          </w:p>
        </w:tc>
        <w:tc>
          <w:tcPr>
            <w:tcW w:w="1366" w:type="pct"/>
            <w:tcBorders>
              <w:tl2br w:val="nil"/>
              <w:tr2bl w:val="nil"/>
            </w:tcBorders>
            <w:shd w:val="clear" w:color="auto" w:fill="auto"/>
            <w:tcMar>
              <w:top w:w="12" w:type="dxa"/>
              <w:left w:w="12" w:type="dxa"/>
              <w:right w:w="12" w:type="dxa"/>
            </w:tcMar>
            <w:vAlign w:val="top"/>
          </w:tcPr>
          <w:p w14:paraId="7051AABA">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数字测图综合</w:t>
            </w:r>
            <w:r>
              <w:rPr>
                <w:rFonts w:hint="eastAsia" w:ascii="Times New Roman" w:hAnsi="Times New Roman" w:eastAsia="宋体" w:cs="Times New Roman"/>
                <w:color w:val="auto"/>
                <w:sz w:val="18"/>
                <w:szCs w:val="18"/>
                <w:lang w:eastAsia="zh-CN"/>
              </w:rPr>
              <w:t>实训</w:t>
            </w:r>
          </w:p>
          <w:p w14:paraId="3C8FAA51">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Comprehensive Internship in Digital Mapping</w:t>
            </w:r>
          </w:p>
        </w:tc>
        <w:tc>
          <w:tcPr>
            <w:tcW w:w="306" w:type="pct"/>
            <w:tcBorders>
              <w:tl2br w:val="nil"/>
              <w:tr2bl w:val="nil"/>
            </w:tcBorders>
            <w:shd w:val="clear" w:color="auto" w:fill="auto"/>
            <w:tcMar>
              <w:top w:w="12" w:type="dxa"/>
              <w:left w:w="12" w:type="dxa"/>
              <w:right w:w="12" w:type="dxa"/>
            </w:tcMar>
            <w:vAlign w:val="center"/>
          </w:tcPr>
          <w:p w14:paraId="15731D0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564F350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85" w:type="pct"/>
            <w:tcBorders>
              <w:tl2br w:val="nil"/>
              <w:tr2bl w:val="nil"/>
            </w:tcBorders>
            <w:shd w:val="clear" w:color="auto" w:fill="auto"/>
            <w:tcMar>
              <w:top w:w="12" w:type="dxa"/>
              <w:left w:w="12" w:type="dxa"/>
              <w:right w:w="12" w:type="dxa"/>
            </w:tcMar>
            <w:vAlign w:val="center"/>
          </w:tcPr>
          <w:p w14:paraId="5596D78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42C132AB">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bookmarkStart w:id="21" w:name="_GoBack"/>
            <w:bookmarkEnd w:id="21"/>
          </w:p>
        </w:tc>
        <w:tc>
          <w:tcPr>
            <w:tcW w:w="295" w:type="pct"/>
            <w:tcBorders>
              <w:tl2br w:val="nil"/>
              <w:tr2bl w:val="nil"/>
            </w:tcBorders>
            <w:shd w:val="clear" w:color="auto" w:fill="auto"/>
            <w:tcMar>
              <w:top w:w="12" w:type="dxa"/>
              <w:left w:w="12" w:type="dxa"/>
              <w:right w:w="12" w:type="dxa"/>
            </w:tcMar>
            <w:vAlign w:val="center"/>
          </w:tcPr>
          <w:p w14:paraId="2542355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tcMar>
              <w:top w:w="12" w:type="dxa"/>
              <w:left w:w="12" w:type="dxa"/>
              <w:right w:w="12" w:type="dxa"/>
            </w:tcMar>
            <w:vAlign w:val="center"/>
          </w:tcPr>
          <w:p w14:paraId="5C18577C">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811" w:type="pct"/>
            <w:tcBorders>
              <w:tl2br w:val="nil"/>
              <w:tr2bl w:val="nil"/>
            </w:tcBorders>
            <w:shd w:val="clear" w:color="auto" w:fill="auto"/>
            <w:tcMar>
              <w:top w:w="12" w:type="dxa"/>
              <w:left w:w="12" w:type="dxa"/>
              <w:right w:w="12" w:type="dxa"/>
            </w:tcMar>
            <w:vAlign w:val="center"/>
          </w:tcPr>
          <w:p w14:paraId="2C1DB96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bCs/>
                <w:color w:val="auto"/>
                <w:sz w:val="17"/>
                <w:szCs w:val="17"/>
                <w:highlight w:val="none"/>
                <w:lang w:val="en-US" w:eastAsia="zh-CN"/>
              </w:rPr>
              <w:t>集中实践</w:t>
            </w:r>
          </w:p>
        </w:tc>
      </w:tr>
      <w:tr w14:paraId="5A3601A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AF4111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3DB9F9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10065EA2">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1424442002</w:t>
            </w:r>
          </w:p>
        </w:tc>
        <w:tc>
          <w:tcPr>
            <w:tcW w:w="1366" w:type="pct"/>
            <w:tcBorders>
              <w:tl2br w:val="nil"/>
              <w:tr2bl w:val="nil"/>
            </w:tcBorders>
            <w:shd w:val="clear" w:color="auto" w:fill="auto"/>
            <w:tcMar>
              <w:top w:w="12" w:type="dxa"/>
              <w:left w:w="12" w:type="dxa"/>
              <w:right w:w="12" w:type="dxa"/>
            </w:tcMar>
            <w:vAlign w:val="top"/>
          </w:tcPr>
          <w:p w14:paraId="0CADFADC">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无人机综合</w:t>
            </w:r>
            <w:r>
              <w:rPr>
                <w:rFonts w:hint="eastAsia" w:ascii="Times New Roman" w:hAnsi="Times New Roman" w:eastAsia="宋体" w:cs="Times New Roman"/>
                <w:color w:val="auto"/>
                <w:sz w:val="18"/>
                <w:szCs w:val="18"/>
                <w:lang w:eastAsia="zh-CN"/>
              </w:rPr>
              <w:t>实训</w:t>
            </w:r>
          </w:p>
          <w:p w14:paraId="4C3DAB79">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Comprehensive Internship in Unmanned Aerial Vehicles</w:t>
            </w:r>
          </w:p>
        </w:tc>
        <w:tc>
          <w:tcPr>
            <w:tcW w:w="306" w:type="pct"/>
            <w:tcBorders>
              <w:tl2br w:val="nil"/>
              <w:tr2bl w:val="nil"/>
            </w:tcBorders>
            <w:shd w:val="clear" w:color="auto" w:fill="auto"/>
            <w:noWrap/>
            <w:tcMar>
              <w:top w:w="12" w:type="dxa"/>
              <w:left w:w="12" w:type="dxa"/>
              <w:right w:w="12" w:type="dxa"/>
            </w:tcMar>
            <w:vAlign w:val="center"/>
          </w:tcPr>
          <w:p w14:paraId="3AA74C09">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6EF1C75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85" w:type="pct"/>
            <w:tcBorders>
              <w:tl2br w:val="nil"/>
              <w:tr2bl w:val="nil"/>
            </w:tcBorders>
            <w:shd w:val="clear" w:color="auto" w:fill="auto"/>
            <w:noWrap/>
            <w:tcMar>
              <w:top w:w="12" w:type="dxa"/>
              <w:left w:w="12" w:type="dxa"/>
              <w:right w:w="12" w:type="dxa"/>
            </w:tcMar>
            <w:vAlign w:val="center"/>
          </w:tcPr>
          <w:p w14:paraId="5AB0F764">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028BC762">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95" w:type="pct"/>
            <w:tcBorders>
              <w:tl2br w:val="nil"/>
              <w:tr2bl w:val="nil"/>
            </w:tcBorders>
            <w:shd w:val="clear" w:color="auto" w:fill="auto"/>
            <w:noWrap/>
            <w:tcMar>
              <w:top w:w="12" w:type="dxa"/>
              <w:left w:w="12" w:type="dxa"/>
              <w:right w:w="12" w:type="dxa"/>
            </w:tcMar>
            <w:vAlign w:val="center"/>
          </w:tcPr>
          <w:p w14:paraId="0ADB7EF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noWrap/>
            <w:tcMar>
              <w:top w:w="12" w:type="dxa"/>
              <w:left w:w="12" w:type="dxa"/>
              <w:right w:w="12" w:type="dxa"/>
            </w:tcMar>
            <w:vAlign w:val="center"/>
          </w:tcPr>
          <w:p w14:paraId="417B19E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4</w:t>
            </w:r>
          </w:p>
        </w:tc>
        <w:tc>
          <w:tcPr>
            <w:tcW w:w="811" w:type="pct"/>
            <w:tcBorders>
              <w:tl2br w:val="nil"/>
              <w:tr2bl w:val="nil"/>
            </w:tcBorders>
            <w:shd w:val="clear" w:color="auto" w:fill="auto"/>
            <w:noWrap/>
            <w:tcMar>
              <w:top w:w="12" w:type="dxa"/>
              <w:left w:w="12" w:type="dxa"/>
              <w:right w:w="12" w:type="dxa"/>
            </w:tcMar>
            <w:vAlign w:val="center"/>
          </w:tcPr>
          <w:p w14:paraId="4D55328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bCs/>
                <w:color w:val="auto"/>
                <w:sz w:val="17"/>
                <w:szCs w:val="17"/>
                <w:highlight w:val="none"/>
                <w:lang w:val="en-US" w:eastAsia="zh-CN"/>
              </w:rPr>
              <w:t>集中实践</w:t>
            </w:r>
          </w:p>
        </w:tc>
      </w:tr>
      <w:tr w14:paraId="59D354E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471A42D6">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5F1E69AA">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5749529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1424442003</w:t>
            </w:r>
          </w:p>
        </w:tc>
        <w:tc>
          <w:tcPr>
            <w:tcW w:w="1366" w:type="pct"/>
            <w:tcBorders>
              <w:tl2br w:val="nil"/>
              <w:tr2bl w:val="nil"/>
            </w:tcBorders>
            <w:shd w:val="clear" w:color="auto" w:fill="auto"/>
            <w:tcMar>
              <w:top w:w="12" w:type="dxa"/>
              <w:left w:w="12" w:type="dxa"/>
              <w:right w:w="12" w:type="dxa"/>
            </w:tcMar>
            <w:vAlign w:val="top"/>
          </w:tcPr>
          <w:p w14:paraId="030D219D">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GNSS 定位综合</w:t>
            </w:r>
            <w:r>
              <w:rPr>
                <w:rFonts w:hint="eastAsia" w:ascii="Times New Roman" w:hAnsi="Times New Roman" w:eastAsia="宋体" w:cs="Times New Roman"/>
                <w:color w:val="auto"/>
                <w:sz w:val="18"/>
                <w:szCs w:val="18"/>
                <w:lang w:eastAsia="zh-CN"/>
              </w:rPr>
              <w:t>实训</w:t>
            </w:r>
          </w:p>
          <w:p w14:paraId="2A00EEEC">
            <w:pPr>
              <w:keepNext w:val="0"/>
              <w:keepLines w:val="0"/>
              <w:suppressLineNumbers w:val="0"/>
              <w:adjustRightInd w:val="0"/>
              <w:spacing w:before="0" w:beforeAutospacing="0" w:after="0" w:afterAutospacing="0" w:line="200" w:lineRule="exact"/>
              <w:ind w:left="0" w:leftChars="0" w:right="0" w:rightChars="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Comprehensive Internship in GNSS Positioning</w:t>
            </w:r>
          </w:p>
        </w:tc>
        <w:tc>
          <w:tcPr>
            <w:tcW w:w="306" w:type="pct"/>
            <w:tcBorders>
              <w:tl2br w:val="nil"/>
              <w:tr2bl w:val="nil"/>
            </w:tcBorders>
            <w:shd w:val="clear" w:color="auto" w:fill="auto"/>
            <w:noWrap/>
            <w:tcMar>
              <w:top w:w="12" w:type="dxa"/>
              <w:left w:w="12" w:type="dxa"/>
              <w:right w:w="12" w:type="dxa"/>
            </w:tcMar>
            <w:vAlign w:val="center"/>
          </w:tcPr>
          <w:p w14:paraId="13A63AA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w:t>
            </w:r>
          </w:p>
        </w:tc>
        <w:tc>
          <w:tcPr>
            <w:tcW w:w="248" w:type="pct"/>
            <w:tcBorders>
              <w:tl2br w:val="nil"/>
              <w:tr2bl w:val="nil"/>
            </w:tcBorders>
            <w:shd w:val="clear" w:color="auto" w:fill="auto"/>
            <w:tcMar>
              <w:top w:w="12" w:type="dxa"/>
              <w:left w:w="12" w:type="dxa"/>
              <w:right w:w="12" w:type="dxa"/>
            </w:tcMar>
            <w:vAlign w:val="center"/>
          </w:tcPr>
          <w:p w14:paraId="0F9396E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85" w:type="pct"/>
            <w:tcBorders>
              <w:tl2br w:val="nil"/>
              <w:tr2bl w:val="nil"/>
            </w:tcBorders>
            <w:shd w:val="clear" w:color="auto" w:fill="auto"/>
            <w:noWrap/>
            <w:tcMar>
              <w:top w:w="12" w:type="dxa"/>
              <w:left w:w="12" w:type="dxa"/>
              <w:right w:w="12" w:type="dxa"/>
            </w:tcMar>
            <w:vAlign w:val="center"/>
          </w:tcPr>
          <w:p w14:paraId="0C0DC48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eastAsia="宋体" w:cs="宋体"/>
                <w:bCs/>
                <w:color w:val="000000" w:themeColor="text1"/>
                <w:kern w:val="0"/>
                <w:sz w:val="17"/>
                <w:szCs w:val="17"/>
                <w:highlight w:val="none"/>
                <w:lang w:val="en-US" w:eastAsia="zh-CN" w:bidi="ar"/>
                <w14:textFill>
                  <w14:solidFill>
                    <w14:schemeClr w14:val="tx1"/>
                  </w14:solidFill>
                </w14:textFill>
              </w:rPr>
              <w:t>0</w:t>
            </w:r>
          </w:p>
        </w:tc>
        <w:tc>
          <w:tcPr>
            <w:tcW w:w="301" w:type="pct"/>
            <w:tcBorders>
              <w:tl2br w:val="nil"/>
              <w:tr2bl w:val="nil"/>
            </w:tcBorders>
            <w:shd w:val="clear" w:color="auto" w:fill="auto"/>
            <w:tcMar>
              <w:top w:w="12" w:type="dxa"/>
              <w:left w:w="12" w:type="dxa"/>
              <w:right w:w="12" w:type="dxa"/>
            </w:tcMar>
            <w:vAlign w:val="center"/>
          </w:tcPr>
          <w:p w14:paraId="57D3347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60</w:t>
            </w:r>
          </w:p>
        </w:tc>
        <w:tc>
          <w:tcPr>
            <w:tcW w:w="295" w:type="pct"/>
            <w:tcBorders>
              <w:tl2br w:val="nil"/>
              <w:tr2bl w:val="nil"/>
            </w:tcBorders>
            <w:shd w:val="clear" w:color="auto" w:fill="auto"/>
            <w:noWrap/>
            <w:tcMar>
              <w:top w:w="12" w:type="dxa"/>
              <w:left w:w="12" w:type="dxa"/>
              <w:right w:w="12" w:type="dxa"/>
            </w:tcMar>
            <w:vAlign w:val="center"/>
          </w:tcPr>
          <w:p w14:paraId="5E743D4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noWrap/>
            <w:tcMar>
              <w:top w:w="12" w:type="dxa"/>
              <w:left w:w="12" w:type="dxa"/>
              <w:right w:w="12" w:type="dxa"/>
            </w:tcMar>
            <w:vAlign w:val="center"/>
          </w:tcPr>
          <w:p w14:paraId="7C96E71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3</w:t>
            </w:r>
          </w:p>
        </w:tc>
        <w:tc>
          <w:tcPr>
            <w:tcW w:w="811" w:type="pct"/>
            <w:tcBorders>
              <w:tl2br w:val="nil"/>
              <w:tr2bl w:val="nil"/>
            </w:tcBorders>
            <w:shd w:val="clear" w:color="auto" w:fill="auto"/>
            <w:noWrap/>
            <w:tcMar>
              <w:top w:w="12" w:type="dxa"/>
              <w:left w:w="12" w:type="dxa"/>
              <w:right w:w="12" w:type="dxa"/>
            </w:tcMar>
            <w:vAlign w:val="center"/>
          </w:tcPr>
          <w:p w14:paraId="750CAB7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bCs/>
                <w:color w:val="auto"/>
                <w:sz w:val="17"/>
                <w:szCs w:val="17"/>
                <w:highlight w:val="none"/>
                <w:lang w:val="en-US" w:eastAsia="zh-CN"/>
              </w:rPr>
              <w:t>集中实践</w:t>
            </w:r>
          </w:p>
        </w:tc>
      </w:tr>
      <w:tr w14:paraId="5FAC633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7BE5A88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624AD658">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Cs/>
                <w:kern w:val="0"/>
                <w:sz w:val="17"/>
                <w:szCs w:val="17"/>
                <w:highlight w:val="none"/>
                <w:lang w:val="en-US" w:eastAsia="zh-CN"/>
              </w:rPr>
            </w:pPr>
          </w:p>
        </w:tc>
        <w:tc>
          <w:tcPr>
            <w:tcW w:w="529" w:type="pct"/>
            <w:tcBorders>
              <w:tl2br w:val="nil"/>
              <w:tr2bl w:val="nil"/>
            </w:tcBorders>
            <w:shd w:val="clear" w:color="auto" w:fill="auto"/>
            <w:tcMar>
              <w:top w:w="12" w:type="dxa"/>
              <w:left w:w="12" w:type="dxa"/>
              <w:right w:w="12" w:type="dxa"/>
            </w:tcMar>
            <w:vAlign w:val="center"/>
          </w:tcPr>
          <w:p w14:paraId="6DAE1EF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1424642004</w:t>
            </w:r>
          </w:p>
        </w:tc>
        <w:tc>
          <w:tcPr>
            <w:tcW w:w="1366" w:type="pct"/>
            <w:tcBorders>
              <w:tl2br w:val="nil"/>
              <w:tr2bl w:val="nil"/>
            </w:tcBorders>
            <w:shd w:val="clear" w:color="auto" w:fill="auto"/>
            <w:tcMar>
              <w:top w:w="12" w:type="dxa"/>
              <w:left w:w="12" w:type="dxa"/>
              <w:right w:w="12" w:type="dxa"/>
            </w:tcMar>
            <w:vAlign w:val="top"/>
          </w:tcPr>
          <w:p w14:paraId="0EE27501">
            <w:pPr>
              <w:keepNext w:val="0"/>
              <w:keepLines w:val="0"/>
              <w:suppressLineNumbers w:val="0"/>
              <w:adjustRightInd w:val="0"/>
              <w:spacing w:before="0" w:beforeAutospacing="0" w:after="0" w:afterAutospacing="0" w:line="200" w:lineRule="exact"/>
              <w:ind w:left="0" w:right="0"/>
              <w:jc w:val="left"/>
              <w:rPr>
                <w:rFonts w:hint="eastAsia" w:ascii="Times New Roman" w:hAnsi="Times New Roman" w:eastAsia="宋体" w:cs="Times New Roman"/>
                <w:b w:val="0"/>
                <w:bCs/>
                <w:color w:val="auto"/>
                <w:kern w:val="0"/>
                <w:sz w:val="17"/>
                <w:szCs w:val="17"/>
                <w:lang w:bidi="ar"/>
              </w:rPr>
            </w:pPr>
            <w:r>
              <w:rPr>
                <w:rFonts w:hint="eastAsia" w:ascii="Times New Roman" w:hAnsi="Times New Roman" w:eastAsia="宋体" w:cs="Times New Roman"/>
                <w:b w:val="0"/>
                <w:bCs/>
                <w:color w:val="auto"/>
                <w:kern w:val="0"/>
                <w:sz w:val="17"/>
                <w:szCs w:val="17"/>
                <w:lang w:bidi="ar"/>
              </w:rPr>
              <w:t>顶岗实习及毕业实践</w:t>
            </w:r>
          </w:p>
          <w:p w14:paraId="1B51D687">
            <w:pPr>
              <w:keepNext w:val="0"/>
              <w:keepLines w:val="0"/>
              <w:suppressLineNumbers w:val="0"/>
              <w:adjustRightInd w:val="0"/>
              <w:spacing w:before="0" w:beforeAutospacing="0" w:after="0" w:afterAutospacing="0" w:line="200" w:lineRule="exact"/>
              <w:ind w:left="0" w:right="0"/>
              <w:jc w:val="left"/>
              <w:rPr>
                <w:rFonts w:hint="default" w:ascii="Times New Roman" w:hAnsi="Times New Roman" w:eastAsia="宋体" w:cs="Times New Roman"/>
                <w:b w:val="0"/>
                <w:bCs/>
                <w:color w:val="auto"/>
                <w:kern w:val="0"/>
                <w:sz w:val="17"/>
                <w:szCs w:val="17"/>
                <w:lang w:val="en-US" w:eastAsia="zh-CN" w:bidi="ar"/>
              </w:rPr>
            </w:pPr>
            <w:r>
              <w:rPr>
                <w:rFonts w:hint="eastAsia" w:ascii="Times New Roman" w:hAnsi="Times New Roman" w:eastAsia="宋体" w:cs="Times New Roman"/>
                <w:b w:val="0"/>
                <w:bCs/>
                <w:color w:val="auto"/>
                <w:kern w:val="0"/>
                <w:sz w:val="17"/>
                <w:szCs w:val="17"/>
                <w:lang w:bidi="ar"/>
              </w:rPr>
              <w:t>Job Internship and Graduation Practice</w:t>
            </w:r>
          </w:p>
        </w:tc>
        <w:tc>
          <w:tcPr>
            <w:tcW w:w="306" w:type="pct"/>
            <w:tcBorders>
              <w:tl2br w:val="nil"/>
              <w:tr2bl w:val="nil"/>
            </w:tcBorders>
            <w:shd w:val="clear" w:color="auto" w:fill="auto"/>
            <w:noWrap/>
            <w:tcMar>
              <w:top w:w="12" w:type="dxa"/>
              <w:left w:w="12" w:type="dxa"/>
              <w:right w:w="12" w:type="dxa"/>
            </w:tcMar>
            <w:vAlign w:val="center"/>
          </w:tcPr>
          <w:p w14:paraId="5A3B4B1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24</w:t>
            </w:r>
          </w:p>
        </w:tc>
        <w:tc>
          <w:tcPr>
            <w:tcW w:w="248" w:type="pct"/>
            <w:tcBorders>
              <w:tl2br w:val="nil"/>
              <w:tr2bl w:val="nil"/>
            </w:tcBorders>
            <w:shd w:val="clear" w:color="auto" w:fill="auto"/>
            <w:tcMar>
              <w:top w:w="12" w:type="dxa"/>
              <w:left w:w="12" w:type="dxa"/>
              <w:right w:w="12" w:type="dxa"/>
            </w:tcMar>
            <w:vAlign w:val="center"/>
          </w:tcPr>
          <w:p w14:paraId="08368887">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840</w:t>
            </w:r>
          </w:p>
        </w:tc>
        <w:tc>
          <w:tcPr>
            <w:tcW w:w="285" w:type="pct"/>
            <w:tcBorders>
              <w:tl2br w:val="nil"/>
              <w:tr2bl w:val="nil"/>
            </w:tcBorders>
            <w:shd w:val="clear" w:color="auto" w:fill="auto"/>
            <w:noWrap/>
            <w:tcMar>
              <w:top w:w="12" w:type="dxa"/>
              <w:left w:w="12" w:type="dxa"/>
              <w:right w:w="12" w:type="dxa"/>
            </w:tcMar>
            <w:vAlign w:val="center"/>
          </w:tcPr>
          <w:p w14:paraId="59697EE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0</w:t>
            </w:r>
          </w:p>
        </w:tc>
        <w:tc>
          <w:tcPr>
            <w:tcW w:w="301" w:type="pct"/>
            <w:tcBorders>
              <w:tl2br w:val="nil"/>
              <w:tr2bl w:val="nil"/>
            </w:tcBorders>
            <w:shd w:val="clear" w:color="auto" w:fill="auto"/>
            <w:tcMar>
              <w:top w:w="12" w:type="dxa"/>
              <w:left w:w="12" w:type="dxa"/>
              <w:right w:w="12" w:type="dxa"/>
            </w:tcMar>
            <w:vAlign w:val="center"/>
          </w:tcPr>
          <w:p w14:paraId="37053F47">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宋体"/>
                <w:bCs/>
                <w:sz w:val="17"/>
                <w:szCs w:val="17"/>
                <w:highlight w:val="none"/>
                <w:lang w:val="en-US" w:eastAsia="zh-CN"/>
              </w:rPr>
            </w:pPr>
            <w:r>
              <w:rPr>
                <w:rFonts w:hint="eastAsia" w:ascii="Times New Roman" w:hAnsi="Times New Roman" w:cs="宋体"/>
                <w:bCs/>
                <w:sz w:val="17"/>
                <w:szCs w:val="17"/>
                <w:highlight w:val="none"/>
                <w:lang w:val="en-US" w:eastAsia="zh-CN"/>
              </w:rPr>
              <w:t>840</w:t>
            </w:r>
          </w:p>
        </w:tc>
        <w:tc>
          <w:tcPr>
            <w:tcW w:w="295" w:type="pct"/>
            <w:tcBorders>
              <w:tl2br w:val="nil"/>
              <w:tr2bl w:val="nil"/>
            </w:tcBorders>
            <w:shd w:val="clear" w:color="auto" w:fill="auto"/>
            <w:noWrap/>
            <w:tcMar>
              <w:top w:w="12" w:type="dxa"/>
              <w:left w:w="12" w:type="dxa"/>
              <w:right w:w="12" w:type="dxa"/>
            </w:tcMar>
            <w:vAlign w:val="center"/>
          </w:tcPr>
          <w:p w14:paraId="3B77EE3A">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Times New Roman" w:hAnsi="Times New Roman" w:cs="Times New Roman"/>
                <w:bCs/>
                <w:kern w:val="0"/>
                <w:sz w:val="17"/>
                <w:szCs w:val="17"/>
                <w:highlight w:val="none"/>
                <w:lang w:val="en-US" w:eastAsia="zh-CN"/>
              </w:rPr>
              <w:t>考查</w:t>
            </w:r>
          </w:p>
        </w:tc>
        <w:tc>
          <w:tcPr>
            <w:tcW w:w="327" w:type="pct"/>
            <w:tcBorders>
              <w:tl2br w:val="nil"/>
              <w:tr2bl w:val="nil"/>
            </w:tcBorders>
            <w:shd w:val="clear" w:color="auto" w:fill="auto"/>
            <w:noWrap/>
            <w:tcMar>
              <w:top w:w="12" w:type="dxa"/>
              <w:left w:w="12" w:type="dxa"/>
              <w:right w:w="12" w:type="dxa"/>
            </w:tcMar>
            <w:vAlign w:val="center"/>
          </w:tcPr>
          <w:p w14:paraId="2F433F83">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default" w:ascii="Times New Roman" w:hAnsi="Times New Roman" w:eastAsia="宋体" w:cs="Times New Roman"/>
                <w:b w:val="0"/>
                <w:bCs w:val="0"/>
                <w:color w:val="000000"/>
                <w:sz w:val="18"/>
                <w:szCs w:val="18"/>
                <w:highlight w:val="none"/>
                <w:lang w:val="en-US" w:eastAsia="zh-CN"/>
              </w:rPr>
              <w:t>5</w:t>
            </w:r>
            <w:r>
              <w:rPr>
                <w:rFonts w:hint="eastAsia" w:ascii="Times New Roman" w:hAnsi="Times New Roman" w:eastAsia="宋体" w:cs="Times New Roman"/>
                <w:b w:val="0"/>
                <w:bCs w:val="0"/>
                <w:color w:val="000000"/>
                <w:sz w:val="18"/>
                <w:szCs w:val="18"/>
                <w:highlight w:val="none"/>
                <w:lang w:val="en-US" w:eastAsia="zh-CN"/>
              </w:rPr>
              <w:t>-</w:t>
            </w:r>
            <w:r>
              <w:rPr>
                <w:rFonts w:hint="default" w:ascii="Times New Roman" w:hAnsi="Times New Roman" w:eastAsia="宋体" w:cs="Times New Roman"/>
                <w:b w:val="0"/>
                <w:bCs w:val="0"/>
                <w:color w:val="000000"/>
                <w:sz w:val="18"/>
                <w:szCs w:val="18"/>
                <w:highlight w:val="none"/>
                <w:lang w:val="en-US" w:eastAsia="zh-CN"/>
              </w:rPr>
              <w:t>6</w:t>
            </w:r>
          </w:p>
        </w:tc>
        <w:tc>
          <w:tcPr>
            <w:tcW w:w="811" w:type="pct"/>
            <w:tcBorders>
              <w:tl2br w:val="nil"/>
              <w:tr2bl w:val="nil"/>
            </w:tcBorders>
            <w:shd w:val="clear" w:color="auto" w:fill="auto"/>
            <w:noWrap/>
            <w:tcMar>
              <w:top w:w="12" w:type="dxa"/>
              <w:left w:w="12" w:type="dxa"/>
              <w:right w:w="12" w:type="dxa"/>
            </w:tcMar>
            <w:vAlign w:val="center"/>
          </w:tcPr>
          <w:p w14:paraId="1027105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bCs/>
                <w:kern w:val="0"/>
                <w:sz w:val="17"/>
                <w:szCs w:val="17"/>
                <w:highlight w:val="none"/>
                <w:lang w:val="en-US" w:eastAsia="zh-CN"/>
              </w:rPr>
            </w:pPr>
            <w:r>
              <w:rPr>
                <w:rFonts w:hint="eastAsia" w:ascii="宋体" w:hAnsi="宋体" w:eastAsia="宋体" w:cs="宋体"/>
                <w:bCs/>
                <w:color w:val="auto"/>
                <w:sz w:val="17"/>
                <w:szCs w:val="17"/>
                <w:highlight w:val="none"/>
                <w:lang w:val="en-US" w:eastAsia="zh-CN"/>
              </w:rPr>
              <w:t>集中实践</w:t>
            </w:r>
          </w:p>
        </w:tc>
      </w:tr>
      <w:tr w14:paraId="6C25196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shd w:val="clear" w:color="auto" w:fill="auto"/>
            <w:tcMar>
              <w:top w:w="12" w:type="dxa"/>
              <w:left w:w="12" w:type="dxa"/>
              <w:right w:w="12" w:type="dxa"/>
            </w:tcMar>
            <w:vAlign w:val="center"/>
          </w:tcPr>
          <w:p w14:paraId="545150F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c>
          <w:tcPr>
            <w:tcW w:w="274" w:type="pct"/>
            <w:vMerge w:val="continue"/>
            <w:tcBorders>
              <w:tl2br w:val="nil"/>
              <w:tr2bl w:val="nil"/>
            </w:tcBorders>
            <w:shd w:val="clear" w:color="auto" w:fill="auto"/>
            <w:tcMar>
              <w:top w:w="12" w:type="dxa"/>
              <w:left w:w="12" w:type="dxa"/>
              <w:right w:w="12" w:type="dxa"/>
            </w:tcMar>
            <w:vAlign w:val="center"/>
          </w:tcPr>
          <w:p w14:paraId="149A255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c>
          <w:tcPr>
            <w:tcW w:w="1895" w:type="pct"/>
            <w:gridSpan w:val="2"/>
            <w:tcBorders>
              <w:tl2br w:val="nil"/>
              <w:tr2bl w:val="nil"/>
            </w:tcBorders>
            <w:shd w:val="clear" w:color="auto" w:fill="auto"/>
            <w:noWrap/>
            <w:tcMar>
              <w:top w:w="12" w:type="dxa"/>
              <w:left w:w="12" w:type="dxa"/>
              <w:right w:w="12" w:type="dxa"/>
            </w:tcMar>
            <w:vAlign w:val="center"/>
          </w:tcPr>
          <w:p w14:paraId="2D2420E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合计</w:t>
            </w:r>
          </w:p>
        </w:tc>
        <w:tc>
          <w:tcPr>
            <w:tcW w:w="306" w:type="pct"/>
            <w:tcBorders>
              <w:tl2br w:val="nil"/>
              <w:tr2bl w:val="nil"/>
            </w:tcBorders>
            <w:shd w:val="clear" w:color="auto" w:fill="auto"/>
            <w:noWrap/>
            <w:tcMar>
              <w:top w:w="12" w:type="dxa"/>
              <w:left w:w="12" w:type="dxa"/>
              <w:right w:w="12" w:type="dxa"/>
            </w:tcMar>
            <w:vAlign w:val="center"/>
          </w:tcPr>
          <w:p w14:paraId="35446CB4">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34</w:t>
            </w:r>
          </w:p>
        </w:tc>
        <w:tc>
          <w:tcPr>
            <w:tcW w:w="248" w:type="pct"/>
            <w:tcBorders>
              <w:tl2br w:val="nil"/>
              <w:tr2bl w:val="nil"/>
            </w:tcBorders>
            <w:shd w:val="clear" w:color="auto" w:fill="auto"/>
            <w:noWrap/>
            <w:tcMar>
              <w:top w:w="12" w:type="dxa"/>
              <w:left w:w="12" w:type="dxa"/>
              <w:right w:w="12" w:type="dxa"/>
            </w:tcMar>
            <w:vAlign w:val="center"/>
          </w:tcPr>
          <w:p w14:paraId="3D979AC7">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1126</w:t>
            </w:r>
          </w:p>
        </w:tc>
        <w:tc>
          <w:tcPr>
            <w:tcW w:w="285" w:type="pct"/>
            <w:tcBorders>
              <w:tl2br w:val="nil"/>
              <w:tr2bl w:val="nil"/>
            </w:tcBorders>
            <w:shd w:val="clear" w:color="auto" w:fill="auto"/>
            <w:noWrap/>
            <w:tcMar>
              <w:top w:w="12" w:type="dxa"/>
              <w:left w:w="12" w:type="dxa"/>
              <w:right w:w="12" w:type="dxa"/>
            </w:tcMar>
            <w:vAlign w:val="center"/>
          </w:tcPr>
          <w:p w14:paraId="36AA02B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8</w:t>
            </w:r>
          </w:p>
        </w:tc>
        <w:tc>
          <w:tcPr>
            <w:tcW w:w="301" w:type="pct"/>
            <w:tcBorders>
              <w:tl2br w:val="nil"/>
              <w:tr2bl w:val="nil"/>
            </w:tcBorders>
            <w:shd w:val="clear" w:color="auto" w:fill="auto"/>
            <w:noWrap/>
            <w:tcMar>
              <w:top w:w="12" w:type="dxa"/>
              <w:left w:w="12" w:type="dxa"/>
              <w:right w:w="12" w:type="dxa"/>
            </w:tcMar>
            <w:vAlign w:val="center"/>
          </w:tcPr>
          <w:p w14:paraId="03145AC0">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1118</w:t>
            </w:r>
          </w:p>
        </w:tc>
        <w:tc>
          <w:tcPr>
            <w:tcW w:w="295" w:type="pct"/>
            <w:tcBorders>
              <w:tl2br w:val="nil"/>
              <w:tr2bl w:val="nil"/>
            </w:tcBorders>
            <w:shd w:val="clear" w:color="auto" w:fill="auto"/>
            <w:noWrap/>
            <w:tcMar>
              <w:top w:w="12" w:type="dxa"/>
              <w:left w:w="12" w:type="dxa"/>
              <w:right w:w="12" w:type="dxa"/>
            </w:tcMar>
            <w:vAlign w:val="center"/>
          </w:tcPr>
          <w:p w14:paraId="768B783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noWrap/>
            <w:tcMar>
              <w:top w:w="12" w:type="dxa"/>
              <w:left w:w="12" w:type="dxa"/>
              <w:right w:w="12" w:type="dxa"/>
            </w:tcMar>
            <w:vAlign w:val="center"/>
          </w:tcPr>
          <w:p w14:paraId="4900642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c>
          <w:tcPr>
            <w:tcW w:w="811" w:type="pct"/>
            <w:tcBorders>
              <w:tl2br w:val="nil"/>
              <w:tr2bl w:val="nil"/>
            </w:tcBorders>
            <w:shd w:val="clear" w:color="auto" w:fill="auto"/>
            <w:noWrap/>
            <w:tcMar>
              <w:top w:w="12" w:type="dxa"/>
              <w:left w:w="12" w:type="dxa"/>
              <w:right w:w="12" w:type="dxa"/>
            </w:tcMar>
            <w:vAlign w:val="center"/>
          </w:tcPr>
          <w:p w14:paraId="64AD18EE">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r>
      <w:tr w14:paraId="038ADA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424" w:type="pct"/>
            <w:gridSpan w:val="4"/>
            <w:tcBorders>
              <w:tl2br w:val="nil"/>
              <w:tr2bl w:val="nil"/>
            </w:tcBorders>
            <w:shd w:val="clear" w:color="auto" w:fill="auto"/>
            <w:tcMar>
              <w:top w:w="12" w:type="dxa"/>
              <w:left w:w="12" w:type="dxa"/>
              <w:right w:w="12" w:type="dxa"/>
            </w:tcMar>
            <w:vAlign w:val="center"/>
          </w:tcPr>
          <w:p w14:paraId="5EDCE5E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kern w:val="0"/>
                <w:sz w:val="17"/>
                <w:szCs w:val="17"/>
                <w:highlight w:val="none"/>
                <w:lang w:val="en-US" w:eastAsia="zh-CN"/>
              </w:rPr>
              <w:t>必修课总计</w:t>
            </w:r>
          </w:p>
        </w:tc>
        <w:tc>
          <w:tcPr>
            <w:tcW w:w="306" w:type="pct"/>
            <w:tcBorders>
              <w:tl2br w:val="nil"/>
              <w:tr2bl w:val="nil"/>
            </w:tcBorders>
            <w:shd w:val="clear" w:color="auto" w:fill="auto"/>
            <w:tcMar>
              <w:top w:w="12" w:type="dxa"/>
              <w:left w:w="12" w:type="dxa"/>
              <w:right w:w="12" w:type="dxa"/>
            </w:tcMar>
            <w:vAlign w:val="center"/>
          </w:tcPr>
          <w:p w14:paraId="66A442DD">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108.5</w:t>
            </w:r>
          </w:p>
        </w:tc>
        <w:tc>
          <w:tcPr>
            <w:tcW w:w="248" w:type="pct"/>
            <w:tcBorders>
              <w:tl2br w:val="nil"/>
              <w:tr2bl w:val="nil"/>
            </w:tcBorders>
            <w:shd w:val="clear" w:color="auto" w:fill="auto"/>
            <w:tcMar>
              <w:top w:w="12" w:type="dxa"/>
              <w:left w:w="12" w:type="dxa"/>
              <w:right w:w="12" w:type="dxa"/>
            </w:tcMar>
            <w:vAlign w:val="center"/>
          </w:tcPr>
          <w:p w14:paraId="7F70A021">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2392</w:t>
            </w:r>
          </w:p>
        </w:tc>
        <w:tc>
          <w:tcPr>
            <w:tcW w:w="285" w:type="pct"/>
            <w:tcBorders>
              <w:tl2br w:val="nil"/>
              <w:tr2bl w:val="nil"/>
            </w:tcBorders>
            <w:shd w:val="clear" w:color="auto" w:fill="auto"/>
            <w:tcMar>
              <w:top w:w="12" w:type="dxa"/>
              <w:left w:w="12" w:type="dxa"/>
              <w:right w:w="12" w:type="dxa"/>
            </w:tcMar>
            <w:vAlign w:val="center"/>
          </w:tcPr>
          <w:p w14:paraId="0A06B29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900</w:t>
            </w:r>
          </w:p>
        </w:tc>
        <w:tc>
          <w:tcPr>
            <w:tcW w:w="301" w:type="pct"/>
            <w:tcBorders>
              <w:tl2br w:val="nil"/>
              <w:tr2bl w:val="nil"/>
            </w:tcBorders>
            <w:shd w:val="clear" w:color="auto" w:fill="auto"/>
            <w:tcMar>
              <w:top w:w="12" w:type="dxa"/>
              <w:left w:w="12" w:type="dxa"/>
              <w:right w:w="12" w:type="dxa"/>
            </w:tcMar>
            <w:vAlign w:val="center"/>
          </w:tcPr>
          <w:p w14:paraId="759DE31C">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eastAsia" w:ascii="Times New Roman" w:hAnsi="Times New Roman" w:cs="Times New Roman"/>
                <w:b/>
                <w:bCs w:val="0"/>
                <w:kern w:val="0"/>
                <w:sz w:val="17"/>
                <w:szCs w:val="17"/>
                <w:highlight w:val="none"/>
                <w:lang w:val="en-US" w:eastAsia="zh-CN"/>
              </w:rPr>
              <w:t>1492</w:t>
            </w:r>
          </w:p>
        </w:tc>
        <w:tc>
          <w:tcPr>
            <w:tcW w:w="295" w:type="pct"/>
            <w:tcBorders>
              <w:tl2br w:val="nil"/>
              <w:tr2bl w:val="nil"/>
            </w:tcBorders>
            <w:shd w:val="clear" w:color="auto" w:fill="auto"/>
            <w:tcMar>
              <w:top w:w="12" w:type="dxa"/>
              <w:left w:w="12" w:type="dxa"/>
              <w:right w:w="12" w:type="dxa"/>
            </w:tcMar>
            <w:vAlign w:val="center"/>
          </w:tcPr>
          <w:p w14:paraId="7D97FA59">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c>
          <w:tcPr>
            <w:tcW w:w="327" w:type="pct"/>
            <w:tcBorders>
              <w:tl2br w:val="nil"/>
              <w:tr2bl w:val="nil"/>
            </w:tcBorders>
            <w:shd w:val="clear" w:color="auto" w:fill="auto"/>
            <w:tcMar>
              <w:top w:w="12" w:type="dxa"/>
              <w:left w:w="12" w:type="dxa"/>
              <w:right w:w="12" w:type="dxa"/>
            </w:tcMar>
            <w:vAlign w:val="center"/>
          </w:tcPr>
          <w:p w14:paraId="399A9835">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c>
          <w:tcPr>
            <w:tcW w:w="811" w:type="pct"/>
            <w:tcBorders>
              <w:tl2br w:val="nil"/>
              <w:tr2bl w:val="nil"/>
            </w:tcBorders>
            <w:shd w:val="clear" w:color="auto" w:fill="auto"/>
            <w:tcMar>
              <w:top w:w="12" w:type="dxa"/>
              <w:left w:w="12" w:type="dxa"/>
              <w:right w:w="12" w:type="dxa"/>
            </w:tcMar>
            <w:vAlign w:val="center"/>
          </w:tcPr>
          <w:p w14:paraId="3042DF1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p>
        </w:tc>
      </w:tr>
      <w:tr w14:paraId="48995F2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5000" w:type="pct"/>
            <w:gridSpan w:val="11"/>
            <w:tcBorders>
              <w:tl2br w:val="nil"/>
              <w:tr2bl w:val="nil"/>
            </w:tcBorders>
            <w:shd w:val="clear" w:color="auto" w:fill="auto"/>
            <w:tcMar>
              <w:top w:w="12" w:type="dxa"/>
              <w:left w:w="12" w:type="dxa"/>
              <w:right w:w="12" w:type="dxa"/>
            </w:tcMar>
            <w:vAlign w:val="center"/>
          </w:tcPr>
          <w:p w14:paraId="4FF0236F">
            <w:pPr>
              <w:keepNext w:val="0"/>
              <w:keepLines w:val="0"/>
              <w:suppressLineNumbers w:val="0"/>
              <w:adjustRightInd w:val="0"/>
              <w:spacing w:before="0" w:beforeAutospacing="0" w:after="0" w:afterAutospacing="0" w:line="200" w:lineRule="exact"/>
              <w:ind w:left="0" w:right="0"/>
              <w:jc w:val="center"/>
              <w:rPr>
                <w:rFonts w:hint="default" w:ascii="Times New Roman" w:hAnsi="Times New Roman" w:cs="Times New Roman"/>
                <w:b/>
                <w:bCs w:val="0"/>
                <w:kern w:val="0"/>
                <w:sz w:val="17"/>
                <w:szCs w:val="17"/>
                <w:highlight w:val="none"/>
                <w:lang w:val="en-US" w:eastAsia="zh-CN"/>
              </w:rPr>
            </w:pPr>
            <w:r>
              <w:rPr>
                <w:rFonts w:hint="default" w:ascii="Times New Roman" w:hAnsi="Times New Roman" w:cs="Times New Roman"/>
                <w:b/>
                <w:bCs w:val="0"/>
                <w:color w:val="auto"/>
                <w:kern w:val="0"/>
                <w:sz w:val="17"/>
                <w:szCs w:val="17"/>
                <w:highlight w:val="none"/>
                <w:lang w:val="en-US" w:eastAsia="zh-CN"/>
              </w:rPr>
              <w:t>总学分/学时：</w:t>
            </w:r>
            <w:r>
              <w:rPr>
                <w:rFonts w:hint="eastAsia" w:ascii="Times New Roman" w:hAnsi="Times New Roman" w:cs="Times New Roman"/>
                <w:b/>
                <w:bCs w:val="0"/>
                <w:color w:val="auto"/>
                <w:kern w:val="0"/>
                <w:sz w:val="17"/>
                <w:szCs w:val="17"/>
                <w:highlight w:val="none"/>
                <w:lang w:val="en-US" w:eastAsia="zh-CN"/>
              </w:rPr>
              <w:t>125.5</w:t>
            </w:r>
            <w:r>
              <w:rPr>
                <w:rFonts w:hint="default" w:ascii="Times New Roman" w:hAnsi="Times New Roman" w:cs="Times New Roman"/>
                <w:b/>
                <w:bCs w:val="0"/>
                <w:color w:val="auto"/>
                <w:kern w:val="0"/>
                <w:sz w:val="17"/>
                <w:szCs w:val="17"/>
                <w:highlight w:val="none"/>
                <w:lang w:val="en-US" w:eastAsia="zh-CN"/>
              </w:rPr>
              <w:t>/</w:t>
            </w:r>
            <w:r>
              <w:rPr>
                <w:rFonts w:hint="eastAsia" w:ascii="Times New Roman" w:hAnsi="Times New Roman" w:cs="Times New Roman"/>
                <w:b/>
                <w:bCs w:val="0"/>
                <w:color w:val="auto"/>
                <w:kern w:val="0"/>
                <w:sz w:val="17"/>
                <w:szCs w:val="17"/>
                <w:highlight w:val="none"/>
                <w:lang w:val="en-US" w:eastAsia="zh-CN"/>
              </w:rPr>
              <w:t xml:space="preserve">2664     </w:t>
            </w:r>
            <w:r>
              <w:rPr>
                <w:rFonts w:hint="default" w:ascii="Times New Roman" w:hAnsi="Times New Roman" w:cs="Times New Roman"/>
                <w:b/>
                <w:bCs w:val="0"/>
                <w:color w:val="auto"/>
                <w:kern w:val="0"/>
                <w:sz w:val="17"/>
                <w:szCs w:val="17"/>
                <w:highlight w:val="none"/>
                <w:lang w:val="en-US" w:eastAsia="zh-CN"/>
              </w:rPr>
              <w:t>其中必修课学分/学时：</w:t>
            </w:r>
            <w:r>
              <w:rPr>
                <w:rFonts w:hint="eastAsia" w:ascii="Times New Roman" w:hAnsi="Times New Roman" w:cs="Times New Roman"/>
                <w:b/>
                <w:bCs w:val="0"/>
                <w:color w:val="auto"/>
                <w:kern w:val="0"/>
                <w:sz w:val="17"/>
                <w:szCs w:val="17"/>
                <w:highlight w:val="none"/>
                <w:lang w:val="en-US" w:eastAsia="zh-CN"/>
              </w:rPr>
              <w:t>108.5</w:t>
            </w:r>
            <w:r>
              <w:rPr>
                <w:rFonts w:hint="default" w:ascii="Times New Roman" w:hAnsi="Times New Roman" w:cs="Times New Roman"/>
                <w:b/>
                <w:bCs w:val="0"/>
                <w:color w:val="auto"/>
                <w:kern w:val="0"/>
                <w:sz w:val="17"/>
                <w:szCs w:val="17"/>
                <w:highlight w:val="none"/>
                <w:lang w:val="en-US" w:eastAsia="zh-CN"/>
              </w:rPr>
              <w:t>/</w:t>
            </w:r>
            <w:r>
              <w:rPr>
                <w:rFonts w:hint="eastAsia" w:ascii="Times New Roman" w:hAnsi="Times New Roman" w:cs="Times New Roman"/>
                <w:b/>
                <w:bCs w:val="0"/>
                <w:color w:val="auto"/>
                <w:kern w:val="0"/>
                <w:sz w:val="17"/>
                <w:szCs w:val="17"/>
                <w:highlight w:val="none"/>
                <w:lang w:val="en-US" w:eastAsia="zh-CN"/>
              </w:rPr>
              <w:t xml:space="preserve">2392 </w:t>
            </w:r>
            <w:r>
              <w:rPr>
                <w:rFonts w:hint="default" w:ascii="Times New Roman" w:hAnsi="Times New Roman" w:cs="Times New Roman"/>
                <w:b/>
                <w:bCs w:val="0"/>
                <w:color w:val="auto"/>
                <w:kern w:val="0"/>
                <w:sz w:val="17"/>
                <w:szCs w:val="17"/>
                <w:highlight w:val="none"/>
                <w:lang w:val="en-US" w:eastAsia="zh-CN"/>
              </w:rPr>
              <w:t>选修课学分/学时：</w:t>
            </w:r>
            <w:r>
              <w:rPr>
                <w:rFonts w:hint="eastAsia" w:ascii="Times New Roman" w:hAnsi="Times New Roman" w:cs="Times New Roman"/>
                <w:b/>
                <w:bCs w:val="0"/>
                <w:color w:val="auto"/>
                <w:kern w:val="0"/>
                <w:sz w:val="17"/>
                <w:szCs w:val="17"/>
                <w:highlight w:val="none"/>
                <w:lang w:val="en-US" w:eastAsia="zh-CN"/>
              </w:rPr>
              <w:t>17</w:t>
            </w:r>
            <w:r>
              <w:rPr>
                <w:rFonts w:hint="default" w:ascii="Times New Roman" w:hAnsi="Times New Roman" w:cs="Times New Roman"/>
                <w:b/>
                <w:bCs w:val="0"/>
                <w:color w:val="auto"/>
                <w:kern w:val="0"/>
                <w:sz w:val="17"/>
                <w:szCs w:val="17"/>
                <w:highlight w:val="none"/>
                <w:lang w:val="en-US" w:eastAsia="zh-CN"/>
              </w:rPr>
              <w:t>/</w:t>
            </w:r>
            <w:r>
              <w:rPr>
                <w:rFonts w:hint="eastAsia" w:ascii="Times New Roman" w:hAnsi="Times New Roman" w:cs="Times New Roman"/>
                <w:b/>
                <w:bCs w:val="0"/>
                <w:color w:val="auto"/>
                <w:kern w:val="0"/>
                <w:sz w:val="17"/>
                <w:szCs w:val="17"/>
                <w:highlight w:val="none"/>
                <w:lang w:val="en-US" w:eastAsia="zh-CN"/>
              </w:rPr>
              <w:t>272</w:t>
            </w:r>
          </w:p>
        </w:tc>
      </w:tr>
    </w:tbl>
    <w:p w14:paraId="0AD32899">
      <w:pPr>
        <w:adjustRightInd w:val="0"/>
        <w:snapToGrid w:val="0"/>
        <w:spacing w:line="400" w:lineRule="exact"/>
        <w:ind w:firstLine="422" w:firstLineChars="200"/>
        <w:rPr>
          <w:rFonts w:hint="eastAsia" w:ascii="Times New Roman" w:hAnsi="Times New Roman" w:eastAsia="宋体" w:cs="Times New Roman"/>
          <w:b/>
          <w:szCs w:val="32"/>
        </w:rPr>
        <w:sectPr>
          <w:pgSz w:w="11906" w:h="16838"/>
          <w:pgMar w:top="1440" w:right="1800" w:bottom="1440" w:left="1800" w:header="851" w:footer="992" w:gutter="0"/>
          <w:cols w:space="425" w:num="1"/>
          <w:docGrid w:type="lines" w:linePitch="312" w:charSpace="0"/>
        </w:sectPr>
      </w:pPr>
    </w:p>
    <w:p w14:paraId="22048B78">
      <w:pPr>
        <w:numPr>
          <w:ilvl w:val="0"/>
          <w:numId w:val="8"/>
        </w:numPr>
        <w:adjustRightInd w:val="0"/>
        <w:snapToGrid w:val="0"/>
        <w:spacing w:line="400" w:lineRule="exact"/>
        <w:rPr>
          <w:rFonts w:hint="eastAsia" w:ascii="Times New Roman" w:hAnsi="Times New Roman" w:eastAsia="宋体" w:cs="Times New Roman"/>
          <w:b/>
          <w:szCs w:val="32"/>
          <w:lang w:eastAsia="zh-CN"/>
        </w:rPr>
        <w:sectPr>
          <w:pgSz w:w="16838" w:h="11906" w:orient="landscape"/>
          <w:pgMar w:top="1800" w:right="1440" w:bottom="1800" w:left="1440" w:header="851" w:footer="992" w:gutter="0"/>
          <w:cols w:space="425" w:num="1"/>
          <w:docGrid w:type="lines" w:linePitch="312" w:charSpace="0"/>
        </w:sectPr>
      </w:pPr>
      <w:r>
        <w:rPr>
          <w:rFonts w:hint="eastAsia" w:ascii="Times New Roman" w:hAnsi="Times New Roman" w:eastAsia="宋体" w:cs="Times New Roman"/>
          <w:b/>
          <w:szCs w:val="32"/>
          <w:lang w:eastAsia="zh-CN"/>
        </w:rPr>
        <w:drawing>
          <wp:anchor distT="0" distB="0" distL="114300" distR="114300" simplePos="0" relativeHeight="251659264" behindDoc="0" locked="0" layoutInCell="1" allowOverlap="1">
            <wp:simplePos x="0" y="0"/>
            <wp:positionH relativeFrom="column">
              <wp:posOffset>468630</wp:posOffset>
            </wp:positionH>
            <wp:positionV relativeFrom="paragraph">
              <wp:posOffset>285750</wp:posOffset>
            </wp:positionV>
            <wp:extent cx="7578725" cy="4886960"/>
            <wp:effectExtent l="0" t="0" r="0" b="0"/>
            <wp:wrapSquare wrapText="bothSides"/>
            <wp:docPr id="4" name="图片 4" descr="课程配置流程图--无人机测量技术专业3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课程配置流程图--无人机测量技术专业3稿"/>
                    <pic:cNvPicPr>
                      <a:picLocks noChangeAspect="1"/>
                    </pic:cNvPicPr>
                  </pic:nvPicPr>
                  <pic:blipFill>
                    <a:blip r:embed="rId5"/>
                    <a:stretch>
                      <a:fillRect/>
                    </a:stretch>
                  </pic:blipFill>
                  <pic:spPr>
                    <a:xfrm>
                      <a:off x="0" y="0"/>
                      <a:ext cx="7578725" cy="4886960"/>
                    </a:xfrm>
                    <a:prstGeom prst="rect">
                      <a:avLst/>
                    </a:prstGeom>
                  </pic:spPr>
                </pic:pic>
              </a:graphicData>
            </a:graphic>
          </wp:anchor>
        </w:drawing>
      </w:r>
      <w:r>
        <w:rPr>
          <w:rFonts w:hint="eastAsia" w:ascii="Times New Roman" w:hAnsi="Times New Roman" w:eastAsia="宋体" w:cs="Times New Roman"/>
          <w:b/>
          <w:szCs w:val="32"/>
        </w:rPr>
        <w:t>课程设置流程图</w:t>
      </w:r>
    </w:p>
    <w:p w14:paraId="4563BE1A">
      <w:pPr>
        <w:adjustRightInd w:val="0"/>
        <w:snapToGrid w:val="0"/>
        <w:spacing w:line="400" w:lineRule="exact"/>
        <w:rPr>
          <w:rFonts w:ascii="Times New Roman" w:hAnsi="Times New Roman" w:eastAsia="黑体" w:cs="Times New Roman"/>
          <w:bCs/>
          <w:sz w:val="24"/>
        </w:rPr>
      </w:pPr>
    </w:p>
    <w:p w14:paraId="249BBEBB">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八、实施保障</w:t>
      </w:r>
    </w:p>
    <w:p w14:paraId="0211E85B">
      <w:pPr>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主要包括师资队伍、教学设施、教学资源、教学方法、学习评价、质量管理等方面。</w:t>
      </w:r>
    </w:p>
    <w:p w14:paraId="63014A07">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（一）师资队伍</w:t>
      </w:r>
    </w:p>
    <w:p w14:paraId="1BCDB09A">
      <w:pPr>
        <w:adjustRightInd w:val="0"/>
        <w:snapToGrid w:val="0"/>
        <w:spacing w:line="400" w:lineRule="exact"/>
        <w:ind w:firstLine="420" w:firstLineChars="200"/>
        <w:rPr>
          <w:rFonts w:hint="eastAsia" w:ascii="宋体" w:hAnsi="宋体" w:eastAsia="宋体" w:cs="宋体"/>
          <w:bCs/>
          <w:szCs w:val="21"/>
          <w:lang w:bidi="ar"/>
        </w:rPr>
      </w:pPr>
      <w:r>
        <w:rPr>
          <w:rFonts w:hint="eastAsia" w:ascii="宋体" w:hAnsi="宋体" w:eastAsia="宋体" w:cs="宋体"/>
          <w:bCs/>
          <w:szCs w:val="21"/>
          <w:lang w:eastAsia="zh-CN" w:bidi="ar"/>
        </w:rPr>
        <w:t>1.专职教师</w:t>
      </w:r>
      <w:r>
        <w:rPr>
          <w:rFonts w:hint="eastAsia" w:ascii="宋体" w:hAnsi="宋体" w:eastAsia="宋体" w:cs="宋体"/>
          <w:bCs/>
          <w:szCs w:val="21"/>
          <w:lang w:val="en-US" w:eastAsia="zh-CN" w:bidi="ar"/>
        </w:rPr>
        <w:t>20人、兼职教师8人，</w:t>
      </w:r>
      <w:r>
        <w:rPr>
          <w:rFonts w:hint="eastAsia" w:ascii="宋体" w:hAnsi="宋体" w:eastAsia="宋体" w:cs="宋体"/>
          <w:bCs/>
          <w:szCs w:val="21"/>
          <w:lang w:eastAsia="zh-CN" w:bidi="ar"/>
        </w:rPr>
        <w:t>硕士以上学历占比</w:t>
      </w:r>
      <w:r>
        <w:rPr>
          <w:rFonts w:hint="eastAsia" w:ascii="宋体" w:hAnsi="宋体" w:eastAsia="宋体" w:cs="宋体"/>
          <w:bCs/>
          <w:szCs w:val="21"/>
          <w:lang w:val="en-US" w:eastAsia="zh-CN" w:bidi="ar"/>
        </w:rPr>
        <w:t>95%。</w:t>
      </w:r>
    </w:p>
    <w:p w14:paraId="32B6D69C">
      <w:pPr>
        <w:adjustRightInd w:val="0"/>
        <w:snapToGrid w:val="0"/>
        <w:spacing w:line="400" w:lineRule="exact"/>
        <w:ind w:firstLine="420" w:firstLineChars="200"/>
        <w:rPr>
          <w:rFonts w:hint="default" w:ascii="宋体" w:hAnsi="宋体" w:eastAsia="宋体" w:cs="宋体"/>
          <w:bCs/>
          <w:szCs w:val="21"/>
          <w:lang w:val="en-US" w:eastAsia="zh-CN" w:bidi="ar"/>
        </w:rPr>
      </w:pPr>
      <w:r>
        <w:rPr>
          <w:rFonts w:hint="eastAsia" w:ascii="宋体" w:hAnsi="宋体" w:eastAsia="宋体" w:cs="宋体"/>
          <w:bCs/>
          <w:szCs w:val="21"/>
          <w:lang w:eastAsia="zh-CN" w:bidi="ar"/>
        </w:rPr>
        <w:t>2.</w:t>
      </w:r>
      <w:r>
        <w:rPr>
          <w:rFonts w:hint="eastAsia" w:ascii="宋体" w:hAnsi="宋体" w:eastAsia="宋体" w:cs="宋体"/>
          <w:bCs/>
          <w:szCs w:val="21"/>
          <w:lang w:bidi="ar"/>
        </w:rPr>
        <w:t>专业教师</w:t>
      </w:r>
      <w:r>
        <w:rPr>
          <w:rFonts w:hint="eastAsia" w:ascii="宋体" w:hAnsi="宋体" w:eastAsia="宋体" w:cs="宋体"/>
          <w:bCs/>
          <w:szCs w:val="21"/>
          <w:lang w:eastAsia="zh-CN" w:bidi="ar"/>
        </w:rPr>
        <w:t>均</w:t>
      </w:r>
      <w:r>
        <w:rPr>
          <w:rFonts w:hint="eastAsia" w:ascii="宋体" w:hAnsi="宋体" w:eastAsia="宋体" w:cs="宋体"/>
          <w:bCs/>
          <w:szCs w:val="21"/>
          <w:lang w:bidi="ar"/>
        </w:rPr>
        <w:t>具备测绘或无人机相关专业背景，其中</w:t>
      </w:r>
      <w:r>
        <w:rPr>
          <w:rFonts w:hint="eastAsia" w:ascii="宋体" w:hAnsi="宋体" w:eastAsia="宋体" w:cs="宋体"/>
          <w:bCs/>
          <w:szCs w:val="21"/>
          <w:lang w:val="en-US" w:eastAsia="zh-CN" w:bidi="ar"/>
        </w:rPr>
        <w:t>6</w:t>
      </w:r>
      <w:r>
        <w:rPr>
          <w:rFonts w:hint="eastAsia" w:ascii="宋体" w:hAnsi="宋体" w:eastAsia="宋体" w:cs="宋体"/>
          <w:bCs/>
          <w:szCs w:val="21"/>
          <w:lang w:eastAsia="zh-CN" w:bidi="ar"/>
        </w:rPr>
        <w:t>0%</w:t>
      </w:r>
      <w:r>
        <w:rPr>
          <w:rFonts w:hint="eastAsia" w:ascii="宋体" w:hAnsi="宋体" w:eastAsia="宋体" w:cs="宋体"/>
          <w:bCs/>
          <w:szCs w:val="21"/>
          <w:lang w:bidi="ar"/>
        </w:rPr>
        <w:t>以上具有行业企业工作经历；</w:t>
      </w:r>
    </w:p>
    <w:p w14:paraId="42925E18">
      <w:pPr>
        <w:adjustRightInd w:val="0"/>
        <w:snapToGrid w:val="0"/>
        <w:spacing w:line="400" w:lineRule="exact"/>
        <w:ind w:firstLine="420" w:firstLineChars="200"/>
        <w:rPr>
          <w:rFonts w:hint="eastAsia" w:ascii="宋体" w:hAnsi="宋体" w:eastAsia="宋体" w:cs="宋体"/>
          <w:bCs/>
          <w:szCs w:val="21"/>
          <w:lang w:bidi="ar"/>
        </w:rPr>
      </w:pPr>
      <w:r>
        <w:rPr>
          <w:rFonts w:hint="eastAsia" w:ascii="宋体" w:hAnsi="宋体" w:eastAsia="宋体" w:cs="宋体"/>
          <w:bCs/>
          <w:szCs w:val="21"/>
          <w:lang w:eastAsia="zh-CN" w:bidi="ar"/>
        </w:rPr>
        <w:t>4.</w:t>
      </w:r>
      <w:r>
        <w:rPr>
          <w:rFonts w:hint="eastAsia" w:ascii="宋体" w:hAnsi="宋体" w:eastAsia="宋体" w:cs="宋体"/>
          <w:bCs/>
          <w:szCs w:val="21"/>
          <w:lang w:bidi="ar"/>
        </w:rPr>
        <w:t>教师定期参与行业培训（如无人机操控认证、测绘软件进阶培训），每年累计不少于</w:t>
      </w:r>
      <w:r>
        <w:rPr>
          <w:rFonts w:hint="eastAsia" w:ascii="宋体" w:hAnsi="宋体" w:eastAsia="宋体" w:cs="宋体"/>
          <w:bCs/>
          <w:szCs w:val="21"/>
          <w:lang w:eastAsia="zh-CN" w:bidi="ar"/>
        </w:rPr>
        <w:t>72</w:t>
      </w:r>
      <w:r>
        <w:rPr>
          <w:rFonts w:hint="eastAsia" w:ascii="宋体" w:hAnsi="宋体" w:eastAsia="宋体" w:cs="宋体"/>
          <w:bCs/>
          <w:szCs w:val="21"/>
          <w:lang w:bidi="ar"/>
        </w:rPr>
        <w:t>学时；</w:t>
      </w:r>
    </w:p>
    <w:p w14:paraId="45B66347">
      <w:pPr>
        <w:adjustRightInd w:val="0"/>
        <w:snapToGrid w:val="0"/>
        <w:spacing w:line="400" w:lineRule="exact"/>
        <w:ind w:firstLine="420" w:firstLineChars="200"/>
        <w:rPr>
          <w:rFonts w:ascii="Times New Roman" w:hAnsi="Times New Roman" w:eastAsia="宋体" w:cs="Times New Roman"/>
          <w:b/>
          <w:szCs w:val="32"/>
        </w:rPr>
      </w:pPr>
      <w:r>
        <w:rPr>
          <w:rFonts w:hint="eastAsia" w:ascii="宋体" w:hAnsi="宋体" w:eastAsia="宋体" w:cs="宋体"/>
          <w:bCs/>
          <w:szCs w:val="21"/>
          <w:lang w:eastAsia="zh-CN" w:bidi="ar"/>
        </w:rPr>
        <w:t>5.</w:t>
      </w:r>
      <w:r>
        <w:rPr>
          <w:rFonts w:hint="eastAsia" w:ascii="宋体" w:hAnsi="宋体" w:eastAsia="宋体" w:cs="宋体"/>
          <w:bCs/>
          <w:szCs w:val="21"/>
          <w:lang w:bidi="ar"/>
        </w:rPr>
        <w:t>聘请</w:t>
      </w:r>
      <w:r>
        <w:rPr>
          <w:rFonts w:hint="eastAsia" w:ascii="宋体" w:hAnsi="宋体" w:eastAsia="宋体" w:cs="宋体"/>
          <w:bCs/>
          <w:szCs w:val="21"/>
          <w:lang w:eastAsia="zh-CN" w:bidi="ar"/>
        </w:rPr>
        <w:t>有</w:t>
      </w:r>
      <w:r>
        <w:rPr>
          <w:rFonts w:hint="eastAsia" w:ascii="宋体" w:hAnsi="宋体" w:eastAsia="宋体" w:cs="宋体"/>
          <w:bCs/>
          <w:szCs w:val="21"/>
          <w:lang w:bidi="ar"/>
        </w:rPr>
        <w:t>企业技术骨干担任兼职教师，承担实践课程教学与实习指导。</w:t>
      </w:r>
    </w:p>
    <w:p w14:paraId="1BAE17A0">
      <w:pPr>
        <w:overflowPunct w:val="0"/>
        <w:adjustRightInd w:val="0"/>
        <w:spacing w:before="62" w:beforeLines="20" w:after="62" w:afterLines="20" w:line="240" w:lineRule="exact"/>
        <w:ind w:firstLine="422" w:firstLineChars="200"/>
        <w:outlineLvl w:val="0"/>
        <w:rPr>
          <w:rFonts w:hint="eastAsia" w:ascii="Times New Roman" w:hAnsi="Times New Roman" w:eastAsia="宋体" w:cs="Times New Roman"/>
          <w:b/>
          <w:szCs w:val="32"/>
        </w:rPr>
      </w:pPr>
      <w:r>
        <w:rPr>
          <w:rFonts w:hint="eastAsia" w:ascii="Times New Roman" w:hAnsi="Times New Roman" w:eastAsia="宋体" w:cs="Times New Roman"/>
          <w:b/>
          <w:szCs w:val="32"/>
        </w:rPr>
        <w:t>（二）教学设施</w:t>
      </w:r>
    </w:p>
    <w:p w14:paraId="05AB8699">
      <w:pPr>
        <w:adjustRightInd w:val="0"/>
        <w:snapToGrid w:val="0"/>
        <w:spacing w:line="400" w:lineRule="exact"/>
        <w:ind w:firstLine="420" w:firstLineChars="200"/>
        <w:rPr>
          <w:rFonts w:hint="default" w:ascii="宋体" w:hAnsi="宋体" w:eastAsia="宋体" w:cs="宋体"/>
          <w:bCs/>
          <w:szCs w:val="21"/>
          <w:lang w:eastAsia="zh-CN" w:bidi="ar"/>
        </w:rPr>
      </w:pPr>
      <w:r>
        <w:rPr>
          <w:rFonts w:hint="default" w:ascii="宋体" w:hAnsi="宋体" w:eastAsia="宋体" w:cs="宋体"/>
          <w:bCs/>
          <w:szCs w:val="21"/>
          <w:lang w:val="en-US" w:eastAsia="zh-CN" w:bidi="ar"/>
        </w:rPr>
        <w:t>1.</w:t>
      </w:r>
      <w:r>
        <w:rPr>
          <w:rFonts w:hint="default" w:ascii="宋体" w:hAnsi="宋体" w:eastAsia="宋体" w:cs="宋体"/>
          <w:bCs/>
          <w:szCs w:val="21"/>
          <w:lang w:eastAsia="zh-CN" w:bidi="ar"/>
        </w:rPr>
        <w:t>校内实训基地</w:t>
      </w:r>
      <w:r>
        <w:rPr>
          <w:rFonts w:hint="default" w:ascii="Times New Roman" w:hAnsi="Times New Roman" w:eastAsia="宋体" w:cs="Times New Roman"/>
          <w:bCs/>
          <w:szCs w:val="21"/>
          <w:lang w:eastAsia="zh-CN" w:bidi="ar"/>
        </w:rPr>
        <w:t>：配备无人机实训场（面积</w:t>
      </w:r>
      <w:r>
        <w:rPr>
          <w:rFonts w:hint="eastAsia" w:ascii="Times New Roman" w:hAnsi="Times New Roman" w:eastAsia="宋体" w:cs="Times New Roman"/>
          <w:bCs/>
          <w:szCs w:val="21"/>
          <w:lang w:eastAsia="zh-CN" w:bidi="ar"/>
        </w:rPr>
        <w:t>≥</w:t>
      </w:r>
      <w:r>
        <w:rPr>
          <w:rFonts w:hint="default" w:ascii="Times New Roman" w:hAnsi="Times New Roman" w:eastAsia="宋体" w:cs="Times New Roman"/>
          <w:bCs/>
          <w:szCs w:val="21"/>
          <w:lang w:eastAsia="zh-CN" w:bidi="ar"/>
        </w:rPr>
        <w:t>500㎡）、数字测绘实验室（含Contextcapyure、ArcGIS等软件）、</w:t>
      </w:r>
      <w:r>
        <w:rPr>
          <w:rFonts w:hint="default" w:ascii="宋体" w:hAnsi="宋体" w:eastAsia="宋体" w:cs="宋体"/>
          <w:bCs/>
          <w:szCs w:val="21"/>
          <w:lang w:eastAsia="zh-CN" w:bidi="ar"/>
        </w:rPr>
        <w:t>无人机装调实验室（配备多型号无人机及维修工具）；</w:t>
      </w:r>
    </w:p>
    <w:p w14:paraId="04855414">
      <w:pPr>
        <w:adjustRightInd w:val="0"/>
        <w:snapToGrid w:val="0"/>
        <w:spacing w:line="400" w:lineRule="exact"/>
        <w:ind w:firstLine="420" w:firstLineChars="200"/>
        <w:rPr>
          <w:rFonts w:hint="default" w:ascii="宋体" w:hAnsi="宋体" w:eastAsia="宋体" w:cs="宋体"/>
          <w:bCs/>
          <w:szCs w:val="21"/>
          <w:lang w:eastAsia="zh-CN" w:bidi="ar"/>
        </w:rPr>
      </w:pPr>
      <w:r>
        <w:rPr>
          <w:rFonts w:hint="default" w:ascii="宋体" w:hAnsi="宋体" w:eastAsia="宋体" w:cs="宋体"/>
          <w:bCs/>
          <w:szCs w:val="21"/>
          <w:lang w:val="en-US" w:eastAsia="zh-CN" w:bidi="ar"/>
        </w:rPr>
        <w:t>2.</w:t>
      </w:r>
      <w:r>
        <w:rPr>
          <w:rFonts w:hint="default" w:ascii="宋体" w:hAnsi="宋体" w:eastAsia="宋体" w:cs="宋体"/>
          <w:bCs/>
          <w:szCs w:val="21"/>
          <w:lang w:eastAsia="zh-CN" w:bidi="ar"/>
        </w:rPr>
        <w:t>校外实习基地：与至少5家测绘地理信息企业（如省测绘工程院、地方地理信息公司）建立合作，满足岗位实习需求；</w:t>
      </w:r>
    </w:p>
    <w:p w14:paraId="1913105C">
      <w:pPr>
        <w:adjustRightInd w:val="0"/>
        <w:snapToGrid w:val="0"/>
        <w:spacing w:line="400" w:lineRule="exact"/>
        <w:ind w:firstLine="420" w:firstLineChars="200"/>
        <w:rPr>
          <w:rFonts w:hint="default" w:ascii="宋体" w:hAnsi="宋体" w:eastAsia="宋体" w:cs="宋体"/>
          <w:bCs/>
          <w:szCs w:val="21"/>
          <w:lang w:eastAsia="zh-CN" w:bidi="ar"/>
        </w:rPr>
      </w:pPr>
      <w:r>
        <w:rPr>
          <w:rFonts w:hint="default" w:ascii="宋体" w:hAnsi="宋体" w:eastAsia="宋体" w:cs="宋体"/>
          <w:bCs/>
          <w:szCs w:val="21"/>
          <w:lang w:val="en-US" w:eastAsia="zh-CN" w:bidi="ar"/>
        </w:rPr>
        <w:t>3.</w:t>
      </w:r>
      <w:r>
        <w:rPr>
          <w:rFonts w:hint="default" w:ascii="宋体" w:hAnsi="宋体" w:eastAsia="宋体" w:cs="宋体"/>
          <w:bCs/>
          <w:szCs w:val="21"/>
          <w:lang w:eastAsia="zh-CN" w:bidi="ar"/>
        </w:rPr>
        <w:t>教学设</w:t>
      </w:r>
      <w:r>
        <w:rPr>
          <w:rFonts w:hint="default" w:ascii="Times New Roman" w:hAnsi="Times New Roman" w:eastAsia="宋体" w:cs="Times New Roman"/>
          <w:bCs/>
          <w:szCs w:val="21"/>
          <w:lang w:eastAsia="zh-CN" w:bidi="ar"/>
        </w:rPr>
        <w:t>备：配备多旋翼无人机（</w:t>
      </w:r>
      <w:r>
        <w:rPr>
          <w:rFonts w:hint="eastAsia" w:ascii="宋体" w:hAnsi="宋体" w:eastAsia="宋体" w:cs="宋体"/>
          <w:bCs/>
          <w:szCs w:val="21"/>
          <w:lang w:val="en-US" w:eastAsia="zh-CN" w:bidi="ar"/>
        </w:rPr>
        <w:t>≥</w:t>
      </w:r>
      <w:r>
        <w:rPr>
          <w:rFonts w:hint="default" w:ascii="Times New Roman" w:hAnsi="Times New Roman" w:eastAsia="宋体" w:cs="Times New Roman"/>
          <w:bCs/>
          <w:szCs w:val="21"/>
          <w:lang w:eastAsia="zh-CN" w:bidi="ar"/>
        </w:rPr>
        <w:t>20架，含倾斜摄影相机、激光雷达）、GNSS接收机（</w:t>
      </w:r>
      <w:r>
        <w:rPr>
          <w:rFonts w:hint="eastAsia" w:ascii="宋体" w:hAnsi="宋体" w:eastAsia="宋体" w:cs="宋体"/>
          <w:bCs/>
          <w:szCs w:val="21"/>
          <w:lang w:val="en-US" w:eastAsia="zh-CN" w:bidi="ar"/>
        </w:rPr>
        <w:t>≥</w:t>
      </w:r>
      <w:r>
        <w:rPr>
          <w:rFonts w:hint="default" w:ascii="Times New Roman" w:hAnsi="Times New Roman" w:eastAsia="宋体" w:cs="Times New Roman"/>
          <w:bCs/>
          <w:szCs w:val="21"/>
          <w:lang w:eastAsia="zh-CN" w:bidi="ar"/>
        </w:rPr>
        <w:t>10台）、数据处理服务器（</w:t>
      </w:r>
      <w:r>
        <w:rPr>
          <w:rFonts w:hint="eastAsia" w:ascii="宋体" w:hAnsi="宋体" w:eastAsia="宋体" w:cs="宋体"/>
          <w:bCs/>
          <w:szCs w:val="21"/>
          <w:lang w:val="en-US" w:eastAsia="zh-CN" w:bidi="ar"/>
        </w:rPr>
        <w:t>≥</w:t>
      </w:r>
      <w:r>
        <w:rPr>
          <w:rFonts w:hint="default" w:ascii="Times New Roman" w:hAnsi="Times New Roman" w:eastAsia="宋体" w:cs="Times New Roman"/>
          <w:bCs/>
          <w:szCs w:val="21"/>
          <w:lang w:eastAsia="zh-CN" w:bidi="ar"/>
        </w:rPr>
        <w:t>5台）等</w:t>
      </w:r>
      <w:r>
        <w:rPr>
          <w:rFonts w:hint="default" w:ascii="宋体" w:hAnsi="宋体" w:eastAsia="宋体" w:cs="宋体"/>
          <w:bCs/>
          <w:szCs w:val="21"/>
          <w:lang w:eastAsia="zh-CN" w:bidi="ar"/>
        </w:rPr>
        <w:t>。</w:t>
      </w:r>
    </w:p>
    <w:p w14:paraId="4576EC42">
      <w:pPr>
        <w:overflowPunct w:val="0"/>
        <w:adjustRightInd w:val="0"/>
        <w:spacing w:before="62" w:beforeLines="20" w:after="62" w:afterLines="20" w:line="240" w:lineRule="exact"/>
        <w:ind w:firstLine="422" w:firstLineChars="200"/>
        <w:outlineLvl w:val="0"/>
        <w:rPr>
          <w:rFonts w:hint="eastAsia" w:ascii="Times New Roman" w:hAnsi="Times New Roman" w:eastAsia="宋体" w:cs="Times New Roman"/>
          <w:b/>
          <w:szCs w:val="32"/>
          <w:highlight w:val="none"/>
        </w:rPr>
      </w:pPr>
      <w:r>
        <w:rPr>
          <w:rFonts w:hint="eastAsia" w:ascii="Times New Roman" w:hAnsi="Times New Roman" w:eastAsia="宋体" w:cs="Times New Roman"/>
          <w:b/>
          <w:szCs w:val="32"/>
          <w:highlight w:val="none"/>
        </w:rPr>
        <w:t>（三）教学资源</w:t>
      </w:r>
    </w:p>
    <w:p w14:paraId="4D03D658">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1.教材：核心课程选用国家级规划教材或行业优秀教材，如《无人机测绘技术》《数字摄影测量教程》；</w:t>
      </w:r>
    </w:p>
    <w:p w14:paraId="09931AFE">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2.数字资源：建设在线课程（如无人机操控慕课）、虚拟仿真资源（如复杂地形航测模拟）；</w:t>
      </w:r>
    </w:p>
    <w:p w14:paraId="454922E6">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3.图书文献：图书馆配备测绘、无人机相关书籍≥1000册，订阅《测绘通报》《无人机应用》等期刊≥10种。</w:t>
      </w:r>
    </w:p>
    <w:p w14:paraId="169E783E">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hint="eastAsia" w:ascii="Times New Roman" w:hAnsi="Times New Roman" w:eastAsia="宋体" w:cs="Times New Roman"/>
          <w:b/>
          <w:szCs w:val="32"/>
          <w:highlight w:val="none"/>
        </w:rPr>
        <w:t>（四）教学方法</w:t>
      </w:r>
    </w:p>
    <w:p w14:paraId="53AD0279">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1.推广项目式教学，以实际测绘项目（如校园三维建模、乡村地籍测量）驱动课程学习；</w:t>
      </w:r>
    </w:p>
    <w:p w14:paraId="1BED8C11">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2.利用虚拟仿真技术（如无人机故障模拟、危险地形航测）降低实操风险；</w:t>
      </w:r>
    </w:p>
    <w:p w14:paraId="11814A15">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3.结合“1+X”证书标准，将证书考核内容融入课程教学。</w:t>
      </w:r>
    </w:p>
    <w:p w14:paraId="2735C650">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hint="eastAsia" w:ascii="Times New Roman" w:hAnsi="Times New Roman" w:eastAsia="宋体" w:cs="Times New Roman"/>
          <w:b/>
          <w:szCs w:val="32"/>
          <w:highlight w:val="none"/>
        </w:rPr>
        <w:t>（五）学习评价</w:t>
      </w:r>
    </w:p>
    <w:p w14:paraId="453DCCC4">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1.过程性评价与终结性评价结合，实践课程过程性评价占比不低于60%；</w:t>
      </w:r>
    </w:p>
    <w:p w14:paraId="7F44764A">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2.引入企业评价标准，岗位实习成绩由企业导师与校内教师共同评定；</w:t>
      </w:r>
    </w:p>
    <w:p w14:paraId="6E4DA9D5">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3.建立“学分＋技能等级证书＋竞赛获奖”的多元评价体系，认可学生在技能大赛中的成果。</w:t>
      </w:r>
    </w:p>
    <w:p w14:paraId="4AB7FEA5">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hint="eastAsia" w:ascii="Times New Roman" w:hAnsi="Times New Roman" w:eastAsia="宋体" w:cs="Times New Roman"/>
          <w:b/>
          <w:szCs w:val="32"/>
          <w:highlight w:val="none"/>
        </w:rPr>
        <w:t>（六）质量管理</w:t>
      </w:r>
    </w:p>
    <w:p w14:paraId="51C76A19">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1.成立专业建设指导委员会（含行业专家、企业代表），每学期召开1次人才培养方案论证会；</w:t>
      </w:r>
    </w:p>
    <w:p w14:paraId="0D8EB5C1">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2.建立教学质量监控机制，通过学生评教、同行评议、企业反馈等方式定期评估教学效果；</w:t>
      </w:r>
    </w:p>
    <w:p w14:paraId="7F6425FF">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3.每年开展毕业生跟踪调查，根据行业发展与用人单位需求调整课程设置。</w:t>
      </w:r>
    </w:p>
    <w:p w14:paraId="59BA3617">
      <w:pPr>
        <w:adjustRightInd w:val="0"/>
        <w:snapToGrid w:val="0"/>
        <w:spacing w:line="400" w:lineRule="exact"/>
        <w:ind w:firstLine="480" w:firstLineChars="200"/>
        <w:rPr>
          <w:rFonts w:ascii="Times New Roman" w:hAnsi="Times New Roman" w:eastAsia="黑体" w:cs="Times New Roman"/>
          <w:bCs/>
          <w:sz w:val="24"/>
          <w:highlight w:val="none"/>
        </w:rPr>
      </w:pPr>
      <w:r>
        <w:rPr>
          <w:rFonts w:hint="eastAsia" w:ascii="Times New Roman" w:hAnsi="Times New Roman" w:eastAsia="黑体" w:cs="Times New Roman"/>
          <w:bCs/>
          <w:sz w:val="24"/>
          <w:highlight w:val="none"/>
        </w:rPr>
        <w:t>九、毕业要求</w:t>
      </w:r>
    </w:p>
    <w:bookmarkEnd w:id="20"/>
    <w:p w14:paraId="110FA953">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1.德育审核合格；</w:t>
      </w:r>
    </w:p>
    <w:p w14:paraId="68A21EB7">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2.《国家学生体制健康标准》达标；</w:t>
      </w:r>
    </w:p>
    <w:p w14:paraId="42E4CAB4">
      <w:pPr>
        <w:adjustRightInd w:val="0"/>
        <w:snapToGrid w:val="0"/>
        <w:spacing w:line="400" w:lineRule="exact"/>
        <w:ind w:firstLine="420" w:firstLineChars="200"/>
        <w:rPr>
          <w:rFonts w:hint="eastAsia" w:ascii="宋体" w:hAnsi="宋体" w:eastAsia="宋体" w:cs="宋体"/>
          <w:bCs/>
          <w:color w:val="auto"/>
          <w:szCs w:val="21"/>
          <w:lang w:val="en-US" w:eastAsia="zh-CN" w:bidi="ar"/>
        </w:rPr>
      </w:pPr>
      <w:r>
        <w:rPr>
          <w:rFonts w:hint="eastAsia" w:ascii="宋体" w:hAnsi="宋体" w:eastAsia="宋体" w:cs="宋体"/>
          <w:bCs/>
          <w:szCs w:val="21"/>
          <w:lang w:val="en-US" w:eastAsia="zh-CN" w:bidi="ar"/>
        </w:rPr>
        <w:t>3.本专业必</w:t>
      </w:r>
      <w:r>
        <w:rPr>
          <w:rFonts w:hint="eastAsia" w:ascii="宋体" w:hAnsi="宋体" w:eastAsia="宋体" w:cs="宋体"/>
          <w:bCs/>
          <w:color w:val="auto"/>
          <w:szCs w:val="21"/>
          <w:lang w:val="en-US" w:eastAsia="zh-CN" w:bidi="ar"/>
        </w:rPr>
        <w:t>须修满规定的125.5学分；</w:t>
      </w:r>
    </w:p>
    <w:p w14:paraId="685FEE54">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4.完成素质拓展最低学分要求（8学分）；</w:t>
      </w:r>
    </w:p>
    <w:p w14:paraId="63B0685D">
      <w:pPr>
        <w:adjustRightInd w:val="0"/>
        <w:snapToGrid w:val="0"/>
        <w:spacing w:line="400" w:lineRule="exact"/>
        <w:ind w:firstLine="420" w:firstLineChars="200"/>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t>5.取得至少1项职业技能等级证书（如无人机驾驶员合格证）。</w:t>
      </w:r>
    </w:p>
    <w:p w14:paraId="75224A3E">
      <w:pPr>
        <w:rPr>
          <w:rFonts w:hint="eastAsia" w:ascii="宋体" w:hAnsi="宋体" w:eastAsia="宋体" w:cs="宋体"/>
          <w:bCs/>
          <w:szCs w:val="21"/>
          <w:lang w:val="en-US" w:eastAsia="zh-CN" w:bidi="ar"/>
        </w:rPr>
      </w:pPr>
      <w:r>
        <w:rPr>
          <w:rFonts w:hint="eastAsia" w:ascii="宋体" w:hAnsi="宋体" w:eastAsia="宋体" w:cs="宋体"/>
          <w:bCs/>
          <w:szCs w:val="21"/>
          <w:lang w:val="en-US" w:eastAsia="zh-CN" w:bidi="ar"/>
        </w:rPr>
        <w:br w:type="page"/>
      </w:r>
    </w:p>
    <w:p w14:paraId="44E52AF4">
      <w:pPr>
        <w:adjustRightInd w:val="0"/>
        <w:snapToGrid w:val="0"/>
        <w:spacing w:line="400" w:lineRule="exact"/>
        <w:ind w:firstLine="480" w:firstLineChars="200"/>
        <w:rPr>
          <w:rFonts w:ascii="Times New Roman" w:hAnsi="Times New Roman" w:eastAsia="黑体" w:cs="黑体"/>
          <w:bCs/>
          <w:sz w:val="24"/>
        </w:rPr>
      </w:pPr>
      <w:r>
        <w:rPr>
          <w:rFonts w:hint="eastAsia" w:ascii="Times New Roman" w:hAnsi="Times New Roman" w:eastAsia="黑体" w:cs="黑体"/>
          <w:bCs/>
          <w:sz w:val="24"/>
        </w:rPr>
        <w:t>十、附录</w:t>
      </w:r>
    </w:p>
    <w:p w14:paraId="26ADA716">
      <w:pPr>
        <w:spacing w:line="400" w:lineRule="exact"/>
        <w:jc w:val="center"/>
        <w:rPr>
          <w:rFonts w:ascii="Times New Roman" w:hAnsi="Times New Roman" w:cs="宋体"/>
          <w:b/>
          <w:bCs/>
          <w:spacing w:val="20"/>
          <w:sz w:val="36"/>
          <w:szCs w:val="36"/>
        </w:rPr>
      </w:pPr>
    </w:p>
    <w:p w14:paraId="6EEFC5AA">
      <w:pPr>
        <w:spacing w:line="400" w:lineRule="exact"/>
        <w:jc w:val="center"/>
        <w:rPr>
          <w:rFonts w:ascii="Times New Roman" w:hAnsi="Times New Roman" w:eastAsia="方正小标宋简体" w:cs="方正小标宋简体"/>
          <w:spacing w:val="20"/>
          <w:sz w:val="36"/>
          <w:szCs w:val="36"/>
        </w:rPr>
      </w:pPr>
      <w:r>
        <w:rPr>
          <w:rFonts w:hint="eastAsia" w:ascii="Times New Roman" w:hAnsi="Times New Roman" w:eastAsia="方正小标宋简体" w:cs="方正小标宋简体"/>
          <w:spacing w:val="20"/>
          <w:sz w:val="36"/>
          <w:szCs w:val="36"/>
        </w:rPr>
        <w:t>黄河交通学院人才培养方案调整申请表</w:t>
      </w:r>
    </w:p>
    <w:p w14:paraId="7F7F0051">
      <w:pPr>
        <w:ind w:left="-540" w:leftChars="-257" w:firstLine="720" w:firstLineChars="300"/>
        <w:jc w:val="left"/>
        <w:rPr>
          <w:rFonts w:ascii="Times New Roman" w:hAnsi="Times New Roman" w:eastAsia="黑体"/>
          <w:sz w:val="24"/>
        </w:rPr>
      </w:pPr>
    </w:p>
    <w:p w14:paraId="5F1D568E">
      <w:pPr>
        <w:ind w:left="-540" w:leftChars="-257" w:firstLine="720" w:firstLineChars="300"/>
        <w:jc w:val="left"/>
        <w:rPr>
          <w:rFonts w:ascii="Times New Roman" w:hAnsi="Times New Roman" w:eastAsia="黑体"/>
          <w:b/>
          <w:bCs/>
          <w:sz w:val="28"/>
        </w:rPr>
      </w:pPr>
      <w:r>
        <w:rPr>
          <w:rFonts w:hint="eastAsia" w:ascii="Times New Roman" w:hAnsi="Times New Roman" w:eastAsia="黑体"/>
          <w:sz w:val="24"/>
        </w:rPr>
        <w:t>学院：</w:t>
      </w:r>
      <w:r>
        <w:rPr>
          <w:rFonts w:ascii="Times New Roman" w:hAnsi="Times New Roman" w:eastAsia="黑体"/>
          <w:sz w:val="24"/>
          <w:szCs w:val="30"/>
          <w:u w:val="single"/>
        </w:rPr>
        <w:t xml:space="preserve">      </w:t>
      </w:r>
      <w:r>
        <w:rPr>
          <w:rFonts w:hint="eastAsia" w:ascii="Times New Roman" w:hAnsi="Times New Roman" w:eastAsia="黑体"/>
          <w:sz w:val="24"/>
          <w:szCs w:val="30"/>
          <w:u w:val="single"/>
        </w:rPr>
        <w:t xml:space="preserve">          </w:t>
      </w:r>
      <w:r>
        <w:rPr>
          <w:rFonts w:hint="eastAsia" w:ascii="Times New Roman" w:hAnsi="Times New Roman" w:eastAsia="黑体"/>
          <w:sz w:val="24"/>
          <w:szCs w:val="30"/>
        </w:rPr>
        <w:t xml:space="preserve"> 学年学期： </w:t>
      </w:r>
      <w:r>
        <w:rPr>
          <w:rFonts w:hint="eastAsia" w:ascii="Times New Roman" w:hAnsi="Times New Roman" w:eastAsia="黑体"/>
          <w:sz w:val="24"/>
          <w:szCs w:val="30"/>
          <w:u w:val="single"/>
        </w:rPr>
        <w:t xml:space="preserve">               </w:t>
      </w:r>
      <w:r>
        <w:rPr>
          <w:rFonts w:hint="eastAsia" w:ascii="Times New Roman" w:hAnsi="Times New Roman" w:eastAsia="黑体"/>
          <w:sz w:val="24"/>
          <w:szCs w:val="30"/>
        </w:rPr>
        <w:t xml:space="preserve"> 编号： </w:t>
      </w:r>
      <w:r>
        <w:rPr>
          <w:rFonts w:hint="eastAsia" w:ascii="Times New Roman" w:hAnsi="Times New Roman" w:eastAsia="黑体"/>
          <w:sz w:val="24"/>
          <w:szCs w:val="30"/>
          <w:u w:val="single"/>
        </w:rPr>
        <w:t xml:space="preserve">           </w:t>
      </w:r>
      <w:r>
        <w:rPr>
          <w:rFonts w:hint="eastAsia" w:ascii="Times New Roman" w:hAnsi="Times New Roman" w:eastAsia="黑体"/>
          <w:b/>
          <w:sz w:val="24"/>
          <w:szCs w:val="30"/>
          <w:u w:val="single"/>
        </w:rPr>
        <w:t xml:space="preserve">  </w:t>
      </w:r>
      <w:r>
        <w:rPr>
          <w:rFonts w:hint="eastAsia" w:ascii="Times New Roman" w:hAnsi="Times New Roman" w:eastAsia="黑体"/>
          <w:b/>
          <w:sz w:val="24"/>
          <w:szCs w:val="30"/>
        </w:rPr>
        <w:t xml:space="preserve">  </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14:paraId="02907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0C29E97F">
            <w:pPr>
              <w:spacing w:line="400" w:lineRule="exact"/>
              <w:rPr>
                <w:rFonts w:ascii="Times New Roman" w:hAnsi="Times New Roman" w:eastAsia="仿宋" w:cs="仿宋"/>
                <w:szCs w:val="21"/>
              </w:rPr>
            </w:pPr>
            <w:r>
              <w:rPr>
                <w:rFonts w:hint="eastAsia" w:ascii="Times New Roman" w:hAnsi="Times New Roman" w:eastAsia="仿宋" w:cs="仿宋"/>
                <w:b/>
                <w:bCs/>
                <w:szCs w:val="21"/>
              </w:rPr>
              <w:t>课程名称</w:t>
            </w:r>
            <w:r>
              <w:rPr>
                <w:rFonts w:hint="eastAsia" w:ascii="Times New Roman" w:hAnsi="Times New Roman"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3EEF6F60">
            <w:pPr>
              <w:spacing w:line="400" w:lineRule="exact"/>
              <w:rPr>
                <w:rFonts w:ascii="Times New Roman" w:hAnsi="Times New Roman" w:eastAsia="仿宋" w:cs="仿宋"/>
                <w:b/>
                <w:szCs w:val="21"/>
              </w:rPr>
            </w:pPr>
            <w:r>
              <w:rPr>
                <w:rFonts w:hint="eastAsia" w:ascii="Times New Roman" w:hAnsi="Times New Roman" w:eastAsia="仿宋" w:cs="仿宋"/>
                <w:b/>
                <w:szCs w:val="21"/>
              </w:rPr>
              <w:t>课程编号：</w:t>
            </w:r>
          </w:p>
        </w:tc>
      </w:tr>
      <w:tr w14:paraId="05872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7C6DCD9A">
            <w:pPr>
              <w:spacing w:line="400" w:lineRule="exact"/>
              <w:rPr>
                <w:rFonts w:ascii="Times New Roman" w:hAnsi="Times New Roman" w:eastAsia="仿宋" w:cs="仿宋"/>
                <w:szCs w:val="21"/>
              </w:rPr>
            </w:pPr>
            <w:r>
              <w:rPr>
                <w:rFonts w:hint="eastAsia" w:ascii="Times New Roman" w:hAnsi="Times New Roman" w:eastAsia="仿宋" w:cs="仿宋"/>
                <w:b/>
                <w:bCs/>
                <w:szCs w:val="21"/>
              </w:rPr>
              <w:t>授课对象</w:t>
            </w:r>
            <w:r>
              <w:rPr>
                <w:rFonts w:hint="eastAsia" w:ascii="Times New Roman" w:hAnsi="Times New Roman"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1B757E9E">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所在院部：</w:t>
            </w:r>
          </w:p>
        </w:tc>
      </w:tr>
      <w:tr w14:paraId="12ACE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2DC5A738">
            <w:pPr>
              <w:spacing w:line="400" w:lineRule="exact"/>
              <w:rPr>
                <w:rFonts w:ascii="Times New Roman" w:hAnsi="Times New Roman" w:eastAsia="仿宋" w:cs="仿宋"/>
                <w:b/>
                <w:bCs/>
                <w:szCs w:val="21"/>
                <w:bdr w:val="single" w:color="auto" w:sz="4" w:space="0"/>
              </w:rPr>
            </w:pPr>
            <w:r>
              <w:rPr>
                <w:rFonts w:hint="eastAsia" w:ascii="Times New Roman" w:hAnsi="Times New Roman" w:eastAsia="仿宋" w:cs="仿宋"/>
                <w:b/>
                <w:bCs/>
                <w:szCs w:val="21"/>
              </w:rPr>
              <w:t xml:space="preserve">课程性质：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 xml:space="preserve">公共必修课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 xml:space="preserve">专业基础课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专业课</w:t>
            </w:r>
          </w:p>
        </w:tc>
      </w:tr>
      <w:tr w14:paraId="504B6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0D77CD64">
            <w:pPr>
              <w:adjustRightInd w:val="0"/>
              <w:spacing w:line="200" w:lineRule="exact"/>
              <w:jc w:val="center"/>
              <w:rPr>
                <w:rFonts w:ascii="Times New Roman" w:hAnsi="Times New Roman" w:eastAsia="仿宋" w:cs="仿宋"/>
                <w:b/>
                <w:kern w:val="0"/>
                <w:sz w:val="18"/>
                <w:szCs w:val="18"/>
                <w:lang w:bidi="ar"/>
              </w:rPr>
            </w:pPr>
            <w:r>
              <w:rPr>
                <w:rFonts w:hint="eastAsia" w:ascii="Times New Roman" w:hAnsi="Times New Roman" w:eastAsia="仿宋" w:cs="仿宋"/>
                <w:b/>
                <w:kern w:val="0"/>
                <w:sz w:val="18"/>
                <w:szCs w:val="18"/>
                <w:lang w:bidi="ar"/>
              </w:rPr>
              <w:t>原计划</w:t>
            </w:r>
          </w:p>
        </w:tc>
        <w:tc>
          <w:tcPr>
            <w:tcW w:w="1899" w:type="dxa"/>
            <w:tcBorders>
              <w:top w:val="single" w:color="auto" w:sz="4" w:space="0"/>
              <w:left w:val="single" w:color="auto" w:sz="4" w:space="0"/>
              <w:bottom w:val="single" w:color="auto" w:sz="4" w:space="0"/>
              <w:right w:val="single" w:color="auto" w:sz="4" w:space="0"/>
            </w:tcBorders>
            <w:vAlign w:val="center"/>
          </w:tcPr>
          <w:p w14:paraId="480F1B9E">
            <w:pPr>
              <w:spacing w:line="400" w:lineRule="exact"/>
              <w:ind w:left="6"/>
              <w:rPr>
                <w:rFonts w:ascii="Times New Roman" w:hAnsi="Times New Roman" w:eastAsia="仿宋" w:cs="仿宋"/>
                <w:szCs w:val="21"/>
              </w:rPr>
            </w:pPr>
            <w:r>
              <w:rPr>
                <w:rFonts w:hint="eastAsia" w:ascii="Times New Roman" w:hAnsi="Times New Roman"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06A34F46">
            <w:pPr>
              <w:spacing w:line="400" w:lineRule="exact"/>
              <w:rPr>
                <w:rFonts w:ascii="Times New Roman" w:hAnsi="Times New Roman" w:eastAsia="仿宋" w:cs="仿宋"/>
                <w:szCs w:val="21"/>
              </w:rPr>
            </w:pPr>
            <w:r>
              <w:rPr>
                <w:rFonts w:hint="eastAsia" w:ascii="Times New Roman" w:hAnsi="Times New Roman"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4224DFDC">
            <w:pPr>
              <w:spacing w:line="400" w:lineRule="exact"/>
              <w:rPr>
                <w:rFonts w:ascii="Times New Roman" w:hAnsi="Times New Roman" w:eastAsia="仿宋" w:cs="仿宋"/>
                <w:szCs w:val="21"/>
              </w:rPr>
            </w:pPr>
            <w:r>
              <w:rPr>
                <w:rFonts w:hint="eastAsia" w:ascii="Times New Roman" w:hAnsi="Times New Roman"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1BACD3F0">
            <w:pPr>
              <w:spacing w:line="400" w:lineRule="exact"/>
              <w:rPr>
                <w:rFonts w:ascii="Times New Roman" w:hAnsi="Times New Roman" w:eastAsia="仿宋" w:cs="仿宋"/>
                <w:szCs w:val="21"/>
              </w:rPr>
            </w:pPr>
            <w:r>
              <w:rPr>
                <w:rFonts w:hint="eastAsia" w:ascii="Times New Roman" w:hAnsi="Times New Roman" w:eastAsia="仿宋" w:cs="仿宋"/>
                <w:szCs w:val="21"/>
              </w:rPr>
              <w:t>实验学时：</w:t>
            </w:r>
          </w:p>
        </w:tc>
      </w:tr>
      <w:tr w14:paraId="5E436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7912042E">
            <w:pPr>
              <w:adjustRightInd w:val="0"/>
              <w:spacing w:line="200" w:lineRule="exact"/>
              <w:jc w:val="center"/>
              <w:rPr>
                <w:rFonts w:ascii="Times New Roman" w:hAnsi="Times New Roman" w:eastAsia="仿宋" w:cs="仿宋"/>
                <w:b/>
                <w:kern w:val="0"/>
                <w:sz w:val="18"/>
                <w:szCs w:val="18"/>
                <w:lang w:bidi="ar"/>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4337492E">
            <w:pPr>
              <w:spacing w:line="400" w:lineRule="exact"/>
              <w:ind w:left="6"/>
              <w:rPr>
                <w:rFonts w:ascii="Times New Roman" w:hAnsi="Times New Roman" w:eastAsia="仿宋" w:cs="仿宋"/>
                <w:szCs w:val="21"/>
              </w:rPr>
            </w:pPr>
            <w:r>
              <w:rPr>
                <w:rFonts w:hint="eastAsia" w:ascii="Times New Roman" w:hAnsi="Times New Roman"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3AFF35EA">
            <w:pPr>
              <w:spacing w:line="400" w:lineRule="exact"/>
              <w:rPr>
                <w:rFonts w:ascii="Times New Roman" w:hAnsi="Times New Roman" w:eastAsia="仿宋" w:cs="仿宋"/>
                <w:szCs w:val="21"/>
              </w:rPr>
            </w:pPr>
            <w:r>
              <w:rPr>
                <w:rFonts w:hint="eastAsia" w:ascii="Times New Roman" w:hAnsi="Times New Roman" w:eastAsia="仿宋" w:cs="仿宋"/>
                <w:szCs w:val="21"/>
              </w:rPr>
              <w:t>开课单位：</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6BC4216E">
            <w:pPr>
              <w:spacing w:line="400" w:lineRule="exact"/>
              <w:rPr>
                <w:rFonts w:ascii="Times New Roman" w:hAnsi="Times New Roman" w:eastAsia="仿宋" w:cs="仿宋"/>
                <w:szCs w:val="21"/>
              </w:rPr>
            </w:pPr>
            <w:r>
              <w:rPr>
                <w:rFonts w:hint="eastAsia" w:ascii="Times New Roman" w:hAnsi="Times New Roman" w:eastAsia="仿宋" w:cs="仿宋"/>
                <w:szCs w:val="21"/>
              </w:rPr>
              <w:t>课程性质：必修/选修</w:t>
            </w:r>
          </w:p>
        </w:tc>
      </w:tr>
      <w:tr w14:paraId="6EF31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5AE5B086">
            <w:pPr>
              <w:adjustRightInd w:val="0"/>
              <w:spacing w:line="200" w:lineRule="exact"/>
              <w:jc w:val="center"/>
              <w:rPr>
                <w:rFonts w:ascii="Times New Roman" w:hAnsi="Times New Roman" w:eastAsia="仿宋" w:cs="仿宋"/>
                <w:b/>
                <w:kern w:val="0"/>
                <w:sz w:val="18"/>
                <w:szCs w:val="18"/>
                <w:lang w:bidi="ar"/>
              </w:rPr>
            </w:pPr>
            <w:r>
              <w:rPr>
                <w:rFonts w:hint="eastAsia" w:ascii="Times New Roman" w:hAnsi="Times New Roman" w:eastAsia="仿宋" w:cs="仿宋"/>
                <w:b/>
                <w:kern w:val="0"/>
                <w:sz w:val="18"/>
                <w:szCs w:val="18"/>
                <w:lang w:bidi="ar"/>
              </w:rPr>
              <w:t>调整后</w:t>
            </w:r>
          </w:p>
        </w:tc>
        <w:tc>
          <w:tcPr>
            <w:tcW w:w="1899" w:type="dxa"/>
            <w:tcBorders>
              <w:top w:val="single" w:color="auto" w:sz="4" w:space="0"/>
              <w:left w:val="single" w:color="auto" w:sz="4" w:space="0"/>
              <w:bottom w:val="single" w:color="auto" w:sz="4" w:space="0"/>
              <w:right w:val="single" w:color="auto" w:sz="4" w:space="0"/>
            </w:tcBorders>
            <w:vAlign w:val="center"/>
          </w:tcPr>
          <w:p w14:paraId="38B1F286">
            <w:pPr>
              <w:spacing w:line="400" w:lineRule="exact"/>
              <w:rPr>
                <w:rFonts w:ascii="Times New Roman" w:hAnsi="Times New Roman" w:eastAsia="仿宋" w:cs="仿宋"/>
                <w:szCs w:val="21"/>
              </w:rPr>
            </w:pPr>
            <w:r>
              <w:rPr>
                <w:rFonts w:hint="eastAsia" w:ascii="Times New Roman" w:hAnsi="Times New Roman"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1DB1E376">
            <w:pPr>
              <w:spacing w:line="400" w:lineRule="exact"/>
              <w:rPr>
                <w:rFonts w:ascii="Times New Roman" w:hAnsi="Times New Roman" w:eastAsia="仿宋" w:cs="仿宋"/>
                <w:szCs w:val="21"/>
              </w:rPr>
            </w:pPr>
            <w:r>
              <w:rPr>
                <w:rFonts w:hint="eastAsia" w:ascii="Times New Roman" w:hAnsi="Times New Roman"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4C6FE51B">
            <w:pPr>
              <w:spacing w:line="400" w:lineRule="exact"/>
              <w:rPr>
                <w:rFonts w:ascii="Times New Roman" w:hAnsi="Times New Roman" w:eastAsia="仿宋" w:cs="仿宋"/>
                <w:szCs w:val="21"/>
              </w:rPr>
            </w:pPr>
            <w:r>
              <w:rPr>
                <w:rFonts w:hint="eastAsia" w:ascii="Times New Roman" w:hAnsi="Times New Roman"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7BB52255">
            <w:pPr>
              <w:spacing w:line="400" w:lineRule="exact"/>
              <w:rPr>
                <w:rFonts w:ascii="Times New Roman" w:hAnsi="Times New Roman" w:eastAsia="仿宋" w:cs="仿宋"/>
                <w:szCs w:val="21"/>
              </w:rPr>
            </w:pPr>
            <w:r>
              <w:rPr>
                <w:rFonts w:hint="eastAsia" w:ascii="Times New Roman" w:hAnsi="Times New Roman" w:eastAsia="仿宋" w:cs="仿宋"/>
                <w:szCs w:val="21"/>
              </w:rPr>
              <w:t>实验学时：</w:t>
            </w:r>
          </w:p>
        </w:tc>
      </w:tr>
      <w:tr w14:paraId="6EA09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7F7E6A4D">
            <w:pPr>
              <w:widowControl/>
              <w:jc w:val="left"/>
              <w:rPr>
                <w:rFonts w:ascii="Times New Roman" w:hAnsi="Times New Roman" w:eastAsia="仿宋" w:cs="仿宋"/>
                <w:b/>
                <w:bCs/>
                <w:szCs w:val="21"/>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2FC0FC4B">
            <w:pPr>
              <w:spacing w:line="400" w:lineRule="exact"/>
              <w:rPr>
                <w:rFonts w:ascii="Times New Roman" w:hAnsi="Times New Roman" w:eastAsia="仿宋" w:cs="仿宋"/>
                <w:szCs w:val="21"/>
              </w:rPr>
            </w:pPr>
            <w:r>
              <w:rPr>
                <w:rFonts w:hint="eastAsia" w:ascii="Times New Roman" w:hAnsi="Times New Roman"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199B8784">
            <w:pPr>
              <w:spacing w:line="400" w:lineRule="exact"/>
              <w:rPr>
                <w:rFonts w:ascii="Times New Roman" w:hAnsi="Times New Roman" w:eastAsia="仿宋" w:cs="仿宋"/>
                <w:szCs w:val="21"/>
              </w:rPr>
            </w:pPr>
            <w:r>
              <w:rPr>
                <w:rFonts w:hint="eastAsia" w:ascii="Times New Roman" w:hAnsi="Times New Roman" w:eastAsia="仿宋" w:cs="仿宋"/>
                <w:szCs w:val="21"/>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7EAA8441">
            <w:pPr>
              <w:spacing w:line="400" w:lineRule="exact"/>
              <w:rPr>
                <w:rFonts w:ascii="Times New Roman" w:hAnsi="Times New Roman" w:eastAsia="仿宋" w:cs="仿宋"/>
                <w:szCs w:val="21"/>
              </w:rPr>
            </w:pPr>
            <w:r>
              <w:rPr>
                <w:rFonts w:hint="eastAsia" w:ascii="Times New Roman" w:hAnsi="Times New Roman" w:eastAsia="仿宋" w:cs="仿宋"/>
                <w:szCs w:val="21"/>
              </w:rPr>
              <w:t>课程性质：必修/选修</w:t>
            </w:r>
          </w:p>
        </w:tc>
      </w:tr>
      <w:tr w14:paraId="00A9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230F507D">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调整原因：</w:t>
            </w:r>
          </w:p>
          <w:p w14:paraId="1D8F95D1">
            <w:pPr>
              <w:spacing w:line="400" w:lineRule="exact"/>
              <w:rPr>
                <w:rFonts w:ascii="Times New Roman" w:hAnsi="Times New Roman" w:eastAsia="仿宋" w:cs="仿宋"/>
                <w:szCs w:val="21"/>
              </w:rPr>
            </w:pPr>
          </w:p>
          <w:p w14:paraId="28733491">
            <w:pPr>
              <w:spacing w:line="400" w:lineRule="exact"/>
              <w:rPr>
                <w:rFonts w:ascii="Times New Roman" w:hAnsi="Times New Roman" w:eastAsia="仿宋" w:cs="仿宋"/>
                <w:szCs w:val="21"/>
              </w:rPr>
            </w:pPr>
          </w:p>
          <w:p w14:paraId="66B456A5">
            <w:pPr>
              <w:spacing w:line="400" w:lineRule="exact"/>
              <w:rPr>
                <w:rFonts w:ascii="Times New Roman" w:hAnsi="Times New Roman" w:eastAsia="仿宋" w:cs="仿宋"/>
                <w:szCs w:val="21"/>
              </w:rPr>
            </w:pPr>
          </w:p>
          <w:p w14:paraId="2F6CEC15">
            <w:pPr>
              <w:spacing w:line="400" w:lineRule="exact"/>
              <w:ind w:firstLine="3402" w:firstLineChars="1620"/>
              <w:jc w:val="right"/>
              <w:rPr>
                <w:rFonts w:ascii="Times New Roman" w:hAnsi="Times New Roman" w:eastAsia="仿宋" w:cs="仿宋"/>
                <w:szCs w:val="21"/>
              </w:rPr>
            </w:pPr>
            <w:r>
              <w:rPr>
                <w:rFonts w:hint="eastAsia" w:ascii="Times New Roman" w:hAnsi="Times New Roman" w:eastAsia="仿宋" w:cs="仿宋"/>
                <w:szCs w:val="21"/>
              </w:rPr>
              <w:t>专业负责人签字：         年   月   日</w:t>
            </w:r>
          </w:p>
        </w:tc>
      </w:tr>
      <w:tr w14:paraId="635A4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07E91A88">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院（部）领导意见：</w:t>
            </w:r>
          </w:p>
          <w:p w14:paraId="14AB8BAE">
            <w:pPr>
              <w:spacing w:line="400" w:lineRule="exact"/>
              <w:rPr>
                <w:rFonts w:ascii="Times New Roman" w:hAnsi="Times New Roman" w:eastAsia="仿宋" w:cs="仿宋"/>
                <w:szCs w:val="21"/>
              </w:rPr>
            </w:pPr>
          </w:p>
          <w:p w14:paraId="141A6100">
            <w:pPr>
              <w:spacing w:line="400" w:lineRule="exact"/>
              <w:rPr>
                <w:rFonts w:ascii="Times New Roman" w:hAnsi="Times New Roman" w:eastAsia="仿宋" w:cs="仿宋"/>
                <w:szCs w:val="21"/>
              </w:rPr>
            </w:pPr>
            <w:r>
              <w:rPr>
                <w:rFonts w:hint="eastAsia" w:ascii="Times New Roman" w:hAnsi="Times New Roman" w:eastAsia="仿宋" w:cs="仿宋"/>
                <w:szCs w:val="21"/>
              </w:rPr>
              <w:t xml:space="preserve">                                       </w:t>
            </w:r>
          </w:p>
          <w:p w14:paraId="53080378">
            <w:pPr>
              <w:spacing w:line="400" w:lineRule="exact"/>
              <w:ind w:firstLine="1680" w:firstLineChars="800"/>
              <w:jc w:val="right"/>
              <w:rPr>
                <w:rFonts w:ascii="Times New Roman" w:hAnsi="Times New Roman" w:eastAsia="仿宋" w:cs="仿宋"/>
                <w:szCs w:val="21"/>
              </w:rPr>
            </w:pPr>
            <w:r>
              <w:rPr>
                <w:rFonts w:hint="eastAsia" w:ascii="Times New Roman" w:hAnsi="Times New Roman" w:eastAsia="仿宋" w:cs="仿宋"/>
                <w:szCs w:val="21"/>
              </w:rPr>
              <w:t xml:space="preserve"> 主管院长签字（单位盖章）：                      年   月   日</w:t>
            </w:r>
          </w:p>
          <w:p w14:paraId="7579F935">
            <w:pPr>
              <w:spacing w:line="400" w:lineRule="exact"/>
              <w:ind w:firstLine="1260" w:firstLineChars="600"/>
              <w:jc w:val="right"/>
              <w:rPr>
                <w:rFonts w:ascii="Times New Roman" w:hAnsi="Times New Roman" w:eastAsia="仿宋" w:cs="仿宋"/>
                <w:szCs w:val="21"/>
              </w:rPr>
            </w:pPr>
            <w:r>
              <w:rPr>
                <w:rFonts w:hint="eastAsia" w:ascii="Times New Roman" w:hAnsi="Times New Roman" w:eastAsia="仿宋" w:cs="仿宋"/>
                <w:szCs w:val="21"/>
              </w:rPr>
              <w:t>授课学院主管院长签字（单位盖章）：                  年   月   日</w:t>
            </w:r>
          </w:p>
        </w:tc>
      </w:tr>
      <w:tr w14:paraId="46B3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19D2399A">
            <w:pPr>
              <w:spacing w:line="400" w:lineRule="exact"/>
              <w:rPr>
                <w:rFonts w:ascii="Times New Roman" w:hAnsi="Times New Roman" w:eastAsia="仿宋" w:cs="仿宋"/>
                <w:szCs w:val="21"/>
              </w:rPr>
            </w:pPr>
            <w:r>
              <w:rPr>
                <w:rFonts w:hint="eastAsia" w:ascii="Times New Roman" w:hAnsi="Times New Roman" w:eastAsia="仿宋" w:cs="仿宋"/>
                <w:b/>
                <w:bCs/>
                <w:szCs w:val="21"/>
              </w:rPr>
              <w:t>教务处审核意见：</w:t>
            </w:r>
          </w:p>
          <w:p w14:paraId="30F88723">
            <w:pPr>
              <w:spacing w:line="400" w:lineRule="exact"/>
              <w:rPr>
                <w:rFonts w:ascii="Times New Roman" w:hAnsi="Times New Roman" w:eastAsia="仿宋" w:cs="仿宋"/>
                <w:szCs w:val="21"/>
              </w:rPr>
            </w:pPr>
          </w:p>
          <w:p w14:paraId="49651A6A">
            <w:pPr>
              <w:tabs>
                <w:tab w:val="left" w:pos="3240"/>
              </w:tabs>
              <w:spacing w:line="400" w:lineRule="exact"/>
              <w:jc w:val="right"/>
              <w:rPr>
                <w:rFonts w:ascii="Times New Roman" w:hAnsi="Times New Roman" w:eastAsia="仿宋" w:cs="仿宋"/>
                <w:szCs w:val="21"/>
              </w:rPr>
            </w:pPr>
            <w:r>
              <w:rPr>
                <w:rFonts w:hint="eastAsia" w:ascii="Times New Roman" w:hAnsi="Times New Roman" w:eastAsia="仿宋" w:cs="仿宋"/>
                <w:szCs w:val="21"/>
              </w:rPr>
              <w:tab/>
            </w:r>
            <w:r>
              <w:rPr>
                <w:rFonts w:hint="eastAsia" w:ascii="Times New Roman" w:hAnsi="Times New Roman" w:eastAsia="仿宋" w:cs="仿宋"/>
                <w:szCs w:val="21"/>
              </w:rPr>
              <w:t>签字（教务处盖章）：                  年   月   日</w:t>
            </w:r>
          </w:p>
        </w:tc>
      </w:tr>
      <w:tr w14:paraId="4DE24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60E0D6B4">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学校审批意见：</w:t>
            </w:r>
          </w:p>
          <w:p w14:paraId="2C99A4A3">
            <w:pPr>
              <w:spacing w:line="400" w:lineRule="exact"/>
              <w:rPr>
                <w:rFonts w:ascii="Times New Roman" w:hAnsi="Times New Roman" w:eastAsia="仿宋" w:cs="仿宋"/>
                <w:b/>
                <w:bCs/>
                <w:szCs w:val="21"/>
              </w:rPr>
            </w:pPr>
          </w:p>
          <w:p w14:paraId="1D4DD49D">
            <w:pPr>
              <w:spacing w:line="400" w:lineRule="exact"/>
              <w:jc w:val="right"/>
              <w:rPr>
                <w:rFonts w:ascii="Times New Roman" w:hAnsi="Times New Roman" w:eastAsia="仿宋" w:cs="仿宋"/>
                <w:szCs w:val="21"/>
              </w:rPr>
            </w:pPr>
            <w:r>
              <w:rPr>
                <w:rFonts w:hint="eastAsia" w:ascii="Times New Roman" w:hAnsi="Times New Roman" w:eastAsia="仿宋" w:cs="仿宋"/>
                <w:b/>
                <w:bCs/>
                <w:szCs w:val="21"/>
              </w:rPr>
              <w:t xml:space="preserve"> </w:t>
            </w:r>
            <w:r>
              <w:rPr>
                <w:rFonts w:hint="eastAsia" w:ascii="Times New Roman" w:hAnsi="Times New Roman" w:eastAsia="仿宋" w:cs="仿宋"/>
                <w:szCs w:val="21"/>
              </w:rPr>
              <w:t>教学指导委员会主任签字：                  年   月   日</w:t>
            </w:r>
          </w:p>
        </w:tc>
      </w:tr>
    </w:tbl>
    <w:p w14:paraId="7C794E44">
      <w:pPr>
        <w:spacing w:line="400" w:lineRule="exact"/>
        <w:rPr>
          <w:rFonts w:ascii="Times New Roman" w:hAnsi="Times New Roman" w:eastAsia="楷体" w:cs="楷体"/>
        </w:rPr>
      </w:pPr>
      <w:r>
        <w:rPr>
          <w:rFonts w:hint="eastAsia" w:ascii="Times New Roman" w:hAnsi="Times New Roman" w:eastAsia="楷体" w:cs="楷体"/>
        </w:rPr>
        <w:t>填表须知：</w:t>
      </w:r>
    </w:p>
    <w:p w14:paraId="54BC816F">
      <w:pPr>
        <w:ind w:firstLine="420" w:firstLineChars="200"/>
        <w:jc w:val="left"/>
        <w:rPr>
          <w:rFonts w:ascii="Times New Roman" w:hAnsi="Times New Roman" w:eastAsia="楷体_GB2312"/>
        </w:rPr>
      </w:pPr>
      <w:r>
        <w:rPr>
          <w:rFonts w:hint="eastAsia" w:ascii="Times New Roman" w:hAnsi="Times New Roman" w:eastAsia="楷体_GB2312"/>
        </w:rPr>
        <w:t>1.每学期期中，核对下学期应开课程时如需变更培养方案，应填写本表一式二份报教务审批;教学任务一旦下达，则不允许变更；</w:t>
      </w:r>
    </w:p>
    <w:p w14:paraId="5EBE6D8B">
      <w:pPr>
        <w:ind w:firstLine="420" w:firstLineChars="200"/>
        <w:jc w:val="left"/>
        <w:rPr>
          <w:rFonts w:ascii="Times New Roman" w:hAnsi="Times New Roman" w:eastAsia="楷体_GB2312"/>
        </w:rPr>
      </w:pPr>
      <w:r>
        <w:rPr>
          <w:rFonts w:hint="eastAsia" w:ascii="Times New Roman" w:hAnsi="Times New Roman" w:eastAsia="楷体_GB2312"/>
        </w:rPr>
        <w:t>2.新开课程须附课程教学大纲；</w:t>
      </w:r>
    </w:p>
    <w:p w14:paraId="4A7D4EC1">
      <w:pPr>
        <w:ind w:firstLine="420" w:firstLineChars="200"/>
        <w:jc w:val="left"/>
        <w:rPr>
          <w:rFonts w:ascii="Times New Roman" w:hAnsi="Times New Roman" w:eastAsia="楷体_GB2312"/>
        </w:rPr>
      </w:pPr>
      <w:r>
        <w:rPr>
          <w:rFonts w:hint="eastAsia" w:ascii="Times New Roman" w:hAnsi="Times New Roman" w:eastAsia="楷体_GB2312"/>
        </w:rPr>
        <w:t>3.编号规则：学年学期+学院序号+顺序号(001-999),例如：（2018-2019-1）-01- 001；</w:t>
      </w:r>
    </w:p>
    <w:p w14:paraId="6FF2E7ED">
      <w:pPr>
        <w:ind w:firstLine="420" w:firstLineChars="200"/>
        <w:jc w:val="left"/>
        <w:rPr>
          <w:rFonts w:hint="default" w:ascii="宋体" w:hAnsi="宋体" w:eastAsia="宋体" w:cs="宋体"/>
          <w:bCs/>
          <w:szCs w:val="21"/>
          <w:lang w:val="en-US" w:eastAsia="zh-CN" w:bidi="ar"/>
        </w:rPr>
      </w:pPr>
      <w:r>
        <w:rPr>
          <w:rFonts w:hint="eastAsia" w:ascii="Times New Roman" w:hAnsi="Times New Roman" w:eastAsia="楷体_GB2312"/>
        </w:rPr>
        <w:t>4.此表适用于学生所在单位和开课单位，涉及到跨学院开课的情况请部门之间商定，经学校认定后执行。</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5D19957-2774-481D-87A1-6E5D02443CC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134D6AD-2A60-4E9C-A62D-592CCCC10921}"/>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3" w:fontKey="{C6C9C779-2FBF-41E7-A67F-7FEDDE701647}"/>
  </w:font>
  <w:font w:name="方正小标宋简体">
    <w:panose1 w:val="03000509000000000000"/>
    <w:charset w:val="86"/>
    <w:family w:val="script"/>
    <w:pitch w:val="default"/>
    <w:sig w:usb0="00000001" w:usb1="080E0000" w:usb2="00000000" w:usb3="00000000" w:csb0="00040000" w:csb1="00000000"/>
    <w:embedRegular r:id="rId4" w:fontKey="{7B254A83-0E21-4F03-B6C7-8BDE2AF5E227}"/>
  </w:font>
  <w:font w:name="Wingdings 2">
    <w:panose1 w:val="05020102010507070707"/>
    <w:charset w:val="02"/>
    <w:family w:val="decorative"/>
    <w:pitch w:val="default"/>
    <w:sig w:usb0="00000000" w:usb1="00000000" w:usb2="00000000" w:usb3="00000000" w:csb0="80000000" w:csb1="00000000"/>
    <w:embedRegular r:id="rId5" w:fontKey="{F13B844D-23B8-4B0F-BA77-59669806DC9D}"/>
  </w:font>
  <w:font w:name="楷体">
    <w:panose1 w:val="02010609060101010101"/>
    <w:charset w:val="86"/>
    <w:family w:val="auto"/>
    <w:pitch w:val="default"/>
    <w:sig w:usb0="800002BF" w:usb1="38CF7CFA" w:usb2="00000016" w:usb3="00000000" w:csb0="00040001" w:csb1="00000000"/>
    <w:embedRegular r:id="rId6" w:fontKey="{D8456A9C-B33A-4E98-92E4-1EBD0486EE43}"/>
  </w:font>
  <w:font w:name="楷体_GB2312">
    <w:panose1 w:val="02010609030101010101"/>
    <w:charset w:val="86"/>
    <w:family w:val="modern"/>
    <w:pitch w:val="default"/>
    <w:sig w:usb0="00000001" w:usb1="080E0000" w:usb2="00000000" w:usb3="00000000" w:csb0="00040000" w:csb1="00000000"/>
    <w:embedRegular r:id="rId7" w:fontKey="{13E1AFAB-1528-49F5-B71F-536AD0B207F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BC2C0">
    <w:pPr>
      <w:wordWrap w:val="0"/>
      <w:adjustRightInd w:val="0"/>
      <w:snapToGrid w:val="0"/>
      <w:jc w:val="left"/>
      <w:rPr>
        <w:rFonts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250E547">
                          <w:pPr>
                            <w:pStyle w:val="11"/>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Kux4z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vr8bpwcUDcKljrEjT0MNESl3p0Qrt&#10;ru157kxxAk1nuknxlm9qlLJlPtwzh9FA+ViecIdPKQ1Smt6ipDLu67/uYzw6Bi8lDUYtpxqbRYn8&#10;oNFJAIbBcIOxGwx9ULcGszvBUlqeTDxwQQ5m6Yz6go1axRxwMc2RKadhMG9DN+7YSC5WqxSE2bMs&#10;bPWD5RE6yuPt6hAgZ1I5itIpge7EA6Yv9anflDjef55T1NO/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QKux4zAgAAZQQAAA4AAAAAAAAAAQAgAAAAHwEAAGRycy9lMm9Eb2MueG1sUEsF&#10;BgAAAAAGAAYAWQEAAMQFAAAAAA==&#10;">
              <v:fill on="f" focussize="0,0"/>
              <v:stroke on="f" weight="0.5pt"/>
              <v:imagedata o:title=""/>
              <o:lock v:ext="edit" aspectratio="f"/>
              <v:textbox inset="0mm,0mm,0mm,0mm" style="mso-fit-shape-to-text:t;">
                <w:txbxContent>
                  <w:p w14:paraId="7250E547">
                    <w:pPr>
                      <w:pStyle w:val="11"/>
                    </w:pPr>
                    <w:r>
                      <w:fldChar w:fldCharType="begin"/>
                    </w:r>
                    <w:r>
                      <w:instrText xml:space="preserve"> PAGE  \* MERGEFORMAT </w:instrText>
                    </w:r>
                    <w:r>
                      <w:fldChar w:fldCharType="separate"/>
                    </w:r>
                    <w:r>
                      <w:t>39</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107887"/>
    <w:multiLevelType w:val="singleLevel"/>
    <w:tmpl w:val="AF107887"/>
    <w:lvl w:ilvl="0" w:tentative="0">
      <w:start w:val="1"/>
      <w:numFmt w:val="decimal"/>
      <w:suff w:val="space"/>
      <w:lvlText w:val="%1."/>
      <w:lvlJc w:val="left"/>
    </w:lvl>
  </w:abstractNum>
  <w:abstractNum w:abstractNumId="1">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C8AB260F"/>
    <w:multiLevelType w:val="singleLevel"/>
    <w:tmpl w:val="C8AB260F"/>
    <w:lvl w:ilvl="0" w:tentative="0">
      <w:start w:val="1"/>
      <w:numFmt w:val="decimal"/>
      <w:suff w:val="nothing"/>
      <w:lvlText w:val="（%1）"/>
      <w:lvlJc w:val="left"/>
    </w:lvl>
  </w:abstractNum>
  <w:abstractNum w:abstractNumId="3">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139859A7"/>
    <w:multiLevelType w:val="singleLevel"/>
    <w:tmpl w:val="139859A7"/>
    <w:lvl w:ilvl="0" w:tentative="0">
      <w:start w:val="1"/>
      <w:numFmt w:val="decimal"/>
      <w:suff w:val="nothing"/>
      <w:lvlText w:val="（%1）"/>
      <w:lvlJc w:val="left"/>
    </w:lvl>
  </w:abstractNum>
  <w:abstractNum w:abstractNumId="5">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48C9651F"/>
    <w:multiLevelType w:val="singleLevel"/>
    <w:tmpl w:val="48C9651F"/>
    <w:lvl w:ilvl="0" w:tentative="0">
      <w:start w:val="1"/>
      <w:numFmt w:val="decimal"/>
      <w:suff w:val="nothing"/>
      <w:lvlText w:val="（%1）"/>
      <w:lvlJc w:val="left"/>
    </w:lvl>
  </w:abstractNum>
  <w:abstractNum w:abstractNumId="7">
    <w:nsid w:val="71196F05"/>
    <w:multiLevelType w:val="singleLevel"/>
    <w:tmpl w:val="71196F05"/>
    <w:lvl w:ilvl="0" w:tentative="0">
      <w:start w:val="3"/>
      <w:numFmt w:val="chineseCounting"/>
      <w:suff w:val="nothing"/>
      <w:lvlText w:val="（%1）"/>
      <w:lvlJc w:val="left"/>
      <w:rPr>
        <w:rFonts w:hint="eastAsia"/>
      </w:rPr>
    </w:lvl>
  </w:abstractNum>
  <w:num w:numId="1">
    <w:abstractNumId w:val="0"/>
  </w:num>
  <w:num w:numId="2">
    <w:abstractNumId w:val="3"/>
  </w:num>
  <w:num w:numId="3">
    <w:abstractNumId w:val="1"/>
  </w:num>
  <w:num w:numId="4">
    <w:abstractNumId w:val="5"/>
  </w:num>
  <w:num w:numId="5">
    <w:abstractNumId w:val="2"/>
  </w:num>
  <w:num w:numId="6">
    <w:abstractNumId w:val="4"/>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zNjBkOTgyNWQ1YTMxYzM3MzMwNWFiODNmOWIzYWMifQ=="/>
  </w:docVars>
  <w:rsids>
    <w:rsidRoot w:val="001C538A"/>
    <w:rsid w:val="00003571"/>
    <w:rsid w:val="00011FD4"/>
    <w:rsid w:val="000454F3"/>
    <w:rsid w:val="00057167"/>
    <w:rsid w:val="0007493F"/>
    <w:rsid w:val="00075A14"/>
    <w:rsid w:val="000A21F5"/>
    <w:rsid w:val="000B327F"/>
    <w:rsid w:val="000D6A92"/>
    <w:rsid w:val="000F73F1"/>
    <w:rsid w:val="00105F30"/>
    <w:rsid w:val="00106F18"/>
    <w:rsid w:val="00113AEA"/>
    <w:rsid w:val="00123067"/>
    <w:rsid w:val="00155A0F"/>
    <w:rsid w:val="00185493"/>
    <w:rsid w:val="00190C80"/>
    <w:rsid w:val="001C3BD6"/>
    <w:rsid w:val="001C538A"/>
    <w:rsid w:val="002329F4"/>
    <w:rsid w:val="002377B6"/>
    <w:rsid w:val="0025571B"/>
    <w:rsid w:val="00274CF8"/>
    <w:rsid w:val="002E6D69"/>
    <w:rsid w:val="00303DDB"/>
    <w:rsid w:val="0031601E"/>
    <w:rsid w:val="00317799"/>
    <w:rsid w:val="00355FCE"/>
    <w:rsid w:val="0035732C"/>
    <w:rsid w:val="00392213"/>
    <w:rsid w:val="003C4CCF"/>
    <w:rsid w:val="003D1732"/>
    <w:rsid w:val="00441BB4"/>
    <w:rsid w:val="004732DC"/>
    <w:rsid w:val="0048092D"/>
    <w:rsid w:val="00485497"/>
    <w:rsid w:val="004A3F90"/>
    <w:rsid w:val="004B1FEC"/>
    <w:rsid w:val="004B61A2"/>
    <w:rsid w:val="004F20C3"/>
    <w:rsid w:val="00501943"/>
    <w:rsid w:val="005242FD"/>
    <w:rsid w:val="00532EE0"/>
    <w:rsid w:val="00580299"/>
    <w:rsid w:val="00595702"/>
    <w:rsid w:val="00600600"/>
    <w:rsid w:val="00610875"/>
    <w:rsid w:val="00631291"/>
    <w:rsid w:val="006334FF"/>
    <w:rsid w:val="0063772D"/>
    <w:rsid w:val="0066286F"/>
    <w:rsid w:val="0067014B"/>
    <w:rsid w:val="00675D56"/>
    <w:rsid w:val="00676753"/>
    <w:rsid w:val="00680F04"/>
    <w:rsid w:val="006B7853"/>
    <w:rsid w:val="006E6706"/>
    <w:rsid w:val="006F2F10"/>
    <w:rsid w:val="006F3CF7"/>
    <w:rsid w:val="007020A9"/>
    <w:rsid w:val="00727663"/>
    <w:rsid w:val="00734C01"/>
    <w:rsid w:val="0077638C"/>
    <w:rsid w:val="00781FB0"/>
    <w:rsid w:val="007B174A"/>
    <w:rsid w:val="007B7180"/>
    <w:rsid w:val="007D67D3"/>
    <w:rsid w:val="0085342D"/>
    <w:rsid w:val="00867701"/>
    <w:rsid w:val="00876E5B"/>
    <w:rsid w:val="008C37EB"/>
    <w:rsid w:val="008E5837"/>
    <w:rsid w:val="008F7A9A"/>
    <w:rsid w:val="00923BD3"/>
    <w:rsid w:val="00971253"/>
    <w:rsid w:val="009B1613"/>
    <w:rsid w:val="009C75DD"/>
    <w:rsid w:val="009E0A3E"/>
    <w:rsid w:val="009F63D0"/>
    <w:rsid w:val="00A66D1B"/>
    <w:rsid w:val="00A77B72"/>
    <w:rsid w:val="00A87D99"/>
    <w:rsid w:val="00AB58D9"/>
    <w:rsid w:val="00AC2DC1"/>
    <w:rsid w:val="00AC3B7F"/>
    <w:rsid w:val="00AE555E"/>
    <w:rsid w:val="00B20C9C"/>
    <w:rsid w:val="00B3600B"/>
    <w:rsid w:val="00B7284F"/>
    <w:rsid w:val="00B8523E"/>
    <w:rsid w:val="00B96E7D"/>
    <w:rsid w:val="00BA00D8"/>
    <w:rsid w:val="00BB0176"/>
    <w:rsid w:val="00BC625E"/>
    <w:rsid w:val="00BF5C77"/>
    <w:rsid w:val="00C01DCD"/>
    <w:rsid w:val="00C25880"/>
    <w:rsid w:val="00C40141"/>
    <w:rsid w:val="00C413D0"/>
    <w:rsid w:val="00C440C3"/>
    <w:rsid w:val="00C7356C"/>
    <w:rsid w:val="00CD434C"/>
    <w:rsid w:val="00CF6101"/>
    <w:rsid w:val="00D034BC"/>
    <w:rsid w:val="00D14334"/>
    <w:rsid w:val="00D179D0"/>
    <w:rsid w:val="00D33B4C"/>
    <w:rsid w:val="00D65295"/>
    <w:rsid w:val="00D73266"/>
    <w:rsid w:val="00DB2CB4"/>
    <w:rsid w:val="00DE3972"/>
    <w:rsid w:val="00DF7FC3"/>
    <w:rsid w:val="00E10A95"/>
    <w:rsid w:val="00E14E19"/>
    <w:rsid w:val="00E62779"/>
    <w:rsid w:val="00E801E8"/>
    <w:rsid w:val="00EC0DA4"/>
    <w:rsid w:val="00F17EF7"/>
    <w:rsid w:val="00F52B84"/>
    <w:rsid w:val="00F84084"/>
    <w:rsid w:val="00FB0F85"/>
    <w:rsid w:val="01574D30"/>
    <w:rsid w:val="02723524"/>
    <w:rsid w:val="03084CFA"/>
    <w:rsid w:val="03771E7F"/>
    <w:rsid w:val="03C9092D"/>
    <w:rsid w:val="048B6244"/>
    <w:rsid w:val="04B5199E"/>
    <w:rsid w:val="05721780"/>
    <w:rsid w:val="06B807E5"/>
    <w:rsid w:val="06C52CB7"/>
    <w:rsid w:val="078235DA"/>
    <w:rsid w:val="09F4422A"/>
    <w:rsid w:val="0A4B34C9"/>
    <w:rsid w:val="0A5605AA"/>
    <w:rsid w:val="0ABE2011"/>
    <w:rsid w:val="0AE14122"/>
    <w:rsid w:val="0B514402"/>
    <w:rsid w:val="0C1621E1"/>
    <w:rsid w:val="0D1349C7"/>
    <w:rsid w:val="0D3A4542"/>
    <w:rsid w:val="0DA91536"/>
    <w:rsid w:val="0F113D34"/>
    <w:rsid w:val="0FC24482"/>
    <w:rsid w:val="10B14C22"/>
    <w:rsid w:val="10D0497D"/>
    <w:rsid w:val="136E6DFB"/>
    <w:rsid w:val="138F1DDD"/>
    <w:rsid w:val="146C0FAF"/>
    <w:rsid w:val="14B27687"/>
    <w:rsid w:val="155362A8"/>
    <w:rsid w:val="166069FF"/>
    <w:rsid w:val="16A978FF"/>
    <w:rsid w:val="16D66247"/>
    <w:rsid w:val="193205BB"/>
    <w:rsid w:val="1A6A7BF0"/>
    <w:rsid w:val="1C744D56"/>
    <w:rsid w:val="1D4D1B4A"/>
    <w:rsid w:val="1F66168F"/>
    <w:rsid w:val="20D970F2"/>
    <w:rsid w:val="21A32365"/>
    <w:rsid w:val="21D21447"/>
    <w:rsid w:val="24BA4B4F"/>
    <w:rsid w:val="26FE4774"/>
    <w:rsid w:val="271F2F2B"/>
    <w:rsid w:val="27CB7F20"/>
    <w:rsid w:val="27FE07D1"/>
    <w:rsid w:val="299B68D6"/>
    <w:rsid w:val="2A1852B4"/>
    <w:rsid w:val="2A587A65"/>
    <w:rsid w:val="2AF43C3D"/>
    <w:rsid w:val="2B0A2980"/>
    <w:rsid w:val="2B2F0BBA"/>
    <w:rsid w:val="2B5C3672"/>
    <w:rsid w:val="2BFC2739"/>
    <w:rsid w:val="2CA7AAEA"/>
    <w:rsid w:val="2CB511F3"/>
    <w:rsid w:val="2D4C0AC0"/>
    <w:rsid w:val="2D7F352C"/>
    <w:rsid w:val="2DE262D6"/>
    <w:rsid w:val="2E403D7A"/>
    <w:rsid w:val="2E9D664B"/>
    <w:rsid w:val="2F683B53"/>
    <w:rsid w:val="2FED84D1"/>
    <w:rsid w:val="3012061B"/>
    <w:rsid w:val="307F7A6C"/>
    <w:rsid w:val="31232222"/>
    <w:rsid w:val="318F11AA"/>
    <w:rsid w:val="321B062C"/>
    <w:rsid w:val="32AC094E"/>
    <w:rsid w:val="33076B3D"/>
    <w:rsid w:val="334207C2"/>
    <w:rsid w:val="34341731"/>
    <w:rsid w:val="345A0E72"/>
    <w:rsid w:val="349857F9"/>
    <w:rsid w:val="35B64434"/>
    <w:rsid w:val="35FFD4E0"/>
    <w:rsid w:val="37BB6CF2"/>
    <w:rsid w:val="38710670"/>
    <w:rsid w:val="38D04F99"/>
    <w:rsid w:val="38D10691"/>
    <w:rsid w:val="38DD88F2"/>
    <w:rsid w:val="396A3ED9"/>
    <w:rsid w:val="399D5C99"/>
    <w:rsid w:val="39D32C64"/>
    <w:rsid w:val="3AF91403"/>
    <w:rsid w:val="3B2A4A8F"/>
    <w:rsid w:val="3C005F76"/>
    <w:rsid w:val="3C167F21"/>
    <w:rsid w:val="3C566B33"/>
    <w:rsid w:val="3CBF2E36"/>
    <w:rsid w:val="3CC7241D"/>
    <w:rsid w:val="3D986853"/>
    <w:rsid w:val="3DFB09DB"/>
    <w:rsid w:val="3EB968CD"/>
    <w:rsid w:val="3EE17009"/>
    <w:rsid w:val="3F5D5AE0"/>
    <w:rsid w:val="3F9D2485"/>
    <w:rsid w:val="3FAF46F6"/>
    <w:rsid w:val="40214D11"/>
    <w:rsid w:val="40896772"/>
    <w:rsid w:val="40FB407C"/>
    <w:rsid w:val="41EB0D88"/>
    <w:rsid w:val="42B23D5F"/>
    <w:rsid w:val="43C64079"/>
    <w:rsid w:val="44290050"/>
    <w:rsid w:val="44EE71C4"/>
    <w:rsid w:val="45161501"/>
    <w:rsid w:val="453872A6"/>
    <w:rsid w:val="4568104C"/>
    <w:rsid w:val="45CA13BF"/>
    <w:rsid w:val="45F66658"/>
    <w:rsid w:val="45F75F2C"/>
    <w:rsid w:val="468D269C"/>
    <w:rsid w:val="46936CEE"/>
    <w:rsid w:val="474541F5"/>
    <w:rsid w:val="47E51E85"/>
    <w:rsid w:val="483B0352"/>
    <w:rsid w:val="485D1EEC"/>
    <w:rsid w:val="4A4F4589"/>
    <w:rsid w:val="4B83098E"/>
    <w:rsid w:val="4BB5666E"/>
    <w:rsid w:val="4BDF0DFA"/>
    <w:rsid w:val="4C674AF5"/>
    <w:rsid w:val="4CF93B82"/>
    <w:rsid w:val="4DD931FB"/>
    <w:rsid w:val="4E200A34"/>
    <w:rsid w:val="4E9F3F99"/>
    <w:rsid w:val="4F473A81"/>
    <w:rsid w:val="50257CE3"/>
    <w:rsid w:val="5064564E"/>
    <w:rsid w:val="51480D47"/>
    <w:rsid w:val="52B3100D"/>
    <w:rsid w:val="52DE61C9"/>
    <w:rsid w:val="533A1E1F"/>
    <w:rsid w:val="53701F20"/>
    <w:rsid w:val="53DD8C24"/>
    <w:rsid w:val="5495378B"/>
    <w:rsid w:val="55311AB0"/>
    <w:rsid w:val="5615152F"/>
    <w:rsid w:val="56902C17"/>
    <w:rsid w:val="572A6928"/>
    <w:rsid w:val="592137F8"/>
    <w:rsid w:val="59B63EB3"/>
    <w:rsid w:val="5A2F6DBD"/>
    <w:rsid w:val="5BFF79B6"/>
    <w:rsid w:val="5C384E7D"/>
    <w:rsid w:val="5D0D7CFE"/>
    <w:rsid w:val="5D523443"/>
    <w:rsid w:val="5DEC3FC0"/>
    <w:rsid w:val="5DFD4487"/>
    <w:rsid w:val="5E3E7435"/>
    <w:rsid w:val="5ED55471"/>
    <w:rsid w:val="5EE137D2"/>
    <w:rsid w:val="5EEA25AC"/>
    <w:rsid w:val="5F50072F"/>
    <w:rsid w:val="605A1381"/>
    <w:rsid w:val="60D4713E"/>
    <w:rsid w:val="625B2BEE"/>
    <w:rsid w:val="628F7A21"/>
    <w:rsid w:val="63A47E4C"/>
    <w:rsid w:val="64264155"/>
    <w:rsid w:val="6437345D"/>
    <w:rsid w:val="647E6365"/>
    <w:rsid w:val="65AB2B63"/>
    <w:rsid w:val="6697375D"/>
    <w:rsid w:val="676DC737"/>
    <w:rsid w:val="6905258B"/>
    <w:rsid w:val="6B424744"/>
    <w:rsid w:val="6BA96FAE"/>
    <w:rsid w:val="6E251B34"/>
    <w:rsid w:val="6EA16177"/>
    <w:rsid w:val="6FB42178"/>
    <w:rsid w:val="6FB7F4F9"/>
    <w:rsid w:val="70AC1F55"/>
    <w:rsid w:val="713C0BF3"/>
    <w:rsid w:val="71F902EF"/>
    <w:rsid w:val="73134035"/>
    <w:rsid w:val="741C7D0C"/>
    <w:rsid w:val="7458531B"/>
    <w:rsid w:val="7461016E"/>
    <w:rsid w:val="747C6A7A"/>
    <w:rsid w:val="74CD18E7"/>
    <w:rsid w:val="74DE6E22"/>
    <w:rsid w:val="75784820"/>
    <w:rsid w:val="75B30F60"/>
    <w:rsid w:val="762A1DAF"/>
    <w:rsid w:val="76BF699D"/>
    <w:rsid w:val="76E646F0"/>
    <w:rsid w:val="771340C5"/>
    <w:rsid w:val="77366005"/>
    <w:rsid w:val="777052C7"/>
    <w:rsid w:val="777F3E38"/>
    <w:rsid w:val="77F74DAD"/>
    <w:rsid w:val="78BF553E"/>
    <w:rsid w:val="78FF02A8"/>
    <w:rsid w:val="79863274"/>
    <w:rsid w:val="79CD68EE"/>
    <w:rsid w:val="7A7830A3"/>
    <w:rsid w:val="7ACF06A6"/>
    <w:rsid w:val="7AF982B8"/>
    <w:rsid w:val="7BA07ADE"/>
    <w:rsid w:val="7BBF2A6D"/>
    <w:rsid w:val="7BC6204D"/>
    <w:rsid w:val="7BFD0AB5"/>
    <w:rsid w:val="7C3849F3"/>
    <w:rsid w:val="7CB43C54"/>
    <w:rsid w:val="7D052B34"/>
    <w:rsid w:val="7F775E98"/>
    <w:rsid w:val="7F9B4E86"/>
    <w:rsid w:val="7FE40CF4"/>
    <w:rsid w:val="96ED77C2"/>
    <w:rsid w:val="9FFFCA6B"/>
    <w:rsid w:val="A9DF3FAE"/>
    <w:rsid w:val="BD4FEF1E"/>
    <w:rsid w:val="BFF9E895"/>
    <w:rsid w:val="D3FF03D0"/>
    <w:rsid w:val="E8C3572A"/>
    <w:rsid w:val="E9ECAEE5"/>
    <w:rsid w:val="EFFBB3FB"/>
    <w:rsid w:val="F1BE6F4E"/>
    <w:rsid w:val="F5CFC211"/>
    <w:rsid w:val="F95D0FE2"/>
    <w:rsid w:val="FFD68A5A"/>
    <w:rsid w:val="FFEF239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4">
    <w:name w:val="heading 3"/>
    <w:basedOn w:val="1"/>
    <w:next w:val="1"/>
    <w:unhideWhenUsed/>
    <w:qFormat/>
    <w:uiPriority w:val="0"/>
    <w:pPr>
      <w:spacing w:before="100" w:beforeAutospacing="1" w:after="100" w:afterAutospacing="1"/>
      <w:jc w:val="left"/>
      <w:outlineLvl w:val="2"/>
    </w:pPr>
    <w:rPr>
      <w:rFonts w:hint="eastAsia" w:ascii="宋体" w:hAnsi="宋体" w:eastAsia="宋体" w:cs="Times New Roman"/>
      <w:b/>
      <w:bCs/>
      <w:kern w:val="0"/>
      <w:sz w:val="27"/>
      <w:szCs w:val="27"/>
    </w:rPr>
  </w:style>
  <w:style w:type="paragraph" w:styleId="5">
    <w:name w:val="heading 4"/>
    <w:next w:val="1"/>
    <w:qFormat/>
    <w:uiPriority w:val="0"/>
    <w:pPr>
      <w:spacing w:before="260" w:after="120" w:line="288" w:lineRule="auto"/>
      <w:ind w:left="0"/>
      <w:jc w:val="left"/>
      <w:outlineLvl w:val="3"/>
    </w:pPr>
    <w:rPr>
      <w:rFonts w:ascii="Arial" w:hAnsi="Arial" w:eastAsia="等线" w:cs="Arial"/>
      <w:b/>
      <w:bCs/>
      <w:sz w:val="28"/>
      <w:szCs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Body Text"/>
    <w:basedOn w:val="1"/>
    <w:semiHidden/>
    <w:qFormat/>
    <w:uiPriority w:val="0"/>
    <w:rPr>
      <w:rFonts w:ascii="宋体" w:hAnsi="宋体" w:eastAsia="宋体" w:cs="宋体"/>
      <w:sz w:val="20"/>
      <w:szCs w:val="20"/>
      <w:lang w:eastAsia="en-US"/>
    </w:rPr>
  </w:style>
  <w:style w:type="paragraph" w:styleId="8">
    <w:name w:val="Body Text Indent"/>
    <w:basedOn w:val="1"/>
    <w:qFormat/>
    <w:uiPriority w:val="0"/>
    <w:pPr>
      <w:widowControl/>
      <w:spacing w:line="520" w:lineRule="exact"/>
      <w:ind w:firstLine="600" w:firstLineChars="200"/>
      <w:jc w:val="left"/>
    </w:pPr>
    <w:rPr>
      <w:rFonts w:ascii="仿宋_GB2312" w:hAnsi="Times New Roman" w:eastAsia="仿宋_GB2312" w:cs="Times New Roman"/>
      <w:kern w:val="0"/>
      <w:sz w:val="30"/>
    </w:rPr>
  </w:style>
  <w:style w:type="paragraph" w:styleId="9">
    <w:name w:val="Plain Text"/>
    <w:basedOn w:val="1"/>
    <w:unhideWhenUsed/>
    <w:qFormat/>
    <w:uiPriority w:val="0"/>
    <w:pPr>
      <w:widowControl/>
      <w:spacing w:before="100" w:beforeAutospacing="1" w:after="100" w:afterAutospacing="1"/>
      <w:jc w:val="left"/>
    </w:pPr>
    <w:rPr>
      <w:rFonts w:ascii="宋体" w:hAnsi="宋体"/>
      <w:kern w:val="0"/>
      <w:sz w:val="24"/>
    </w:rPr>
  </w:style>
  <w:style w:type="paragraph" w:styleId="10">
    <w:name w:val="Balloon Text"/>
    <w:basedOn w:val="1"/>
    <w:link w:val="24"/>
    <w:qFormat/>
    <w:uiPriority w:val="0"/>
    <w:rPr>
      <w:sz w:val="18"/>
      <w:szCs w:val="18"/>
    </w:rPr>
  </w:style>
  <w:style w:type="paragraph" w:styleId="11">
    <w:name w:val="footer"/>
    <w:basedOn w:val="1"/>
    <w:link w:val="22"/>
    <w:qFormat/>
    <w:uiPriority w:val="0"/>
    <w:pPr>
      <w:tabs>
        <w:tab w:val="center" w:pos="4153"/>
        <w:tab w:val="right" w:pos="8306"/>
      </w:tabs>
      <w:snapToGrid w:val="0"/>
      <w:jc w:val="left"/>
    </w:pPr>
    <w:rPr>
      <w:sz w:val="18"/>
      <w:szCs w:val="18"/>
    </w:rPr>
  </w:style>
  <w:style w:type="paragraph" w:styleId="12">
    <w:name w:val="header"/>
    <w:basedOn w:val="1"/>
    <w:link w:val="21"/>
    <w:qFormat/>
    <w:uiPriority w:val="0"/>
    <w:pPr>
      <w:pBdr>
        <w:bottom w:val="single" w:color="auto" w:sz="6" w:space="1"/>
      </w:pBdr>
      <w:tabs>
        <w:tab w:val="center" w:pos="4153"/>
        <w:tab w:val="right" w:pos="8306"/>
      </w:tabs>
      <w:snapToGrid w:val="0"/>
      <w:jc w:val="center"/>
    </w:pPr>
    <w:rPr>
      <w:sz w:val="18"/>
      <w:szCs w:val="18"/>
    </w:rPr>
  </w:style>
  <w:style w:type="paragraph" w:styleId="13">
    <w:name w:val="Normal (Web)"/>
    <w:basedOn w:val="1"/>
    <w:qFormat/>
    <w:uiPriority w:val="0"/>
    <w:pPr>
      <w:spacing w:beforeAutospacing="1" w:afterAutospacing="1"/>
      <w:jc w:val="left"/>
    </w:pPr>
    <w:rPr>
      <w:rFonts w:cs="Times New Roman"/>
      <w:kern w:val="0"/>
      <w:sz w:val="24"/>
    </w:rPr>
  </w:style>
  <w:style w:type="paragraph" w:styleId="14">
    <w:name w:val="Body Text First Indent 2"/>
    <w:basedOn w:val="8"/>
    <w:unhideWhenUsed/>
    <w:qFormat/>
    <w:uiPriority w:val="99"/>
    <w:pPr>
      <w:ind w:firstLine="420"/>
    </w:pPr>
  </w:style>
  <w:style w:type="table" w:styleId="16">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basedOn w:val="17"/>
    <w:qFormat/>
    <w:uiPriority w:val="0"/>
    <w:rPr>
      <w:b/>
    </w:rPr>
  </w:style>
  <w:style w:type="character" w:styleId="19">
    <w:name w:val="Hyperlink"/>
    <w:basedOn w:val="17"/>
    <w:qFormat/>
    <w:uiPriority w:val="0"/>
    <w:rPr>
      <w:color w:val="0000FF"/>
      <w:u w:val="single"/>
    </w:rPr>
  </w:style>
  <w:style w:type="paragraph" w:customStyle="1" w:styleId="20">
    <w:name w:val="正文（缩进）"/>
    <w:basedOn w:val="1"/>
    <w:qFormat/>
    <w:uiPriority w:val="0"/>
    <w:pPr>
      <w:spacing w:before="156" w:after="156"/>
      <w:ind w:firstLine="480" w:firstLineChars="200"/>
    </w:pPr>
  </w:style>
  <w:style w:type="character" w:customStyle="1" w:styleId="21">
    <w:name w:val="页眉 Char"/>
    <w:basedOn w:val="17"/>
    <w:link w:val="12"/>
    <w:qFormat/>
    <w:uiPriority w:val="0"/>
    <w:rPr>
      <w:rFonts w:asciiTheme="minorHAnsi" w:hAnsiTheme="minorHAnsi" w:eastAsiaTheme="minorEastAsia" w:cstheme="minorBidi"/>
      <w:kern w:val="2"/>
      <w:sz w:val="18"/>
      <w:szCs w:val="18"/>
    </w:rPr>
  </w:style>
  <w:style w:type="character" w:customStyle="1" w:styleId="22">
    <w:name w:val="页脚 Char"/>
    <w:basedOn w:val="17"/>
    <w:link w:val="11"/>
    <w:qFormat/>
    <w:uiPriority w:val="0"/>
    <w:rPr>
      <w:rFonts w:asciiTheme="minorHAnsi" w:hAnsiTheme="minorHAnsi" w:eastAsiaTheme="minorEastAsia" w:cstheme="minorBidi"/>
      <w:kern w:val="2"/>
      <w:sz w:val="18"/>
      <w:szCs w:val="18"/>
    </w:rPr>
  </w:style>
  <w:style w:type="table" w:customStyle="1" w:styleId="23">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4">
    <w:name w:val="批注框文本 Char"/>
    <w:basedOn w:val="17"/>
    <w:link w:val="10"/>
    <w:qFormat/>
    <w:uiPriority w:val="0"/>
    <w:rPr>
      <w:rFonts w:asciiTheme="minorHAnsi" w:hAnsiTheme="minorHAnsi" w:eastAsiaTheme="minorEastAsia" w:cstheme="minorBidi"/>
      <w:kern w:val="2"/>
      <w:sz w:val="18"/>
      <w:szCs w:val="18"/>
    </w:rPr>
  </w:style>
  <w:style w:type="paragraph" w:customStyle="1" w:styleId="25">
    <w:name w:val="Heading2"/>
    <w:basedOn w:val="1"/>
    <w:next w:val="1"/>
    <w:qFormat/>
    <w:uiPriority w:val="99"/>
    <w:pPr>
      <w:ind w:left="110"/>
    </w:pPr>
    <w:rPr>
      <w:rFonts w:ascii="宋体" w:hAnsi="宋体" w:eastAsia="宋体" w:cs="Times New Roman"/>
      <w:sz w:val="62"/>
      <w:szCs w:val="62"/>
    </w:rPr>
  </w:style>
  <w:style w:type="character" w:customStyle="1" w:styleId="26">
    <w:name w:val="font21"/>
    <w:basedOn w:val="17"/>
    <w:qFormat/>
    <w:uiPriority w:val="0"/>
    <w:rPr>
      <w:rFonts w:hint="eastAsia" w:ascii="宋体" w:hAnsi="宋体" w:eastAsia="宋体" w:cs="宋体"/>
      <w:color w:val="000000"/>
      <w:sz w:val="18"/>
      <w:szCs w:val="18"/>
      <w:u w:val="none"/>
    </w:rPr>
  </w:style>
  <w:style w:type="character" w:customStyle="1" w:styleId="27">
    <w:name w:val="font11"/>
    <w:basedOn w:val="17"/>
    <w:qFormat/>
    <w:uiPriority w:val="0"/>
    <w:rPr>
      <w:rFonts w:hint="eastAsia" w:ascii="宋体" w:hAnsi="宋体" w:eastAsia="宋体" w:cs="宋体"/>
      <w:color w:val="000000"/>
      <w:sz w:val="18"/>
      <w:szCs w:val="18"/>
      <w:u w:val="none"/>
    </w:rPr>
  </w:style>
  <w:style w:type="paragraph" w:customStyle="1" w:styleId="28">
    <w:name w:val="Table Text"/>
    <w:basedOn w:val="1"/>
    <w:semiHidden/>
    <w:qFormat/>
    <w:uiPriority w:val="0"/>
    <w:rPr>
      <w:rFonts w:ascii="宋体" w:hAnsi="宋体" w:eastAsia="宋体" w:cs="宋体"/>
      <w:sz w:val="20"/>
      <w:szCs w:val="20"/>
      <w:lang w:eastAsia="en-US"/>
    </w:rPr>
  </w:style>
  <w:style w:type="character" w:customStyle="1" w:styleId="29">
    <w:name w:val="font31"/>
    <w:basedOn w:val="17"/>
    <w:qFormat/>
    <w:uiPriority w:val="0"/>
    <w:rPr>
      <w:rFonts w:hint="default" w:ascii="Times New Roman" w:hAnsi="Times New Roman" w:cs="Times New Roman"/>
      <w:color w:val="000000"/>
      <w:sz w:val="21"/>
      <w:szCs w:val="21"/>
      <w:u w:val="none"/>
    </w:rPr>
  </w:style>
  <w:style w:type="character" w:customStyle="1" w:styleId="30">
    <w:name w:val="font51"/>
    <w:basedOn w:val="17"/>
    <w:qFormat/>
    <w:uiPriority w:val="0"/>
    <w:rPr>
      <w:rFonts w:hint="eastAsia" w:ascii="仿宋" w:hAnsi="仿宋" w:eastAsia="仿宋" w:cs="仿宋"/>
      <w:color w:val="000000"/>
      <w:sz w:val="21"/>
      <w:szCs w:val="21"/>
      <w:u w:val="none"/>
    </w:rPr>
  </w:style>
  <w:style w:type="paragraph" w:customStyle="1" w:styleId="31">
    <w:name w:val="_Style 13"/>
    <w:qFormat/>
    <w:uiPriority w:val="0"/>
    <w:pPr>
      <w:spacing w:before="120" w:after="120" w:line="288" w:lineRule="auto"/>
    </w:pPr>
    <w:rPr>
      <w:rFonts w:ascii="Arial" w:hAnsi="Arial" w:eastAsia="等线" w:cs="Arial"/>
      <w:sz w:val="22"/>
      <w:szCs w:val="22"/>
      <w:lang w:val="en-US" w:eastAsia="zh-CN" w:bidi="ar-SA"/>
    </w:rPr>
  </w:style>
  <w:style w:type="paragraph" w:customStyle="1" w:styleId="32">
    <w:name w:val="Body text|1"/>
    <w:basedOn w:val="1"/>
    <w:qFormat/>
    <w:uiPriority w:val="0"/>
    <w:pPr>
      <w:spacing w:line="420" w:lineRule="auto"/>
      <w:ind w:firstLine="400"/>
      <w:jc w:val="left"/>
    </w:pPr>
    <w:rPr>
      <w:rFonts w:hint="eastAsia" w:ascii="宋体" w:hAnsi="宋体" w:eastAsia="宋体" w:cs="Times New Roman"/>
      <w:color w:val="000000"/>
      <w:kern w:val="0"/>
      <w:sz w:val="20"/>
      <w:szCs w:val="20"/>
    </w:rPr>
  </w:style>
  <w:style w:type="paragraph" w:customStyle="1" w:styleId="33">
    <w:name w:val="正文格式"/>
    <w:basedOn w:val="1"/>
    <w:qFormat/>
    <w:uiPriority w:val="0"/>
    <w:pPr>
      <w:widowControl/>
      <w:adjustRightInd w:val="0"/>
      <w:snapToGrid w:val="0"/>
      <w:spacing w:line="400" w:lineRule="atLeast"/>
      <w:ind w:firstLine="482"/>
      <w:textAlignment w:val="baseline"/>
    </w:pPr>
    <w:rPr>
      <w:kern w:val="0"/>
      <w:sz w:val="24"/>
      <w:szCs w:val="2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HP</Company>
  <Pages>56</Pages>
  <Words>1553</Words>
  <Characters>1701</Characters>
  <Lines>277</Lines>
  <Paragraphs>78</Paragraphs>
  <TotalTime>31</TotalTime>
  <ScaleCrop>false</ScaleCrop>
  <LinksUpToDate>false</LinksUpToDate>
  <CharactersWithSpaces>1701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2023-07-01T22:43:00Z</dcterms:created>
  <dc:creator>Lenovo</dc:creator>
  <cp:lastModifiedBy>Faith</cp:lastModifiedBy>
  <cp:lastPrinted>2023-07-18T10:18:00Z</cp:lastPrinted>
  <dcterms:modified xsi:type="dcterms:W3CDTF">2025-09-15T02:35:19Z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25B6323C17DE47BEB2EEAB5BA5C4AFA6_13</vt:lpwstr>
  </property>
  <property fmtid="{D5CDD505-2E9C-101B-9397-08002B2CF9AE}" pid="4" name="KSOTemplateDocerSaveRecord">
    <vt:lpwstr>eyJoZGlkIjoiZmRiZTdhOTU5MDJiNGNjNDZhZDljZjBmZTIwNzQyZDMiLCJ1c2VySWQiOiI3MzcyMTc0NDAifQ==</vt:lpwstr>
  </property>
</Properties>
</file>