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4EB2C">
      <w:pPr>
        <w:keepNext w:val="0"/>
        <w:keepLines w:val="0"/>
        <w:pageBreakBefore w:val="0"/>
        <w:wordWrap/>
        <w:topLinePunct w:val="0"/>
        <w:bidi w:val="0"/>
        <w:adjustRightInd w:val="0"/>
        <w:snapToGrid w:val="0"/>
        <w:spacing w:line="480" w:lineRule="exact"/>
        <w:ind w:left="0" w:leftChars="0" w:right="0"/>
        <w:jc w:val="center"/>
        <w:rPr>
          <w:rFonts w:ascii="Times New Roman" w:hAnsi="Times New Roman" w:eastAsia="方正小标宋简体" w:cs="方正小标宋简体"/>
          <w:bCs/>
          <w:sz w:val="44"/>
          <w:szCs w:val="44"/>
        </w:rPr>
      </w:pPr>
      <w:bookmarkStart w:id="0" w:name="_Toc26808"/>
      <w:bookmarkStart w:id="1" w:name="_Toc24152"/>
      <w:r>
        <w:rPr>
          <w:rFonts w:hint="eastAsia" w:ascii="Times New Roman" w:hAnsi="Times New Roman" w:eastAsia="方正小标宋简体" w:cs="方正小标宋简体"/>
          <w:bCs/>
          <w:sz w:val="44"/>
          <w:szCs w:val="44"/>
        </w:rPr>
        <w:t>大数据与会计专科专业人才培养方案</w:t>
      </w:r>
      <w:bookmarkEnd w:id="0"/>
      <w:bookmarkEnd w:id="1"/>
    </w:p>
    <w:p w14:paraId="54ACC9DD">
      <w:pPr>
        <w:keepNext w:val="0"/>
        <w:keepLines w:val="0"/>
        <w:pageBreakBefore w:val="0"/>
        <w:wordWrap/>
        <w:topLinePunct w:val="0"/>
        <w:bidi w:val="0"/>
        <w:adjustRightInd w:val="0"/>
        <w:snapToGrid w:val="0"/>
        <w:spacing w:line="400" w:lineRule="exact"/>
        <w:ind w:left="0" w:leftChars="0" w:right="0" w:firstLine="480" w:firstLineChars="200"/>
        <w:rPr>
          <w:rFonts w:hint="eastAsia" w:ascii="Times New Roman" w:hAnsi="Times New Roman" w:eastAsia="黑体" w:cs="黑体"/>
          <w:bCs/>
          <w:sz w:val="24"/>
        </w:rPr>
      </w:pPr>
      <w:bookmarkStart w:id="2" w:name="_Toc6388"/>
    </w:p>
    <w:p w14:paraId="3C7D28A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r>
        <w:rPr>
          <w:rFonts w:hint="eastAsia" w:ascii="Times New Roman" w:hAnsi="Times New Roman" w:eastAsia="黑体" w:cs="黑体"/>
          <w:bCs/>
          <w:sz w:val="24"/>
        </w:rPr>
        <w:t>一、专业代码与名称</w:t>
      </w:r>
      <w:bookmarkEnd w:id="2"/>
    </w:p>
    <w:p w14:paraId="288E3BA8">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1.专业代码：330302</w:t>
      </w:r>
    </w:p>
    <w:p w14:paraId="7393687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2.专业名称：大数据与会计</w:t>
      </w:r>
    </w:p>
    <w:p w14:paraId="791B34D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bookmarkStart w:id="3" w:name="_Toc3685"/>
      <w:r>
        <w:rPr>
          <w:rFonts w:hint="eastAsia" w:ascii="Times New Roman" w:hAnsi="Times New Roman" w:eastAsia="黑体" w:cs="黑体"/>
          <w:bCs/>
          <w:sz w:val="24"/>
        </w:rPr>
        <w:t>二、教育类型及学历层次</w:t>
      </w:r>
      <w:bookmarkEnd w:id="3"/>
    </w:p>
    <w:p w14:paraId="23C6B19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1.教育类型：高等职业教育</w:t>
      </w:r>
    </w:p>
    <w:p w14:paraId="18988C9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2.学历层次：专科</w:t>
      </w:r>
    </w:p>
    <w:p w14:paraId="2F56F578">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bookmarkStart w:id="4" w:name="_Toc30608"/>
      <w:r>
        <w:rPr>
          <w:rFonts w:hint="eastAsia" w:ascii="Times New Roman" w:hAnsi="Times New Roman" w:eastAsia="黑体" w:cs="黑体"/>
          <w:bCs/>
          <w:sz w:val="24"/>
        </w:rPr>
        <w:t>三、招生对象、学制及学习形式</w:t>
      </w:r>
      <w:bookmarkEnd w:id="4"/>
    </w:p>
    <w:p w14:paraId="3613CA4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1.招收对象：高中阶段教育毕业生或具有同等学力者</w:t>
      </w:r>
    </w:p>
    <w:p w14:paraId="304486F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2.学制：基本学制3年,弹性学制3-5年</w:t>
      </w:r>
    </w:p>
    <w:p w14:paraId="4FF9DAB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3.学习形式：全日制</w:t>
      </w:r>
    </w:p>
    <w:p w14:paraId="3F4962E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szCs w:val="24"/>
        </w:rPr>
      </w:pPr>
      <w:r>
        <w:rPr>
          <w:rFonts w:hint="eastAsia" w:ascii="Times New Roman" w:hAnsi="Times New Roman" w:eastAsia="黑体" w:cs="黑体"/>
          <w:bCs/>
          <w:sz w:val="24"/>
          <w:szCs w:val="24"/>
        </w:rPr>
        <w:t>四、职业面向及发展路径</w:t>
      </w:r>
    </w:p>
    <w:p w14:paraId="7D64BE8A">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（一）毕业生职业面向</w:t>
      </w:r>
    </w:p>
    <w:p w14:paraId="1CEEA6ED">
      <w:pPr>
        <w:pStyle w:val="21"/>
        <w:keepNext w:val="0"/>
        <w:keepLines w:val="0"/>
        <w:pageBreakBefore w:val="0"/>
        <w:widowControl w:val="0"/>
        <w:kinsoku/>
        <w:wordWrap/>
        <w:topLinePunct w:val="0"/>
        <w:autoSpaceDE/>
        <w:autoSpaceDN/>
        <w:bidi w:val="0"/>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表1  毕业生职业面向表</w:t>
      </w:r>
    </w:p>
    <w:tbl>
      <w:tblPr>
        <w:tblStyle w:val="14"/>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76"/>
        <w:gridCol w:w="1134"/>
        <w:gridCol w:w="2050"/>
        <w:gridCol w:w="1530"/>
        <w:gridCol w:w="1599"/>
      </w:tblGrid>
      <w:tr w14:paraId="5E38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0A869011">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5" w:name="_Toc3015"/>
            <w:r>
              <w:rPr>
                <w:rFonts w:hint="eastAsia" w:ascii="Times New Roman" w:hAnsi="Times New Roman" w:eastAsia="黑体" w:cs="Times New Roman"/>
                <w:b w:val="0"/>
                <w:bCs/>
                <w:color w:val="auto"/>
                <w:sz w:val="18"/>
                <w:szCs w:val="18"/>
                <w:lang w:val="en-US" w:eastAsia="zh-CN"/>
              </w:rPr>
              <w:t>所属</w:t>
            </w:r>
          </w:p>
          <w:p w14:paraId="675197F7">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专业大类</w:t>
            </w:r>
            <w:bookmarkEnd w:id="5"/>
          </w:p>
          <w:p w14:paraId="403FDCFC">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6" w:name="_Toc7017"/>
            <w:r>
              <w:rPr>
                <w:rFonts w:hint="eastAsia" w:ascii="Times New Roman" w:hAnsi="Times New Roman" w:eastAsia="黑体" w:cs="Times New Roman"/>
                <w:b w:val="0"/>
                <w:bCs/>
                <w:color w:val="auto"/>
                <w:sz w:val="18"/>
                <w:szCs w:val="18"/>
                <w:lang w:val="en-US" w:eastAsia="zh-CN"/>
              </w:rPr>
              <w:t>（代码）</w:t>
            </w:r>
            <w:bookmarkEnd w:id="6"/>
          </w:p>
        </w:tc>
        <w:tc>
          <w:tcPr>
            <w:tcW w:w="1276" w:type="dxa"/>
            <w:vAlign w:val="center"/>
          </w:tcPr>
          <w:p w14:paraId="6D0D8BDB">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7" w:name="_Toc5468"/>
            <w:r>
              <w:rPr>
                <w:rFonts w:hint="eastAsia" w:ascii="Times New Roman" w:hAnsi="Times New Roman" w:eastAsia="黑体" w:cs="Times New Roman"/>
                <w:b w:val="0"/>
                <w:bCs/>
                <w:color w:val="auto"/>
                <w:sz w:val="18"/>
                <w:szCs w:val="18"/>
                <w:lang w:val="en-US" w:eastAsia="zh-CN"/>
              </w:rPr>
              <w:t>所属</w:t>
            </w:r>
          </w:p>
          <w:p w14:paraId="3BBB485F">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专业类</w:t>
            </w:r>
            <w:bookmarkEnd w:id="7"/>
          </w:p>
          <w:p w14:paraId="1AD42913">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8" w:name="_Toc17385"/>
            <w:r>
              <w:rPr>
                <w:rFonts w:hint="eastAsia" w:ascii="Times New Roman" w:hAnsi="Times New Roman" w:eastAsia="黑体" w:cs="Times New Roman"/>
                <w:b w:val="0"/>
                <w:bCs/>
                <w:color w:val="auto"/>
                <w:sz w:val="18"/>
                <w:szCs w:val="18"/>
                <w:lang w:val="en-US" w:eastAsia="zh-CN"/>
              </w:rPr>
              <w:t>（代码）</w:t>
            </w:r>
            <w:bookmarkEnd w:id="8"/>
          </w:p>
        </w:tc>
        <w:tc>
          <w:tcPr>
            <w:tcW w:w="1134" w:type="dxa"/>
            <w:vAlign w:val="center"/>
          </w:tcPr>
          <w:p w14:paraId="5838791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9" w:name="_Toc24132"/>
            <w:r>
              <w:rPr>
                <w:rFonts w:hint="eastAsia" w:ascii="Times New Roman" w:hAnsi="Times New Roman" w:eastAsia="黑体" w:cs="Times New Roman"/>
                <w:b w:val="0"/>
                <w:bCs/>
                <w:color w:val="auto"/>
                <w:sz w:val="18"/>
                <w:szCs w:val="18"/>
                <w:lang w:val="en-US" w:eastAsia="zh-CN"/>
              </w:rPr>
              <w:t>对应行业</w:t>
            </w:r>
            <w:bookmarkEnd w:id="9"/>
          </w:p>
          <w:p w14:paraId="098A7A9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10" w:name="_Toc27551"/>
            <w:r>
              <w:rPr>
                <w:rFonts w:hint="eastAsia" w:ascii="Times New Roman" w:hAnsi="Times New Roman" w:eastAsia="黑体" w:cs="Times New Roman"/>
                <w:b w:val="0"/>
                <w:bCs/>
                <w:color w:val="auto"/>
                <w:sz w:val="18"/>
                <w:szCs w:val="18"/>
                <w:lang w:val="en-US" w:eastAsia="zh-CN"/>
              </w:rPr>
              <w:t>（代码）</w:t>
            </w:r>
            <w:bookmarkEnd w:id="10"/>
          </w:p>
        </w:tc>
        <w:tc>
          <w:tcPr>
            <w:tcW w:w="2050" w:type="dxa"/>
            <w:vAlign w:val="center"/>
          </w:tcPr>
          <w:p w14:paraId="208DC9C6">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11" w:name="_Toc758"/>
            <w:r>
              <w:rPr>
                <w:rFonts w:hint="eastAsia" w:ascii="Times New Roman" w:hAnsi="Times New Roman" w:eastAsia="黑体" w:cs="Times New Roman"/>
                <w:b w:val="0"/>
                <w:bCs/>
                <w:color w:val="auto"/>
                <w:sz w:val="18"/>
                <w:szCs w:val="18"/>
                <w:lang w:val="en-US" w:eastAsia="zh-CN"/>
              </w:rPr>
              <w:t>主要职业类别</w:t>
            </w:r>
            <w:bookmarkEnd w:id="11"/>
          </w:p>
          <w:p w14:paraId="7A827F60">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12" w:name="_Toc16554"/>
            <w:r>
              <w:rPr>
                <w:rFonts w:hint="eastAsia" w:ascii="Times New Roman" w:hAnsi="Times New Roman" w:eastAsia="黑体" w:cs="Times New Roman"/>
                <w:b w:val="0"/>
                <w:bCs/>
                <w:color w:val="auto"/>
                <w:sz w:val="18"/>
                <w:szCs w:val="18"/>
                <w:lang w:val="en-US" w:eastAsia="zh-CN"/>
              </w:rPr>
              <w:t>（代码）</w:t>
            </w:r>
            <w:bookmarkEnd w:id="12"/>
          </w:p>
        </w:tc>
        <w:tc>
          <w:tcPr>
            <w:tcW w:w="1530" w:type="dxa"/>
            <w:vAlign w:val="center"/>
          </w:tcPr>
          <w:p w14:paraId="7B5D8CE4">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13" w:name="_Toc30357"/>
            <w:r>
              <w:rPr>
                <w:rFonts w:hint="eastAsia" w:ascii="Times New Roman" w:hAnsi="Times New Roman" w:eastAsia="黑体" w:cs="Times New Roman"/>
                <w:b w:val="0"/>
                <w:bCs/>
                <w:color w:val="auto"/>
                <w:sz w:val="18"/>
                <w:szCs w:val="18"/>
                <w:lang w:val="en-US" w:eastAsia="zh-CN"/>
              </w:rPr>
              <w:t>主要岗位群或技术领域</w:t>
            </w:r>
            <w:bookmarkEnd w:id="13"/>
          </w:p>
        </w:tc>
        <w:tc>
          <w:tcPr>
            <w:tcW w:w="1599" w:type="dxa"/>
            <w:vAlign w:val="center"/>
          </w:tcPr>
          <w:p w14:paraId="4EF31351">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bookmarkStart w:id="14" w:name="_Toc22834"/>
            <w:r>
              <w:rPr>
                <w:rFonts w:hint="eastAsia" w:ascii="Times New Roman" w:hAnsi="Times New Roman" w:eastAsia="黑体" w:cs="Times New Roman"/>
                <w:b w:val="0"/>
                <w:bCs/>
                <w:color w:val="auto"/>
                <w:sz w:val="18"/>
                <w:szCs w:val="18"/>
                <w:lang w:val="en-US" w:eastAsia="zh-CN"/>
              </w:rPr>
              <w:t>职业资格证书和职业技能等级证书举例</w:t>
            </w:r>
            <w:bookmarkEnd w:id="14"/>
          </w:p>
        </w:tc>
      </w:tr>
      <w:tr w14:paraId="7379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4AECB018">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ascii="宋体" w:hAnsi="宋体" w:eastAsia="宋体" w:cs="Times New Roman"/>
                <w:kern w:val="0"/>
                <w:sz w:val="18"/>
                <w:szCs w:val="18"/>
              </w:rPr>
              <w:t>财经商贸大类</w:t>
            </w:r>
          </w:p>
          <w:p w14:paraId="752C69E6">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（53）</w:t>
            </w:r>
          </w:p>
        </w:tc>
        <w:tc>
          <w:tcPr>
            <w:tcW w:w="1276" w:type="dxa"/>
            <w:vAlign w:val="center"/>
          </w:tcPr>
          <w:p w14:paraId="43E78CF2">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财务会计类（5303）</w:t>
            </w:r>
          </w:p>
        </w:tc>
        <w:tc>
          <w:tcPr>
            <w:tcW w:w="1134" w:type="dxa"/>
            <w:vAlign w:val="center"/>
          </w:tcPr>
          <w:p w14:paraId="25170B70">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会计、审计及税务服务（7241）</w:t>
            </w:r>
          </w:p>
        </w:tc>
        <w:tc>
          <w:tcPr>
            <w:tcW w:w="2050" w:type="dxa"/>
            <w:vAlign w:val="center"/>
          </w:tcPr>
          <w:p w14:paraId="001E9445">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会计专业人员（2-06-03-00）</w:t>
            </w:r>
          </w:p>
        </w:tc>
        <w:tc>
          <w:tcPr>
            <w:tcW w:w="1530" w:type="dxa"/>
            <w:vAlign w:val="center"/>
          </w:tcPr>
          <w:p w14:paraId="302AC09B">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会计核算、会计监督</w:t>
            </w:r>
          </w:p>
        </w:tc>
        <w:tc>
          <w:tcPr>
            <w:tcW w:w="1599" w:type="dxa"/>
            <w:vAlign w:val="center"/>
          </w:tcPr>
          <w:p w14:paraId="732BD439">
            <w:pPr>
              <w:keepNext w:val="0"/>
              <w:keepLines w:val="0"/>
              <w:pageBreakBefore w:val="0"/>
              <w:widowControl/>
              <w:wordWrap/>
              <w:topLinePunct w:val="0"/>
              <w:bidi w:val="0"/>
              <w:adjustRightInd w:val="0"/>
              <w:snapToGrid w:val="0"/>
              <w:spacing w:line="300" w:lineRule="exact"/>
              <w:ind w:left="0" w:leftChars="0" w:right="0"/>
              <w:jc w:val="center"/>
              <w:rPr>
                <w:rFonts w:ascii="宋体" w:hAnsi="宋体" w:eastAsia="宋体" w:cs="Times New Roman"/>
                <w:kern w:val="0"/>
                <w:sz w:val="18"/>
                <w:szCs w:val="18"/>
              </w:rPr>
            </w:pPr>
            <w:r>
              <w:rPr>
                <w:rFonts w:hint="eastAsia" w:ascii="宋体" w:hAnsi="宋体" w:eastAsia="宋体" w:cs="Times New Roman"/>
                <w:kern w:val="0"/>
                <w:sz w:val="18"/>
                <w:szCs w:val="18"/>
              </w:rPr>
              <w:t>初级会计资格证书、大数据财务分析、智能财税</w:t>
            </w:r>
          </w:p>
        </w:tc>
      </w:tr>
    </w:tbl>
    <w:p w14:paraId="15A67DD9">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（二）毕业生职业发展路径</w:t>
      </w:r>
    </w:p>
    <w:p w14:paraId="2F36AB80">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表2  毕业生职业发展路径表</w:t>
      </w:r>
    </w:p>
    <w:tbl>
      <w:tblPr>
        <w:tblStyle w:val="15"/>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777"/>
        <w:gridCol w:w="5639"/>
      </w:tblGrid>
      <w:tr w14:paraId="65A7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31" w:type="dxa"/>
            <w:vAlign w:val="center"/>
          </w:tcPr>
          <w:p w14:paraId="5F5E13C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岗位类型</w:t>
            </w:r>
          </w:p>
        </w:tc>
        <w:tc>
          <w:tcPr>
            <w:tcW w:w="1777" w:type="dxa"/>
            <w:vAlign w:val="center"/>
          </w:tcPr>
          <w:p w14:paraId="3729C80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岗位名称</w:t>
            </w:r>
          </w:p>
        </w:tc>
        <w:tc>
          <w:tcPr>
            <w:tcW w:w="5639" w:type="dxa"/>
            <w:vAlign w:val="center"/>
          </w:tcPr>
          <w:p w14:paraId="58EBB5B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岗位要求</w:t>
            </w:r>
          </w:p>
        </w:tc>
      </w:tr>
      <w:tr w14:paraId="39256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1631" w:type="dxa"/>
            <w:vMerge w:val="restart"/>
            <w:vAlign w:val="center"/>
          </w:tcPr>
          <w:p w14:paraId="5A6ADA6A">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bookmarkStart w:id="21" w:name="_GoBack" w:colFirst="0" w:colLast="0"/>
            <w:r>
              <w:rPr>
                <w:rFonts w:hint="eastAsia" w:asciiTheme="minorEastAsia" w:hAnsiTheme="minorEastAsia" w:eastAsiaTheme="minorEastAsia" w:cstheme="minorEastAsia"/>
                <w:bCs/>
                <w:i w:val="0"/>
                <w:iCs w:val="0"/>
                <w:color w:val="auto"/>
                <w:sz w:val="18"/>
                <w:szCs w:val="18"/>
                <w:vertAlign w:val="baseline"/>
                <w:lang w:val="en-US" w:eastAsia="zh-CN"/>
              </w:rPr>
              <w:t>目标岗位</w:t>
            </w:r>
          </w:p>
        </w:tc>
        <w:tc>
          <w:tcPr>
            <w:tcW w:w="1777" w:type="dxa"/>
            <w:vAlign w:val="center"/>
          </w:tcPr>
          <w:p w14:paraId="504A0DF7">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大数据会计专员</w:t>
            </w:r>
          </w:p>
        </w:tc>
        <w:tc>
          <w:tcPr>
            <w:tcW w:w="5639" w:type="dxa"/>
            <w:vAlign w:val="center"/>
          </w:tcPr>
          <w:p w14:paraId="4406A76E">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1.熟悉会计准则；</w:t>
            </w:r>
          </w:p>
          <w:p w14:paraId="4E51F39D">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2.能够利用大数据工具处理财务数据；</w:t>
            </w:r>
          </w:p>
          <w:p w14:paraId="38FBA0E8">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3.能够辅助生成报表；</w:t>
            </w:r>
          </w:p>
          <w:p w14:paraId="2858BA13">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4.掌握Excel、Python等基础操作；</w:t>
            </w:r>
          </w:p>
          <w:p w14:paraId="6EE743EA">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5.能够运用ERP系统（如用友）及BI工具。</w:t>
            </w:r>
          </w:p>
        </w:tc>
      </w:tr>
      <w:tr w14:paraId="26A2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1631" w:type="dxa"/>
            <w:vMerge w:val="continue"/>
          </w:tcPr>
          <w:p w14:paraId="69E53F54">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p>
        </w:tc>
        <w:tc>
          <w:tcPr>
            <w:tcW w:w="1777" w:type="dxa"/>
            <w:vAlign w:val="center"/>
          </w:tcPr>
          <w:p w14:paraId="1ABB70F4">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审计与税务专员</w:t>
            </w:r>
          </w:p>
        </w:tc>
        <w:tc>
          <w:tcPr>
            <w:tcW w:w="5639" w:type="dxa"/>
            <w:vAlign w:val="center"/>
          </w:tcPr>
          <w:p w14:paraId="23E908A6">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1.熟悉审计流程与会计准则、税收法规及申报流程；</w:t>
            </w:r>
          </w:p>
          <w:p w14:paraId="3DFD9123">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2.能够运用财务软件及办公软件；</w:t>
            </w:r>
          </w:p>
          <w:p w14:paraId="43B5B478">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3.具备良好的沟通协调能力和抗压能力；</w:t>
            </w:r>
          </w:p>
          <w:p w14:paraId="2CD947BF">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4.具备基础财务分析能力，提供初步的业务分析。</w:t>
            </w:r>
          </w:p>
        </w:tc>
      </w:tr>
      <w:tr w14:paraId="079C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37239925">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发展岗位</w:t>
            </w:r>
          </w:p>
        </w:tc>
        <w:tc>
          <w:tcPr>
            <w:tcW w:w="1777" w:type="dxa"/>
            <w:vAlign w:val="center"/>
          </w:tcPr>
          <w:p w14:paraId="6BB6E97F">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财务数据分析师</w:t>
            </w:r>
          </w:p>
        </w:tc>
        <w:tc>
          <w:tcPr>
            <w:tcW w:w="5639" w:type="dxa"/>
            <w:vAlign w:val="center"/>
          </w:tcPr>
          <w:p w14:paraId="63288ACC">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1.熟悉会计准则和相关法律法规；</w:t>
            </w:r>
          </w:p>
          <w:p w14:paraId="2561900C">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2.能够运用统计学的知识快速处理简单统计任务；</w:t>
            </w:r>
          </w:p>
          <w:p w14:paraId="2ADFF154">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3.熟悉财务指标（如投资回报率、毛利率等）；</w:t>
            </w:r>
          </w:p>
          <w:p w14:paraId="6C39FC9A">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4.具备财务数据分析能力，提供专业的分析服务。</w:t>
            </w:r>
          </w:p>
        </w:tc>
      </w:tr>
      <w:tr w14:paraId="3870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1E8D856B">
            <w:pPr>
              <w:keepNext w:val="0"/>
              <w:keepLines w:val="0"/>
              <w:pageBreakBefore w:val="0"/>
              <w:wordWrap/>
              <w:topLinePunct w:val="0"/>
              <w:bidi w:val="0"/>
              <w:adjustRightInd w:val="0"/>
              <w:snapToGrid w:val="0"/>
              <w:spacing w:line="240" w:lineRule="auto"/>
              <w:ind w:left="0" w:leftChars="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迁移岗位</w:t>
            </w:r>
          </w:p>
        </w:tc>
        <w:tc>
          <w:tcPr>
            <w:tcW w:w="1777" w:type="dxa"/>
            <w:vAlign w:val="center"/>
          </w:tcPr>
          <w:p w14:paraId="3644245A">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财务自动化工程师</w:t>
            </w:r>
          </w:p>
        </w:tc>
        <w:tc>
          <w:tcPr>
            <w:tcW w:w="5639" w:type="dxa"/>
            <w:vAlign w:val="center"/>
          </w:tcPr>
          <w:p w14:paraId="6F33594C">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1.熟悉财务核算流程、财务分析模型搭建及预算管理能力；‌</w:t>
            </w:r>
          </w:p>
          <w:p w14:paraId="1FF5B930">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2.熟练使用财务软件和大数据工具；</w:t>
            </w:r>
          </w:p>
          <w:p w14:paraId="30CE3497">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3.能够理解业财融合逻辑；</w:t>
            </w:r>
          </w:p>
          <w:p w14:paraId="71C449A3">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4.精通Python、VBA、SQL等语言，用于开发自动化脚本及数据分析；‌</w:t>
            </w:r>
          </w:p>
          <w:p w14:paraId="1249E8AE">
            <w:pPr>
              <w:keepNext w:val="0"/>
              <w:keepLines w:val="0"/>
              <w:pageBreakBefore w:val="0"/>
              <w:wordWrap/>
              <w:topLinePunct w:val="0"/>
              <w:bidi w:val="0"/>
              <w:adjustRightInd w:val="0"/>
              <w:snapToGrid w:val="0"/>
              <w:spacing w:line="240" w:lineRule="auto"/>
              <w:ind w:left="0" w:leftChars="0" w:right="0"/>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bCs/>
                <w:i w:val="0"/>
                <w:iCs w:val="0"/>
                <w:color w:val="auto"/>
                <w:sz w:val="18"/>
                <w:szCs w:val="18"/>
                <w:vertAlign w:val="baseline"/>
                <w:lang w:val="en-US" w:eastAsia="zh-CN"/>
              </w:rPr>
              <w:t>5.掌握RPA（机器人流程自动化）技术，实现财务流程自动化处理‌。</w:t>
            </w:r>
          </w:p>
        </w:tc>
      </w:tr>
      <w:bookmarkEnd w:id="21"/>
    </w:tbl>
    <w:p w14:paraId="3EF2FBF8">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（三）职业能力和课程对应分析</w:t>
      </w:r>
    </w:p>
    <w:p w14:paraId="0AB93F39">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表3  职业能力和课程对应分析表</w:t>
      </w:r>
    </w:p>
    <w:tbl>
      <w:tblPr>
        <w:tblStyle w:val="1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990"/>
        <w:gridCol w:w="2538"/>
        <w:gridCol w:w="3482"/>
        <w:gridCol w:w="1436"/>
      </w:tblGrid>
      <w:tr w14:paraId="780D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626" w:type="dxa"/>
            <w:vAlign w:val="center"/>
          </w:tcPr>
          <w:p w14:paraId="7FBB374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序号</w:t>
            </w:r>
          </w:p>
        </w:tc>
        <w:tc>
          <w:tcPr>
            <w:tcW w:w="990" w:type="dxa"/>
            <w:vAlign w:val="center"/>
          </w:tcPr>
          <w:p w14:paraId="4C44D39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工作岗位</w:t>
            </w:r>
          </w:p>
        </w:tc>
        <w:tc>
          <w:tcPr>
            <w:tcW w:w="2538" w:type="dxa"/>
            <w:vAlign w:val="center"/>
          </w:tcPr>
          <w:p w14:paraId="0776539A">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岗位工作任务</w:t>
            </w:r>
          </w:p>
        </w:tc>
        <w:tc>
          <w:tcPr>
            <w:tcW w:w="3482" w:type="dxa"/>
            <w:vAlign w:val="center"/>
          </w:tcPr>
          <w:p w14:paraId="6171E534">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职业能力</w:t>
            </w:r>
          </w:p>
        </w:tc>
        <w:tc>
          <w:tcPr>
            <w:tcW w:w="1436" w:type="dxa"/>
            <w:vAlign w:val="center"/>
          </w:tcPr>
          <w:p w14:paraId="6972E6D0">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核心课程</w:t>
            </w:r>
          </w:p>
        </w:tc>
      </w:tr>
      <w:tr w14:paraId="0E2B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626" w:type="dxa"/>
            <w:vAlign w:val="center"/>
          </w:tcPr>
          <w:p w14:paraId="3D04BAC5">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w:t>
            </w:r>
          </w:p>
        </w:tc>
        <w:tc>
          <w:tcPr>
            <w:tcW w:w="990" w:type="dxa"/>
            <w:vAlign w:val="center"/>
          </w:tcPr>
          <w:p w14:paraId="797DEE8E">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会计</w:t>
            </w:r>
          </w:p>
        </w:tc>
        <w:tc>
          <w:tcPr>
            <w:tcW w:w="2538" w:type="dxa"/>
            <w:vAlign w:val="center"/>
          </w:tcPr>
          <w:p w14:paraId="6F35B95D">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1.日常账务处理‌；</w:t>
            </w:r>
          </w:p>
          <w:p w14:paraId="7B1527AE">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2.按时完成纳税申报；</w:t>
            </w:r>
          </w:p>
          <w:p w14:paraId="75A04B00">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3.编制资产负债表、利润表、现金流量表等基础报表；</w:t>
            </w:r>
          </w:p>
          <w:p w14:paraId="216A2488">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4.整理归档会计凭证、账簿及合同文件，满足审计及工商年检需求‌。</w:t>
            </w:r>
          </w:p>
        </w:tc>
        <w:tc>
          <w:tcPr>
            <w:tcW w:w="3482" w:type="dxa"/>
            <w:vAlign w:val="center"/>
          </w:tcPr>
          <w:p w14:paraId="00082DAE">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1.掌握财务报表编制、税务处理、成本核算等专业技能；</w:t>
            </w:r>
          </w:p>
          <w:p w14:paraId="54CD2F7F">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2.熟练运用财务软件和办公软件；</w:t>
            </w:r>
          </w:p>
          <w:p w14:paraId="5EA3F952">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3.熟悉会计准则和相关法律法规；</w:t>
            </w:r>
          </w:p>
          <w:p w14:paraId="53A0B2A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4.具有良好的沟通能力，能与各部门有效协作。</w:t>
            </w:r>
          </w:p>
        </w:tc>
        <w:tc>
          <w:tcPr>
            <w:tcW w:w="1436" w:type="dxa"/>
            <w:vAlign w:val="center"/>
          </w:tcPr>
          <w:p w14:paraId="56F19D48">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基础会计、财务会计、成本会计、会计信息系统、管理会计、经济法、税法</w:t>
            </w:r>
          </w:p>
        </w:tc>
      </w:tr>
      <w:tr w14:paraId="51F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626" w:type="dxa"/>
            <w:vAlign w:val="center"/>
          </w:tcPr>
          <w:p w14:paraId="40B1B51B">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w:t>
            </w:r>
          </w:p>
        </w:tc>
        <w:tc>
          <w:tcPr>
            <w:tcW w:w="990" w:type="dxa"/>
            <w:vAlign w:val="center"/>
          </w:tcPr>
          <w:p w14:paraId="7C7D9E2D">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出纳</w:t>
            </w:r>
          </w:p>
        </w:tc>
        <w:tc>
          <w:tcPr>
            <w:tcW w:w="2538" w:type="dxa"/>
            <w:vAlign w:val="center"/>
          </w:tcPr>
          <w:p w14:paraId="7A2A2E96">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1.现金收付和库存现金管理等货币资金核算；</w:t>
            </w:r>
          </w:p>
          <w:p w14:paraId="3F4A35A4">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2.支票、转账和银行对账等银行结算业务；</w:t>
            </w:r>
          </w:p>
          <w:p w14:paraId="1CF8A5E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3.票据与印章管理。</w:t>
            </w:r>
          </w:p>
        </w:tc>
        <w:tc>
          <w:tcPr>
            <w:tcW w:w="3482" w:type="dxa"/>
            <w:vAlign w:val="center"/>
          </w:tcPr>
          <w:p w14:paraId="0A005F4A">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1.掌握现金管理制度及银行结算制度等制度；</w:t>
            </w:r>
          </w:p>
          <w:p w14:paraId="4B545659">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2.具备较强的数字</w:t>
            </w:r>
            <w:r>
              <w:rPr>
                <w:rFonts w:hint="eastAsia" w:ascii="Times New Roman" w:hAnsi="Times New Roman" w:eastAsiaTheme="minorEastAsia" w:cstheme="minorEastAsia"/>
                <w:i w:val="0"/>
                <w:iCs w:val="0"/>
                <w:color w:val="auto"/>
                <w:kern w:val="0"/>
                <w:sz w:val="18"/>
                <w:szCs w:val="18"/>
                <w:lang w:val="en-US" w:eastAsia="zh-CN" w:bidi="ar"/>
              </w:rPr>
              <w:fldChar w:fldCharType="begin"/>
            </w:r>
            <w:r>
              <w:rPr>
                <w:rFonts w:hint="eastAsia" w:ascii="Times New Roman" w:hAnsi="Times New Roman" w:eastAsiaTheme="minorEastAsia" w:cstheme="minorEastAsia"/>
                <w:i w:val="0"/>
                <w:iCs w:val="0"/>
                <w:color w:val="auto"/>
                <w:kern w:val="0"/>
                <w:sz w:val="18"/>
                <w:szCs w:val="18"/>
                <w:lang w:val="en-US" w:eastAsia="zh-CN" w:bidi="ar"/>
              </w:rPr>
              <w:instrText xml:space="preserve"> HYPERLINK "https://baike.baidu.com/item/%E8%BF%90%E7%AE%97%E8%83%BD%E5%8A%9B/19145245?fromModule=lemma_inlink" \t "https://baike.baidu.com/item/%E5%87%BA%E7%BA%B3%E5%91%98/_blank" </w:instrText>
            </w:r>
            <w:r>
              <w:rPr>
                <w:rFonts w:hint="eastAsia" w:ascii="Times New Roman" w:hAnsi="Times New Roman" w:eastAsiaTheme="minorEastAsia" w:cstheme="minorEastAsia"/>
                <w:i w:val="0"/>
                <w:iCs w:val="0"/>
                <w:color w:val="auto"/>
                <w:kern w:val="0"/>
                <w:sz w:val="18"/>
                <w:szCs w:val="18"/>
                <w:lang w:val="en-US" w:eastAsia="zh-CN" w:bidi="ar"/>
              </w:rPr>
              <w:fldChar w:fldCharType="separate"/>
            </w:r>
            <w:r>
              <w:rPr>
                <w:rFonts w:hint="eastAsia" w:ascii="Times New Roman" w:hAnsi="Times New Roman" w:eastAsiaTheme="minorEastAsia" w:cstheme="minorEastAsia"/>
                <w:i w:val="0"/>
                <w:iCs w:val="0"/>
                <w:color w:val="auto"/>
                <w:kern w:val="0"/>
                <w:sz w:val="18"/>
                <w:szCs w:val="18"/>
                <w:lang w:val="en-US" w:eastAsia="zh-CN" w:bidi="ar"/>
              </w:rPr>
              <w:t>运算能力</w:t>
            </w:r>
            <w:r>
              <w:rPr>
                <w:rFonts w:hint="eastAsia" w:ascii="Times New Roman" w:hAnsi="Times New Roman" w:eastAsiaTheme="minorEastAsia" w:cstheme="minorEastAsia"/>
                <w:i w:val="0"/>
                <w:iCs w:val="0"/>
                <w:color w:val="auto"/>
                <w:kern w:val="0"/>
                <w:sz w:val="18"/>
                <w:szCs w:val="18"/>
                <w:lang w:val="en-US" w:eastAsia="zh-CN" w:bidi="ar"/>
              </w:rPr>
              <w:fldChar w:fldCharType="end"/>
            </w:r>
            <w:r>
              <w:rPr>
                <w:rFonts w:hint="eastAsia" w:ascii="Times New Roman" w:hAnsi="Times New Roman" w:eastAsiaTheme="minorEastAsia" w:cstheme="minorEastAsia"/>
                <w:i w:val="0"/>
                <w:iCs w:val="0"/>
                <w:color w:val="auto"/>
                <w:kern w:val="0"/>
                <w:sz w:val="18"/>
                <w:szCs w:val="18"/>
                <w:lang w:val="en-US" w:eastAsia="zh-CN" w:bidi="ar"/>
              </w:rPr>
              <w:t>；</w:t>
            </w:r>
          </w:p>
          <w:p w14:paraId="7D818492">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3.具有良好的写作</w:t>
            </w:r>
            <w:r>
              <w:rPr>
                <w:rFonts w:hint="eastAsia" w:ascii="Times New Roman" w:hAnsi="Times New Roman" w:eastAsiaTheme="minorEastAsia" w:cstheme="minorEastAsia"/>
                <w:i w:val="0"/>
                <w:iCs w:val="0"/>
                <w:color w:val="auto"/>
                <w:kern w:val="0"/>
                <w:sz w:val="18"/>
                <w:szCs w:val="18"/>
                <w:lang w:val="en-US" w:eastAsia="zh-CN" w:bidi="ar"/>
              </w:rPr>
              <w:fldChar w:fldCharType="begin"/>
            </w:r>
            <w:r>
              <w:rPr>
                <w:rFonts w:hint="eastAsia" w:ascii="Times New Roman" w:hAnsi="Times New Roman" w:eastAsiaTheme="minorEastAsia" w:cstheme="minorEastAsia"/>
                <w:i w:val="0"/>
                <w:iCs w:val="0"/>
                <w:color w:val="auto"/>
                <w:kern w:val="0"/>
                <w:sz w:val="18"/>
                <w:szCs w:val="18"/>
                <w:lang w:val="en-US" w:eastAsia="zh-CN" w:bidi="ar"/>
              </w:rPr>
              <w:instrText xml:space="preserve"> HYPERLINK "https://baike.baidu.com/item/%E6%A6%82%E6%8B%AC%E8%83%BD%E5%8A%9B/9647855?fromModule=lemma_inlink" \t "https://baike.baidu.com/item/%E5%87%BA%E7%BA%B3%E5%91%98/_blank" </w:instrText>
            </w:r>
            <w:r>
              <w:rPr>
                <w:rFonts w:hint="eastAsia" w:ascii="Times New Roman" w:hAnsi="Times New Roman" w:eastAsiaTheme="minorEastAsia" w:cstheme="minorEastAsia"/>
                <w:i w:val="0"/>
                <w:iCs w:val="0"/>
                <w:color w:val="auto"/>
                <w:kern w:val="0"/>
                <w:sz w:val="18"/>
                <w:szCs w:val="18"/>
                <w:lang w:val="en-US" w:eastAsia="zh-CN" w:bidi="ar"/>
              </w:rPr>
              <w:fldChar w:fldCharType="separate"/>
            </w:r>
            <w:r>
              <w:rPr>
                <w:rFonts w:hint="eastAsia" w:ascii="Times New Roman" w:hAnsi="Times New Roman" w:eastAsiaTheme="minorEastAsia" w:cstheme="minorEastAsia"/>
                <w:i w:val="0"/>
                <w:iCs w:val="0"/>
                <w:color w:val="auto"/>
                <w:kern w:val="0"/>
                <w:sz w:val="18"/>
                <w:szCs w:val="18"/>
                <w:lang w:val="en-US" w:eastAsia="zh-CN" w:bidi="ar"/>
              </w:rPr>
              <w:t>概括能力</w:t>
            </w:r>
            <w:r>
              <w:rPr>
                <w:rFonts w:hint="eastAsia" w:ascii="Times New Roman" w:hAnsi="Times New Roman" w:eastAsiaTheme="minorEastAsia" w:cstheme="minorEastAsia"/>
                <w:i w:val="0"/>
                <w:iCs w:val="0"/>
                <w:color w:val="auto"/>
                <w:kern w:val="0"/>
                <w:sz w:val="18"/>
                <w:szCs w:val="18"/>
                <w:lang w:val="en-US" w:eastAsia="zh-CN" w:bidi="ar"/>
              </w:rPr>
              <w:fldChar w:fldCharType="end"/>
            </w:r>
            <w:r>
              <w:rPr>
                <w:rFonts w:hint="eastAsia" w:ascii="Times New Roman" w:hAnsi="Times New Roman" w:eastAsiaTheme="minorEastAsia" w:cstheme="minorEastAsia"/>
                <w:i w:val="0"/>
                <w:iCs w:val="0"/>
                <w:color w:val="auto"/>
                <w:kern w:val="0"/>
                <w:sz w:val="18"/>
                <w:szCs w:val="18"/>
                <w:lang w:val="en-US" w:eastAsia="zh-CN" w:bidi="ar"/>
              </w:rPr>
              <w:t>；</w:t>
            </w:r>
          </w:p>
          <w:p w14:paraId="6CC7D8FC">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4.具备严谨细致的工作作风和</w:t>
            </w:r>
            <w:r>
              <w:rPr>
                <w:rFonts w:hint="eastAsia" w:ascii="Times New Roman" w:hAnsi="Times New Roman" w:eastAsiaTheme="minorEastAsia" w:cstheme="minorEastAsia"/>
                <w:i w:val="0"/>
                <w:iCs w:val="0"/>
                <w:color w:val="auto"/>
                <w:kern w:val="0"/>
                <w:sz w:val="18"/>
                <w:szCs w:val="18"/>
                <w:lang w:val="en-US" w:eastAsia="zh-CN" w:bidi="ar"/>
              </w:rPr>
              <w:fldChar w:fldCharType="begin"/>
            </w:r>
            <w:r>
              <w:rPr>
                <w:rFonts w:hint="eastAsia" w:ascii="Times New Roman" w:hAnsi="Times New Roman" w:eastAsiaTheme="minorEastAsia" w:cstheme="minorEastAsia"/>
                <w:i w:val="0"/>
                <w:iCs w:val="0"/>
                <w:color w:val="auto"/>
                <w:kern w:val="0"/>
                <w:sz w:val="18"/>
                <w:szCs w:val="18"/>
                <w:lang w:val="en-US" w:eastAsia="zh-CN" w:bidi="ar"/>
              </w:rPr>
              <w:instrText xml:space="preserve"> HYPERLINK "https://baike.baidu.com/item/%E8%81%8C%E4%B8%9A%E4%B9%A0%E6%83%AF/10407096?fromModule=lemma_inlink" \t "https://baike.baidu.com/item/%E5%87%BA%E7%BA%B3%E5%91%98/_blank" </w:instrText>
            </w:r>
            <w:r>
              <w:rPr>
                <w:rFonts w:hint="eastAsia" w:ascii="Times New Roman" w:hAnsi="Times New Roman" w:eastAsiaTheme="minorEastAsia" w:cstheme="minorEastAsia"/>
                <w:i w:val="0"/>
                <w:iCs w:val="0"/>
                <w:color w:val="auto"/>
                <w:kern w:val="0"/>
                <w:sz w:val="18"/>
                <w:szCs w:val="18"/>
                <w:lang w:val="en-US" w:eastAsia="zh-CN" w:bidi="ar"/>
              </w:rPr>
              <w:fldChar w:fldCharType="separate"/>
            </w:r>
            <w:r>
              <w:rPr>
                <w:rFonts w:hint="eastAsia" w:ascii="Times New Roman" w:hAnsi="Times New Roman" w:eastAsiaTheme="minorEastAsia" w:cstheme="minorEastAsia"/>
                <w:i w:val="0"/>
                <w:iCs w:val="0"/>
                <w:color w:val="auto"/>
                <w:kern w:val="0"/>
                <w:sz w:val="18"/>
                <w:szCs w:val="18"/>
                <w:lang w:val="en-US" w:eastAsia="zh-CN" w:bidi="ar"/>
              </w:rPr>
              <w:t>职业习惯</w:t>
            </w:r>
            <w:r>
              <w:rPr>
                <w:rFonts w:hint="eastAsia" w:ascii="Times New Roman" w:hAnsi="Times New Roman" w:eastAsiaTheme="minorEastAsia" w:cstheme="minorEastAsia"/>
                <w:i w:val="0"/>
                <w:iCs w:val="0"/>
                <w:color w:val="auto"/>
                <w:kern w:val="0"/>
                <w:sz w:val="18"/>
                <w:szCs w:val="18"/>
                <w:lang w:val="en-US" w:eastAsia="zh-CN" w:bidi="ar"/>
              </w:rPr>
              <w:fldChar w:fldCharType="end"/>
            </w:r>
            <w:r>
              <w:rPr>
                <w:rFonts w:hint="eastAsia" w:ascii="Times New Roman" w:hAnsi="Times New Roman" w:eastAsiaTheme="minorEastAsia" w:cstheme="minorEastAsia"/>
                <w:i w:val="0"/>
                <w:iCs w:val="0"/>
                <w:color w:val="auto"/>
                <w:kern w:val="0"/>
                <w:sz w:val="18"/>
                <w:szCs w:val="18"/>
                <w:lang w:val="en-US" w:eastAsia="zh-CN" w:bidi="ar"/>
              </w:rPr>
              <w:t>；</w:t>
            </w:r>
          </w:p>
          <w:p w14:paraId="49DC36CE">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5.遵纪守法，洁身自好。</w:t>
            </w:r>
          </w:p>
        </w:tc>
        <w:tc>
          <w:tcPr>
            <w:tcW w:w="1436" w:type="dxa"/>
            <w:vAlign w:val="center"/>
          </w:tcPr>
          <w:p w14:paraId="202F4F09">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基础会计、财务会计、出纳实务、会计综合实训</w:t>
            </w:r>
          </w:p>
        </w:tc>
      </w:tr>
      <w:tr w14:paraId="70ED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626" w:type="dxa"/>
            <w:vAlign w:val="center"/>
          </w:tcPr>
          <w:p w14:paraId="2A0222DC">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w:t>
            </w:r>
          </w:p>
        </w:tc>
        <w:tc>
          <w:tcPr>
            <w:tcW w:w="990" w:type="dxa"/>
            <w:vAlign w:val="center"/>
          </w:tcPr>
          <w:p w14:paraId="2F00204C">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审计</w:t>
            </w:r>
          </w:p>
        </w:tc>
        <w:tc>
          <w:tcPr>
            <w:tcW w:w="2538" w:type="dxa"/>
            <w:vAlign w:val="center"/>
          </w:tcPr>
          <w:p w14:paraId="32E3DD4D">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1.核查会计凭证与原始单据的真实性，确保账实相符；</w:t>
            </w:r>
          </w:p>
          <w:p w14:paraId="6AAD96B5">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2.评估会计信息的完整性、系统可靠性及一致性；</w:t>
            </w:r>
          </w:p>
          <w:p w14:paraId="207B7F63">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3.测试授权审批流程的有效性，识别舞弊风险；</w:t>
            </w:r>
          </w:p>
          <w:p w14:paraId="3CD2C67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4.核查个人财经法纪遵守及廉洁自律情况。</w:t>
            </w:r>
          </w:p>
        </w:tc>
        <w:tc>
          <w:tcPr>
            <w:tcW w:w="3482" w:type="dxa"/>
            <w:vAlign w:val="center"/>
          </w:tcPr>
          <w:p w14:paraId="7D13AFD8">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1.具备勤学善思的系统学习能力；</w:t>
            </w:r>
          </w:p>
          <w:p w14:paraId="774DE6A7">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2.能查能写能讲的业务力；</w:t>
            </w:r>
          </w:p>
          <w:p w14:paraId="0296982C">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3.具有知责担责履责的担当力；</w:t>
            </w:r>
          </w:p>
          <w:p w14:paraId="66587B1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4.具备落实落细落精的执行力；</w:t>
            </w:r>
          </w:p>
          <w:p w14:paraId="6B762606">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5.具有勤政清廉为民的服务力。</w:t>
            </w:r>
          </w:p>
        </w:tc>
        <w:tc>
          <w:tcPr>
            <w:tcW w:w="1436" w:type="dxa"/>
            <w:vAlign w:val="center"/>
          </w:tcPr>
          <w:p w14:paraId="2E9DA5C6">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基础会计、财务会计、成本会计、管理会计、审计学、企业内部控制、财政金融基础</w:t>
            </w:r>
          </w:p>
        </w:tc>
      </w:tr>
      <w:tr w14:paraId="46DD1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26" w:type="dxa"/>
            <w:vAlign w:val="center"/>
          </w:tcPr>
          <w:p w14:paraId="5D4EDF23">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w:t>
            </w:r>
          </w:p>
        </w:tc>
        <w:tc>
          <w:tcPr>
            <w:tcW w:w="990" w:type="dxa"/>
            <w:vAlign w:val="center"/>
          </w:tcPr>
          <w:p w14:paraId="35D33A20">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税务筹划</w:t>
            </w:r>
          </w:p>
        </w:tc>
        <w:tc>
          <w:tcPr>
            <w:tcW w:w="2538" w:type="dxa"/>
            <w:vAlign w:val="center"/>
          </w:tcPr>
          <w:p w14:paraId="0369B37F">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1.编制税收预算；</w:t>
            </w:r>
          </w:p>
          <w:p w14:paraId="0917C8C3">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2.积极争取税收优惠政策；</w:t>
            </w:r>
          </w:p>
          <w:p w14:paraId="707D881A">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3.制定公司税务筹划方案；</w:t>
            </w:r>
          </w:p>
          <w:p w14:paraId="1ADB2E2E">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4.组织、指导税务会计做好纳税申报工作；</w:t>
            </w:r>
          </w:p>
          <w:p w14:paraId="6587615E">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5.消除日常税务风险。</w:t>
            </w:r>
          </w:p>
        </w:tc>
        <w:tc>
          <w:tcPr>
            <w:tcW w:w="3482" w:type="dxa"/>
            <w:vAlign w:val="center"/>
          </w:tcPr>
          <w:p w14:paraId="15AF380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1.熟悉税收相关法律法规；</w:t>
            </w:r>
          </w:p>
          <w:p w14:paraId="7E044491">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2.掌握税收核算和纳税筹划专业知识；</w:t>
            </w:r>
          </w:p>
          <w:p w14:paraId="04C77673">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3.具备较强的责任感和执行能力；</w:t>
            </w:r>
          </w:p>
          <w:p w14:paraId="7317D258">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4.具有良好的沟通协作能力；</w:t>
            </w:r>
          </w:p>
          <w:p w14:paraId="73ED7F7D">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5.具备较强的学习创新能力。</w:t>
            </w:r>
          </w:p>
        </w:tc>
        <w:tc>
          <w:tcPr>
            <w:tcW w:w="1436" w:type="dxa"/>
            <w:vAlign w:val="center"/>
          </w:tcPr>
          <w:p w14:paraId="7940D29F">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税法、纳税实务、基础会计、财务会计、经济法、会计信息系统</w:t>
            </w:r>
          </w:p>
        </w:tc>
      </w:tr>
      <w:tr w14:paraId="169C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626" w:type="dxa"/>
            <w:vAlign w:val="center"/>
          </w:tcPr>
          <w:p w14:paraId="2A40F096">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5</w:t>
            </w:r>
          </w:p>
        </w:tc>
        <w:tc>
          <w:tcPr>
            <w:tcW w:w="990" w:type="dxa"/>
            <w:vAlign w:val="center"/>
          </w:tcPr>
          <w:p w14:paraId="185A65FD">
            <w:pPr>
              <w:keepNext w:val="0"/>
              <w:keepLines w:val="0"/>
              <w:pageBreakBefore w:val="0"/>
              <w:widowControl/>
              <w:suppressLineNumbers w:val="0"/>
              <w:wordWrap/>
              <w:topLinePunct w:val="0"/>
              <w:bidi w:val="0"/>
              <w:spacing w:line="240" w:lineRule="auto"/>
              <w:ind w:left="0" w:leftChars="0" w:right="0"/>
              <w:jc w:val="center"/>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财务分析师</w:t>
            </w:r>
          </w:p>
        </w:tc>
        <w:tc>
          <w:tcPr>
            <w:tcW w:w="2538" w:type="dxa"/>
            <w:vAlign w:val="center"/>
          </w:tcPr>
          <w:p w14:paraId="5F0756ED">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1.日常财务报表处理分析；</w:t>
            </w:r>
          </w:p>
          <w:p w14:paraId="379EAEE5">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2.经营效益评估分析；</w:t>
            </w:r>
          </w:p>
          <w:p w14:paraId="5DA85723">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3.风险管理与合规分析；</w:t>
            </w:r>
          </w:p>
          <w:p w14:paraId="1E23D2A7">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4.行业研究与竞争分析。</w:t>
            </w:r>
          </w:p>
        </w:tc>
        <w:tc>
          <w:tcPr>
            <w:tcW w:w="3482" w:type="dxa"/>
            <w:vAlign w:val="center"/>
          </w:tcPr>
          <w:p w14:paraId="5F550A96">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1.熟悉会计准则和相关法律法规；</w:t>
            </w:r>
          </w:p>
          <w:p w14:paraId="5C8405FD">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2.运用统计学的知识快速处理简单统计任务；</w:t>
            </w:r>
          </w:p>
          <w:p w14:paraId="4FE6B185">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3.熟悉财务指标（如投资回报率、毛利率等）；</w:t>
            </w:r>
          </w:p>
          <w:p w14:paraId="603529C2">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4.具备较强的财务数据分析能力。</w:t>
            </w:r>
          </w:p>
        </w:tc>
        <w:tc>
          <w:tcPr>
            <w:tcW w:w="1436" w:type="dxa"/>
            <w:vAlign w:val="center"/>
          </w:tcPr>
          <w:p w14:paraId="728FEDA3">
            <w:pPr>
              <w:keepNext w:val="0"/>
              <w:keepLines w:val="0"/>
              <w:pageBreakBefore w:val="0"/>
              <w:widowControl/>
              <w:suppressLineNumbers w:val="0"/>
              <w:wordWrap/>
              <w:topLinePunct w:val="0"/>
              <w:bidi w:val="0"/>
              <w:spacing w:line="240" w:lineRule="auto"/>
              <w:ind w:left="0" w:leftChars="0" w:right="0"/>
              <w:jc w:val="both"/>
              <w:rPr>
                <w:rFonts w:hint="eastAsia" w:ascii="Times New Roman" w:hAnsi="Times New Roman" w:eastAsiaTheme="minorEastAsia" w:cstheme="minorEastAsia"/>
                <w:i w:val="0"/>
                <w:iCs w:val="0"/>
                <w:color w:val="auto"/>
                <w:kern w:val="0"/>
                <w:sz w:val="18"/>
                <w:szCs w:val="18"/>
                <w:lang w:val="en-US" w:eastAsia="zh-CN" w:bidi="ar"/>
              </w:rPr>
            </w:pPr>
            <w:r>
              <w:rPr>
                <w:rFonts w:hint="eastAsia" w:ascii="Times New Roman" w:hAnsi="Times New Roman" w:eastAsiaTheme="minorEastAsia" w:cstheme="minorEastAsia"/>
                <w:i w:val="0"/>
                <w:iCs w:val="0"/>
                <w:color w:val="auto"/>
                <w:kern w:val="0"/>
                <w:sz w:val="18"/>
                <w:szCs w:val="18"/>
                <w:lang w:val="en-US" w:eastAsia="zh-CN" w:bidi="ar"/>
              </w:rPr>
              <w:t>财务会计、财务分析、财务管理、会计信息系统</w:t>
            </w:r>
          </w:p>
        </w:tc>
      </w:tr>
    </w:tbl>
    <w:p w14:paraId="0AB00D25">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r>
        <w:rPr>
          <w:rFonts w:hint="eastAsia" w:ascii="Times New Roman" w:hAnsi="Times New Roman" w:eastAsia="黑体" w:cs="黑体"/>
          <w:bCs/>
          <w:sz w:val="24"/>
        </w:rPr>
        <w:t>五、培养目标及培养规格</w:t>
      </w:r>
    </w:p>
    <w:p w14:paraId="1EF506D5">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（一）培养目标</w:t>
      </w:r>
    </w:p>
    <w:p w14:paraId="0C36A1B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培养目标：大数据与会计专业旨在培养适应社会主义现代化建设及地方社会经济发展需求，理想信念坚定</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德智体美劳全面发展</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具备会计核算、会计监督、税务管理及财务管理等</w:t>
      </w:r>
      <w:r>
        <w:rPr>
          <w:rFonts w:hint="eastAsia" w:ascii="Times New Roman" w:hAnsi="Times New Roman" w:eastAsia="宋体" w:cs="宋体"/>
          <w:bCs/>
          <w:color w:val="000000" w:themeColor="text1"/>
          <w:szCs w:val="21"/>
          <w:lang w:val="en-US" w:eastAsia="zh-CN"/>
          <w14:textFill>
            <w14:solidFill>
              <w14:schemeClr w14:val="tx1"/>
            </w14:solidFill>
          </w14:textFill>
        </w:rPr>
        <w:t>专业</w:t>
      </w:r>
      <w:r>
        <w:rPr>
          <w:rFonts w:hint="eastAsia" w:ascii="Times New Roman" w:hAnsi="Times New Roman" w:eastAsia="宋体" w:cs="宋体"/>
          <w:bCs/>
          <w:color w:val="000000" w:themeColor="text1"/>
          <w:szCs w:val="21"/>
          <w14:textFill>
            <w14:solidFill>
              <w14:schemeClr w14:val="tx1"/>
            </w14:solidFill>
          </w14:textFill>
        </w:rPr>
        <w:t>理论知识，能够将人工智能技术合理应用于会计领域，且拥有运用大数据工具处理财务数据的综合能力</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面向企业、行政事业单位等行业，服务于财税机构、会计师事务所等职业场景，可从事会计核算、会计监督、出纳、会计工作管理、涉税业务办理、财务管理、查账验证、会计咨询等工作，同时具备良好的职业道德与创新创业意识，能够快速适应数字化转型需求的高素质技术技能人才。</w:t>
      </w:r>
    </w:p>
    <w:p w14:paraId="474503A1">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（二）培养规格</w:t>
      </w:r>
    </w:p>
    <w:p w14:paraId="3DA9038A">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本专业毕业生应在知识</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能力</w:t>
      </w:r>
      <w:r>
        <w:rPr>
          <w:rFonts w:hint="eastAsia" w:ascii="Times New Roman" w:hAnsi="Times New Roman" w:eastAsia="宋体" w:cs="宋体"/>
          <w:bCs/>
          <w:color w:val="000000" w:themeColor="text1"/>
          <w:szCs w:val="21"/>
          <w:lang w:val="en-US" w:eastAsia="zh-CN"/>
          <w14:textFill>
            <w14:solidFill>
              <w14:schemeClr w14:val="tx1"/>
            </w14:solidFill>
          </w14:textFill>
        </w:rPr>
        <w:t>和素质</w:t>
      </w:r>
      <w:r>
        <w:rPr>
          <w:rFonts w:hint="eastAsia" w:ascii="Times New Roman" w:hAnsi="Times New Roman" w:eastAsia="宋体" w:cs="宋体"/>
          <w:bCs/>
          <w:color w:val="000000" w:themeColor="text1"/>
          <w:szCs w:val="21"/>
          <w14:textFill>
            <w14:solidFill>
              <w14:schemeClr w14:val="tx1"/>
            </w14:solidFill>
          </w14:textFill>
        </w:rPr>
        <w:t>方面达到以下要求：</w:t>
      </w:r>
    </w:p>
    <w:p w14:paraId="2E2C853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lang w:val="en-US" w:eastAsia="zh-CN"/>
          <w14:textFill>
            <w14:solidFill>
              <w14:schemeClr w14:val="tx1"/>
            </w14:solidFill>
          </w14:textFill>
        </w:rPr>
        <w:t>1</w:t>
      </w:r>
      <w:r>
        <w:rPr>
          <w:rFonts w:hint="eastAsia" w:ascii="Times New Roman" w:hAnsi="Times New Roman" w:eastAsia="宋体" w:cs="宋体"/>
          <w:bCs/>
          <w:color w:val="000000" w:themeColor="text1"/>
          <w:szCs w:val="21"/>
          <w14:textFill>
            <w14:solidFill>
              <w14:schemeClr w14:val="tx1"/>
            </w14:solidFill>
          </w14:textFill>
        </w:rPr>
        <w:t>.知识要求</w:t>
      </w:r>
    </w:p>
    <w:p w14:paraId="7CFF198B">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（1）掌握必备的思想政治理论、科学文化基础知识和中华优秀传统文化知识；</w:t>
      </w:r>
    </w:p>
    <w:p w14:paraId="6183DAC9">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（2）熟悉与本专业相关的法律法规以及环境保护、安全消防等知识；</w:t>
      </w:r>
    </w:p>
    <w:p w14:paraId="1A6D437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（3）掌握管理</w:t>
      </w:r>
      <w:r>
        <w:rPr>
          <w:rFonts w:hint="eastAsia" w:ascii="Times New Roman" w:hAnsi="Times New Roman" w:eastAsia="宋体" w:cs="宋体"/>
          <w:bCs/>
          <w:color w:val="000000" w:themeColor="text1"/>
          <w:szCs w:val="21"/>
          <w:lang w:val="en-US" w:eastAsia="zh-CN"/>
          <w14:textFill>
            <w14:solidFill>
              <w14:schemeClr w14:val="tx1"/>
            </w14:solidFill>
          </w14:textFill>
        </w:rPr>
        <w:t>学、</w:t>
      </w:r>
      <w:r>
        <w:rPr>
          <w:rFonts w:hint="eastAsia" w:ascii="Times New Roman" w:hAnsi="Times New Roman" w:eastAsia="宋体" w:cs="宋体"/>
          <w:bCs/>
          <w:color w:val="000000" w:themeColor="text1"/>
          <w:szCs w:val="21"/>
          <w14:textFill>
            <w14:solidFill>
              <w14:schemeClr w14:val="tx1"/>
            </w14:solidFill>
          </w14:textFill>
        </w:rPr>
        <w:t>经济</w:t>
      </w:r>
      <w:r>
        <w:rPr>
          <w:rFonts w:hint="eastAsia" w:ascii="Times New Roman" w:hAnsi="Times New Roman" w:eastAsia="宋体" w:cs="宋体"/>
          <w:bCs/>
          <w:color w:val="000000" w:themeColor="text1"/>
          <w:szCs w:val="21"/>
          <w:lang w:val="en-US" w:eastAsia="zh-CN"/>
          <w14:textFill>
            <w14:solidFill>
              <w14:schemeClr w14:val="tx1"/>
            </w14:solidFill>
          </w14:textFill>
        </w:rPr>
        <w:t>学</w:t>
      </w:r>
      <w:r>
        <w:rPr>
          <w:rFonts w:hint="eastAsia" w:ascii="Times New Roman" w:hAnsi="Times New Roman" w:eastAsia="宋体" w:cs="宋体"/>
          <w:bCs/>
          <w:color w:val="000000" w:themeColor="text1"/>
          <w:szCs w:val="21"/>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统计基础</w:t>
      </w:r>
      <w:r>
        <w:rPr>
          <w:rFonts w:hint="eastAsia" w:ascii="Times New Roman" w:hAnsi="Times New Roman" w:eastAsia="宋体" w:cs="宋体"/>
          <w:bCs/>
          <w:color w:val="000000" w:themeColor="text1"/>
          <w:szCs w:val="21"/>
          <w14:textFill>
            <w14:solidFill>
              <w14:schemeClr w14:val="tx1"/>
            </w14:solidFill>
          </w14:textFill>
        </w:rPr>
        <w:t>、税务、金融等基础知识；</w:t>
      </w:r>
    </w:p>
    <w:p w14:paraId="6CC0E12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（4）掌企业财务会计、企业成本核算与管理、企业财务管理、企业财务分析、管理会计、企业内部控制的理论知识。</w:t>
      </w:r>
    </w:p>
    <w:p w14:paraId="3E8B4BBF">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（5）掌握企业会计制度设计的相关知识。</w:t>
      </w:r>
    </w:p>
    <w:p w14:paraId="00E5B47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（6）掌握大数据工具处理财务数据的相关知识。</w:t>
      </w:r>
    </w:p>
    <w:p w14:paraId="0749A13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lang w:val="en-US" w:eastAsia="zh-CN"/>
        </w:rPr>
        <w:t>2</w:t>
      </w:r>
      <w:r>
        <w:rPr>
          <w:rFonts w:hint="eastAsia" w:ascii="Times New Roman" w:hAnsi="Times New Roman" w:eastAsia="宋体" w:cs="宋体"/>
          <w:bCs/>
          <w:szCs w:val="21"/>
        </w:rPr>
        <w:t>.能力要求</w:t>
      </w:r>
    </w:p>
    <w:p w14:paraId="2EBA55E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（1）具有探究学习、终身学习、分析问题和解决问题的能力；</w:t>
      </w:r>
    </w:p>
    <w:p w14:paraId="3D7D8619">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（2）具有良好的语言、文字表达能力和沟通能力；</w:t>
      </w:r>
    </w:p>
    <w:p w14:paraId="138E37C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（3）具有文字、表格、图像的计算机处理能力，本专业必需的信息技术应用能力；</w:t>
      </w:r>
    </w:p>
    <w:p w14:paraId="51FD87A2">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（4）</w:t>
      </w:r>
      <w:r>
        <w:rPr>
          <w:rFonts w:hint="eastAsia" w:ascii="Times New Roman" w:hAnsi="Times New Roman"/>
        </w:rPr>
        <w:t>具备出纳岗位工作能力，能够选择合理的结算方式，完成资金收付结算。</w:t>
      </w:r>
    </w:p>
    <w:p w14:paraId="06492540">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（5）</w:t>
      </w:r>
      <w:r>
        <w:rPr>
          <w:rFonts w:hint="eastAsia" w:ascii="Times New Roman" w:hAnsi="Times New Roman"/>
        </w:rPr>
        <w:t>具备会计核算能力，能够准确进行会计要素的确认、计量和报告，熟练进行会计凭证审核与编制、账簿登记以及报表编制。</w:t>
      </w:r>
    </w:p>
    <w:p w14:paraId="3F26C218">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（6）</w:t>
      </w:r>
      <w:r>
        <w:rPr>
          <w:rFonts w:hint="eastAsia" w:ascii="Times New Roman" w:hAnsi="Times New Roman"/>
        </w:rPr>
        <w:t>具备成本核算与管理能力，能够合理选择产品成本计算的方法，正确计算产品成本，科学进行成本分析与管理。</w:t>
      </w:r>
    </w:p>
    <w:p w14:paraId="4CF0F540">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（7）</w:t>
      </w:r>
      <w:r>
        <w:rPr>
          <w:rFonts w:hint="eastAsia" w:ascii="Times New Roman" w:hAnsi="Times New Roman"/>
        </w:rPr>
        <w:t>具备涉税事务处理能力，能够正确计算各种税费，并进行规范中报，能够进行基本的纳税筹划和纳税风险控制。</w:t>
      </w:r>
    </w:p>
    <w:p w14:paraId="52FD6C9E">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（8）</w:t>
      </w:r>
      <w:r>
        <w:rPr>
          <w:rFonts w:hint="eastAsia" w:ascii="Times New Roman" w:hAnsi="Times New Roman"/>
        </w:rPr>
        <w:t>具备一定的管理会计能力，能够进行财务、业务信息的处理、分类、分析、输出提供企业决策所需的信息。</w:t>
      </w:r>
    </w:p>
    <w:p w14:paraId="5F3CD777">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（9）</w:t>
      </w:r>
      <w:r>
        <w:rPr>
          <w:rFonts w:hint="eastAsia" w:ascii="Times New Roman" w:hAnsi="Times New Roman"/>
        </w:rPr>
        <w:t>具备企业内部管理与控制的基本能力，能进行中小微企业和非营利组织会计核算制度的设计，并能合理应用内部控制的基本原理和方法进行内部会计控制。</w:t>
      </w:r>
    </w:p>
    <w:p w14:paraId="3C22E9EA">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（10）</w:t>
      </w:r>
      <w:r>
        <w:rPr>
          <w:rFonts w:hint="eastAsia" w:ascii="Times New Roman" w:hAnsi="Times New Roman"/>
        </w:rPr>
        <w:t>具备一定的审计工作能力，能够收集整理审计证据和有关审计信息，编制审计工作底稿，协助审计人员编制审计报告。</w:t>
      </w:r>
    </w:p>
    <w:p w14:paraId="22748F40">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ascii="Times New Roman" w:hAnsi="Times New Roman"/>
        </w:rPr>
      </w:pPr>
      <w:r>
        <w:rPr>
          <w:rFonts w:hint="eastAsia" w:ascii="Times New Roman" w:hAnsi="Times New Roman" w:eastAsia="宋体" w:cs="宋体"/>
          <w:bCs/>
          <w:szCs w:val="21"/>
        </w:rPr>
        <w:t>（11）</w:t>
      </w:r>
      <w:r>
        <w:rPr>
          <w:rFonts w:hint="eastAsia" w:ascii="Times New Roman" w:hAnsi="Times New Roman"/>
        </w:rPr>
        <w:t>具备运用大数据工具处理财务数据的综合能力。</w:t>
      </w:r>
    </w:p>
    <w:p w14:paraId="6CA84A89">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hint="eastAsia" w:ascii="Times New Roman" w:hAnsi="Times New Roman"/>
        </w:rPr>
      </w:pPr>
      <w:r>
        <w:rPr>
          <w:rFonts w:hint="eastAsia" w:ascii="Times New Roman" w:hAnsi="Times New Roman" w:eastAsia="宋体" w:cs="宋体"/>
          <w:bCs/>
          <w:szCs w:val="21"/>
        </w:rPr>
        <w:t>（12）</w:t>
      </w:r>
      <w:r>
        <w:rPr>
          <w:rFonts w:hint="eastAsia" w:ascii="Times New Roman" w:hAnsi="Times New Roman"/>
        </w:rPr>
        <w:t>具写财务会计报告、财务与成分报告的能力。</w:t>
      </w:r>
    </w:p>
    <w:p w14:paraId="555379E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lang w:val="en-US" w:eastAsia="zh-CN"/>
        </w:rPr>
        <w:t>3</w:t>
      </w:r>
      <w:r>
        <w:rPr>
          <w:rFonts w:hint="eastAsia" w:ascii="Times New Roman" w:hAnsi="Times New Roman" w:eastAsia="宋体" w:cs="宋体"/>
          <w:bCs/>
          <w:szCs w:val="21"/>
        </w:rPr>
        <w:t>.素质要求</w:t>
      </w:r>
    </w:p>
    <w:p w14:paraId="6AD7635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（1）坚定拥护中国共产党领导和我国社会主义制度，在习近平新时代中国特色社会主义思想指引下，践行社会主义核心价值观，具有深厚的爱国情感和中华民族自豪感；</w:t>
      </w:r>
    </w:p>
    <w:p w14:paraId="0314207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（2）崇尚宪法、遵法守纪、崇德向善、诚实守信、尊重生命、热爱劳动，履行道德准则和行为规范，具有社会责任感和社会参与意识；</w:t>
      </w:r>
    </w:p>
    <w:p w14:paraId="4BCC6CD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eastAsia="宋体" w:cs="宋体"/>
          <w:bCs/>
          <w:szCs w:val="21"/>
          <w:lang w:val="en-US" w:eastAsia="zh-CN"/>
        </w:rPr>
      </w:pPr>
      <w:r>
        <w:rPr>
          <w:rFonts w:hint="eastAsia" w:ascii="Times New Roman" w:hAnsi="Times New Roman" w:eastAsia="宋体" w:cs="宋体"/>
          <w:bCs/>
          <w:szCs w:val="21"/>
        </w:rPr>
        <w:t>（3）具有质量意识、环保意识、</w:t>
      </w:r>
      <w:r>
        <w:rPr>
          <w:rFonts w:hint="eastAsia" w:ascii="Times New Roman" w:hAnsi="Times New Roman" w:eastAsia="宋体" w:cs="宋体"/>
          <w:bCs/>
          <w:szCs w:val="21"/>
          <w:lang w:val="en-US" w:eastAsia="zh-CN"/>
        </w:rPr>
        <w:t>安全意识和工匠精神；</w:t>
      </w:r>
    </w:p>
    <w:p w14:paraId="252E8C69">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宋体" w:cs="宋体"/>
          <w:bCs/>
          <w:szCs w:val="21"/>
        </w:rPr>
      </w:pPr>
      <w:r>
        <w:rPr>
          <w:rFonts w:hint="eastAsia" w:ascii="Times New Roman" w:hAnsi="Times New Roman" w:eastAsia="宋体" w:cs="宋体"/>
          <w:bCs/>
          <w:szCs w:val="21"/>
        </w:rPr>
        <w:t>（4）勇于奋斗、乐观向上，具有自我管理能力、职业生涯规划的意识，有较强的集体意识和团队合作精神；</w:t>
      </w:r>
    </w:p>
    <w:p w14:paraId="22381CB7">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Times New Roman" w:hAnsi="Times New Roman"/>
        </w:rPr>
      </w:pPr>
      <w:r>
        <w:rPr>
          <w:rFonts w:hint="eastAsia" w:ascii="Times New Roman" w:hAnsi="Times New Roman" w:eastAsia="宋体" w:cs="宋体"/>
          <w:bCs/>
          <w:szCs w:val="21"/>
        </w:rPr>
        <w:t>（5）具有健康的体魄、</w:t>
      </w:r>
      <w:r>
        <w:rPr>
          <w:rFonts w:hint="eastAsia" w:ascii="Times New Roman" w:hAnsi="Times New Roman" w:eastAsia="宋体" w:cs="宋体"/>
          <w:bCs/>
          <w:szCs w:val="21"/>
          <w:lang w:val="en-US" w:eastAsia="zh-CN"/>
        </w:rPr>
        <w:t>身心</w:t>
      </w:r>
      <w:r>
        <w:rPr>
          <w:rFonts w:hint="eastAsia" w:ascii="Times New Roman" w:hAnsi="Times New Roman" w:eastAsia="宋体" w:cs="宋体"/>
          <w:bCs/>
          <w:szCs w:val="21"/>
        </w:rPr>
        <w:t>和健全的人格，掌握基本运动知识和1-2项运动技能，养成良好的健身与卫生习惯，以及良好的行为习惯。</w:t>
      </w:r>
    </w:p>
    <w:p w14:paraId="0F406421">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bookmarkStart w:id="15" w:name="_Toc8440"/>
      <w:r>
        <w:rPr>
          <w:rFonts w:hint="eastAsia" w:ascii="Times New Roman" w:hAnsi="Times New Roman" w:eastAsia="黑体" w:cs="黑体"/>
          <w:bCs/>
          <w:sz w:val="24"/>
        </w:rPr>
        <w:t>六、</w:t>
      </w:r>
      <w:bookmarkEnd w:id="15"/>
      <w:r>
        <w:rPr>
          <w:rFonts w:hint="eastAsia" w:ascii="Times New Roman" w:hAnsi="Times New Roman" w:eastAsia="黑体" w:cs="黑体"/>
          <w:bCs/>
          <w:sz w:val="24"/>
        </w:rPr>
        <w:t>课程设置及要求</w:t>
      </w:r>
    </w:p>
    <w:p w14:paraId="344E114B">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（一）公共基础课程</w:t>
      </w:r>
    </w:p>
    <w:p w14:paraId="31FA32C7">
      <w:pPr>
        <w:keepNext w:val="0"/>
        <w:keepLines w:val="0"/>
        <w:pageBreakBefore w:val="0"/>
        <w:widowControl w:val="0"/>
        <w:kinsoku/>
        <w:wordWrap/>
        <w:topLinePunct w:val="0"/>
        <w:autoSpaceDE/>
        <w:autoSpaceDN/>
        <w:bidi w:val="0"/>
        <w:adjustRightInd w:val="0"/>
        <w:snapToGrid w:val="0"/>
        <w:spacing w:line="400" w:lineRule="exact"/>
        <w:ind w:left="0" w:leftChars="0" w:right="0" w:firstLine="404" w:firstLineChars="200"/>
        <w:textAlignment w:val="auto"/>
        <w:rPr>
          <w:rFonts w:hint="default" w:ascii="Times New Roman" w:hAnsi="Times New Roman" w:eastAsia="宋体" w:cs="Times New Roman"/>
          <w:color w:val="000000"/>
          <w:spacing w:val="-4"/>
          <w:szCs w:val="21"/>
        </w:rPr>
      </w:pPr>
      <w:r>
        <w:rPr>
          <w:rFonts w:hint="eastAsia" w:ascii="Times New Roman" w:hAnsi="Times New Roman" w:eastAsia="宋体" w:cs="宋体"/>
          <w:spacing w:val="-4"/>
          <w:szCs w:val="21"/>
        </w:rPr>
        <w:t>包括《思想道德与法治》《毛泽东思想和中国特色社会主义理论体系概论》《习近平新时代中国特色社会主义思想概论》《形势与政策》《军事理论》《军事技能》《大学英语》《大学语文》《经济数学B》《大学体育》《信息技术与人工智能基础》《大学生职业生涯规划》《创业基础》《就业指导》《国家安全教育》《大学生心理健康》《劳动教育》</w:t>
      </w:r>
      <w:r>
        <w:rPr>
          <w:rFonts w:hint="eastAsia" w:ascii="Times New Roman" w:hAnsi="Times New Roman" w:eastAsia="宋体" w:cs="宋体"/>
          <w:color w:val="000000"/>
          <w:spacing w:val="-4"/>
          <w:szCs w:val="21"/>
        </w:rPr>
        <w:t>等</w:t>
      </w:r>
      <w:r>
        <w:rPr>
          <w:rFonts w:hint="default" w:ascii="Times New Roman" w:hAnsi="Times New Roman" w:cs="Times New Roman"/>
          <w:color w:val="000000"/>
          <w:spacing w:val="-4"/>
          <w:szCs w:val="21"/>
        </w:rPr>
        <w:t>21</w:t>
      </w:r>
      <w:r>
        <w:rPr>
          <w:rFonts w:hint="default" w:ascii="Times New Roman" w:hAnsi="Times New Roman" w:eastAsia="宋体" w:cs="Times New Roman"/>
          <w:color w:val="000000"/>
          <w:spacing w:val="-4"/>
          <w:szCs w:val="21"/>
        </w:rPr>
        <w:t>门课程，</w:t>
      </w:r>
      <w:r>
        <w:rPr>
          <w:rFonts w:hint="default" w:ascii="Times New Roman" w:hAnsi="Times New Roman" w:cs="Times New Roman"/>
          <w:color w:val="000000"/>
          <w:spacing w:val="-4"/>
          <w:szCs w:val="21"/>
        </w:rPr>
        <w:t>41.5</w:t>
      </w:r>
      <w:r>
        <w:rPr>
          <w:rFonts w:hint="default" w:ascii="Times New Roman" w:hAnsi="Times New Roman" w:eastAsia="宋体" w:cs="Times New Roman"/>
          <w:color w:val="000000"/>
          <w:spacing w:val="-4"/>
          <w:szCs w:val="21"/>
        </w:rPr>
        <w:t>学分。</w:t>
      </w:r>
    </w:p>
    <w:p w14:paraId="667ACF89">
      <w:pPr>
        <w:keepNext w:val="0"/>
        <w:keepLines w:val="0"/>
        <w:pageBreakBefore w:val="0"/>
        <w:widowControl w:val="0"/>
        <w:kinsoku/>
        <w:wordWrap/>
        <w:topLinePunct w:val="0"/>
        <w:autoSpaceDE/>
        <w:autoSpaceDN/>
        <w:bidi w:val="0"/>
        <w:adjustRightInd w:val="0"/>
        <w:snapToGrid w:val="0"/>
        <w:spacing w:line="400" w:lineRule="exact"/>
        <w:ind w:left="0" w:leftChars="0" w:right="0" w:firstLine="422" w:firstLineChars="200"/>
        <w:textAlignment w:val="auto"/>
        <w:rPr>
          <w:rFonts w:ascii="Times New Roman" w:hAnsi="Times New Roman" w:eastAsia="宋体" w:cs="宋体"/>
          <w:b/>
          <w:szCs w:val="21"/>
          <w:lang w:bidi="ar"/>
        </w:rPr>
      </w:pPr>
      <w:r>
        <w:rPr>
          <w:rFonts w:hint="eastAsia" w:ascii="Times New Roman" w:hAnsi="Times New Roman" w:eastAsia="宋体" w:cs="宋体"/>
          <w:b/>
          <w:szCs w:val="21"/>
          <w:lang w:bidi="ar"/>
        </w:rPr>
        <w:t>1.思想道德与法治</w:t>
      </w:r>
    </w:p>
    <w:p w14:paraId="1078B368">
      <w:pPr>
        <w:keepNext w:val="0"/>
        <w:keepLines w:val="0"/>
        <w:pageBreakBefore w:val="0"/>
        <w:widowControl w:val="0"/>
        <w:kinsoku/>
        <w:wordWrap/>
        <w:topLinePunct w:val="0"/>
        <w:autoSpaceDE/>
        <w:autoSpaceDN/>
        <w:bidi w:val="0"/>
        <w:adjustRightInd w:val="0"/>
        <w:snapToGrid w:val="0"/>
        <w:spacing w:line="400" w:lineRule="exact"/>
        <w:ind w:left="0" w:leftChars="0" w:right="0" w:firstLine="422" w:firstLineChars="200"/>
        <w:textAlignment w:val="auto"/>
        <w:rPr>
          <w:rFonts w:ascii="Times New Roman" w:hAnsi="Times New Roman" w:eastAsia="宋体" w:cs="宋体"/>
          <w:b/>
          <w:szCs w:val="21"/>
        </w:rPr>
      </w:pPr>
      <w:r>
        <w:rPr>
          <w:rFonts w:hint="eastAsia" w:ascii="Times New Roman" w:hAnsi="Times New Roman" w:eastAsia="宋体" w:cs="宋体"/>
          <w:b/>
          <w:szCs w:val="21"/>
          <w:lang w:bidi="ar"/>
        </w:rPr>
        <w:t>课程目标：</w:t>
      </w:r>
    </w:p>
    <w:p w14:paraId="01876132">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宋体"/>
          <w:spacing w:val="-4"/>
          <w:szCs w:val="21"/>
        </w:rPr>
      </w:pPr>
      <w:r>
        <w:rPr>
          <w:rFonts w:hint="eastAsia" w:ascii="Times New Roman" w:hAnsi="Times New Roman" w:eastAsia="宋体" w:cs="宋体"/>
          <w:spacing w:val="-4"/>
          <w:szCs w:val="21"/>
          <w:lang w:bidi="ar"/>
        </w:rPr>
        <w:t>（1）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41A8686C">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宋体"/>
          <w:spacing w:val="-4"/>
          <w:szCs w:val="21"/>
        </w:rPr>
      </w:pPr>
      <w:r>
        <w:rPr>
          <w:rFonts w:hint="eastAsia" w:ascii="Times New Roman" w:hAnsi="Times New Roman" w:eastAsia="宋体" w:cs="宋体"/>
          <w:spacing w:val="-4"/>
          <w:szCs w:val="21"/>
          <w:lang w:bidi="ar"/>
        </w:rPr>
        <w:t>（2）能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74BAC5FB">
      <w:pPr>
        <w:keepNext w:val="0"/>
        <w:keepLines w:val="0"/>
        <w:pageBreakBefore w:val="0"/>
        <w:wordWrap/>
        <w:topLinePunct w:val="0"/>
        <w:bidi w:val="0"/>
        <w:adjustRightInd w:val="0"/>
        <w:snapToGrid w:val="0"/>
        <w:spacing w:line="400" w:lineRule="exact"/>
        <w:ind w:left="0" w:leftChars="0" w:right="0" w:firstLine="404" w:firstLineChars="200"/>
        <w:rPr>
          <w:rFonts w:ascii="Times New Roman" w:hAnsi="Times New Roman" w:eastAsia="宋体" w:cs="宋体"/>
          <w:spacing w:val="-4"/>
          <w:szCs w:val="21"/>
        </w:rPr>
      </w:pPr>
      <w:r>
        <w:rPr>
          <w:rFonts w:hint="eastAsia" w:ascii="Times New Roman" w:hAnsi="Times New Roman" w:eastAsia="宋体" w:cs="宋体"/>
          <w:spacing w:val="-4"/>
          <w:szCs w:val="21"/>
          <w:lang w:bidi="ar"/>
        </w:rPr>
        <w:t>（3）素质目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3C4A362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060D5044">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思想道德与法治》是一门融思想性、政治性、科学性、理论性、实践性于一体的思想政治理论课，是高校思想政治理论课的必修课程，理论学时40，实践学时8。本课程由绪论和六个章节组成，共分为三个教学模块，分别是思想教育模块、道德教育模块和法治教育模块。（1）担当复兴大任，成就时代新人；（2）领悟人生真谛，把握人生方向；（3）追求远大理想，坚定崇高信念；（4）继承优良传统，弘扬中国精神；（5）明确价值要求，践行价值准则；（6）遵守道德规范，锤炼道德品格；（7）学习法治思想，提升法治素养。</w:t>
      </w:r>
    </w:p>
    <w:p w14:paraId="47CCF41B">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1CBD7A84">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pacing w:val="-4"/>
          <w:szCs w:val="21"/>
        </w:rPr>
      </w:pPr>
      <w:r>
        <w:rPr>
          <w:rFonts w:hint="eastAsia" w:ascii="Times New Roman" w:hAnsi="Times New Roman" w:eastAsia="宋体" w:cs="宋体"/>
          <w:bCs/>
          <w:szCs w:val="21"/>
          <w:lang w:bidi="ar"/>
        </w:rPr>
        <w:t>（1）教师要求：</w:t>
      </w:r>
      <w:r>
        <w:rPr>
          <w:rFonts w:hint="eastAsia" w:ascii="Times New Roman" w:hAnsi="Times New Roman" w:eastAsia="宋体" w:cs="宋体"/>
          <w:spacing w:val="-4"/>
          <w:szCs w:val="21"/>
          <w:lang w:bidi="ar"/>
        </w:rPr>
        <w:t>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2C11D11A">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lang w:bidi="ar"/>
        </w:rPr>
      </w:pPr>
      <w:r>
        <w:rPr>
          <w:rFonts w:hint="eastAsia" w:ascii="Times New Roman" w:hAnsi="Times New Roman" w:eastAsia="宋体" w:cs="宋体"/>
          <w:bCs/>
          <w:szCs w:val="21"/>
          <w:lang w:bidi="ar"/>
        </w:rPr>
        <w:t>（2）教学条件：多媒体辅助课件，混合式教学，课内实践、马克思主义学院VR实验室等，提供与教学内容和教学方法相适应的学习条件和学习资源，以促进学生的参与和合作。</w:t>
      </w:r>
    </w:p>
    <w:p w14:paraId="428FA04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lang w:bidi="ar"/>
        </w:rPr>
      </w:pPr>
      <w:r>
        <w:rPr>
          <w:rFonts w:hint="eastAsia" w:ascii="Times New Roman" w:hAnsi="Times New Roman" w:eastAsia="宋体" w:cs="宋体"/>
          <w:bCs/>
          <w:szCs w:val="21"/>
          <w:lang w:bidi="ar"/>
        </w:rPr>
        <w:t>（3）教学方法：理论讲授法、逻辑推演法、问题链式教学法、案例分析法、课堂讨论法、视频教学法、任务驱动法、情景式教学法等。</w:t>
      </w:r>
    </w:p>
    <w:p w14:paraId="1B0552E3">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pacing w:val="-4"/>
          <w:szCs w:val="21"/>
          <w:lang w:bidi="ar"/>
        </w:rPr>
      </w:pPr>
      <w:r>
        <w:rPr>
          <w:rFonts w:hint="eastAsia" w:ascii="Times New Roman" w:hAnsi="Times New Roman" w:eastAsia="宋体" w:cs="宋体"/>
          <w:bCs/>
          <w:szCs w:val="21"/>
          <w:lang w:bidi="ar"/>
        </w:rPr>
        <w:t>（4）考核评价：过程考核50%+期末考核50%。过程考核主要由以下三部分组成：①出勤情况、课堂纪律（20%）；②原著阅读（20%）；③实践作业（60%）。三部分成绩按比例折算为总成绩的50％。</w:t>
      </w:r>
    </w:p>
    <w:p w14:paraId="364988A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2.</w:t>
      </w:r>
      <w:r>
        <w:rPr>
          <w:rFonts w:hint="eastAsia" w:ascii="Times New Roman" w:hAnsi="Times New Roman" w:eastAsia="宋体" w:cs="宋体"/>
          <w:b/>
          <w:spacing w:val="-4"/>
          <w:szCs w:val="21"/>
        </w:rPr>
        <w:t>毛</w:t>
      </w:r>
      <w:r>
        <w:rPr>
          <w:rFonts w:hint="eastAsia" w:ascii="Times New Roman" w:hAnsi="Times New Roman" w:eastAsia="宋体" w:cs="宋体"/>
          <w:b/>
          <w:bCs/>
          <w:spacing w:val="-4"/>
          <w:szCs w:val="21"/>
        </w:rPr>
        <w:t>泽东思想和中国特色社会主义理论体系概论</w:t>
      </w:r>
    </w:p>
    <w:p w14:paraId="3E0D809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lang w:bidi="ar"/>
        </w:rPr>
      </w:pPr>
      <w:r>
        <w:rPr>
          <w:rFonts w:hint="eastAsia" w:ascii="Times New Roman" w:hAnsi="Times New Roman" w:eastAsia="宋体" w:cs="宋体"/>
          <w:b/>
          <w:szCs w:val="21"/>
          <w:lang w:bidi="ar"/>
        </w:rPr>
        <w:t>课程目标：</w:t>
      </w:r>
    </w:p>
    <w:p w14:paraId="270ABA42">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61983F8E">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28CB12AA">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1197C2B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主要内容：</w:t>
      </w:r>
    </w:p>
    <w:p w14:paraId="061516B0">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7214004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教学要求：</w:t>
      </w:r>
    </w:p>
    <w:p w14:paraId="045A9EC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教师要求：具备较高的政治站位，随时了解时政新闻并具备基本的分析能力。熟知教材理论内容，既能讲出基本理论，还能分析理论提出的背景、原因及意义。能够将理论与专业实际相结合，做到因材施教。</w:t>
      </w:r>
    </w:p>
    <w:p w14:paraId="238AC23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（2）教学条件：多媒体辅助课件，马克思主义学院VR实验室，超星学习通。</w:t>
      </w:r>
    </w:p>
    <w:p w14:paraId="1D49841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285DEEA1">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（4）考核评价：过程考核占50%+期末考核占50%。过程考核主要由以下三部分组成：①出勤情况、课堂纪律；②原著阅读；③实践作业。三部分的综合成绩折算为总成绩的50％。</w:t>
      </w:r>
    </w:p>
    <w:p w14:paraId="369862C4">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Cs/>
          <w:szCs w:val="21"/>
        </w:rPr>
      </w:pPr>
      <w:r>
        <w:rPr>
          <w:rFonts w:hint="eastAsia" w:ascii="Times New Roman" w:hAnsi="Times New Roman" w:eastAsia="宋体" w:cs="宋体"/>
          <w:b/>
          <w:szCs w:val="21"/>
        </w:rPr>
        <w:t>3.</w:t>
      </w:r>
      <w:r>
        <w:rPr>
          <w:rFonts w:hint="eastAsia" w:ascii="Times New Roman" w:hAnsi="Times New Roman" w:eastAsia="宋体" w:cs="宋体"/>
          <w:b/>
          <w:spacing w:val="-4"/>
          <w:szCs w:val="21"/>
        </w:rPr>
        <w:t>习</w:t>
      </w:r>
      <w:r>
        <w:rPr>
          <w:rFonts w:hint="eastAsia" w:ascii="Times New Roman" w:hAnsi="Times New Roman" w:eastAsia="宋体" w:cs="宋体"/>
          <w:b/>
          <w:bCs/>
          <w:spacing w:val="-4"/>
          <w:szCs w:val="21"/>
        </w:rPr>
        <w:t>近平新时代中国特色社会主义思想概论</w:t>
      </w:r>
    </w:p>
    <w:p w14:paraId="0F11CF99">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lang w:bidi="ar"/>
        </w:rPr>
      </w:pPr>
      <w:r>
        <w:rPr>
          <w:rFonts w:hint="eastAsia" w:ascii="Times New Roman" w:hAnsi="Times New Roman" w:eastAsia="宋体" w:cs="宋体"/>
          <w:b/>
          <w:szCs w:val="21"/>
          <w:lang w:bidi="ar"/>
        </w:rPr>
        <w:t>课程目标：</w:t>
      </w:r>
    </w:p>
    <w:p w14:paraId="3955E49E">
      <w:pPr>
        <w:pStyle w:val="12"/>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jc w:val="both"/>
        <w:textAlignment w:val="baseline"/>
        <w:rPr>
          <w:rFonts w:ascii="Times New Roman" w:hAnsi="Times New Roman" w:eastAsia="宋体" w:cs="宋体"/>
          <w:color w:val="000000"/>
          <w:sz w:val="21"/>
          <w:szCs w:val="21"/>
          <w:lang w:bidi="ar"/>
        </w:rPr>
      </w:pPr>
      <w:r>
        <w:rPr>
          <w:rFonts w:hint="eastAsia" w:ascii="Times New Roman" w:hAnsi="Times New Roman" w:eastAsia="宋体" w:cs="宋体"/>
          <w:color w:val="000000"/>
          <w:sz w:val="21"/>
          <w:szCs w:val="21"/>
          <w:lang w:bidi="ar"/>
        </w:rPr>
        <w:t xml:space="preserve">    </w:t>
      </w:r>
      <w:r>
        <w:rPr>
          <w:rFonts w:hint="eastAsia" w:ascii="Times New Roman" w:hAnsi="Times New Roman" w:eastAsia="宋体" w:cs="宋体"/>
          <w:spacing w:val="-4"/>
          <w:kern w:val="2"/>
          <w:sz w:val="21"/>
          <w:szCs w:val="21"/>
          <w:lang w:bidi="ar"/>
        </w:rPr>
        <w:t>（1）知识目标：</w:t>
      </w:r>
      <w:r>
        <w:rPr>
          <w:rFonts w:hint="eastAsia" w:ascii="Times New Roman" w:hAnsi="Times New Roman" w:eastAsia="宋体" w:cs="宋体"/>
          <w:color w:val="000000"/>
          <w:sz w:val="21"/>
          <w:szCs w:val="21"/>
          <w:lang w:bidi="ar"/>
        </w:rPr>
        <w:t>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全面认识和把握新时代我国交通事业建设新成就，更加坚定对习近平新时代中国特色社会主义思想这一新时代党和国家事业发展的根本遵循和当代中国马克思主义、二十一世纪马克思主义有着更加透彻的理解和更加科学的运用。</w:t>
      </w:r>
    </w:p>
    <w:p w14:paraId="2F30588B">
      <w:pPr>
        <w:pStyle w:val="12"/>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jc w:val="both"/>
        <w:textAlignment w:val="baseline"/>
        <w:rPr>
          <w:rFonts w:ascii="Times New Roman" w:hAnsi="Times New Roman" w:eastAsia="宋体" w:cs="宋体"/>
          <w:color w:val="000000"/>
          <w:sz w:val="21"/>
          <w:szCs w:val="21"/>
          <w:lang w:bidi="ar"/>
        </w:rPr>
      </w:pPr>
      <w:r>
        <w:rPr>
          <w:rFonts w:hint="eastAsia" w:ascii="Times New Roman" w:hAnsi="Times New Roman" w:eastAsia="宋体" w:cs="宋体"/>
          <w:color w:val="000000"/>
          <w:sz w:val="21"/>
          <w:szCs w:val="21"/>
          <w:lang w:bidi="ar"/>
        </w:rPr>
        <w:t xml:space="preserve">    （2）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社会主义现代化强国尤其是交通强国建设的实践。同时，能够善于从新思想的视角看待、分析我国交通事业的成就、未来发展等。</w:t>
      </w:r>
    </w:p>
    <w:p w14:paraId="6CC1897C">
      <w:pPr>
        <w:pStyle w:val="12"/>
        <w:keepNext w:val="0"/>
        <w:keepLines w:val="0"/>
        <w:pageBreakBefore w:val="0"/>
        <w:widowControl/>
        <w:kinsoku w:val="0"/>
        <w:wordWrap/>
        <w:topLinePunct w:val="0"/>
        <w:autoSpaceDE w:val="0"/>
        <w:autoSpaceDN w:val="0"/>
        <w:bidi w:val="0"/>
        <w:adjustRightInd w:val="0"/>
        <w:snapToGrid w:val="0"/>
        <w:spacing w:beforeAutospacing="0" w:afterAutospacing="0" w:line="400" w:lineRule="exact"/>
        <w:ind w:left="0" w:leftChars="0" w:right="0"/>
        <w:jc w:val="both"/>
        <w:textAlignment w:val="baseline"/>
        <w:rPr>
          <w:rFonts w:ascii="Times New Roman" w:hAnsi="Times New Roman" w:eastAsia="宋体" w:cs="宋体"/>
          <w:color w:val="000000"/>
          <w:sz w:val="21"/>
          <w:szCs w:val="21"/>
          <w:lang w:bidi="ar"/>
        </w:rPr>
      </w:pPr>
      <w:r>
        <w:rPr>
          <w:rFonts w:hint="eastAsia" w:ascii="Times New Roman" w:hAnsi="Times New Roman" w:eastAsia="宋体" w:cs="宋体"/>
          <w:color w:val="000000"/>
          <w:sz w:val="21"/>
          <w:szCs w:val="21"/>
          <w:lang w:bidi="ar"/>
        </w:rPr>
        <w:t xml:space="preserve">    （3）素质目标：通过对习近平新时代中国特色社会主义思想概论的学习，增强大学生对“十个明确”“十四个坚持”“十三个方面成就”“六个必须坚持”等主要内容的高度认同。以马克思主义中国化时代化最新理论成果为主线，依据大学生自身成长的特点和规律，教育和引导大学生，提高他们的政治理论素养，通过交通强国建设成效这一微视角，增强走中国特色社会主义道路的信念，坚定对以中国式现代化全面推进中华民族伟大复兴中国梦的信心。</w:t>
      </w:r>
    </w:p>
    <w:p w14:paraId="57C454B4">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主要内容：</w:t>
      </w:r>
    </w:p>
    <w:p w14:paraId="21F26492">
      <w:pPr>
        <w:pStyle w:val="28"/>
        <w:keepNext w:val="0"/>
        <w:keepLines w:val="0"/>
        <w:pageBreakBefore w:val="0"/>
        <w:widowControl/>
        <w:wordWrap/>
        <w:topLinePunct w:val="0"/>
        <w:bidi w:val="0"/>
        <w:spacing w:line="400" w:lineRule="exact"/>
        <w:ind w:left="0" w:leftChars="0" w:right="0" w:firstLine="460"/>
        <w:jc w:val="both"/>
        <w:rPr>
          <w:rFonts w:hint="default" w:ascii="Times New Roman" w:hAnsi="Times New Roman" w:cs="宋体"/>
          <w:sz w:val="21"/>
          <w:szCs w:val="21"/>
        </w:rPr>
      </w:pPr>
      <w:r>
        <w:rPr>
          <w:rFonts w:ascii="Times New Roman" w:hAnsi="Times New Roman" w:cs="宋体"/>
          <w:sz w:val="21"/>
          <w:szCs w:val="21"/>
        </w:rPr>
        <w:t>（1）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6B08ED15">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b/>
          <w:szCs w:val="21"/>
        </w:rPr>
      </w:pPr>
      <w:r>
        <w:rPr>
          <w:rFonts w:hint="eastAsia" w:ascii="Times New Roman" w:hAnsi="Times New Roman" w:eastAsia="宋体" w:cs="宋体"/>
          <w:color w:val="000000"/>
          <w:kern w:val="0"/>
          <w:szCs w:val="21"/>
          <w:lang w:bidi="ar"/>
        </w:rPr>
        <w:t>（2）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507C39BC">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教学要求：</w:t>
      </w:r>
    </w:p>
    <w:p w14:paraId="48BFCBEB">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（1）教师要求：思政课教师肩负着立德树人的重要使命，要严格落实自觉履行习近平总书记对思政课提出的“六要”的要求，即政治要强、情怀要深、思维要新、自律要严、人格要正。</w:t>
      </w:r>
    </w:p>
    <w:p w14:paraId="00FEE26C">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2）教学条件：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4D40F9DD">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3）教学方法：翻转课堂法，通过学习通发布教学资源、精品课视频、课前预习任务、主题讨论、思考题等，培养学生自主学习能力；理论讲授法，将教材中涉及到的理论知识有重点、有取舍地进行讲授；案例讲授法，把重要讲话、典型案例等融入理论讲授过程中；探究式教学法，通过提问、讨论让学生发现怎样将理论与自身学习、生活、工作结合起来；任务驱动法，通过课后布置任务让学生对本次课程进行深入思考。</w:t>
      </w:r>
    </w:p>
    <w:p w14:paraId="50BE68B4">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（4）教学考核：本课程为考试课程，分为理论教学和实践教学两个环节，学期结束安排考试。以百分制计分，其中平时成绩占50%，期末成绩占50%。</w:t>
      </w:r>
    </w:p>
    <w:p w14:paraId="33C3A964">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平时成绩的评定依据学生学习本课程的一学期综合表现，主要由以下三部分组成：①出勤情况、课堂纪律；②原著阅读；③实践作业。三部分的综合成绩折算为总成绩的50％。</w:t>
      </w:r>
    </w:p>
    <w:p w14:paraId="74463FA9">
      <w:pPr>
        <w:keepNext w:val="0"/>
        <w:keepLines w:val="0"/>
        <w:pageBreakBefore w:val="0"/>
        <w:wordWrap/>
        <w:topLinePunct w:val="0"/>
        <w:bidi w:val="0"/>
        <w:adjustRightInd w:val="0"/>
        <w:snapToGrid w:val="0"/>
        <w:spacing w:line="400" w:lineRule="exact"/>
        <w:ind w:left="0" w:leftChars="0" w:right="0" w:firstLine="420" w:firstLineChars="200"/>
        <w:jc w:val="left"/>
        <w:rPr>
          <w:rFonts w:ascii="Times New Roman" w:hAnsi="Times New Roman" w:eastAsia="宋体" w:cs="宋体"/>
          <w:color w:val="000000"/>
          <w:kern w:val="0"/>
          <w:szCs w:val="21"/>
          <w:lang w:bidi="ar"/>
        </w:rPr>
      </w:pPr>
      <w:r>
        <w:rPr>
          <w:rFonts w:hint="eastAsia" w:ascii="Times New Roman" w:hAnsi="Times New Roman" w:eastAsia="宋体" w:cs="宋体"/>
          <w:color w:val="000000"/>
          <w:kern w:val="0"/>
          <w:szCs w:val="21"/>
          <w:lang w:bidi="ar"/>
        </w:rPr>
        <w:t>期末考试由学院统一组织进行，期末考试成绩折算为总成绩的50％。</w:t>
      </w:r>
    </w:p>
    <w:p w14:paraId="46052A89">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szCs w:val="21"/>
        </w:rPr>
      </w:pPr>
      <w:r>
        <w:rPr>
          <w:rFonts w:hint="eastAsia" w:ascii="Times New Roman" w:hAnsi="Times New Roman" w:eastAsia="宋体" w:cs="宋体"/>
          <w:b/>
          <w:szCs w:val="21"/>
        </w:rPr>
        <w:t>4.</w:t>
      </w:r>
      <w:r>
        <w:rPr>
          <w:rFonts w:hint="eastAsia" w:ascii="Times New Roman" w:hAnsi="Times New Roman" w:eastAsia="宋体" w:cs="宋体"/>
          <w:b/>
          <w:szCs w:val="21"/>
          <w:lang w:bidi="ar"/>
        </w:rPr>
        <w:t>形势与政策</w:t>
      </w:r>
    </w:p>
    <w:p w14:paraId="4F3D9239">
      <w:pPr>
        <w:pStyle w:val="5"/>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ascii="Times New Roman" w:hAnsi="Times New Roman" w:cs="宋体"/>
          <w:bCs w:val="0"/>
          <w:kern w:val="2"/>
          <w:sz w:val="21"/>
          <w:szCs w:val="21"/>
        </w:rPr>
      </w:pPr>
      <w:r>
        <w:rPr>
          <w:rFonts w:ascii="Times New Roman" w:hAnsi="Times New Roman" w:cs="宋体"/>
          <w:bCs w:val="0"/>
          <w:kern w:val="2"/>
          <w:sz w:val="21"/>
          <w:szCs w:val="21"/>
        </w:rPr>
        <w:t>课程目标：</w:t>
      </w:r>
    </w:p>
    <w:p w14:paraId="081F875A">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3C9837BA">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369E9E9B">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7E377772">
      <w:pPr>
        <w:pStyle w:val="5"/>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ascii="Times New Roman" w:hAnsi="Times New Roman" w:cs="宋体"/>
          <w:bCs w:val="0"/>
          <w:kern w:val="2"/>
          <w:sz w:val="21"/>
          <w:szCs w:val="21"/>
          <w:shd w:val="clear" w:color="auto" w:fill="FDFDFE"/>
        </w:rPr>
      </w:pPr>
      <w:r>
        <w:rPr>
          <w:rFonts w:ascii="Times New Roman" w:hAnsi="Times New Roman" w:cs="宋体"/>
          <w:bCs w:val="0"/>
          <w:kern w:val="2"/>
          <w:sz w:val="21"/>
          <w:szCs w:val="21"/>
          <w:shd w:val="clear" w:color="auto" w:fill="FDFDFE"/>
        </w:rPr>
        <w:t>主要内容：</w:t>
      </w:r>
    </w:p>
    <w:p w14:paraId="30EE5A22">
      <w:pPr>
        <w:pStyle w:val="5"/>
        <w:keepNext w:val="0"/>
        <w:keepLines w:val="0"/>
        <w:pageBreakBefore w:val="0"/>
        <w:widowControl/>
        <w:shd w:val="clear" w:color="auto" w:fill="FDFDFE"/>
        <w:wordWrap/>
        <w:topLinePunct w:val="0"/>
        <w:bidi w:val="0"/>
        <w:spacing w:beforeAutospacing="0" w:afterAutospacing="0" w:line="400" w:lineRule="exact"/>
        <w:ind w:left="0" w:leftChars="0" w:right="0" w:firstLine="420" w:firstLineChars="200"/>
        <w:rPr>
          <w:rFonts w:hint="default" w:ascii="Times New Roman" w:hAnsi="Times New Roman" w:cs="宋体"/>
          <w:b w:val="0"/>
          <w:kern w:val="2"/>
          <w:sz w:val="21"/>
          <w:szCs w:val="21"/>
          <w:lang w:bidi="ar"/>
        </w:rPr>
      </w:pPr>
      <w:r>
        <w:rPr>
          <w:rFonts w:ascii="Times New Roman" w:hAnsi="Times New Roman" w:cs="宋体"/>
          <w:b w:val="0"/>
          <w:kern w:val="2"/>
          <w:sz w:val="21"/>
          <w:szCs w:val="21"/>
          <w:lang w:bidi="ar"/>
        </w:rPr>
        <w:t>形势与政策课程分专题来讲授，要求担任本课程的教师根据教育部每学期印发的“高校形势与政策教育教学要点”，结合上级有关部门提供的教学辅导资料，进行集体备课，统一安排教学内容。</w:t>
      </w:r>
    </w:p>
    <w:p w14:paraId="43049ECC">
      <w:pPr>
        <w:pStyle w:val="5"/>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ascii="Times New Roman" w:hAnsi="Times New Roman" w:cs="宋体"/>
          <w:bCs w:val="0"/>
          <w:kern w:val="2"/>
          <w:sz w:val="21"/>
          <w:szCs w:val="21"/>
          <w:shd w:val="clear" w:color="auto" w:fill="FDFDFE"/>
        </w:rPr>
      </w:pPr>
      <w:r>
        <w:rPr>
          <w:rFonts w:ascii="Times New Roman" w:hAnsi="Times New Roman" w:cs="宋体"/>
          <w:bCs w:val="0"/>
          <w:kern w:val="2"/>
          <w:sz w:val="21"/>
          <w:szCs w:val="21"/>
          <w:shd w:val="clear" w:color="auto" w:fill="FDFDFE"/>
        </w:rPr>
        <w:t>教学要求：</w:t>
      </w:r>
    </w:p>
    <w:p w14:paraId="234CC6C9">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5372DC38">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（2）教学条件：配备多媒体教室、智慧教室、互动显示屏，支持高清视频播放、实时投票、弹幕互动等功能，拥有黑板或电子黑板满足板书与课件展示需求，</w:t>
      </w:r>
      <w:r>
        <w:rPr>
          <w:rFonts w:hint="eastAsia" w:ascii="Times New Roman" w:hAnsi="Times New Roman"/>
          <w:color w:val="000000"/>
          <w:lang w:eastAsia="zh-CN"/>
        </w:rPr>
        <w:t>利用MOOC、钉钉、学习通等平台辅助教学，并</w:t>
      </w:r>
      <w:r>
        <w:rPr>
          <w:rFonts w:hint="eastAsia" w:ascii="Times New Roman" w:hAnsi="Times New Roman"/>
          <w:bCs/>
          <w:lang w:eastAsia="zh-CN"/>
        </w:rPr>
        <w:t>有杨靖宇革命纪念馆、竹沟革命纪念馆、西滑封精神实践教学基地、寨卜昌实践教学基地、嘉应观实践教学基地、黄河文化馆等校内外实践教学基地。</w:t>
      </w:r>
    </w:p>
    <w:p w14:paraId="787729F4">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（3）教学方法：理论教学法、翻转课堂法、分组讨论法、直观演示法、案例教学法和任务驱动法。</w:t>
      </w:r>
    </w:p>
    <w:p w14:paraId="0E917F23">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color w:val="000000"/>
          <w:lang w:eastAsia="zh-CN"/>
        </w:rPr>
      </w:pPr>
      <w:r>
        <w:rPr>
          <w:rFonts w:hint="eastAsia" w:ascii="Times New Roman" w:hAnsi="Times New Roman"/>
          <w:bCs/>
          <w:lang w:eastAsia="zh-CN"/>
        </w:rPr>
        <w:t>（4）考核评价：</w:t>
      </w:r>
      <w:r>
        <w:rPr>
          <w:rFonts w:hint="eastAsia" w:ascii="Times New Roman" w:hAnsi="Times New Roman"/>
          <w:color w:val="000000"/>
          <w:lang w:eastAsia="zh-CN"/>
        </w:rPr>
        <w:t>形势与政策课程为考查课，以百分制计分，</w:t>
      </w:r>
      <w:r>
        <w:rPr>
          <w:rFonts w:hint="eastAsia" w:ascii="Times New Roman" w:hAnsi="Times New Roman"/>
          <w:lang w:eastAsia="zh-CN"/>
        </w:rPr>
        <w:t>其中平时成绩占50%，期末成绩占50%。</w:t>
      </w:r>
      <w:r>
        <w:rPr>
          <w:rFonts w:hint="eastAsia" w:ascii="Times New Roman" w:hAnsi="Times New Roman"/>
          <w:color w:val="000000"/>
          <w:lang w:eastAsia="zh-CN"/>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7EC7212D">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5.军事理论</w:t>
      </w:r>
    </w:p>
    <w:p w14:paraId="3850B5C8">
      <w:pPr>
        <w:pStyle w:val="12"/>
        <w:keepNext w:val="0"/>
        <w:keepLines w:val="0"/>
        <w:pageBreakBefore w:val="0"/>
        <w:wordWrap/>
        <w:topLinePunct w:val="0"/>
        <w:bidi w:val="0"/>
        <w:spacing w:beforeAutospacing="0" w:afterAutospacing="0" w:line="400" w:lineRule="exact"/>
        <w:ind w:left="0" w:leftChars="0" w:right="0" w:firstLine="422" w:firstLineChars="200"/>
        <w:jc w:val="both"/>
        <w:rPr>
          <w:rFonts w:ascii="Times New Roman" w:hAnsi="Times New Roman" w:eastAsia="宋体" w:cs="宋体"/>
          <w:b/>
          <w:kern w:val="2"/>
          <w:sz w:val="21"/>
          <w:szCs w:val="21"/>
        </w:rPr>
      </w:pPr>
      <w:r>
        <w:rPr>
          <w:rFonts w:hint="eastAsia" w:ascii="Times New Roman" w:hAnsi="Times New Roman" w:eastAsia="宋体" w:cs="宋体"/>
          <w:b/>
          <w:kern w:val="2"/>
          <w:sz w:val="21"/>
          <w:szCs w:val="21"/>
          <w:lang w:bidi="ar"/>
        </w:rPr>
        <w:t>课程目标：</w:t>
      </w:r>
    </w:p>
    <w:p w14:paraId="0B5A8C02">
      <w:pPr>
        <w:pStyle w:val="12"/>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2BB9CDBE">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lang w:bidi="ar"/>
        </w:rPr>
      </w:pPr>
      <w:r>
        <w:rPr>
          <w:rFonts w:hint="eastAsia" w:ascii="Times New Roman" w:hAnsi="Times New Roman" w:eastAsia="宋体" w:cs="宋体"/>
          <w:bCs/>
          <w:kern w:val="2"/>
          <w:sz w:val="21"/>
          <w:szCs w:val="21"/>
          <w:lang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1216C187">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color w:val="FF0000"/>
          <w:kern w:val="2"/>
          <w:sz w:val="21"/>
          <w:szCs w:val="21"/>
        </w:rPr>
      </w:pPr>
      <w:r>
        <w:rPr>
          <w:rFonts w:hint="eastAsia" w:ascii="Times New Roman" w:hAnsi="Times New Roman" w:eastAsia="宋体" w:cs="宋体"/>
          <w:bCs/>
          <w:kern w:val="2"/>
          <w:sz w:val="21"/>
          <w:szCs w:val="21"/>
          <w:lang w:bidi="ar"/>
        </w:rPr>
        <w:t>（3）素质目标：加强学生的爱国主义精神和服务国防建设的责任感，体现思政教育目标，树立正确的国防观和使命感，培养严谨的军事纪律意识和团队合作精神，促进学生全面发展。</w:t>
      </w:r>
    </w:p>
    <w:p w14:paraId="0E0B00CF">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572AB17B">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Cs/>
          <w:szCs w:val="21"/>
        </w:rPr>
      </w:pPr>
      <w:r>
        <w:rPr>
          <w:rFonts w:hint="eastAsia" w:ascii="Times New Roman" w:hAnsi="Times New Roman" w:eastAsia="宋体" w:cs="宋体"/>
          <w:bCs/>
          <w:szCs w:val="21"/>
          <w:lang w:bidi="ar"/>
        </w:rPr>
        <w:t>（1）中国国防：系统讲解国防建设的基本目标与战略方针，强调捍卫国家主权、领土完整及安全发展的重要性。（2）国家安全：通过分析中国复杂的地缘环境与国际战略形势，阐释国家安全与民族复兴的紧密关联。（3）军事思想：深入探讨中国军事思想的演进，从《孙子兵法》等传统兵学智慧到现代信息化战争理论，揭示军事思想对战略决策的深远影响。（4）现代战争：结合现代战争形态的演变，重点解析信息化战争的特征与趋势，剖析精确制导武器、人工智能、网络攻防等关键技术装备的应用。（5）信息化装备：聚焦信息化装备的发展现状，介绍C4ISR系统、智能化作战平台等前沿技术，探讨其如何赋能军队实现“能打仗、打胜仗”的目标，培养国防意识和科技强军理念。</w:t>
      </w:r>
    </w:p>
    <w:p w14:paraId="1BE7A2F0">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20629034">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（1）教师要求：教师应具备扎实的军事理论基础与交通专业知识，具备军事教学与实践经验，能够结合实际案例进行教学，注重思政教育的贯穿，具有较强的组织与表达能力。</w:t>
      </w:r>
    </w:p>
    <w:p w14:paraId="0042EB85">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（2）教学条件：多配备现代化多媒体教学设备，具备丰富的军事案例资料与典型视频资源，保障教学环节的开展，如模拟指挥训练平台。</w:t>
      </w:r>
    </w:p>
    <w:p w14:paraId="2251EB84">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宋体"/>
          <w:bCs/>
          <w:szCs w:val="21"/>
          <w:lang w:bidi="ar"/>
        </w:rPr>
      </w:pPr>
      <w:r>
        <w:rPr>
          <w:rFonts w:hint="eastAsia" w:ascii="Times New Roman" w:hAnsi="Times New Roman" w:eastAsia="宋体" w:cs="宋体"/>
          <w:bCs/>
          <w:szCs w:val="21"/>
          <w:lang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3BC4E226">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color w:val="000000"/>
          <w:lang w:eastAsia="zh-CN"/>
        </w:rPr>
      </w:pPr>
      <w:r>
        <w:rPr>
          <w:rFonts w:hint="eastAsia" w:ascii="Times New Roman" w:hAnsi="Times New Roman"/>
          <w:bCs/>
          <w:lang w:eastAsia="zh-CN" w:bidi="ar"/>
        </w:rPr>
        <w:t>（4）考核评价：过程考核占40%+综合考核占60%。</w:t>
      </w:r>
      <w:r>
        <w:rPr>
          <w:rFonts w:hint="eastAsia" w:ascii="Times New Roman" w:hAnsi="Times New Roman"/>
          <w:color w:val="000000"/>
          <w:lang w:eastAsia="zh-CN"/>
        </w:rPr>
        <w:t>。</w:t>
      </w:r>
    </w:p>
    <w:p w14:paraId="0B24A0B4">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Cs/>
          <w:szCs w:val="21"/>
        </w:rPr>
      </w:pPr>
      <w:r>
        <w:rPr>
          <w:rFonts w:hint="eastAsia" w:ascii="Times New Roman" w:hAnsi="Times New Roman" w:eastAsia="宋体" w:cs="宋体"/>
          <w:b/>
          <w:szCs w:val="21"/>
          <w:lang w:bidi="ar"/>
        </w:rPr>
        <w:t>6.军事技能</w:t>
      </w:r>
    </w:p>
    <w:p w14:paraId="1735C52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根据《关于进一步提高学生军事技能训练教育管理的通知》(军动〔2024〕33号)文件要求，军事技能训练重点围绕“规范施训、提升质量”核心目标展开。训练内容涵盖共同条令教育与训练、</w:t>
      </w:r>
      <w:r>
        <w:rPr>
          <w:rFonts w:hint="eastAsia" w:ascii="Times New Roman" w:hAnsi="Times New Roman" w:eastAsia="宋体" w:cs="宋体"/>
          <w:color w:val="4B4B4B"/>
          <w:szCs w:val="21"/>
          <w:shd w:val="clear" w:color="auto" w:fill="FFFFFF"/>
          <w:lang w:bidi="ar"/>
        </w:rPr>
        <w:t>射击与战术训练、</w:t>
      </w:r>
      <w:r>
        <w:rPr>
          <w:rFonts w:hint="eastAsia" w:ascii="Times New Roman" w:hAnsi="Times New Roman" w:eastAsia="宋体" w:cs="宋体"/>
          <w:bCs/>
          <w:szCs w:val="21"/>
          <w:lang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04D91FA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课程目标：</w:t>
      </w:r>
    </w:p>
    <w:p w14:paraId="189FB271">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Times New Roman" w:hAnsi="Times New Roman" w:eastAsia="宋体" w:cs="宋体"/>
          <w:bCs/>
          <w:szCs w:val="21"/>
          <w:lang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418D670D">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宋体"/>
          <w:bCs/>
          <w:szCs w:val="21"/>
          <w:lang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68B73AEE">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（3）</w:t>
      </w:r>
      <w:r>
        <w:rPr>
          <w:rFonts w:hint="eastAsia" w:ascii="Times New Roman" w:hAnsi="Times New Roman" w:eastAsia="宋体" w:cs="宋体"/>
          <w:bCs/>
          <w:szCs w:val="21"/>
          <w:lang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585CBB2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78851A03">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学校军事技能训练时间不少于3周，计2学分。训练时间安排在新生入学后前3周，由学校武装部统筹组织。</w:t>
      </w:r>
    </w:p>
    <w:p w14:paraId="2543EA8A">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Times New Roman" w:hAnsi="Times New Roman" w:eastAsia="宋体" w:cs="宋体"/>
          <w:bCs/>
          <w:szCs w:val="21"/>
          <w:lang w:bidi="ar"/>
        </w:rPr>
        <w:t>军事技能理论知识学习：习近平强军思想，三大条令的学习，轻武器性能、构造与保养，简易射击原理，战场医疗救护基本知识，战备规定的内容与要求，地形图基本知识。</w:t>
      </w:r>
    </w:p>
    <w:p w14:paraId="398976F1">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宋体"/>
          <w:bCs/>
          <w:szCs w:val="21"/>
          <w:lang w:bidi="ar"/>
        </w:rPr>
        <w:t>个人军事技能学习与掌握：队列动作，轻武器射击，军事格斗技能，战术运动，战场救护实操，战场防护实操，地图使用方法。</w:t>
      </w:r>
    </w:p>
    <w:p w14:paraId="69A4C7F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7198A626">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Times New Roman" w:hAnsi="Times New Roman" w:eastAsia="宋体" w:cs="宋体"/>
          <w:bCs/>
          <w:szCs w:val="21"/>
          <w:lang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082AE1F7">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宋体"/>
          <w:bCs/>
          <w:szCs w:val="21"/>
          <w:lang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702B7268">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default" w:ascii="Times New Roman" w:hAnsi="Times New Roman" w:eastAsia="宋体" w:cs="Times New Roman"/>
          <w:bCs/>
          <w:kern w:val="2"/>
          <w:sz w:val="21"/>
          <w:szCs w:val="21"/>
          <w:lang w:val="en-US" w:eastAsia="zh-CN" w:bidi="ar-SA"/>
        </w:rPr>
        <w:t>（3）</w:t>
      </w:r>
      <w:r>
        <w:rPr>
          <w:rFonts w:hint="eastAsia" w:ascii="Times New Roman" w:hAnsi="Times New Roman" w:eastAsia="宋体" w:cs="宋体"/>
          <w:bCs/>
          <w:szCs w:val="21"/>
          <w:lang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4DD0EA07">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62AEFE4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7.大学英语</w:t>
      </w:r>
    </w:p>
    <w:p w14:paraId="6E5D2382">
      <w:pPr>
        <w:keepNext w:val="0"/>
        <w:keepLines w:val="0"/>
        <w:pageBreakBefore w:val="0"/>
        <w:wordWrap/>
        <w:topLinePunct w:val="0"/>
        <w:autoSpaceDE w:val="0"/>
        <w:bidi w:val="0"/>
        <w:spacing w:line="400" w:lineRule="exact"/>
        <w:ind w:left="0" w:leftChars="0" w:right="0" w:firstLine="632" w:firstLineChars="300"/>
        <w:rPr>
          <w:rFonts w:ascii="Times New Roman" w:hAnsi="Times New Roman" w:eastAsia="宋体" w:cs="宋体"/>
          <w:b/>
          <w:szCs w:val="21"/>
        </w:rPr>
      </w:pPr>
      <w:r>
        <w:rPr>
          <w:rFonts w:hint="eastAsia" w:ascii="Times New Roman" w:hAnsi="Times New Roman" w:eastAsia="宋体" w:cs="宋体"/>
          <w:b/>
          <w:szCs w:val="21"/>
          <w:lang w:bidi="ar"/>
        </w:rPr>
        <w:t>课程目标：</w:t>
      </w:r>
    </w:p>
    <w:p w14:paraId="062823E6">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1）知识目标：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4CF5D0CC">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color w:val="1C1F23"/>
          <w:szCs w:val="21"/>
          <w:shd w:val="clear" w:color="auto" w:fill="FFFFFF"/>
        </w:rPr>
        <w:t>（2）能力目标：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0D57FC54">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color w:val="1C1F23"/>
          <w:szCs w:val="21"/>
          <w:shd w:val="clear" w:color="auto" w:fill="FFFFFF"/>
        </w:rPr>
        <w:t>（3）素质目标：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0377CA4E">
      <w:pPr>
        <w:keepNext w:val="0"/>
        <w:keepLines w:val="0"/>
        <w:pageBreakBefore w:val="0"/>
        <w:wordWrap/>
        <w:topLinePunct w:val="0"/>
        <w:autoSpaceDE w:val="0"/>
        <w:bidi w:val="0"/>
        <w:spacing w:line="400" w:lineRule="exact"/>
        <w:ind w:left="0" w:leftChars="0" w:right="0" w:firstLine="422" w:firstLineChars="200"/>
        <w:rPr>
          <w:rFonts w:ascii="Times New Roman" w:hAnsi="Times New Roman" w:eastAsia="宋体" w:cs="宋体"/>
          <w:b/>
          <w:bCs/>
          <w:color w:val="1C1F23"/>
          <w:szCs w:val="21"/>
          <w:shd w:val="clear" w:color="auto" w:fill="FFFFFF"/>
        </w:rPr>
      </w:pPr>
      <w:r>
        <w:rPr>
          <w:rFonts w:hint="eastAsia" w:ascii="Times New Roman" w:hAnsi="Times New Roman" w:eastAsia="宋体" w:cs="宋体"/>
          <w:b/>
          <w:bCs/>
          <w:color w:val="1C1F23"/>
          <w:szCs w:val="21"/>
          <w:shd w:val="clear" w:color="auto" w:fill="FFFFFF"/>
        </w:rPr>
        <w:t>主要内容：</w:t>
      </w:r>
    </w:p>
    <w:p w14:paraId="2598D71F">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1）日常交际与基础语法：问候、兴趣爱好、体育运动、自我介绍、校园生活等主题交流，旅行场景对话（如购票、问路），融入交通站点标识英文表达，掌握形容词与副词、代词的用法；学习情态动词、基本句型及对话翻译技巧。</w:t>
      </w:r>
    </w:p>
    <w:p w14:paraId="7381905B">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2）实用写作与文化传承：个人资料、名片、通知、海报写作规范，结合校园活动设计实践任务；邀请函、感谢信、贺卡写作，融入春节习俗等传统文化元素，强化文化传播能力；欠条、收据、请假条写作，结合银行服务、职场场景开展案例分析。</w:t>
      </w:r>
    </w:p>
    <w:p w14:paraId="4C8BF9EE">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3）健康生活与交通服务：餐厅就餐、就医场景英语表达，学习限制性定语从句、被动语态翻译；车站餐厅点餐模拟，掌握交通服务场景核心词汇与句型；心理健康、个人理财主题阅读，渗透健康生活、理性消费理念。</w:t>
      </w:r>
    </w:p>
    <w:p w14:paraId="30FFF781">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 xml:space="preserve">（4）职场应用与高阶语法银行服务、预约场景英语沟通，学习虚拟语气、状语从句翻译技巧；商务信函、简历写作规范，结合职场需求设计模拟任务；分析不定式与动名词、分词的语法功能。    </w:t>
      </w:r>
    </w:p>
    <w:p w14:paraId="66C6D3BF">
      <w:pPr>
        <w:keepNext w:val="0"/>
        <w:keepLines w:val="0"/>
        <w:pageBreakBefore w:val="0"/>
        <w:wordWrap/>
        <w:topLinePunct w:val="0"/>
        <w:autoSpaceDE w:val="0"/>
        <w:bidi w:val="0"/>
        <w:spacing w:line="400" w:lineRule="exact"/>
        <w:ind w:left="0" w:leftChars="0" w:right="0" w:firstLine="422" w:firstLineChars="200"/>
        <w:rPr>
          <w:rFonts w:ascii="Times New Roman" w:hAnsi="Times New Roman" w:eastAsia="宋体" w:cs="宋体"/>
          <w:b/>
          <w:bCs/>
          <w:color w:val="1C1F23"/>
          <w:szCs w:val="21"/>
          <w:shd w:val="clear" w:color="auto" w:fill="FFFFFF"/>
        </w:rPr>
      </w:pPr>
      <w:r>
        <w:rPr>
          <w:rFonts w:hint="eastAsia" w:ascii="Times New Roman" w:hAnsi="Times New Roman" w:eastAsia="宋体" w:cs="宋体"/>
          <w:b/>
          <w:bCs/>
          <w:color w:val="1C1F23"/>
          <w:szCs w:val="21"/>
          <w:shd w:val="clear" w:color="auto" w:fill="FFFFFF"/>
        </w:rPr>
        <w:t>教学要求：</w:t>
      </w:r>
    </w:p>
    <w:p w14:paraId="74B635F4">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1）教师要求：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0D40BD3E">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 xml:space="preserve">（2）教学条件：理论教学需配备多媒体教室，实践教学依托语音实验室，配备听力训练软件、口语互动设备；搭建在线教学平台，支持师生线上互动、作业批改及学习行为跟踪。 </w:t>
      </w:r>
    </w:p>
    <w:p w14:paraId="07A8A0B5">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 xml:space="preserve">（3）教学方法：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 </w:t>
      </w:r>
    </w:p>
    <w:p w14:paraId="6B2A0788">
      <w:pPr>
        <w:keepNext w:val="0"/>
        <w:keepLines w:val="0"/>
        <w:pageBreakBefore w:val="0"/>
        <w:wordWrap/>
        <w:topLinePunct w:val="0"/>
        <w:autoSpaceDE w:val="0"/>
        <w:bidi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color w:val="1C1F23"/>
          <w:szCs w:val="21"/>
          <w:shd w:val="clear" w:color="auto" w:fill="FFFFFF"/>
        </w:rPr>
        <w:t>（4）考核评价：过程考核占40%，综合考核占60%（期末综合测试）。综合涵盖阅读、语法、词汇、翻译、写作等多维度能力评测，考查实际语言运用能力。</w:t>
      </w:r>
    </w:p>
    <w:p w14:paraId="466FED0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8.大学语文</w:t>
      </w:r>
    </w:p>
    <w:p w14:paraId="4EE62DA4">
      <w:pPr>
        <w:pStyle w:val="27"/>
        <w:keepNext w:val="0"/>
        <w:keepLines w:val="0"/>
        <w:pageBreakBefore w:val="0"/>
        <w:widowControl/>
        <w:wordWrap/>
        <w:topLinePunct w:val="0"/>
        <w:bidi w:val="0"/>
        <w:spacing w:line="400" w:lineRule="exact"/>
        <w:ind w:left="0" w:leftChars="0" w:right="0" w:firstLine="422" w:firstLineChars="200"/>
        <w:rPr>
          <w:rFonts w:ascii="Times New Roman" w:hAnsi="Times New Roman"/>
          <w:b/>
          <w:lang w:eastAsia="zh-CN"/>
        </w:rPr>
      </w:pPr>
      <w:r>
        <w:rPr>
          <w:rFonts w:hint="eastAsia" w:ascii="Times New Roman" w:hAnsi="Times New Roman"/>
          <w:b/>
          <w:lang w:eastAsia="zh-CN"/>
        </w:rPr>
        <w:t>课程目标：</w:t>
      </w:r>
    </w:p>
    <w:p w14:paraId="6F71DA92">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（1）知识目标：掌握口语表达的基本技巧与礼仪规范，了解不同场景的语言特点；熟知中外经典文学作品的思想内涵与艺术手法；掌握各类应用文的格式规范与写作要求。</w:t>
      </w:r>
    </w:p>
    <w:p w14:paraId="7DDB05C0">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（2）能力目标：理解与运用祖国语言文字的能力（包括写作能力、语言表达能力、交际能力等）；掌握鉴赏评价文学作品的能力。</w:t>
      </w:r>
    </w:p>
    <w:p w14:paraId="56789A8C">
      <w:pPr>
        <w:pStyle w:val="27"/>
        <w:keepNext w:val="0"/>
        <w:keepLines w:val="0"/>
        <w:pageBreakBefore w:val="0"/>
        <w:wordWrap/>
        <w:topLinePunct w:val="0"/>
        <w:autoSpaceDE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（3）素质目标：了解中华民族的优秀传统文化，培养学生高尚的思想品质和良好的道德情操，接受爱国主义的熏陶和教育，增强民族感和自信心。</w:t>
      </w:r>
    </w:p>
    <w:p w14:paraId="6BCDDA2D">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5337F113">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Cs/>
          <w:szCs w:val="21"/>
          <w:lang w:bidi="ar"/>
        </w:rPr>
      </w:pPr>
      <w:r>
        <w:rPr>
          <w:rFonts w:hint="eastAsia" w:ascii="Times New Roman" w:hAnsi="Times New Roman" w:eastAsia="宋体" w:cs="宋体"/>
          <w:bCs/>
          <w:szCs w:val="21"/>
          <w:lang w:bidi="ar"/>
        </w:rPr>
        <w:t>（1）口语表达：涵盖普通话口语训练、日常交谈、求职等场景的表达技巧训练，以及</w:t>
      </w:r>
    </w:p>
    <w:p w14:paraId="24284224">
      <w:pPr>
        <w:keepNext w:val="0"/>
        <w:keepLines w:val="0"/>
        <w:pageBreakBefore w:val="0"/>
        <w:wordWrap/>
        <w:topLinePunct w:val="0"/>
        <w:bidi w:val="0"/>
        <w:adjustRightInd w:val="0"/>
        <w:snapToGrid w:val="0"/>
        <w:spacing w:line="400" w:lineRule="exact"/>
        <w:ind w:left="0" w:leftChars="0" w:right="0"/>
        <w:rPr>
          <w:rFonts w:ascii="Times New Roman" w:hAnsi="Times New Roman" w:eastAsia="宋体" w:cs="宋体"/>
          <w:bCs/>
          <w:szCs w:val="21"/>
          <w:lang w:bidi="ar"/>
        </w:rPr>
      </w:pPr>
      <w:r>
        <w:rPr>
          <w:rFonts w:hint="eastAsia" w:ascii="Times New Roman" w:hAnsi="Times New Roman" w:eastAsia="宋体" w:cs="宋体"/>
          <w:bCs/>
          <w:szCs w:val="21"/>
          <w:lang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377E298F">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7E0D1B8D">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57E6F0C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（2）教学条件：多媒体辅助课件</w:t>
      </w:r>
    </w:p>
    <w:p w14:paraId="51B0B69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（3）教学方法：现场教学法、小组讨论法、案例教学法、情景模拟法</w:t>
      </w:r>
    </w:p>
    <w:p w14:paraId="035ADCEA">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
          <w:szCs w:val="21"/>
        </w:rPr>
      </w:pPr>
      <w:r>
        <w:rPr>
          <w:rFonts w:hint="eastAsia" w:ascii="Times New Roman" w:hAnsi="Times New Roman" w:eastAsia="宋体" w:cs="宋体"/>
          <w:bCs/>
          <w:szCs w:val="21"/>
          <w:lang w:bidi="ar"/>
        </w:rPr>
        <w:t>（4）考核评价：过程考核占40%+期末综合考核占60%。</w:t>
      </w:r>
    </w:p>
    <w:p w14:paraId="4FD9A6BE">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9.经济数学B</w:t>
      </w:r>
    </w:p>
    <w:p w14:paraId="6BDEA787">
      <w:pPr>
        <w:pStyle w:val="12"/>
        <w:keepNext w:val="0"/>
        <w:keepLines w:val="0"/>
        <w:pageBreakBefore w:val="0"/>
        <w:widowControl w:val="0"/>
        <w:kinsoku/>
        <w:wordWrap/>
        <w:overflowPunct/>
        <w:topLinePunct w:val="0"/>
        <w:autoSpaceDE/>
        <w:autoSpaceDN/>
        <w:bidi w:val="0"/>
        <w:spacing w:beforeAutospacing="0" w:afterAutospacing="0" w:line="400" w:lineRule="exact"/>
        <w:ind w:left="0" w:leftChars="0" w:right="0" w:firstLine="422" w:firstLineChars="200"/>
        <w:jc w:val="both"/>
        <w:textAlignment w:val="auto"/>
        <w:rPr>
          <w:rFonts w:ascii="Times New Roman" w:hAnsi="Times New Roman" w:eastAsia="宋体" w:cs="宋体"/>
          <w:b/>
          <w:kern w:val="2"/>
          <w:sz w:val="21"/>
          <w:szCs w:val="21"/>
        </w:rPr>
      </w:pPr>
      <w:r>
        <w:rPr>
          <w:rFonts w:hint="eastAsia" w:ascii="Times New Roman" w:hAnsi="Times New Roman" w:eastAsia="宋体" w:cs="宋体"/>
          <w:b/>
          <w:kern w:val="2"/>
          <w:sz w:val="21"/>
          <w:szCs w:val="21"/>
          <w:lang w:bidi="ar"/>
        </w:rPr>
        <w:t>课程目标：</w:t>
      </w:r>
    </w:p>
    <w:p w14:paraId="57CDE472">
      <w:pPr>
        <w:pStyle w:val="12"/>
        <w:keepNext w:val="0"/>
        <w:keepLines w:val="0"/>
        <w:pageBreakBefore w:val="0"/>
        <w:widowControl w:val="0"/>
        <w:kinsoku/>
        <w:wordWrap/>
        <w:overflowPunct/>
        <w:topLinePunct w:val="0"/>
        <w:autoSpaceDE/>
        <w:autoSpaceDN/>
        <w:bidi w:val="0"/>
        <w:spacing w:beforeAutospacing="0" w:afterAutospacing="0" w:line="400" w:lineRule="exact"/>
        <w:ind w:left="0" w:leftChars="0" w:right="0" w:firstLine="420" w:firstLineChars="200"/>
        <w:jc w:val="both"/>
        <w:textAlignment w:val="auto"/>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1）知识目标：通过本课程的学习，使学生掌握函数极限的定义和极限的运算法则，理解函数连续的定义；掌握一元函数微积分的基本概念、基本理论、基本运算和典型应用；能用所学知识解决经济中的计算问题；通过各个教学环节逐步培养学生具有一定的运算能力、逻辑推理能力、抽象概括能力、综合运用所学知识分析和解决问题的能力、运用工具的能力和自学能力。在以后的岗位中能够运用上述能力解决工作岗位中的相关问题。</w:t>
      </w:r>
    </w:p>
    <w:p w14:paraId="10C1D3BE">
      <w:pPr>
        <w:pStyle w:val="12"/>
        <w:keepNext w:val="0"/>
        <w:keepLines w:val="0"/>
        <w:pageBreakBefore w:val="0"/>
        <w:widowControl w:val="0"/>
        <w:kinsoku/>
        <w:wordWrap/>
        <w:overflowPunct/>
        <w:topLinePunct w:val="0"/>
        <w:autoSpaceDE/>
        <w:autoSpaceDN/>
        <w:bidi w:val="0"/>
        <w:spacing w:beforeAutospacing="0" w:afterAutospacing="0" w:line="400" w:lineRule="exact"/>
        <w:ind w:left="0" w:leftChars="0" w:right="0" w:firstLine="420" w:firstLineChars="200"/>
        <w:jc w:val="both"/>
        <w:textAlignment w:val="auto"/>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（2）能力目标：培养学生具有一定的运算能力、逻辑推理能力、抽象概括能力、综合运用所学知识分析和解决问题的能力、运用工具的能力和自学能力。</w:t>
      </w:r>
    </w:p>
    <w:p w14:paraId="76E4C9D5">
      <w:pPr>
        <w:pStyle w:val="12"/>
        <w:keepNext w:val="0"/>
        <w:keepLines w:val="0"/>
        <w:pageBreakBefore w:val="0"/>
        <w:widowControl w:val="0"/>
        <w:kinsoku/>
        <w:wordWrap/>
        <w:overflowPunct/>
        <w:topLinePunct w:val="0"/>
        <w:autoSpaceDE/>
        <w:autoSpaceDN/>
        <w:bidi w:val="0"/>
        <w:spacing w:beforeAutospacing="0" w:afterAutospacing="0" w:line="400" w:lineRule="exact"/>
        <w:ind w:left="0" w:leftChars="0" w:right="0" w:firstLine="420" w:firstLineChars="200"/>
        <w:jc w:val="both"/>
        <w:textAlignment w:val="auto"/>
        <w:rPr>
          <w:rFonts w:ascii="Times New Roman" w:hAnsi="Times New Roman" w:eastAsia="宋体" w:cs="宋体"/>
          <w:bCs/>
          <w:color w:val="FF0000"/>
          <w:kern w:val="2"/>
          <w:sz w:val="21"/>
          <w:szCs w:val="21"/>
        </w:rPr>
      </w:pPr>
      <w:r>
        <w:rPr>
          <w:rFonts w:hint="eastAsia" w:ascii="Times New Roman" w:hAnsi="Times New Roman" w:eastAsia="宋体" w:cs="宋体"/>
          <w:bCs/>
          <w:kern w:val="2"/>
          <w:sz w:val="21"/>
          <w:szCs w:val="21"/>
          <w:lang w:bidi="ar"/>
        </w:rPr>
        <w:t>（3）素质目标：培养学生谦虚、好学的能力；培养学生勤于思考、做事认真的良好作风；培养学生良好的职业道德。</w:t>
      </w:r>
    </w:p>
    <w:p w14:paraId="421FD7DB">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1"/>
        <w:textAlignment w:val="auto"/>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5AA8C08D">
      <w:pPr>
        <w:pStyle w:val="12"/>
        <w:keepNext w:val="0"/>
        <w:keepLines w:val="0"/>
        <w:pageBreakBefore w:val="0"/>
        <w:widowControl w:val="0"/>
        <w:kinsoku/>
        <w:wordWrap/>
        <w:overflowPunct/>
        <w:topLinePunct w:val="0"/>
        <w:autoSpaceDE/>
        <w:autoSpaceDN/>
        <w:bidi w:val="0"/>
        <w:spacing w:beforeAutospacing="0" w:afterAutospacing="0" w:line="400" w:lineRule="exact"/>
        <w:ind w:left="0" w:leftChars="0" w:right="0" w:firstLine="420" w:firstLineChars="200"/>
        <w:jc w:val="both"/>
        <w:textAlignment w:val="auto"/>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（1）函数、极限与连续；（2）一元函数微分学；（3）一元函数积分学。</w:t>
      </w:r>
    </w:p>
    <w:p w14:paraId="16EFD2D1">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09775D7E">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教师要求：掌握函数极限的定义和极限的运算法则，掌握函数连续的定义；掌握一元函数微积分、定积分、不定积分的基本概念、基本理论、基本运算和典型应用；能用通俗易懂的语言给学生传授相关知识。</w:t>
      </w:r>
    </w:p>
    <w:p w14:paraId="434A5BC7">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lang w:bidi="ar"/>
        </w:rPr>
        <w:t>（2）教学条件：多媒体辅助课件,投影设备,黑板等。</w:t>
      </w:r>
    </w:p>
    <w:p w14:paraId="16AFB331">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lang w:bidi="ar"/>
        </w:rPr>
        <w:t>（3）教学方法：现场教学法、分组讨论法、直观演示法、自主学习法和任务驱动法。</w:t>
      </w:r>
    </w:p>
    <w:p w14:paraId="6D7A26BB">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
          <w:szCs w:val="21"/>
        </w:rPr>
      </w:pPr>
      <w:r>
        <w:rPr>
          <w:rFonts w:hint="eastAsia" w:ascii="Times New Roman" w:hAnsi="Times New Roman" w:eastAsia="宋体" w:cs="宋体"/>
          <w:bCs/>
          <w:szCs w:val="21"/>
          <w:lang w:bidi="ar"/>
        </w:rPr>
        <w:t>（4）考核评价：过程考核占40%+综合考核占60%。</w:t>
      </w:r>
    </w:p>
    <w:p w14:paraId="022CBC2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10.大学体育</w:t>
      </w:r>
    </w:p>
    <w:p w14:paraId="093B3DD9">
      <w:pPr>
        <w:keepNext w:val="0"/>
        <w:keepLines w:val="0"/>
        <w:pageBreakBefore w:val="0"/>
        <w:wordWrap/>
        <w:topLinePunct w:val="0"/>
        <w:bidi w:val="0"/>
        <w:spacing w:line="400" w:lineRule="exact"/>
        <w:ind w:left="0" w:leftChars="0" w:right="0" w:firstLine="632" w:firstLineChars="300"/>
        <w:rPr>
          <w:rFonts w:ascii="Times New Roman" w:hAnsi="Times New Roman" w:eastAsia="宋体" w:cs="宋体"/>
          <w:b/>
          <w:szCs w:val="21"/>
        </w:rPr>
      </w:pPr>
      <w:r>
        <w:rPr>
          <w:rFonts w:hint="eastAsia" w:ascii="Times New Roman" w:hAnsi="Times New Roman" w:eastAsia="宋体" w:cs="宋体"/>
          <w:b/>
          <w:szCs w:val="21"/>
        </w:rPr>
        <w:t>课程目标：</w:t>
      </w:r>
    </w:p>
    <w:p w14:paraId="40C07637">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3283F849">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0BD8CAAF">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bCs/>
          <w:szCs w:val="21"/>
        </w:rPr>
        <w:t>（3）素质目标：增强学生的爱国主义、集体主义精神，培养学生团结、互助、拼搏意识，具备应对困难、挫折的能力。具备正确的体育价值观和健康观，具备较强的身体素质和强健体魄，树立“健康第一”思想。</w:t>
      </w:r>
      <w:r>
        <w:rPr>
          <w:rFonts w:hint="eastAsia" w:ascii="Times New Roman" w:hAnsi="Times New Roman" w:eastAsia="宋体" w:cs="宋体"/>
          <w:bCs/>
          <w:szCs w:val="21"/>
        </w:rPr>
        <w:cr/>
      </w:r>
      <w:r>
        <w:rPr>
          <w:rFonts w:hint="eastAsia" w:ascii="Times New Roman" w:hAnsi="Times New Roman" w:eastAsia="宋体" w:cs="宋体"/>
          <w:bCs/>
          <w:szCs w:val="21"/>
        </w:rPr>
        <w:t xml:space="preserve">    </w:t>
      </w:r>
      <w:r>
        <w:rPr>
          <w:rFonts w:hint="eastAsia" w:ascii="Times New Roman" w:hAnsi="Times New Roman" w:eastAsia="宋体" w:cs="宋体"/>
          <w:b/>
          <w:szCs w:val="21"/>
        </w:rPr>
        <w:t>主要内容：</w:t>
      </w:r>
    </w:p>
    <w:p w14:paraId="16E45DF7">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bCs/>
          <w:szCs w:val="21"/>
        </w:rPr>
      </w:pPr>
      <w:bookmarkStart w:id="16" w:name="_Hlk204683974"/>
      <w:r>
        <w:rPr>
          <w:rFonts w:hint="eastAsia" w:ascii="Times New Roman" w:hAnsi="Times New Roman" w:eastAsia="宋体" w:cs="宋体"/>
          <w:bCs/>
          <w:szCs w:val="21"/>
        </w:rPr>
        <w:t>（1）</w:t>
      </w:r>
      <w:bookmarkEnd w:id="16"/>
      <w:r>
        <w:rPr>
          <w:rFonts w:hint="eastAsia" w:ascii="Times New Roman" w:hAnsi="Times New Roman" w:eastAsia="宋体" w:cs="宋体"/>
          <w:bCs/>
          <w:szCs w:val="21"/>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51F57DA8">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教学要求：</w:t>
      </w:r>
    </w:p>
    <w:p w14:paraId="51E28752">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7A6E4734">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（2）教学条件：室内理论课拥有多媒体等辅助课件,实践课在体育馆或室外相应体育运动场地，体育馆内拥有教学所需的灯光设备、运动器材和运动场地，室外体育场地及运动器材能满足体育课堂教学需要。</w:t>
      </w:r>
    </w:p>
    <w:p w14:paraId="73AE7DB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（3）教学方法：语言法、示范法、完整教学法、分解教学法、预防和纠正错误动作法、游戏练习法、比赛练习法、综合练习法、循环练习法、重复练习法、变换练习法等。</w:t>
      </w:r>
    </w:p>
    <w:p w14:paraId="081AB293">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bCs/>
          <w:szCs w:val="21"/>
        </w:rPr>
        <w:t>（4）考核评价：体育课程考核采取过程性考核与</w:t>
      </w:r>
      <w:bookmarkStart w:id="17" w:name="_Hlk204686324"/>
      <w:r>
        <w:rPr>
          <w:rFonts w:hint="eastAsia" w:ascii="Times New Roman" w:hAnsi="Times New Roman" w:eastAsia="宋体" w:cs="宋体"/>
          <w:bCs/>
          <w:szCs w:val="21"/>
        </w:rPr>
        <w:t>终结性考核</w:t>
      </w:r>
      <w:bookmarkEnd w:id="17"/>
      <w:r>
        <w:rPr>
          <w:rFonts w:hint="eastAsia" w:ascii="Times New Roman" w:hAnsi="Times New Roman" w:eastAsia="宋体" w:cs="宋体"/>
          <w:bCs/>
          <w:szCs w:val="21"/>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03416F1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11.信息技术与人工智能基础</w:t>
      </w:r>
    </w:p>
    <w:p w14:paraId="004ECBD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szCs w:val="21"/>
        </w:rPr>
      </w:pPr>
      <w:r>
        <w:rPr>
          <w:rFonts w:hint="eastAsia" w:ascii="Times New Roman" w:hAnsi="Times New Roman" w:eastAsia="宋体" w:cs="宋体"/>
          <w:b/>
          <w:szCs w:val="21"/>
        </w:rPr>
        <w:t>课程目标：</w:t>
      </w:r>
      <w:r>
        <w:rPr>
          <w:rFonts w:hint="eastAsia" w:ascii="Times New Roman" w:hAnsi="Times New Roman" w:eastAsia="宋体" w:cs="宋体"/>
          <w:bCs/>
          <w:szCs w:val="21"/>
        </w:rPr>
        <w:t>信息技术与人工智能基础是面向全校各专科专业学生开设的通识必修课程。本课程主要介绍计算机基础知识、Office应用、人工智能基础、关键技术及应用。</w:t>
      </w:r>
      <w:r>
        <w:rPr>
          <w:rFonts w:hint="eastAsia" w:ascii="Times New Roman" w:hAnsi="Times New Roman" w:eastAsia="宋体" w:cs="宋体"/>
          <w:szCs w:val="21"/>
        </w:rPr>
        <w:t>通过本课程的理论学习，使学生具备如下知识和能力：</w:t>
      </w:r>
    </w:p>
    <w:p w14:paraId="69EE1FAA">
      <w:pPr>
        <w:pStyle w:val="27"/>
        <w:keepNext w:val="0"/>
        <w:keepLines w:val="0"/>
        <w:pageBreakBefore w:val="0"/>
        <w:wordWrap/>
        <w:topLinePunct w:val="0"/>
        <w:bidi w:val="0"/>
        <w:spacing w:line="400" w:lineRule="exact"/>
        <w:ind w:left="0" w:leftChars="0" w:right="0" w:firstLine="210" w:firstLineChars="100"/>
        <w:rPr>
          <w:rFonts w:ascii="Times New Roman" w:hAnsi="Times New Roman"/>
          <w:bCs/>
          <w:lang w:eastAsia="zh-CN"/>
        </w:rPr>
      </w:pPr>
      <w:r>
        <w:rPr>
          <w:rFonts w:hint="eastAsia" w:ascii="Times New Roman" w:hAnsi="Times New Roman"/>
          <w:bCs/>
          <w:lang w:eastAsia="zh-CN"/>
        </w:rPr>
        <w:t>（1）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6F41AE91">
      <w:pPr>
        <w:pStyle w:val="27"/>
        <w:keepNext w:val="0"/>
        <w:keepLines w:val="0"/>
        <w:pageBreakBefore w:val="0"/>
        <w:wordWrap/>
        <w:topLinePunct w:val="0"/>
        <w:bidi w:val="0"/>
        <w:spacing w:line="400" w:lineRule="exact"/>
        <w:ind w:left="0" w:leftChars="0" w:right="0" w:firstLine="210" w:firstLineChars="100"/>
        <w:rPr>
          <w:rFonts w:ascii="Times New Roman" w:hAnsi="Times New Roman"/>
          <w:bCs/>
          <w:lang w:eastAsia="zh-CN"/>
        </w:rPr>
      </w:pPr>
      <w:r>
        <w:rPr>
          <w:rFonts w:hint="eastAsia" w:ascii="Times New Roman" w:hAnsi="Times New Roman"/>
          <w:bCs/>
          <w:lang w:eastAsia="zh-CN"/>
        </w:rPr>
        <w:t>（2）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45D2DD3F">
      <w:pPr>
        <w:pStyle w:val="27"/>
        <w:keepNext w:val="0"/>
        <w:keepLines w:val="0"/>
        <w:pageBreakBefore w:val="0"/>
        <w:wordWrap/>
        <w:topLinePunct w:val="0"/>
        <w:bidi w:val="0"/>
        <w:spacing w:line="400" w:lineRule="exact"/>
        <w:ind w:left="0" w:leftChars="0" w:right="0" w:firstLine="210" w:firstLineChars="100"/>
        <w:rPr>
          <w:rFonts w:ascii="Times New Roman" w:hAnsi="Times New Roman"/>
          <w:bCs/>
          <w:lang w:eastAsia="zh-CN"/>
        </w:rPr>
      </w:pPr>
      <w:r>
        <w:rPr>
          <w:rFonts w:hint="eastAsia" w:ascii="Times New Roman" w:hAnsi="Times New Roman"/>
          <w:bCs/>
          <w:lang w:eastAsia="zh-CN"/>
        </w:rPr>
        <w:t>（3）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457E9B5E">
      <w:pPr>
        <w:pStyle w:val="27"/>
        <w:keepNext w:val="0"/>
        <w:keepLines w:val="0"/>
        <w:pageBreakBefore w:val="0"/>
        <w:wordWrap/>
        <w:topLinePunct w:val="0"/>
        <w:bidi w:val="0"/>
        <w:spacing w:line="400" w:lineRule="exact"/>
        <w:ind w:left="0" w:leftChars="0" w:right="0" w:firstLine="422" w:firstLineChars="200"/>
        <w:rPr>
          <w:rFonts w:ascii="Times New Roman" w:hAnsi="Times New Roman"/>
          <w:b/>
          <w:lang w:eastAsia="zh-CN"/>
        </w:rPr>
      </w:pPr>
      <w:r>
        <w:rPr>
          <w:rFonts w:hint="eastAsia" w:ascii="Times New Roman" w:hAnsi="Times New Roman"/>
          <w:b/>
          <w:lang w:eastAsia="zh-CN"/>
        </w:rPr>
        <w:t>主要内容：</w:t>
      </w:r>
    </w:p>
    <w:p w14:paraId="251B4B0E">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1）了解信息技术的发展历史、掌握数制转换等内容；（2）Office应用：使学生熟练掌握word、Excel、PPT使用方法和实际应用；（3）了解人工智能的基本概念、发展历史，理解人工智能伦理问题；了解人工智能知识图谱、自然语言处理、智能语音、计算机视觉等关键技术；了解大模型的基本概念、分类和应用案例；了解新一代人工智能的生态和应用领域；（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大模型及其应用：使学生了解大模型的定义和分类；理解大模型的工作原理；理解重要的大模型架构；掌握大模型的实践应用。了解提示词工程，会使用提示词完成的设计和优化。</w:t>
      </w:r>
    </w:p>
    <w:p w14:paraId="231B0CC3">
      <w:pPr>
        <w:keepNext w:val="0"/>
        <w:keepLines w:val="0"/>
        <w:pageBreakBefore w:val="0"/>
        <w:wordWrap/>
        <w:topLinePunct w:val="0"/>
        <w:bidi w:val="0"/>
        <w:spacing w:line="400" w:lineRule="exact"/>
        <w:ind w:left="0" w:leftChars="0" w:right="0" w:firstLine="422" w:firstLineChars="200"/>
        <w:rPr>
          <w:rFonts w:ascii="Times New Roman" w:hAnsi="Times New Roman" w:eastAsia="宋体" w:cs="宋体"/>
          <w:b/>
          <w:bCs/>
          <w:szCs w:val="21"/>
        </w:rPr>
      </w:pPr>
      <w:r>
        <w:rPr>
          <w:rFonts w:hint="eastAsia" w:ascii="Times New Roman" w:hAnsi="Times New Roman" w:eastAsia="宋体" w:cs="宋体"/>
          <w:b/>
          <w:bCs/>
          <w:szCs w:val="21"/>
        </w:rPr>
        <w:t>教学要求：</w:t>
      </w:r>
    </w:p>
    <w:p w14:paraId="5FC562EA">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（1）教师要求：熟悉人工智能发展史，熟练掌握常用的人工智能体，具备较强的office办公软件操作水平。</w:t>
      </w:r>
    </w:p>
    <w:p w14:paraId="32708F3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（2）教学条件：多媒体辅助课件,实践课在机房完成（包括理论教学及实践所需的所有需求，包含软硬件）</w:t>
      </w:r>
    </w:p>
    <w:p w14:paraId="2331F8A9">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4F1D252A">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（4）考核评价：平时成绩40%+期末考核60%。其中平时成绩包括平时考勤与课堂参与（20%）、上机操作作业（Office为主）（40%）、AI工具应用实践报告/作品（40%）。</w:t>
      </w:r>
    </w:p>
    <w:p w14:paraId="2C2797D2">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12.大学生职业生涯规划</w:t>
      </w:r>
    </w:p>
    <w:p w14:paraId="05F82BC9">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课程目标：</w:t>
      </w:r>
      <w:bookmarkStart w:id="18" w:name="_Hlk68463921"/>
    </w:p>
    <w:bookmarkEnd w:id="18"/>
    <w:p w14:paraId="1CB45EFE">
      <w:pPr>
        <w:pStyle w:val="7"/>
        <w:keepNext w:val="0"/>
        <w:keepLines w:val="0"/>
        <w:pageBreakBefore w:val="0"/>
        <w:wordWrap/>
        <w:topLinePunct w:val="0"/>
        <w:bidi w:val="0"/>
        <w:spacing w:line="400" w:lineRule="exact"/>
        <w:ind w:left="0" w:leftChars="0" w:right="0" w:firstLine="420"/>
        <w:rPr>
          <w:rFonts w:ascii="Times New Roman" w:hAnsi="Times New Roman"/>
          <w:spacing w:val="-4"/>
          <w:sz w:val="21"/>
          <w:szCs w:val="21"/>
          <w:lang w:eastAsia="zh-CN"/>
        </w:rPr>
      </w:pPr>
      <w:r>
        <w:rPr>
          <w:rFonts w:hint="eastAsia" w:ascii="Times New Roman" w:hAnsi="Times New Roman"/>
          <w:spacing w:val="-4"/>
          <w:sz w:val="21"/>
          <w:szCs w:val="21"/>
          <w:lang w:eastAsia="zh-CN"/>
        </w:rPr>
        <w:t xml:space="preserve">（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 </w:t>
      </w:r>
    </w:p>
    <w:p w14:paraId="4EACE6C0">
      <w:pPr>
        <w:pStyle w:val="7"/>
        <w:keepNext w:val="0"/>
        <w:keepLines w:val="0"/>
        <w:pageBreakBefore w:val="0"/>
        <w:wordWrap/>
        <w:topLinePunct w:val="0"/>
        <w:bidi w:val="0"/>
        <w:spacing w:line="400" w:lineRule="exact"/>
        <w:ind w:left="0" w:leftChars="0" w:right="0" w:firstLine="420"/>
        <w:rPr>
          <w:rFonts w:ascii="Times New Roman" w:hAnsi="Times New Roman"/>
          <w:spacing w:val="-4"/>
          <w:sz w:val="21"/>
          <w:szCs w:val="21"/>
          <w:lang w:eastAsia="zh-CN"/>
        </w:rPr>
      </w:pPr>
      <w:r>
        <w:rPr>
          <w:rFonts w:hint="eastAsia" w:ascii="Times New Roman" w:hAnsi="Times New Roman"/>
          <w:spacing w:val="-4"/>
          <w:sz w:val="21"/>
          <w:szCs w:val="21"/>
          <w:lang w:eastAsia="zh-CN"/>
        </w:rPr>
        <w:t>（2）能力目标：掌握基于交通等行业特质的自我探索技能、信息搜索与管理技能、生涯决策技能等，掌握团队协作中的沟通技能，提升解决复杂问题的能力，具备交通类院校毕业生特有的职业竞争力。</w:t>
      </w:r>
    </w:p>
    <w:p w14:paraId="5A1D4198">
      <w:pPr>
        <w:pStyle w:val="7"/>
        <w:keepNext w:val="0"/>
        <w:keepLines w:val="0"/>
        <w:pageBreakBefore w:val="0"/>
        <w:wordWrap/>
        <w:topLinePunct w:val="0"/>
        <w:bidi w:val="0"/>
        <w:spacing w:line="400" w:lineRule="exact"/>
        <w:ind w:left="0" w:leftChars="0" w:right="0" w:firstLine="420"/>
        <w:rPr>
          <w:rFonts w:ascii="Times New Roman" w:hAnsi="Times New Roman"/>
          <w:spacing w:val="-4"/>
          <w:sz w:val="21"/>
          <w:szCs w:val="21"/>
          <w:lang w:eastAsia="zh-CN"/>
        </w:rPr>
      </w:pPr>
      <w:r>
        <w:rPr>
          <w:rFonts w:hint="eastAsia" w:ascii="Times New Roman" w:hAnsi="Times New Roman"/>
          <w:spacing w:val="-4"/>
          <w:sz w:val="21"/>
          <w:szCs w:val="21"/>
          <w:lang w:eastAsia="zh-CN"/>
        </w:rPr>
        <w:t>（3）素质目标：树立职业生涯发展的自主意识，树立积极正确的人生观、价值观、世界观和就业观，把个人发展与国家需要、社会发展相结合，确立职业概念和意识，为个人生涯发展和社会发展积极努力。</w:t>
      </w:r>
    </w:p>
    <w:p w14:paraId="2F6A490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主要内容：</w:t>
      </w:r>
    </w:p>
    <w:p w14:paraId="1B7F443E">
      <w:pPr>
        <w:keepNext w:val="0"/>
        <w:keepLines w:val="0"/>
        <w:pageBreakBefore w:val="0"/>
        <w:wordWrap/>
        <w:topLinePunct w:val="0"/>
        <w:bidi w:val="0"/>
        <w:spacing w:line="400" w:lineRule="exact"/>
        <w:ind w:left="0" w:leftChars="0" w:right="0" w:firstLine="404" w:firstLineChars="200"/>
        <w:rPr>
          <w:rFonts w:ascii="Times New Roman" w:hAnsi="Times New Roman" w:eastAsia="宋体" w:cs="宋体"/>
          <w:spacing w:val="-4"/>
          <w:szCs w:val="21"/>
        </w:rPr>
      </w:pPr>
      <w:r>
        <w:rPr>
          <w:rFonts w:hint="eastAsia" w:ascii="Times New Roman" w:hAnsi="Times New Roman" w:eastAsia="宋体" w:cs="宋体"/>
          <w:spacing w:val="-4"/>
          <w:szCs w:val="21"/>
        </w:rPr>
        <w:t>（1）认识职业生涯规划；（2）自我认知；（3）职业认知；（4）生涯决策；（5）提升职业素养。</w:t>
      </w:r>
    </w:p>
    <w:p w14:paraId="7C69BDAF">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教学要求：</w:t>
      </w:r>
    </w:p>
    <w:p w14:paraId="7F9EE77E">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教师要求：熟悉行业职业发展特征及人才需求趋势，具备职业生涯规划理论知识和交通行业职业咨询能力；掌握职业测评工具使用技能，能结合车辆工程、交通工程、物流管理等专业特点开展个性化生涯规划指导。</w:t>
      </w:r>
    </w:p>
    <w:p w14:paraId="0E23D5F8">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（2）教学条件：多媒体辅助课件, 线上教学平台，职业生涯与发展规划工具包等教具，实践课在多媒体教室、生涯咨询室、创业园区、校内外实践教学基地等多平台进行，利用社会资源、外聘专家、成功校友、职场人物开展专题讲座、座谈等。</w:t>
      </w:r>
    </w:p>
    <w:p w14:paraId="0FD4550D">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rPr>
        <w:t>（3）教学方法：本课程采用理论与实践相结合、讲授与训练相结合的方式进行。教学可采用课堂讲授、</w:t>
      </w:r>
      <w:r>
        <w:rPr>
          <w:rFonts w:hint="eastAsia" w:ascii="Times New Roman" w:hAnsi="Times New Roman" w:eastAsia="宋体" w:cs="宋体"/>
          <w:spacing w:val="-4"/>
          <w:szCs w:val="21"/>
        </w:rPr>
        <w:t>交通领域</w:t>
      </w:r>
      <w:r>
        <w:rPr>
          <w:rFonts w:hint="eastAsia" w:ascii="Times New Roman" w:hAnsi="Times New Roman" w:eastAsia="宋体" w:cs="宋体"/>
          <w:bCs/>
          <w:szCs w:val="21"/>
        </w:rPr>
        <w:t>典型案例分析、</w:t>
      </w:r>
      <w:r>
        <w:rPr>
          <w:rFonts w:hint="eastAsia" w:ascii="Times New Roman" w:hAnsi="Times New Roman" w:eastAsia="宋体" w:cs="宋体"/>
          <w:spacing w:val="-4"/>
          <w:szCs w:val="21"/>
        </w:rPr>
        <w:t>轨道交通运营管理等</w:t>
      </w:r>
      <w:r>
        <w:rPr>
          <w:rFonts w:hint="eastAsia" w:ascii="Times New Roman" w:hAnsi="Times New Roman" w:eastAsia="宋体" w:cs="宋体"/>
          <w:bCs/>
          <w:szCs w:val="21"/>
        </w:rPr>
        <w:t>情景模拟训练、小组讨论、社会调查、实习见习等方法。</w:t>
      </w:r>
    </w:p>
    <w:p w14:paraId="5FCF91E9">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bCs/>
          <w:szCs w:val="21"/>
        </w:rPr>
        <w:t>（4）考核评价：过程考核占40%+综合考核占60%。</w:t>
      </w:r>
    </w:p>
    <w:p w14:paraId="391D8EB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13.创业基础</w:t>
      </w:r>
    </w:p>
    <w:p w14:paraId="3DF88148">
      <w:pPr>
        <w:pStyle w:val="27"/>
        <w:keepNext w:val="0"/>
        <w:keepLines w:val="0"/>
        <w:pageBreakBefore w:val="0"/>
        <w:wordWrap/>
        <w:topLinePunct w:val="0"/>
        <w:bidi w:val="0"/>
        <w:spacing w:line="400" w:lineRule="exact"/>
        <w:ind w:left="0" w:leftChars="0" w:right="0" w:firstLine="422" w:firstLineChars="200"/>
        <w:rPr>
          <w:rFonts w:ascii="Times New Roman" w:hAnsi="Times New Roman"/>
          <w:b/>
          <w:lang w:eastAsia="zh-CN"/>
        </w:rPr>
      </w:pPr>
      <w:r>
        <w:rPr>
          <w:rFonts w:hint="eastAsia" w:ascii="Times New Roman" w:hAnsi="Times New Roman"/>
          <w:b/>
          <w:lang w:eastAsia="zh-CN"/>
        </w:rPr>
        <w:t>课程目标：</w:t>
      </w:r>
    </w:p>
    <w:p w14:paraId="01848499">
      <w:pPr>
        <w:pStyle w:val="27"/>
        <w:keepNext w:val="0"/>
        <w:keepLines w:val="0"/>
        <w:pageBreakBefore w:val="0"/>
        <w:wordWrap/>
        <w:topLinePunct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（1）知识目标：了解创新创业的基本概念、流程和方法，掌握机会识别、商业模式设计、团队管理、融资策略等创新创业核心知识。</w:t>
      </w:r>
    </w:p>
    <w:p w14:paraId="53DF821A">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bCs/>
          <w:szCs w:val="21"/>
        </w:rPr>
        <w:t>（2）能力目标：掌握创新方法、机会识别、资源整合和风险应对能力，制定创业计划并进行可行性分析，</w:t>
      </w:r>
      <w:r>
        <w:rPr>
          <w:rFonts w:hint="eastAsia" w:ascii="Times New Roman" w:hAnsi="Times New Roman" w:eastAsia="宋体" w:cs="宋体"/>
          <w:szCs w:val="21"/>
        </w:rPr>
        <w:t>熟悉新企业的开办流程与管理，提高创办和管理企业的综合素质与能力。</w:t>
      </w:r>
    </w:p>
    <w:p w14:paraId="408EF2D8">
      <w:pPr>
        <w:pStyle w:val="27"/>
        <w:keepNext w:val="0"/>
        <w:keepLines w:val="0"/>
        <w:pageBreakBefore w:val="0"/>
        <w:wordWrap/>
        <w:topLinePunct w:val="0"/>
        <w:bidi w:val="0"/>
        <w:spacing w:line="400" w:lineRule="exact"/>
        <w:ind w:left="0" w:leftChars="0" w:right="0" w:firstLine="420" w:firstLineChars="200"/>
        <w:rPr>
          <w:rFonts w:ascii="Times New Roman" w:hAnsi="Times New Roman"/>
          <w:bCs/>
          <w:lang w:eastAsia="zh-CN"/>
        </w:rPr>
      </w:pPr>
      <w:r>
        <w:rPr>
          <w:rFonts w:hint="eastAsia" w:ascii="Times New Roman" w:hAnsi="Times New Roman"/>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47070DC7">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rPr>
        <w:t>主要内容：</w:t>
      </w:r>
    </w:p>
    <w:p w14:paraId="74A865CE">
      <w:pPr>
        <w:pStyle w:val="27"/>
        <w:keepNext w:val="0"/>
        <w:keepLines w:val="0"/>
        <w:pageBreakBefore w:val="0"/>
        <w:wordWrap/>
        <w:topLinePunct w:val="0"/>
        <w:bidi w:val="0"/>
        <w:spacing w:line="400" w:lineRule="exact"/>
        <w:ind w:left="0" w:leftChars="0" w:right="0" w:firstLine="210" w:firstLineChars="100"/>
        <w:rPr>
          <w:rFonts w:ascii="Times New Roman" w:hAnsi="Times New Roman"/>
          <w:bCs/>
          <w:lang w:eastAsia="zh-CN"/>
        </w:rPr>
      </w:pPr>
      <w:r>
        <w:rPr>
          <w:rFonts w:hint="eastAsia" w:ascii="Times New Roman" w:hAnsi="Times New Roman"/>
          <w:bCs/>
          <w:lang w:eastAsia="zh-CN"/>
        </w:rPr>
        <w:t>（1）创新与创业精神；（2）创新思维与机会识别；（3）风险管理；（4）团队组建与领导力；（5）商业模式设计；（6）创业计划与路演技巧；（7）新企业的开办。</w:t>
      </w:r>
    </w:p>
    <w:p w14:paraId="7B5679DB">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rPr>
        <w:t>教学要求：</w:t>
      </w:r>
    </w:p>
    <w:p w14:paraId="3F8DC7A9">
      <w:pPr>
        <w:keepNext w:val="0"/>
        <w:keepLines w:val="0"/>
        <w:pageBreakBefore w:val="0"/>
        <w:numPr>
          <w:ilvl w:val="0"/>
          <w:numId w:val="1"/>
        </w:numPr>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3D317709">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rPr>
        <w:t>（2）教学条件：多媒体辅助课件，线上教学平台等，实践课在路演教室、创业园区、校内外实践教学基地等多平台进行，利用社会资源、创业导师、成功校友、职场人物开展创业讲座、座谈等。</w:t>
      </w:r>
    </w:p>
    <w:p w14:paraId="2DB0698A">
      <w:pPr>
        <w:keepNext w:val="0"/>
        <w:keepLines w:val="0"/>
        <w:pageBreakBefore w:val="0"/>
        <w:wordWrap/>
        <w:topLinePunct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rPr>
        <w:t>（3）教学方法：本课程采用理论与实践相结合、讲授与训练相结合的方式进行。采用现场教学法、分组讨论法、案例教学法、情景模拟法和任务驱动法等。</w:t>
      </w:r>
    </w:p>
    <w:p w14:paraId="63CDA1BB">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bCs/>
          <w:szCs w:val="21"/>
        </w:rPr>
        <w:t>（4）考核评价：过程考核占40%+综合考核占60%。</w:t>
      </w:r>
    </w:p>
    <w:p w14:paraId="62C2718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14.就业指导</w:t>
      </w:r>
    </w:p>
    <w:p w14:paraId="588A25C7">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bCs/>
          <w:szCs w:val="21"/>
        </w:rPr>
      </w:pPr>
      <w:r>
        <w:rPr>
          <w:rFonts w:hint="eastAsia" w:ascii="Times New Roman" w:hAnsi="Times New Roman" w:eastAsia="宋体" w:cs="宋体"/>
          <w:b/>
          <w:bCs/>
          <w:szCs w:val="21"/>
        </w:rPr>
        <w:t>课程目标：</w:t>
      </w:r>
    </w:p>
    <w:p w14:paraId="46D8260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bCs/>
          <w:szCs w:val="21"/>
        </w:rPr>
        <w:t>（1）</w:t>
      </w:r>
      <w:r>
        <w:rPr>
          <w:rFonts w:hint="eastAsia" w:ascii="Times New Roman" w:hAnsi="Times New Roman" w:eastAsia="宋体" w:cs="宋体"/>
          <w:szCs w:val="21"/>
        </w:rPr>
        <w:t>知识目标：了解国家稳就业政策核心内容，理解产业结构升级对人才需求的变化趋势，掌握就业材料的收集与整理、面试技巧等。</w:t>
      </w:r>
    </w:p>
    <w:p w14:paraId="6D3883A2">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（2）能力目标：具备职业规划、简历制作、面试技巧、职场沟通等求职技能；强化AI工具应用（如大模型辅助简历优化）、数据分析等数字化就业能力。</w:t>
      </w:r>
    </w:p>
    <w:p w14:paraId="2C1EBF8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（3）素养目标：厚植家国情怀，主动将自身的就业目标同国家战略及区域经济发展相结合，树立理性的就业观，增强职业责任感，培养适应社会变革的终身学习能力与职业韧性。</w:t>
      </w:r>
    </w:p>
    <w:p w14:paraId="32A7A565">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bCs/>
          <w:szCs w:val="21"/>
        </w:rPr>
      </w:pPr>
      <w:r>
        <w:rPr>
          <w:rFonts w:hint="eastAsia" w:ascii="Times New Roman" w:hAnsi="Times New Roman" w:eastAsia="宋体" w:cs="宋体"/>
          <w:b/>
          <w:bCs/>
          <w:szCs w:val="21"/>
        </w:rPr>
        <w:t>主要内容：</w:t>
      </w:r>
    </w:p>
    <w:p w14:paraId="6480E25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（1）求职目标确定与就业能力提升；（2）就业信息收集与调整；（3）求职技巧；（4）就业心理调适；（5）就业权益保护；（6）职业适应与发展。</w:t>
      </w:r>
    </w:p>
    <w:p w14:paraId="3F78FF59">
      <w:pPr>
        <w:keepNext w:val="0"/>
        <w:keepLines w:val="0"/>
        <w:pageBreakBefore w:val="0"/>
        <w:wordWrap/>
        <w:topLinePunct w:val="0"/>
        <w:bidi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教学要求：</w:t>
      </w:r>
    </w:p>
    <w:p w14:paraId="1FE8D2F3">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（1）教师要求：熟悉</w:t>
      </w:r>
      <w:r>
        <w:rPr>
          <w:rFonts w:hint="eastAsia" w:ascii="Times New Roman" w:hAnsi="Times New Roman" w:eastAsia="宋体" w:cs="宋体"/>
          <w:bCs/>
          <w:szCs w:val="21"/>
        </w:rPr>
        <w:t>车辆工程、交通工程、物流管理等专业</w:t>
      </w:r>
      <w:r>
        <w:rPr>
          <w:rFonts w:hint="eastAsia" w:ascii="Times New Roman" w:hAnsi="Times New Roman" w:eastAsia="宋体" w:cs="宋体"/>
          <w:szCs w:val="21"/>
        </w:rPr>
        <w:t>及未来发展方向、就业政策、求职技巧、工具使用等。</w:t>
      </w:r>
    </w:p>
    <w:p w14:paraId="41F1710B">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（2）教学条件：</w:t>
      </w:r>
      <w:r>
        <w:rPr>
          <w:rFonts w:hint="eastAsia" w:ascii="Times New Roman" w:hAnsi="Times New Roman" w:eastAsia="宋体" w:cs="宋体"/>
          <w:bCs/>
          <w:szCs w:val="21"/>
        </w:rPr>
        <w:t>多媒体辅助课件, 线上教学平台等，实践课在云招聘室、网络视频面试室、信息查询室、职业发展与就业指导室、校内外实践教学基地等多平台进行。</w:t>
      </w:r>
    </w:p>
    <w:p w14:paraId="668A98BF">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rPr>
        <w:t>（3）教学方法：</w:t>
      </w:r>
      <w:r>
        <w:rPr>
          <w:rFonts w:hint="eastAsia" w:ascii="Times New Roman" w:hAnsi="Times New Roman" w:eastAsia="宋体" w:cs="宋体"/>
          <w:bCs/>
          <w:szCs w:val="21"/>
        </w:rPr>
        <w:t>本课程采用理论与实践相结合、讲授与训练相结合的方式进行。</w:t>
      </w:r>
      <w:r>
        <w:rPr>
          <w:rFonts w:hint="eastAsia" w:ascii="Times New Roman" w:hAnsi="Times New Roman" w:eastAsia="宋体" w:cs="宋体"/>
          <w:szCs w:val="21"/>
        </w:rPr>
        <w:t>采用讲授法、案例分析法、小组讨论、翻转课堂、简历大赛、模拟面试等多种教学方法。</w:t>
      </w:r>
    </w:p>
    <w:p w14:paraId="6E12CAD9">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szCs w:val="21"/>
        </w:rPr>
        <w:t>（4）考核评价：</w:t>
      </w:r>
      <w:r>
        <w:rPr>
          <w:rFonts w:hint="eastAsia" w:ascii="Times New Roman" w:hAnsi="Times New Roman" w:eastAsia="宋体" w:cs="宋体"/>
          <w:bCs/>
          <w:szCs w:val="21"/>
        </w:rPr>
        <w:t>过程考核占40%+综合考核占60%。</w:t>
      </w:r>
    </w:p>
    <w:p w14:paraId="61FCE38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15.国家安全教育</w:t>
      </w:r>
    </w:p>
    <w:p w14:paraId="3DB0FC05">
      <w:pPr>
        <w:pStyle w:val="12"/>
        <w:keepNext w:val="0"/>
        <w:keepLines w:val="0"/>
        <w:pageBreakBefore w:val="0"/>
        <w:wordWrap/>
        <w:topLinePunct w:val="0"/>
        <w:bidi w:val="0"/>
        <w:spacing w:beforeAutospacing="0" w:afterAutospacing="0" w:line="400" w:lineRule="exact"/>
        <w:ind w:left="0" w:leftChars="0" w:right="0" w:firstLine="422" w:firstLineChars="200"/>
        <w:jc w:val="both"/>
        <w:rPr>
          <w:rFonts w:ascii="Times New Roman" w:hAnsi="Times New Roman" w:eastAsia="宋体" w:cs="宋体"/>
          <w:b/>
          <w:kern w:val="2"/>
          <w:sz w:val="21"/>
          <w:szCs w:val="21"/>
        </w:rPr>
      </w:pPr>
      <w:r>
        <w:rPr>
          <w:rFonts w:hint="eastAsia" w:ascii="Times New Roman" w:hAnsi="Times New Roman" w:eastAsia="宋体" w:cs="宋体"/>
          <w:b/>
          <w:kern w:val="2"/>
          <w:sz w:val="21"/>
          <w:szCs w:val="21"/>
          <w:lang w:bidi="ar"/>
        </w:rPr>
        <w:t>课程目标：</w:t>
      </w:r>
    </w:p>
    <w:p w14:paraId="49C12714">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（1）知识目标：掌握国家安全的基本理论、政策法规及交通安全相关的国家安全风险及防范措施，理解交通安全与国家安全的紧密联系。</w:t>
      </w:r>
    </w:p>
    <w:p w14:paraId="12050D40">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（2）能力目标：培养学生分析和识别交通领域国家安全隐患的能力，提升应对复杂安全问题的实际操作技能，增强风险预警和应急处置能力。</w:t>
      </w:r>
    </w:p>
    <w:p w14:paraId="66DA01B3">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（3）素质目标：强化思想政治教育，树立正确的国家观念和职业道德，激发爱国主义精神，培养高度的社会责任感和守法意识，推动学生在未来工作中践行国家安全职责。</w:t>
      </w:r>
    </w:p>
    <w:p w14:paraId="54802BBC">
      <w:pPr>
        <w:keepNext w:val="0"/>
        <w:keepLines w:val="0"/>
        <w:pageBreakBefore w:val="0"/>
        <w:wordWrap/>
        <w:topLinePunct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541AA0D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总体国家安全观总论；（2）政治安全；（3）国土安全；（4）军事安全；（5）经济安全；（6）文化安全；（7）社会安全；(8)科技安全；（9）网络安全；（10）生态安全；（11）资源安全；（12）核安全；（13）海外利益安全；（14）新型领域安全。</w:t>
      </w:r>
    </w:p>
    <w:p w14:paraId="1C9A28C3">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611A7896">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 xml:space="preserve">（1）教师要求：具有较高的政治素养和责任感，能够有效开展思政教育，激发学生的国家安全意识。能够将国家安全理论与交通行业实务结合，具备较强的教学与案例分析能力。 </w:t>
      </w:r>
    </w:p>
    <w:p w14:paraId="4F90F1BA">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 xml:space="preserve">（2）教学条件：配备多媒体教学设施和交通安全模拟实验设备，支持实践教学与案例研究。提供丰富的教学资源，包括国家安全相关政策文本、案例库及专业书籍。 </w:t>
      </w:r>
    </w:p>
    <w:p w14:paraId="0696413E">
      <w:pPr>
        <w:pStyle w:val="12"/>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Times New Roman" w:hAnsi="Times New Roman" w:eastAsia="宋体" w:cs="宋体"/>
          <w:bCs/>
          <w:kern w:val="2"/>
          <w:sz w:val="21"/>
          <w:szCs w:val="21"/>
          <w:lang w:bidi="ar"/>
        </w:rPr>
      </w:pPr>
      <w:r>
        <w:rPr>
          <w:rFonts w:hint="eastAsia" w:ascii="Times New Roman" w:hAnsi="Times New Roman" w:eastAsia="宋体" w:cs="宋体"/>
          <w:bCs/>
          <w:kern w:val="2"/>
          <w:sz w:val="21"/>
          <w:szCs w:val="21"/>
          <w:lang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4D51A4BD">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
          <w:szCs w:val="21"/>
        </w:rPr>
      </w:pPr>
      <w:r>
        <w:rPr>
          <w:rFonts w:hint="eastAsia" w:ascii="Times New Roman" w:hAnsi="Times New Roman" w:eastAsia="宋体" w:cs="宋体"/>
          <w:bCs/>
          <w:szCs w:val="21"/>
          <w:lang w:bidi="ar"/>
        </w:rPr>
        <w:t>（4）考核评价：过程考核占40%+综合考核占60%。</w:t>
      </w:r>
    </w:p>
    <w:p w14:paraId="5029CFDC">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16.大学生心理健康教育</w:t>
      </w:r>
    </w:p>
    <w:p w14:paraId="6F1805A8">
      <w:pPr>
        <w:pStyle w:val="12"/>
        <w:keepNext w:val="0"/>
        <w:keepLines w:val="0"/>
        <w:pageBreakBefore w:val="0"/>
        <w:wordWrap/>
        <w:topLinePunct w:val="0"/>
        <w:autoSpaceDE w:val="0"/>
        <w:bidi w:val="0"/>
        <w:spacing w:beforeAutospacing="0" w:afterAutospacing="0" w:line="400" w:lineRule="exact"/>
        <w:ind w:left="0" w:leftChars="0" w:right="0" w:firstLine="422" w:firstLineChars="200"/>
        <w:jc w:val="both"/>
        <w:rPr>
          <w:rFonts w:ascii="Times New Roman" w:hAnsi="Times New Roman" w:eastAsia="宋体" w:cs="宋体"/>
          <w:b/>
          <w:kern w:val="2"/>
          <w:sz w:val="21"/>
          <w:szCs w:val="21"/>
        </w:rPr>
      </w:pPr>
      <w:r>
        <w:rPr>
          <w:rFonts w:hint="eastAsia" w:ascii="Times New Roman" w:hAnsi="Times New Roman" w:eastAsia="宋体" w:cs="宋体"/>
          <w:b/>
          <w:kern w:val="2"/>
          <w:sz w:val="21"/>
          <w:szCs w:val="21"/>
          <w:lang w:bidi="ar"/>
        </w:rPr>
        <w:t>课程目标：</w:t>
      </w:r>
    </w:p>
    <w:p w14:paraId="079DFCF7">
      <w:pPr>
        <w:pStyle w:val="12"/>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52FE37D1">
      <w:pPr>
        <w:pStyle w:val="12"/>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（2）能力目标：提升自我认知与情绪识别能力，能察觉学习实践中的心理变化。增强团队协作中的沟通能力，学会应对各类心理挑战，提高在交通职业环境中解决心理问题的实践能力。</w:t>
      </w:r>
    </w:p>
    <w:p w14:paraId="7DB02D94">
      <w:pPr>
        <w:pStyle w:val="12"/>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cs="宋体"/>
          <w:bCs/>
          <w:color w:val="FF0000"/>
          <w:kern w:val="2"/>
          <w:sz w:val="21"/>
          <w:szCs w:val="21"/>
        </w:rPr>
      </w:pPr>
      <w:r>
        <w:rPr>
          <w:rFonts w:hint="eastAsia" w:ascii="Times New Roman" w:hAnsi="Times New Roman" w:eastAsia="宋体" w:cs="宋体"/>
          <w:bCs/>
          <w:kern w:val="2"/>
          <w:sz w:val="21"/>
          <w:szCs w:val="21"/>
          <w:lang w:bidi="ar"/>
        </w:rPr>
        <w:t>（3）素质目标：将课程所学与强国建设使命结合，培养爱岗敬业、责任担当精神，增强社会责任感。形成坚韧意志与正确价值观，实现心理素质与思想道德素质协同发展，为行业发展和社会进步贡献力量。</w:t>
      </w:r>
    </w:p>
    <w:p w14:paraId="6AD1931B">
      <w:pPr>
        <w:keepNext w:val="0"/>
        <w:keepLines w:val="0"/>
        <w:pageBreakBefore w:val="0"/>
        <w:wordWrap/>
        <w:topLinePunct w:val="0"/>
        <w:autoSpaceDE w:val="0"/>
        <w:bidi w:val="0"/>
        <w:adjustRightInd w:val="0"/>
        <w:snapToGrid w:val="0"/>
        <w:spacing w:line="400" w:lineRule="exact"/>
        <w:ind w:left="0" w:leftChars="0" w:right="0" w:firstLine="421"/>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050554E5">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（1）大学生心理健康导论（2）认识自我（3）学习心理（4）人际交往（5）恋爱心理（6）性心理（7）家庭关系（8）情绪管理（9）网络心理（10）压力与应对（11）生命意义与危机干预（12）职业生涯规划</w:t>
      </w:r>
    </w:p>
    <w:p w14:paraId="38967FD4">
      <w:pPr>
        <w:keepNext w:val="0"/>
        <w:keepLines w:val="0"/>
        <w:pageBreakBefore w:val="0"/>
        <w:wordWrap/>
        <w:topLinePunct w:val="0"/>
        <w:autoSpaceDE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00B2A90F">
      <w:pPr>
        <w:keepNext w:val="0"/>
        <w:keepLines w:val="0"/>
        <w:pageBreakBefore w:val="0"/>
        <w:wordWrap/>
        <w:topLinePunct w:val="0"/>
        <w:autoSpaceDE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lang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610C4B09">
      <w:pPr>
        <w:keepNext w:val="0"/>
        <w:keepLines w:val="0"/>
        <w:pageBreakBefore w:val="0"/>
        <w:wordWrap/>
        <w:topLinePunct w:val="0"/>
        <w:autoSpaceDE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lang w:bidi="ar"/>
        </w:rPr>
        <w:t>（2）教学条件：需配备多媒体教室（含投影仪、音响等设备），提供配套教材、教学PPT、心理案例库（涵盖学习、人际、职业等场景）及相关文献资源。</w:t>
      </w:r>
    </w:p>
    <w:p w14:paraId="2FA78704">
      <w:pPr>
        <w:keepNext w:val="0"/>
        <w:keepLines w:val="0"/>
        <w:pageBreakBefore w:val="0"/>
        <w:wordWrap/>
        <w:topLinePunct w:val="0"/>
        <w:autoSpaceDE w:val="0"/>
        <w:bidi w:val="0"/>
        <w:adjustRightInd w:val="0"/>
        <w:snapToGrid w:val="0"/>
        <w:spacing w:line="400" w:lineRule="exact"/>
        <w:ind w:left="0" w:leftChars="0" w:right="0" w:firstLine="420"/>
        <w:rPr>
          <w:rFonts w:ascii="Times New Roman" w:hAnsi="Times New Roman" w:eastAsia="宋体" w:cs="宋体"/>
          <w:bCs/>
          <w:szCs w:val="21"/>
        </w:rPr>
      </w:pPr>
      <w:r>
        <w:rPr>
          <w:rFonts w:hint="eastAsia" w:ascii="Times New Roman" w:hAnsi="Times New Roman" w:eastAsia="宋体" w:cs="宋体"/>
          <w:bCs/>
          <w:szCs w:val="21"/>
          <w:lang w:bidi="ar"/>
        </w:rPr>
        <w:t>（3）教学方法：现场教学法、分组讨论法、直观演示法、案例分析法、启发教学法和角色扮演。</w:t>
      </w:r>
    </w:p>
    <w:p w14:paraId="48F3753A">
      <w:pPr>
        <w:keepNext w:val="0"/>
        <w:keepLines w:val="0"/>
        <w:pageBreakBefore w:val="0"/>
        <w:wordWrap/>
        <w:topLinePunct w:val="0"/>
        <w:autoSpaceDE w:val="0"/>
        <w:bidi w:val="0"/>
        <w:adjustRightInd w:val="0"/>
        <w:snapToGrid w:val="0"/>
        <w:spacing w:line="400" w:lineRule="exact"/>
        <w:ind w:left="0" w:leftChars="0" w:right="0" w:firstLine="420"/>
        <w:rPr>
          <w:rFonts w:ascii="Times New Roman" w:hAnsi="Times New Roman" w:eastAsia="宋体" w:cs="宋体"/>
          <w:b/>
          <w:szCs w:val="21"/>
        </w:rPr>
      </w:pPr>
      <w:r>
        <w:rPr>
          <w:rFonts w:hint="eastAsia" w:ascii="Times New Roman" w:hAnsi="Times New Roman" w:eastAsia="宋体" w:cs="宋体"/>
          <w:bCs/>
          <w:szCs w:val="21"/>
          <w:lang w:bidi="ar"/>
        </w:rPr>
        <w:t>（4）考核评价：过程考核占40%+期末考核占60%。</w:t>
      </w:r>
    </w:p>
    <w:p w14:paraId="3EE50491">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17.劳动教育</w:t>
      </w:r>
    </w:p>
    <w:p w14:paraId="72ED07FD">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课程目标：</w:t>
      </w:r>
    </w:p>
    <w:p w14:paraId="0A586289">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（1）知识目标</w:t>
      </w:r>
    </w:p>
    <w:p w14:paraId="7BC8CB5A">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知识目标一：通过劳动教育课程，培养学生正确的劳动观念、劳动习惯和劳动精神，增强学生社会责任感与实践能力。</w:t>
      </w:r>
    </w:p>
    <w:p w14:paraId="612E34A1">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知识目标二：落实国家关于加强新时代大中小学劳动教育的要求，使学生理解劳动创造价值、劳动最光荣的内涵，掌握基本劳动技能，形成尊重劳动、热爱劳动的品质，促进学生全面发展。</w:t>
      </w:r>
    </w:p>
    <w:p w14:paraId="44A5E4EC">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（2）能力目标</w:t>
      </w:r>
    </w:p>
    <w:p w14:paraId="2B4C02CF">
      <w:pPr>
        <w:keepNext w:val="0"/>
        <w:keepLines w:val="0"/>
        <w:pageBreakBefore w:val="0"/>
        <w:wordWrap/>
        <w:topLinePunct w:val="0"/>
        <w:bidi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1E148735">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（3）素质目标</w:t>
      </w:r>
    </w:p>
    <w:p w14:paraId="1493C516">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培养学生尊重劳动、崇尚技能的价值观，强化责任意识与吃苦精神。通过劳动实践塑造严谨细致、精益求精的工匠态度，增强集体荣誉感与社会服务意识。引导学生树立“劳动创造价值”的人生观，形成勤俭节约、绿色环保的生活理念，最终成长为德技并修的新时代应用型人才。</w:t>
      </w:r>
    </w:p>
    <w:p w14:paraId="03FCA5C0">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主要内容：</w:t>
      </w:r>
    </w:p>
    <w:p w14:paraId="0E6F788A">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szCs w:val="21"/>
        </w:rPr>
      </w:pPr>
      <w:r>
        <w:rPr>
          <w:rFonts w:hint="eastAsia" w:ascii="Times New Roman" w:hAnsi="Times New Roman" w:eastAsia="宋体" w:cs="宋体"/>
          <w:szCs w:val="21"/>
          <w:lang w:bidi="ar"/>
        </w:rPr>
        <w:t>（1）劳动理论与价值观教育：包括马克思主义劳动观、劳动法律法规、劳动安全与权益保护等知识，引导学生树立正确的劳动价值观；（2）日常生活劳动实践：开展校园环境维护、宿舍内务整理、食堂帮厨等实践活动，培养学生生活自理能力与卫生习惯；（3）生产劳动技能训练：结合电子商务专业特点，组织物流包装、商品分拣、电商运营模拟等实训，提升学生动手能力和职业素养；（4）公益服务劳动体验：参与社区志愿服务、校园公益活动，增强学生社会责任感与奉献精神。</w:t>
      </w:r>
    </w:p>
    <w:p w14:paraId="65700C0A">
      <w:pPr>
        <w:keepNext w:val="0"/>
        <w:keepLines w:val="0"/>
        <w:pageBreakBefore w:val="0"/>
        <w:wordWrap/>
        <w:topLinePunct w:val="0"/>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bidi="ar"/>
        </w:rPr>
        <w:t>教学要求：</w:t>
      </w:r>
    </w:p>
    <w:p w14:paraId="168AC788">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（1）教师要求：</w:t>
      </w:r>
      <w:r>
        <w:rPr>
          <w:rFonts w:hint="eastAsia" w:ascii="Times New Roman" w:hAnsi="Times New Roman" w:eastAsia="宋体" w:cs="宋体"/>
          <w:szCs w:val="21"/>
          <w:lang w:bidi="ar"/>
        </w:rPr>
        <w:t>理论教学要通过课堂讲授、案例分析、小组讨论等形式，确保学生掌握劳动教育基本理论。</w:t>
      </w:r>
    </w:p>
    <w:p w14:paraId="65157576">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lang w:bidi="ar"/>
        </w:rPr>
        <w:t>（2）教学条件：</w:t>
      </w:r>
      <w:r>
        <w:rPr>
          <w:rFonts w:hint="eastAsia" w:ascii="Times New Roman" w:hAnsi="Times New Roman" w:eastAsia="宋体" w:cs="宋体"/>
          <w:szCs w:val="21"/>
          <w:lang w:bidi="ar"/>
        </w:rPr>
        <w:t>严格遵守劳动安全规范，配备必要防护用品，确保实践活动安全有序开展。进行资源整合，联合校企合作单位、社区组织共建劳动实践基地，丰富劳动教育形式与内容。</w:t>
      </w:r>
    </w:p>
    <w:p w14:paraId="03480D88">
      <w:pPr>
        <w:pStyle w:val="12"/>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Times New Roman" w:hAnsi="Times New Roman" w:eastAsia="宋体" w:cs="宋体"/>
          <w:bCs/>
          <w:kern w:val="2"/>
          <w:sz w:val="21"/>
          <w:szCs w:val="21"/>
        </w:rPr>
      </w:pPr>
      <w:r>
        <w:rPr>
          <w:rFonts w:hint="eastAsia" w:ascii="Times New Roman" w:hAnsi="Times New Roman" w:eastAsia="宋体" w:cs="宋体"/>
          <w:bCs/>
          <w:kern w:val="2"/>
          <w:sz w:val="21"/>
          <w:szCs w:val="21"/>
          <w:lang w:bidi="ar"/>
        </w:rPr>
        <w:t>（3）教学方法：在线理论教学+线下劳动实践。</w:t>
      </w:r>
    </w:p>
    <w:p w14:paraId="7E3BCFD4">
      <w:pPr>
        <w:keepNext w:val="0"/>
        <w:keepLines w:val="0"/>
        <w:pageBreakBefore w:val="0"/>
        <w:wordWrap/>
        <w:topLinePunct w:val="0"/>
        <w:bidi w:val="0"/>
        <w:adjustRightInd w:val="0"/>
        <w:snapToGrid w:val="0"/>
        <w:spacing w:line="400" w:lineRule="exact"/>
        <w:ind w:left="0" w:leftChars="0" w:right="0" w:firstLine="420" w:firstLineChars="200"/>
        <w:rPr>
          <w:rFonts w:ascii="Times New Roman" w:hAnsi="Times New Roman" w:eastAsia="宋体" w:cs="宋体"/>
          <w:color w:val="000000"/>
          <w:spacing w:val="-4"/>
          <w:szCs w:val="21"/>
        </w:rPr>
      </w:pPr>
      <w:r>
        <w:rPr>
          <w:rFonts w:hint="eastAsia" w:ascii="Times New Roman" w:hAnsi="Times New Roman" w:eastAsia="宋体" w:cs="宋体"/>
          <w:bCs/>
          <w:szCs w:val="21"/>
          <w:lang w:bidi="ar"/>
        </w:rPr>
        <w:t>（4）考核评价：以</w:t>
      </w:r>
      <w:r>
        <w:rPr>
          <w:rFonts w:hint="eastAsia" w:ascii="Times New Roman" w:hAnsi="Times New Roman" w:eastAsia="宋体" w:cs="宋体"/>
          <w:szCs w:val="21"/>
          <w:lang w:bidi="ar"/>
        </w:rPr>
        <w:t>实践考核为主，劳动实践时长不少于</w:t>
      </w:r>
      <w:r>
        <w:rPr>
          <w:rFonts w:hint="default" w:ascii="Times New Roman" w:hAnsi="Times New Roman" w:eastAsia="宋体" w:cs="Times New Roman"/>
          <w:szCs w:val="21"/>
          <w:lang w:bidi="ar"/>
        </w:rPr>
        <w:t>16</w:t>
      </w:r>
      <w:r>
        <w:rPr>
          <w:rFonts w:hint="eastAsia" w:ascii="Times New Roman" w:hAnsi="Times New Roman" w:eastAsia="宋体" w:cs="宋体"/>
          <w:szCs w:val="21"/>
          <w:lang w:bidi="ar"/>
        </w:rPr>
        <w:t>学时，采用过程性评价与成果展示相结合的方式，考核学生劳动态度、技能掌握情况。</w:t>
      </w:r>
    </w:p>
    <w:p w14:paraId="57A0E56A">
      <w:pPr>
        <w:keepNext w:val="0"/>
        <w:keepLines w:val="0"/>
        <w:pageBreakBefore w:val="0"/>
        <w:kinsoku/>
        <w:wordWrap/>
        <w:overflowPunct w:val="0"/>
        <w:topLinePunct w:val="0"/>
        <w:autoSpaceDN/>
        <w:bidi w:val="0"/>
        <w:adjustRightInd w:val="0"/>
        <w:spacing w:line="400" w:lineRule="exact"/>
        <w:ind w:left="0" w:leftChars="0" w:right="0" w:firstLine="422" w:firstLineChars="200"/>
        <w:outlineLvl w:val="0"/>
        <w:rPr>
          <w:rFonts w:ascii="Times New Roman" w:hAnsi="Times New Roman" w:eastAsia="宋体" w:cs="宋体"/>
          <w:b/>
          <w:szCs w:val="32"/>
        </w:rPr>
      </w:pPr>
      <w:r>
        <w:rPr>
          <w:rFonts w:hint="eastAsia" w:ascii="Times New Roman" w:hAnsi="Times New Roman" w:eastAsia="宋体" w:cs="宋体"/>
          <w:b/>
          <w:szCs w:val="32"/>
        </w:rPr>
        <w:t>（二）专业</w:t>
      </w:r>
      <w:r>
        <w:rPr>
          <w:rFonts w:hint="eastAsia" w:ascii="Times New Roman" w:hAnsi="Times New Roman" w:eastAsia="宋体" w:cs="宋体"/>
          <w:b/>
          <w:szCs w:val="32"/>
          <w:lang w:val="en-US" w:eastAsia="zh-CN"/>
        </w:rPr>
        <w:t>理论</w:t>
      </w:r>
      <w:r>
        <w:rPr>
          <w:rFonts w:hint="eastAsia" w:ascii="Times New Roman" w:hAnsi="Times New Roman" w:eastAsia="宋体" w:cs="宋体"/>
          <w:b/>
          <w:szCs w:val="32"/>
        </w:rPr>
        <w:t>课程</w:t>
      </w:r>
    </w:p>
    <w:p w14:paraId="58DDDB97">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color w:val="000000" w:themeColor="text1"/>
          <w:spacing w:val="-4"/>
          <w:highlight w:val="none"/>
          <w14:textFill>
            <w14:solidFill>
              <w14:schemeClr w14:val="tx1"/>
            </w14:solidFill>
          </w14:textFill>
        </w:rPr>
      </w:pPr>
      <w:r>
        <w:rPr>
          <w:rFonts w:hint="eastAsia" w:ascii="Times New Roman" w:hAnsi="Times New Roman"/>
          <w:color w:val="000000" w:themeColor="text1"/>
          <w:spacing w:val="-4"/>
          <w:highlight w:val="none"/>
          <w:lang w:val="en-US" w:eastAsia="zh-CN"/>
          <w14:textFill>
            <w14:solidFill>
              <w14:schemeClr w14:val="tx1"/>
            </w14:solidFill>
          </w14:textFill>
        </w:rPr>
        <w:t>该专业专业理论课共包含专业必修课程和专业选修课程两大类。专业必修课程有</w:t>
      </w:r>
      <w:r>
        <w:rPr>
          <w:rFonts w:hint="eastAsia" w:ascii="Times New Roman" w:hAnsi="Times New Roman"/>
          <w:color w:val="000000" w:themeColor="text1"/>
          <w:spacing w:val="-4"/>
          <w:highlight w:val="none"/>
          <w:lang w:eastAsia="zh-CN"/>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管理学原理》</w:t>
      </w:r>
      <w:r>
        <w:rPr>
          <w:rFonts w:hint="eastAsia" w:ascii="Times New Roman" w:hAnsi="Times New Roman"/>
          <w:color w:val="000000" w:themeColor="text1"/>
          <w:spacing w:val="-4"/>
          <w:highlight w:val="none"/>
          <w:lang w:eastAsia="zh-CN"/>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基础会计》</w:t>
      </w:r>
      <w:r>
        <w:rPr>
          <w:rFonts w:hint="eastAsia" w:ascii="Times New Roman" w:hAnsi="Times New Roman"/>
          <w:color w:val="000000" w:themeColor="text1"/>
          <w:spacing w:val="-4"/>
          <w:highlight w:val="none"/>
          <w:lang w:eastAsia="zh-CN"/>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经济学基础》</w:t>
      </w:r>
      <w:r>
        <w:rPr>
          <w:rFonts w:hint="eastAsia" w:ascii="Times New Roman" w:hAnsi="Times New Roman"/>
          <w:color w:val="000000" w:themeColor="text1"/>
          <w:spacing w:val="-4"/>
          <w:highlight w:val="none"/>
          <w:lang w:eastAsia="zh-CN"/>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经济法》</w:t>
      </w:r>
      <w:r>
        <w:rPr>
          <w:rFonts w:hint="eastAsia" w:ascii="Times New Roman" w:hAnsi="Times New Roman"/>
          <w:color w:val="000000" w:themeColor="text1"/>
          <w:spacing w:val="-4"/>
          <w:highlight w:val="none"/>
          <w:lang w:eastAsia="zh-CN"/>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管理会计》</w:t>
      </w:r>
      <w:r>
        <w:rPr>
          <w:rFonts w:hint="eastAsia" w:ascii="Times New Roman" w:hAnsi="Times New Roman"/>
          <w:color w:val="000000" w:themeColor="text1"/>
          <w:spacing w:val="-4"/>
          <w:highlight w:val="none"/>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统计基础</w:t>
      </w:r>
      <w:r>
        <w:rPr>
          <w:rFonts w:hint="eastAsia" w:ascii="Times New Roman" w:hAnsi="Times New Roman"/>
          <w:color w:val="000000" w:themeColor="text1"/>
          <w:spacing w:val="-4"/>
          <w:highlight w:val="none"/>
          <w14:textFill>
            <w14:solidFill>
              <w14:schemeClr w14:val="tx1"/>
            </w14:solidFill>
          </w14:textFill>
        </w:rPr>
        <w:t>》《</w:t>
      </w:r>
      <w:r>
        <w:rPr>
          <w:rFonts w:hint="eastAsia" w:ascii="Times New Roman" w:hAnsi="Times New Roman"/>
          <w:color w:val="000000" w:themeColor="text1"/>
          <w:spacing w:val="-4"/>
          <w:highlight w:val="none"/>
          <w:lang w:val="en-US" w:eastAsia="zh-CN"/>
          <w14:textFill>
            <w14:solidFill>
              <w14:schemeClr w14:val="tx1"/>
            </w14:solidFill>
          </w14:textFill>
        </w:rPr>
        <w:t>出纳实务</w:t>
      </w:r>
      <w:r>
        <w:rPr>
          <w:rFonts w:hint="eastAsia" w:ascii="Times New Roman" w:hAnsi="Times New Roman"/>
          <w:color w:val="000000" w:themeColor="text1"/>
          <w:spacing w:val="-4"/>
          <w:highlight w:val="none"/>
          <w14:textFill>
            <w14:solidFill>
              <w14:schemeClr w14:val="tx1"/>
            </w14:solidFill>
          </w14:textFill>
        </w:rPr>
        <w:t>》</w:t>
      </w:r>
      <w:r>
        <w:rPr>
          <w:rFonts w:hint="eastAsia" w:ascii="Times New Roman" w:hAnsi="Times New Roman" w:eastAsia="宋体" w:cs="宋体"/>
          <w:bCs/>
          <w:szCs w:val="21"/>
          <w:highlight w:val="none"/>
        </w:rPr>
        <w:t>《财务会计》《会计信息系统》</w:t>
      </w:r>
      <w:r>
        <w:rPr>
          <w:rFonts w:hint="eastAsia" w:ascii="Times New Roman" w:hAnsi="Times New Roman"/>
          <w:color w:val="000000" w:themeColor="text1"/>
          <w:spacing w:val="-4"/>
          <w:highlight w:val="none"/>
          <w14:textFill>
            <w14:solidFill>
              <w14:schemeClr w14:val="tx1"/>
            </w14:solidFill>
          </w14:textFill>
        </w:rPr>
        <w:t>《财务管理》《税法》《成本会计》《财务分析》</w:t>
      </w:r>
      <w:r>
        <w:rPr>
          <w:rFonts w:hint="default" w:ascii="Times New Roman" w:hAnsi="Times New Roman" w:cs="Times New Roman"/>
          <w:color w:val="000000" w:themeColor="text1"/>
          <w:highlight w:val="none"/>
          <w:lang w:val="en-US" w:eastAsia="zh-CN"/>
          <w14:textFill>
            <w14:solidFill>
              <w14:schemeClr w14:val="tx1"/>
            </w14:solidFill>
          </w14:textFill>
        </w:rPr>
        <w:t>13</w:t>
      </w:r>
      <w:r>
        <w:rPr>
          <w:rFonts w:ascii="Times New Roman" w:hAnsi="Times New Roman"/>
          <w:color w:val="000000" w:themeColor="text1"/>
          <w:spacing w:val="-4"/>
          <w:highlight w:val="none"/>
          <w14:textFill>
            <w14:solidFill>
              <w14:schemeClr w14:val="tx1"/>
            </w14:solidFill>
          </w14:textFill>
        </w:rPr>
        <w:t>门课程，</w:t>
      </w:r>
      <w:r>
        <w:rPr>
          <w:rFonts w:hint="eastAsia" w:ascii="Times New Roman" w:hAnsi="Times New Roman" w:eastAsia="汉仪中黑简" w:cs="Times New Roman"/>
          <w:color w:val="000000" w:themeColor="text1"/>
          <w:spacing w:val="-4"/>
          <w:highlight w:val="none"/>
          <w:lang w:val="en-US" w:eastAsia="zh-CN"/>
          <w14:textFill>
            <w14:solidFill>
              <w14:schemeClr w14:val="tx1"/>
            </w14:solidFill>
          </w14:textFill>
        </w:rPr>
        <w:t>36</w:t>
      </w:r>
      <w:r>
        <w:rPr>
          <w:rFonts w:ascii="Times New Roman" w:hAnsi="Times New Roman"/>
          <w:color w:val="000000" w:themeColor="text1"/>
          <w:spacing w:val="-4"/>
          <w:highlight w:val="none"/>
          <w14:textFill>
            <w14:solidFill>
              <w14:schemeClr w14:val="tx1"/>
            </w14:solidFill>
          </w14:textFill>
        </w:rPr>
        <w:t>学分</w:t>
      </w:r>
      <w:r>
        <w:rPr>
          <w:rFonts w:hint="eastAsia" w:ascii="Times New Roman" w:hAnsi="Times New Roman"/>
          <w:color w:val="000000" w:themeColor="text1"/>
          <w:spacing w:val="-4"/>
          <w:highlight w:val="none"/>
          <w14:textFill>
            <w14:solidFill>
              <w14:schemeClr w14:val="tx1"/>
            </w14:solidFill>
          </w14:textFill>
        </w:rPr>
        <w:t>。</w:t>
      </w:r>
    </w:p>
    <w:p w14:paraId="45F02E8F">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default" w:ascii="Times New Roman" w:hAnsi="Times New Roman" w:eastAsia="宋体" w:cs="宋体"/>
          <w:b/>
          <w:szCs w:val="21"/>
          <w:lang w:val="en-US"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管理学原理</w:t>
      </w:r>
    </w:p>
    <w:p w14:paraId="68FADBA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1DD3346A">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default" w:ascii="Times New Roman" w:hAnsi="Times New Roman" w:eastAsia="宋体" w:cs="宋体"/>
          <w:bCs/>
          <w:color w:val="000000" w:themeColor="text1"/>
          <w:szCs w:val="21"/>
          <w14:textFill>
            <w14:solidFill>
              <w14:schemeClr w14:val="tx1"/>
            </w14:solidFill>
          </w14:textFill>
        </w:rPr>
        <w:t>了解管理的起源和管理思想的演进；理解管理的基本概念</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ascii="Times New Roman" w:hAnsi="Times New Roman" w:eastAsia="宋体" w:cs="宋体"/>
          <w:bCs/>
          <w:color w:val="000000" w:themeColor="text1"/>
          <w:szCs w:val="21"/>
          <w14:textFill>
            <w14:solidFill>
              <w14:schemeClr w14:val="tx1"/>
            </w14:solidFill>
          </w14:textFill>
        </w:rPr>
        <w:t>掌握基础的管理学理论，认识管理的基本原理和基本过程，理解和掌握管理的职能、手段和方法</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6C4D6BA3">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（2）能力目标：掌握管理</w:t>
      </w:r>
      <w:r>
        <w:rPr>
          <w:rFonts w:hint="eastAsia" w:ascii="Times New Roman" w:hAnsi="Times New Roman" w:eastAsia="宋体" w:cs="宋体"/>
          <w:bCs/>
          <w:color w:val="000000" w:themeColor="text1"/>
          <w:szCs w:val="21"/>
          <w:lang w:val="en-US" w:eastAsia="zh-CN"/>
          <w14:textFill>
            <w14:solidFill>
              <w14:schemeClr w14:val="tx1"/>
            </w14:solidFill>
          </w14:textFill>
        </w:rPr>
        <w:t>学</w:t>
      </w:r>
      <w:r>
        <w:rPr>
          <w:rFonts w:hint="eastAsia" w:ascii="Times New Roman" w:hAnsi="Times New Roman" w:eastAsia="宋体" w:cs="宋体"/>
          <w:bCs/>
          <w:color w:val="000000" w:themeColor="text1"/>
          <w:szCs w:val="21"/>
          <w14:textFill>
            <w14:solidFill>
              <w14:schemeClr w14:val="tx1"/>
            </w14:solidFill>
          </w14:textFill>
        </w:rPr>
        <w:t>的</w:t>
      </w:r>
      <w:r>
        <w:rPr>
          <w:rFonts w:hint="eastAsia" w:ascii="Times New Roman" w:hAnsi="Times New Roman" w:eastAsia="宋体" w:cs="宋体"/>
          <w:bCs/>
          <w:color w:val="000000" w:themeColor="text1"/>
          <w:szCs w:val="21"/>
          <w:lang w:val="en-US" w:eastAsia="zh-CN"/>
          <w14:textFill>
            <w14:solidFill>
              <w14:schemeClr w14:val="tx1"/>
            </w14:solidFill>
          </w14:textFill>
        </w:rPr>
        <w:t>基本</w:t>
      </w:r>
      <w:r>
        <w:rPr>
          <w:rFonts w:hint="eastAsia" w:ascii="Times New Roman" w:hAnsi="Times New Roman" w:eastAsia="宋体" w:cs="宋体"/>
          <w:bCs/>
          <w:color w:val="000000" w:themeColor="text1"/>
          <w:szCs w:val="21"/>
          <w14:textFill>
            <w14:solidFill>
              <w14:schemeClr w14:val="tx1"/>
            </w14:solidFill>
          </w14:textFill>
        </w:rPr>
        <w:t>技能，在工作生活中能够做到举一反三，增强</w:t>
      </w:r>
      <w:r>
        <w:rPr>
          <w:rFonts w:hint="eastAsia" w:ascii="Times New Roman" w:hAnsi="Times New Roman" w:eastAsia="宋体" w:cs="宋体"/>
          <w:bCs/>
          <w:color w:val="000000" w:themeColor="text1"/>
          <w:szCs w:val="21"/>
          <w:lang w:val="en-US" w:eastAsia="zh-CN"/>
          <w14:textFill>
            <w14:solidFill>
              <w14:schemeClr w14:val="tx1"/>
            </w14:solidFill>
          </w14:textFill>
        </w:rPr>
        <w:t>人</w:t>
      </w:r>
      <w:r>
        <w:rPr>
          <w:rFonts w:hint="eastAsia" w:ascii="Times New Roman" w:hAnsi="Times New Roman" w:eastAsia="宋体" w:cs="宋体"/>
          <w:bCs/>
          <w:color w:val="000000" w:themeColor="text1"/>
          <w:szCs w:val="21"/>
          <w14:textFill>
            <w14:solidFill>
              <w14:schemeClr w14:val="tx1"/>
            </w14:solidFill>
          </w14:textFill>
        </w:rPr>
        <w:t>与人、</w:t>
      </w:r>
      <w:r>
        <w:rPr>
          <w:rFonts w:hint="eastAsia" w:ascii="Times New Roman" w:hAnsi="Times New Roman" w:eastAsia="宋体" w:cs="宋体"/>
          <w:bCs/>
          <w:color w:val="000000" w:themeColor="text1"/>
          <w:szCs w:val="21"/>
          <w:lang w:val="en-US" w:eastAsia="zh-CN"/>
          <w14:textFill>
            <w14:solidFill>
              <w14:schemeClr w14:val="tx1"/>
            </w14:solidFill>
          </w14:textFill>
        </w:rPr>
        <w:t>人</w:t>
      </w:r>
      <w:r>
        <w:rPr>
          <w:rFonts w:hint="eastAsia" w:ascii="Times New Roman" w:hAnsi="Times New Roman" w:eastAsia="宋体" w:cs="宋体"/>
          <w:bCs/>
          <w:color w:val="000000" w:themeColor="text1"/>
          <w:szCs w:val="21"/>
          <w14:textFill>
            <w14:solidFill>
              <w14:schemeClr w14:val="tx1"/>
            </w14:solidFill>
          </w14:textFill>
        </w:rPr>
        <w:t>与事的沟通能力和组织协调能力，</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14:textFill>
            <w14:solidFill>
              <w14:schemeClr w14:val="tx1"/>
            </w14:solidFill>
          </w14:textFill>
        </w:rPr>
        <w:t>运用管理学相关知识进行解决实际问题的能力。</w:t>
      </w:r>
    </w:p>
    <w:p w14:paraId="2B2CDF65">
      <w:pPr>
        <w:keepNext w:val="0"/>
        <w:keepLines w:val="0"/>
        <w:pageBreakBefore w:val="0"/>
        <w:kinsoku/>
        <w:wordWrap/>
        <w:overflowPunct/>
        <w:topLinePunct w:val="0"/>
        <w:autoSpaceDE/>
        <w:autoSpaceDN/>
        <w:bidi w:val="0"/>
        <w:spacing w:line="400" w:lineRule="exact"/>
        <w:ind w:left="0" w:leftChars="0" w:right="0" w:firstLine="420" w:firstLineChars="200"/>
        <w:jc w:val="left"/>
        <w:rPr>
          <w:rFonts w:hint="eastAsia" w:ascii="Times New Roman" w:hAnsi="Times New Roman"/>
          <w:szCs w:val="21"/>
          <w:lang w:eastAsia="zh-CN"/>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素质目标：培养学生形成良好的团队合作意识与能力，</w:t>
      </w:r>
      <w:r>
        <w:rPr>
          <w:rFonts w:ascii="Times New Roman" w:hAnsi="Times New Roman"/>
          <w:szCs w:val="21"/>
        </w:rPr>
        <w:t>提升现代管理意识，提高自身的管理素质，培养实际</w:t>
      </w:r>
      <w:r>
        <w:rPr>
          <w:rFonts w:hint="eastAsia" w:ascii="Times New Roman" w:hAnsi="Times New Roman" w:eastAsia="宋体" w:cs="宋体"/>
          <w:bCs/>
          <w:color w:val="000000" w:themeColor="text1"/>
          <w:szCs w:val="21"/>
          <w14:textFill>
            <w14:solidFill>
              <w14:schemeClr w14:val="tx1"/>
            </w14:solidFill>
          </w14:textFill>
        </w:rPr>
        <w:t>工作生活中</w:t>
      </w:r>
      <w:r>
        <w:rPr>
          <w:rFonts w:ascii="Times New Roman" w:hAnsi="Times New Roman"/>
          <w:szCs w:val="21"/>
        </w:rPr>
        <w:t>的管理能力，</w:t>
      </w:r>
      <w:r>
        <w:rPr>
          <w:rFonts w:hint="eastAsia" w:ascii="Times New Roman" w:hAnsi="Times New Roman"/>
          <w:szCs w:val="21"/>
          <w:lang w:eastAsia="zh-CN"/>
        </w:rPr>
        <w:t>坚定拥护社会主义核心价值观的实现。</w:t>
      </w:r>
    </w:p>
    <w:p w14:paraId="23CBD700">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default" w:ascii="Times New Roman" w:hAnsi="Times New Roman" w:eastAsia="宋体" w:cs="宋体"/>
          <w:color w:val="000000" w:themeColor="text1"/>
          <w:kern w:val="0"/>
          <w:szCs w:val="21"/>
          <w:lang w:bidi="ar"/>
          <w14:textFill>
            <w14:solidFill>
              <w14:schemeClr w14:val="tx1"/>
            </w14:solidFill>
          </w14:textFill>
        </w:rPr>
        <w:t>管理的起源和管理思想的演进</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r>
        <w:rPr>
          <w:rFonts w:hint="default" w:ascii="Times New Roman" w:hAnsi="Times New Roman" w:eastAsia="宋体" w:cs="宋体"/>
          <w:color w:val="000000" w:themeColor="text1"/>
          <w:kern w:val="0"/>
          <w:szCs w:val="21"/>
          <w:lang w:bidi="ar"/>
          <w14:textFill>
            <w14:solidFill>
              <w14:schemeClr w14:val="tx1"/>
            </w14:solidFill>
          </w14:textFill>
        </w:rPr>
        <w:t>管理的基本概念</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和职能，管理的基本原理和基本方法，决策的类型及应用，</w:t>
      </w:r>
      <w:r>
        <w:rPr>
          <w:rFonts w:hint="default" w:ascii="Times New Roman" w:hAnsi="Times New Roman" w:eastAsia="宋体" w:cs="宋体"/>
          <w:color w:val="000000" w:themeColor="text1"/>
          <w:kern w:val="0"/>
          <w:szCs w:val="21"/>
          <w:lang w:bidi="ar"/>
          <w14:textFill>
            <w14:solidFill>
              <w14:schemeClr w14:val="tx1"/>
            </w14:solidFill>
          </w14:textFill>
        </w:rPr>
        <w:t>组织设计的概念</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与</w:t>
      </w:r>
      <w:r>
        <w:rPr>
          <w:rFonts w:hint="default" w:ascii="Times New Roman" w:hAnsi="Times New Roman" w:eastAsia="宋体" w:cs="宋体"/>
          <w:color w:val="000000" w:themeColor="text1"/>
          <w:kern w:val="0"/>
          <w:szCs w:val="21"/>
          <w:lang w:bidi="ar"/>
          <w14:textFill>
            <w14:solidFill>
              <w14:schemeClr w14:val="tx1"/>
            </w14:solidFill>
          </w14:textFill>
        </w:rPr>
        <w:t>组织变革的一般规律</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r>
        <w:rPr>
          <w:rFonts w:hint="default" w:ascii="Times New Roman" w:hAnsi="Times New Roman" w:eastAsia="宋体" w:cs="宋体"/>
          <w:color w:val="000000" w:themeColor="text1"/>
          <w:kern w:val="0"/>
          <w:szCs w:val="21"/>
          <w:lang w:bidi="ar"/>
          <w14:textFill>
            <w14:solidFill>
              <w14:schemeClr w14:val="tx1"/>
            </w14:solidFill>
          </w14:textFill>
        </w:rPr>
        <w:t>领导的工作与内容、内涵与基础</w:t>
      </w:r>
      <w:r>
        <w:rPr>
          <w:rFonts w:hint="eastAsia" w:ascii="Times New Roman" w:hAnsi="Times New Roman" w:eastAsia="宋体" w:cs="宋体"/>
          <w:color w:val="000000" w:themeColor="text1"/>
          <w:kern w:val="0"/>
          <w:szCs w:val="21"/>
          <w:lang w:eastAsia="zh-CN" w:bidi="ar"/>
          <w14:textFill>
            <w14:solidFill>
              <w14:schemeClr w14:val="tx1"/>
            </w14:solidFill>
          </w14:textFill>
        </w:rPr>
        <w:t>，激励的相关理论</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和</w:t>
      </w:r>
      <w:r>
        <w:rPr>
          <w:rFonts w:hint="eastAsia" w:ascii="Times New Roman" w:hAnsi="Times New Roman" w:eastAsia="宋体" w:cs="宋体"/>
          <w:color w:val="000000" w:themeColor="text1"/>
          <w:kern w:val="0"/>
          <w:szCs w:val="21"/>
          <w:lang w:eastAsia="zh-CN" w:bidi="ar"/>
          <w14:textFill>
            <w14:solidFill>
              <w14:schemeClr w14:val="tx1"/>
            </w14:solidFill>
          </w14:textFill>
        </w:rPr>
        <w:t>组织沟通的类型，控制的过程</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和</w:t>
      </w:r>
      <w:r>
        <w:rPr>
          <w:rFonts w:hint="eastAsia" w:ascii="Times New Roman" w:hAnsi="Times New Roman" w:eastAsia="宋体" w:cs="宋体"/>
          <w:color w:val="000000" w:themeColor="text1"/>
          <w:kern w:val="0"/>
          <w:szCs w:val="21"/>
          <w:lang w:eastAsia="zh-CN" w:bidi="ar"/>
          <w14:textFill>
            <w14:solidFill>
              <w14:schemeClr w14:val="tx1"/>
            </w14:solidFill>
          </w14:textFill>
        </w:rPr>
        <w:t>控制方法的基本原理。</w:t>
      </w:r>
    </w:p>
    <w:p w14:paraId="20D397E8">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6BCBE704">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教师要熟知教材理论内容，</w:t>
      </w:r>
      <w:r>
        <w:rPr>
          <w:rFonts w:hint="eastAsia" w:ascii="Times New Roman" w:hAnsi="Times New Roman" w:eastAsia="宋体" w:cs="宋体"/>
          <w:color w:val="000000" w:themeColor="text1"/>
          <w:szCs w:val="21"/>
          <w:shd w:val="clear" w:color="auto" w:fill="FFFFFF"/>
          <w14:textFill>
            <w14:solidFill>
              <w14:schemeClr w14:val="tx1"/>
            </w14:solidFill>
          </w14:textFill>
        </w:rPr>
        <w:t>掌握决策、计划、组织等管理学</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基础知识</w:t>
      </w:r>
      <w:r>
        <w:rPr>
          <w:rFonts w:hint="eastAsia" w:ascii="Times New Roman" w:hAnsi="Times New Roman" w:eastAsia="宋体" w:cs="宋体"/>
          <w:color w:val="000000" w:themeColor="text1"/>
          <w:szCs w:val="21"/>
          <w:shd w:val="clear" w:color="auto" w:fill="FFFFFF"/>
          <w14:textFill>
            <w14:solidFill>
              <w14:schemeClr w14:val="tx1"/>
            </w14:solidFill>
          </w14:textFill>
        </w:rPr>
        <w:t>，能应用于课堂管理</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，具备高尚的道德素质，以管理育人理念影响学生，能用通俗易懂的语言给学生传授相关知识。</w:t>
      </w:r>
    </w:p>
    <w:p w14:paraId="3FECC42B">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bCs/>
          <w:szCs w:val="21"/>
          <w:lang w:bidi="ar"/>
        </w:rPr>
        <w:t>配套教材</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多媒体辅助课件</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投影设备</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黑板</w:t>
      </w:r>
      <w:r>
        <w:rPr>
          <w:rFonts w:hint="eastAsia" w:ascii="Times New Roman" w:hAnsi="Times New Roman" w:eastAsia="宋体" w:cs="宋体"/>
          <w:bCs/>
          <w:szCs w:val="21"/>
          <w:lang w:eastAsia="zh-CN" w:bidi="ar"/>
        </w:rPr>
        <w:t>，钉钉、</w:t>
      </w:r>
      <w:r>
        <w:rPr>
          <w:rFonts w:hint="eastAsia" w:ascii="Times New Roman" w:hAnsi="Times New Roman" w:eastAsia="宋体" w:cs="宋体"/>
          <w:bCs/>
          <w:szCs w:val="21"/>
          <w:lang w:val="en-US" w:eastAsia="zh-CN" w:bidi="ar"/>
        </w:rPr>
        <w:t>超星</w:t>
      </w:r>
      <w:r>
        <w:rPr>
          <w:rFonts w:hint="eastAsia" w:ascii="Times New Roman" w:hAnsi="Times New Roman" w:eastAsia="宋体" w:cs="宋体"/>
          <w:bCs/>
          <w:szCs w:val="21"/>
          <w:lang w:eastAsia="zh-CN" w:bidi="ar"/>
        </w:rPr>
        <w:t>学习通。</w:t>
      </w:r>
    </w:p>
    <w:p w14:paraId="19A5A13D">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（3）教学方法：</w:t>
      </w:r>
      <w:r>
        <w:rPr>
          <w:rFonts w:hint="eastAsia" w:ascii="Times New Roman" w:hAnsi="Times New Roman" w:eastAsia="宋体" w:cs="宋体"/>
          <w:bCs/>
          <w:szCs w:val="21"/>
          <w:lang w:bidi="ar"/>
        </w:rPr>
        <w:t>理论讲授法、</w:t>
      </w:r>
      <w:r>
        <w:rPr>
          <w:rFonts w:hint="eastAsia" w:ascii="Times New Roman" w:hAnsi="Times New Roman" w:eastAsia="宋体" w:cs="宋体"/>
          <w:color w:val="1C1F23"/>
          <w:szCs w:val="21"/>
          <w:shd w:val="clear" w:color="auto" w:fill="FFFFFF"/>
        </w:rPr>
        <w:t>情景教学法</w:t>
      </w:r>
      <w:r>
        <w:rPr>
          <w:rFonts w:hint="eastAsia" w:ascii="Times New Roman" w:hAnsi="Times New Roman" w:eastAsia="宋体" w:cs="宋体"/>
          <w:color w:val="1C1F23"/>
          <w:szCs w:val="21"/>
          <w:shd w:val="clear" w:color="auto" w:fill="FFFFFF"/>
          <w:lang w:eastAsia="zh-CN"/>
        </w:rPr>
        <w:t>、</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分组讨论法、案例教学法和任务驱动法。</w:t>
      </w:r>
    </w:p>
    <w:p w14:paraId="53CFA2AA">
      <w:pPr>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w:t>
      </w: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平时考核成绩占30%，期末考试成绩占70%。</w:t>
      </w:r>
    </w:p>
    <w:p w14:paraId="77A5AFAC">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
          <w:bCs w:val="0"/>
          <w:color w:val="000000" w:themeColor="text1"/>
          <w:szCs w:val="21"/>
          <w:lang w:val="en-US"/>
          <w14:textFill>
            <w14:solidFill>
              <w14:schemeClr w14:val="tx1"/>
            </w14:solidFill>
          </w14:textFill>
        </w:rPr>
      </w:pPr>
      <w:r>
        <w:rPr>
          <w:rFonts w:hint="eastAsia" w:ascii="Times New Roman" w:hAnsi="Times New Roman" w:eastAsia="宋体" w:cs="宋体"/>
          <w:b/>
          <w:bCs w:val="0"/>
          <w:color w:val="000000" w:themeColor="text1"/>
          <w:szCs w:val="21"/>
          <w:lang w:val="en-US" w:eastAsia="zh-CN"/>
          <w14:textFill>
            <w14:solidFill>
              <w14:schemeClr w14:val="tx1"/>
            </w14:solidFill>
          </w14:textFill>
        </w:rPr>
        <w:t>2</w:t>
      </w:r>
      <w:r>
        <w:rPr>
          <w:rFonts w:hint="eastAsia" w:ascii="Times New Roman" w:hAnsi="Times New Roman" w:eastAsia="宋体" w:cs="宋体"/>
          <w:b/>
          <w:bCs w:val="0"/>
          <w:color w:val="000000" w:themeColor="text1"/>
          <w:szCs w:val="21"/>
          <w14:textFill>
            <w14:solidFill>
              <w14:schemeClr w14:val="tx1"/>
            </w14:solidFill>
          </w14:textFill>
        </w:rPr>
        <w:t>.</w:t>
      </w:r>
      <w:r>
        <w:rPr>
          <w:rFonts w:hint="eastAsia" w:ascii="Times New Roman" w:hAnsi="Times New Roman" w:eastAsia="宋体" w:cs="宋体"/>
          <w:b/>
          <w:bCs w:val="0"/>
          <w:color w:val="000000" w:themeColor="text1"/>
          <w:szCs w:val="21"/>
          <w:lang w:val="en-US" w:eastAsia="zh-CN"/>
          <w14:textFill>
            <w14:solidFill>
              <w14:schemeClr w14:val="tx1"/>
            </w14:solidFill>
          </w14:textFill>
        </w:rPr>
        <w:t>基础会计</w:t>
      </w:r>
    </w:p>
    <w:p w14:paraId="096B4984">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课程目标：</w:t>
      </w:r>
    </w:p>
    <w:p w14:paraId="69DDEBF2">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（1）知识目标：理解会计的概念、职能、对象、目标、核算组织程序等基本理论</w:t>
      </w:r>
      <w:r>
        <w:rPr>
          <w:rFonts w:hint="eastAsia" w:ascii="Times New Roman" w:hAnsi="Times New Roman" w:eastAsia="宋体" w:cs="宋体"/>
          <w:bCs/>
          <w:color w:val="000000" w:themeColor="text1"/>
          <w:szCs w:val="21"/>
          <w:lang w:val="en-US" w:eastAsia="zh-CN"/>
          <w14:textFill>
            <w14:solidFill>
              <w14:schemeClr w14:val="tx1"/>
            </w14:solidFill>
          </w14:textFill>
        </w:rPr>
        <w:t>知识</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掌握复式记账、填制会计凭证、登记会计账簿和编制会计报告</w:t>
      </w:r>
      <w:r>
        <w:rPr>
          <w:rFonts w:hint="eastAsia" w:ascii="Times New Roman" w:hAnsi="Times New Roman" w:eastAsia="宋体" w:cs="宋体"/>
          <w:bCs/>
          <w:color w:val="000000" w:themeColor="text1"/>
          <w:szCs w:val="21"/>
          <w:lang w:val="en-US" w:eastAsia="zh-CN"/>
          <w14:textFill>
            <w14:solidFill>
              <w14:schemeClr w14:val="tx1"/>
            </w14:solidFill>
          </w14:textFill>
        </w:rPr>
        <w:t>等</w:t>
      </w:r>
      <w:r>
        <w:rPr>
          <w:rFonts w:hint="eastAsia" w:ascii="Times New Roman" w:hAnsi="Times New Roman" w:eastAsia="宋体" w:cs="宋体"/>
          <w:bCs/>
          <w:color w:val="000000" w:themeColor="text1"/>
          <w:szCs w:val="21"/>
          <w14:textFill>
            <w14:solidFill>
              <w14:schemeClr w14:val="tx1"/>
            </w14:solidFill>
          </w14:textFill>
        </w:rPr>
        <w:t>工作内容和流程</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1C24EF5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（2）能力目标：能够独立完成一般的会计业务处理，正确填制会计凭证、登记会计账簿、编制会计报表</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具备基本的专业判断能力，能够解决处理财务管理中的有关实际问题</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28994E8E">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（3）素质目标：培养学生</w:t>
      </w:r>
      <w:r>
        <w:rPr>
          <w:rFonts w:hint="eastAsia" w:ascii="Times New Roman" w:hAnsi="Times New Roman" w:eastAsia="宋体" w:cs="宋体"/>
          <w:bCs/>
          <w:color w:val="000000" w:themeColor="text1"/>
          <w:szCs w:val="21"/>
          <w:lang w:val="en-US" w:eastAsia="zh-CN"/>
          <w14:textFill>
            <w14:solidFill>
              <w14:schemeClr w14:val="tx1"/>
            </w14:solidFill>
          </w14:textFill>
        </w:rPr>
        <w:t>实事求是的良好品德</w:t>
      </w:r>
      <w:r>
        <w:rPr>
          <w:rFonts w:hint="eastAsia" w:ascii="Times New Roman" w:hAnsi="Times New Roman" w:eastAsia="宋体" w:cs="宋体"/>
          <w:bCs/>
          <w:color w:val="000000" w:themeColor="text1"/>
          <w:szCs w:val="21"/>
          <w14:textFill>
            <w14:solidFill>
              <w14:schemeClr w14:val="tx1"/>
            </w14:solidFill>
          </w14:textFill>
        </w:rPr>
        <w:t>，养成严谨细致、诚实守法、不做假账的职业习惯，具有良好的思想政治素质和职业道德。</w:t>
      </w:r>
    </w:p>
    <w:p w14:paraId="24B7FD11">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主要内容：</w:t>
      </w:r>
      <w:r>
        <w:rPr>
          <w:rFonts w:hint="default" w:ascii="Times New Roman" w:hAnsi="Times New Roman" w:eastAsia="宋体" w:cs="宋体"/>
          <w:bCs/>
          <w:color w:val="000000" w:themeColor="text1"/>
          <w:szCs w:val="21"/>
          <w14:textFill>
            <w14:solidFill>
              <w14:schemeClr w14:val="tx1"/>
            </w14:solidFill>
          </w14:textFill>
        </w:rPr>
        <w:t>会计的产生与发展</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default" w:ascii="Times New Roman" w:hAnsi="Times New Roman" w:eastAsia="宋体" w:cs="宋体"/>
          <w:bCs/>
          <w:color w:val="000000" w:themeColor="text1"/>
          <w:szCs w:val="21"/>
          <w14:textFill>
            <w14:solidFill>
              <w14:schemeClr w14:val="tx1"/>
            </w14:solidFill>
          </w14:textFill>
        </w:rPr>
        <w:t>会计</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default" w:ascii="Times New Roman" w:hAnsi="Times New Roman" w:eastAsia="宋体" w:cs="宋体"/>
          <w:bCs/>
          <w:color w:val="000000" w:themeColor="text1"/>
          <w:szCs w:val="21"/>
          <w14:textFill>
            <w14:solidFill>
              <w14:schemeClr w14:val="tx1"/>
            </w14:solidFill>
          </w14:textFill>
        </w:rPr>
        <w:t>含义及其基本职能、会计目标、会计假设</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default" w:ascii="Times New Roman" w:hAnsi="Times New Roman" w:eastAsia="宋体" w:cs="宋体"/>
          <w:bCs/>
          <w:color w:val="000000" w:themeColor="text1"/>
          <w:szCs w:val="21"/>
          <w14:textFill>
            <w14:solidFill>
              <w14:schemeClr w14:val="tx1"/>
            </w14:solidFill>
          </w14:textFill>
        </w:rPr>
        <w:t>会计法规和制度、会计核算基础、会计信息质量要求、会计核算方法和会计程序</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default" w:ascii="Times New Roman" w:hAnsi="Times New Roman" w:eastAsia="宋体" w:cs="宋体"/>
          <w:bCs/>
          <w:color w:val="000000" w:themeColor="text1"/>
          <w:szCs w:val="21"/>
          <w14:textFill>
            <w14:solidFill>
              <w14:schemeClr w14:val="tx1"/>
            </w14:solidFill>
          </w14:textFill>
        </w:rPr>
        <w:t>账务处理</w:t>
      </w:r>
      <w:r>
        <w:rPr>
          <w:rFonts w:hint="eastAsia" w:ascii="Times New Roman" w:hAnsi="Times New Roman" w:eastAsia="宋体" w:cs="宋体"/>
          <w:bCs/>
          <w:color w:val="000000" w:themeColor="text1"/>
          <w:szCs w:val="21"/>
          <w:lang w:val="en-US" w:eastAsia="zh-CN"/>
          <w14:textFill>
            <w14:solidFill>
              <w14:schemeClr w14:val="tx1"/>
            </w14:solidFill>
          </w14:textFill>
        </w:rPr>
        <w:t>的基本方法</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财务报表的</w:t>
      </w:r>
      <w:r>
        <w:rPr>
          <w:rFonts w:hint="eastAsia" w:ascii="Times New Roman" w:hAnsi="Times New Roman" w:eastAsia="宋体" w:cs="宋体"/>
          <w:bCs/>
          <w:color w:val="000000" w:themeColor="text1"/>
          <w:szCs w:val="21"/>
          <w:lang w:eastAsia="zh-CN"/>
          <w14:textFill>
            <w14:solidFill>
              <w14:schemeClr w14:val="tx1"/>
            </w14:solidFill>
          </w14:textFill>
        </w:rPr>
        <w:t>编制依据及编制方法。</w:t>
      </w:r>
    </w:p>
    <w:p w14:paraId="7F9D765F">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教学要求：</w:t>
      </w:r>
    </w:p>
    <w:p w14:paraId="1298982D">
      <w:pPr>
        <w:pStyle w:val="21"/>
        <w:keepNext w:val="0"/>
        <w:keepLines w:val="0"/>
        <w:pageBreakBefore w:val="0"/>
        <w:widowControl w:val="0"/>
        <w:numPr>
          <w:ilvl w:val="0"/>
          <w:numId w:val="2"/>
        </w:numPr>
        <w:kinsoku/>
        <w:wordWrap/>
        <w:overflowPunct/>
        <w:topLinePunct w:val="0"/>
        <w:autoSpaceDE/>
        <w:autoSpaceDN/>
        <w:bidi w:val="0"/>
        <w:adjustRightInd/>
        <w:snapToGrid/>
        <w:spacing w:before="0" w:after="0" w:line="400" w:lineRule="exact"/>
        <w:ind w:left="0" w:leftChars="0" w:right="0" w:firstLine="42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教师要求：教师要熟悉</w:t>
      </w:r>
      <w:r>
        <w:rPr>
          <w:rFonts w:hint="eastAsia" w:ascii="Times New Roman" w:hAnsi="Times New Roman" w:eastAsia="宋体" w:cs="宋体"/>
          <w:bCs/>
          <w:color w:val="000000" w:themeColor="text1"/>
          <w:szCs w:val="21"/>
          <w:lang w:val="en-US" w:eastAsia="zh-CN"/>
          <w14:textFill>
            <w14:solidFill>
              <w14:schemeClr w14:val="tx1"/>
            </w14:solidFill>
          </w14:textFill>
        </w:rPr>
        <w:t>会计</w:t>
      </w:r>
      <w:r>
        <w:rPr>
          <w:rFonts w:hint="eastAsia" w:ascii="Times New Roman" w:hAnsi="Times New Roman" w:eastAsia="宋体" w:cs="宋体"/>
          <w:bCs/>
          <w:color w:val="000000" w:themeColor="text1"/>
          <w:szCs w:val="21"/>
          <w14:textFill>
            <w14:solidFill>
              <w14:schemeClr w14:val="tx1"/>
            </w14:solidFill>
          </w14:textFill>
        </w:rPr>
        <w:t>行业</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14:textFill>
            <w14:solidFill>
              <w14:schemeClr w14:val="tx1"/>
            </w14:solidFill>
          </w14:textFill>
        </w:rPr>
        <w:t>人才需求趋势，具备扎实的会计理论知识和丰富的实践经验，具备较强的课堂组织能力，能够灵活运用多元化的教学方法，激发学生的创新思维，利用先进的教学工具提升教学效果。</w:t>
      </w:r>
    </w:p>
    <w:p w14:paraId="71DA90DA">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（2）教学条件：配套教材</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习题库，</w:t>
      </w:r>
      <w:r>
        <w:rPr>
          <w:rFonts w:hint="eastAsia" w:ascii="Times New Roman" w:hAnsi="Times New Roman" w:eastAsia="宋体" w:cs="宋体"/>
          <w:bCs/>
          <w:color w:val="000000" w:themeColor="text1"/>
          <w:szCs w:val="21"/>
          <w14:textFill>
            <w14:solidFill>
              <w14:schemeClr w14:val="tx1"/>
            </w14:solidFill>
          </w14:textFill>
        </w:rPr>
        <w:t>多媒体辅助课件</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投影设备</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黑板</w:t>
      </w:r>
      <w:r>
        <w:rPr>
          <w:rFonts w:hint="eastAsia" w:ascii="Times New Roman" w:hAnsi="Times New Roman" w:eastAsia="宋体" w:cs="宋体"/>
          <w:bCs/>
          <w:color w:val="000000" w:themeColor="text1"/>
          <w:szCs w:val="21"/>
          <w:lang w:eastAsia="zh-CN"/>
          <w14:textFill>
            <w14:solidFill>
              <w14:schemeClr w14:val="tx1"/>
            </w14:solidFill>
          </w14:textFill>
        </w:rPr>
        <w:t>，学习通平台。</w:t>
      </w:r>
    </w:p>
    <w:p w14:paraId="7D6E7ADA">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（3）教学方法：理论讲授法、‌直观演示法、情境教学法</w:t>
      </w:r>
      <w:r>
        <w:rPr>
          <w:rFonts w:hint="eastAsia" w:ascii="Times New Roman" w:hAnsi="Times New Roman" w:eastAsia="宋体" w:cs="宋体"/>
          <w:bCs/>
          <w:color w:val="000000" w:themeColor="text1"/>
          <w:szCs w:val="21"/>
          <w:lang w:eastAsia="zh-CN"/>
          <w14:textFill>
            <w14:solidFill>
              <w14:schemeClr w14:val="tx1"/>
            </w14:solidFill>
          </w14:textFill>
        </w:rPr>
        <w:t>、分组讨论法、案例教学法和任务驱动法。</w:t>
      </w:r>
    </w:p>
    <w:p w14:paraId="29EFEEA7">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（4）考核评价：</w:t>
      </w:r>
      <w:r>
        <w:rPr>
          <w:rFonts w:hint="eastAsia" w:ascii="Times New Roman" w:hAnsi="Times New Roman" w:eastAsia="宋体" w:cs="宋体"/>
          <w:bCs/>
          <w:color w:val="000000" w:themeColor="text1"/>
          <w:szCs w:val="21"/>
          <w:lang w:val="en-US" w:eastAsia="zh-CN"/>
          <w14:textFill>
            <w14:solidFill>
              <w14:schemeClr w14:val="tx1"/>
            </w14:solidFill>
          </w14:textFill>
        </w:rPr>
        <w:t>平时考核成绩占30%，期末考试成绩占70%。</w:t>
      </w:r>
    </w:p>
    <w:p w14:paraId="6B1C956E">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
          <w:bCs w:val="0"/>
          <w:color w:val="000000" w:themeColor="text1"/>
          <w:szCs w:val="21"/>
          <w:lang w:val="en-US"/>
          <w14:textFill>
            <w14:solidFill>
              <w14:schemeClr w14:val="tx1"/>
            </w14:solidFill>
          </w14:textFill>
        </w:rPr>
      </w:pPr>
      <w:r>
        <w:rPr>
          <w:rFonts w:hint="eastAsia" w:ascii="Times New Roman" w:hAnsi="Times New Roman" w:eastAsia="宋体" w:cs="宋体"/>
          <w:b/>
          <w:bCs w:val="0"/>
          <w:color w:val="000000" w:themeColor="text1"/>
          <w:szCs w:val="21"/>
          <w:lang w:val="en-US" w:eastAsia="zh-CN"/>
          <w14:textFill>
            <w14:solidFill>
              <w14:schemeClr w14:val="tx1"/>
            </w14:solidFill>
          </w14:textFill>
        </w:rPr>
        <w:t>3</w:t>
      </w:r>
      <w:r>
        <w:rPr>
          <w:rFonts w:hint="eastAsia" w:ascii="Times New Roman" w:hAnsi="Times New Roman" w:eastAsia="宋体" w:cs="宋体"/>
          <w:b/>
          <w:bCs w:val="0"/>
          <w:color w:val="000000" w:themeColor="text1"/>
          <w:szCs w:val="21"/>
          <w14:textFill>
            <w14:solidFill>
              <w14:schemeClr w14:val="tx1"/>
            </w14:solidFill>
          </w14:textFill>
        </w:rPr>
        <w:t>.</w:t>
      </w:r>
      <w:r>
        <w:rPr>
          <w:rFonts w:hint="eastAsia" w:ascii="Times New Roman" w:hAnsi="Times New Roman" w:eastAsia="宋体" w:cs="宋体"/>
          <w:b/>
          <w:bCs w:val="0"/>
          <w:color w:val="000000" w:themeColor="text1"/>
          <w:szCs w:val="21"/>
          <w:lang w:val="en-US" w:eastAsia="zh-CN"/>
          <w14:textFill>
            <w14:solidFill>
              <w14:schemeClr w14:val="tx1"/>
            </w14:solidFill>
          </w14:textFill>
        </w:rPr>
        <w:t>经济学基础</w:t>
      </w:r>
    </w:p>
    <w:p w14:paraId="3B34300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课程目标：</w:t>
      </w:r>
    </w:p>
    <w:p w14:paraId="3B180734">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1</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lang w:eastAsia="zh-CN"/>
          <w14:textFill>
            <w14:solidFill>
              <w14:schemeClr w14:val="tx1"/>
            </w14:solidFill>
          </w14:textFill>
        </w:rPr>
        <w:t>认识经济基础与社会生产</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lang w:eastAsia="zh-CN"/>
          <w14:textFill>
            <w14:solidFill>
              <w14:schemeClr w14:val="tx1"/>
            </w14:solidFill>
          </w14:textFill>
        </w:rPr>
        <w:t>关系，理解经济学</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lang w:eastAsia="zh-CN"/>
          <w14:textFill>
            <w14:solidFill>
              <w14:schemeClr w14:val="tx1"/>
            </w14:solidFill>
          </w14:textFill>
        </w:rPr>
        <w:t>核心内容，</w:t>
      </w:r>
      <w:r>
        <w:rPr>
          <w:rFonts w:hint="eastAsia" w:ascii="Times New Roman" w:hAnsi="Times New Roman" w:eastAsia="宋体" w:cs="宋体"/>
          <w:bCs/>
          <w:color w:val="000000" w:themeColor="text1"/>
          <w:szCs w:val="21"/>
          <w14:textFill>
            <w14:solidFill>
              <w14:schemeClr w14:val="tx1"/>
            </w14:solidFill>
          </w14:textFill>
        </w:rPr>
        <w:t>掌握经济学的基本理论</w:t>
      </w:r>
      <w:r>
        <w:rPr>
          <w:rFonts w:hint="eastAsia" w:ascii="Times New Roman" w:hAnsi="Times New Roman" w:eastAsia="宋体" w:cs="宋体"/>
          <w:bCs/>
          <w:color w:val="000000" w:themeColor="text1"/>
          <w:szCs w:val="21"/>
          <w:lang w:val="en-US" w:eastAsia="zh-CN"/>
          <w14:textFill>
            <w14:solidFill>
              <w14:schemeClr w14:val="tx1"/>
            </w14:solidFill>
          </w14:textFill>
        </w:rPr>
        <w:t>知识，掌握经济学的基本原理‌和</w:t>
      </w:r>
      <w:r>
        <w:rPr>
          <w:rFonts w:hint="eastAsia" w:ascii="Times New Roman" w:hAnsi="Times New Roman" w:eastAsia="宋体" w:cs="宋体"/>
          <w:bCs/>
          <w:color w:val="000000" w:themeColor="text1"/>
          <w:szCs w:val="21"/>
          <w14:textFill>
            <w14:solidFill>
              <w14:schemeClr w14:val="tx1"/>
            </w14:solidFill>
          </w14:textFill>
        </w:rPr>
        <w:t>基本分析方法</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59945618">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2</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14:textFill>
            <w14:solidFill>
              <w14:schemeClr w14:val="tx1"/>
            </w14:solidFill>
          </w14:textFill>
        </w:rPr>
        <w:t>思辨和探索问题的意识和能力</w:t>
      </w:r>
      <w:r>
        <w:rPr>
          <w:rFonts w:hint="eastAsia" w:ascii="Times New Roman" w:hAnsi="Times New Roman" w:eastAsia="宋体" w:cs="宋体"/>
          <w:bCs/>
          <w:color w:val="000000" w:themeColor="text1"/>
          <w:szCs w:val="21"/>
          <w:lang w:eastAsia="zh-CN"/>
          <w14:textFill>
            <w14:solidFill>
              <w14:schemeClr w14:val="tx1"/>
            </w14:solidFill>
          </w14:textFill>
        </w:rPr>
        <w:t>，关注经济热点难点问题，</w:t>
      </w:r>
      <w:r>
        <w:rPr>
          <w:rFonts w:hint="eastAsia" w:ascii="Times New Roman" w:hAnsi="Times New Roman" w:eastAsia="宋体" w:cs="宋体"/>
          <w:bCs/>
          <w:color w:val="000000" w:themeColor="text1"/>
          <w:szCs w:val="21"/>
          <w:lang w:val="en-US" w:eastAsia="zh-CN"/>
          <w14:textFill>
            <w14:solidFill>
              <w14:schemeClr w14:val="tx1"/>
            </w14:solidFill>
          </w14:textFill>
        </w:rPr>
        <w:t>能够</w:t>
      </w:r>
      <w:r>
        <w:rPr>
          <w:rFonts w:hint="eastAsia" w:ascii="Times New Roman" w:hAnsi="Times New Roman" w:eastAsia="宋体" w:cs="宋体"/>
          <w:bCs/>
          <w:color w:val="000000" w:themeColor="text1"/>
          <w:szCs w:val="21"/>
          <w:lang w:eastAsia="zh-CN"/>
          <w14:textFill>
            <w14:solidFill>
              <w14:schemeClr w14:val="tx1"/>
            </w14:solidFill>
          </w14:textFill>
        </w:rPr>
        <w:t>运用所学经济学理论分析由经济问题导致的相关社会问题，</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lang w:eastAsia="zh-CN"/>
          <w14:textFill>
            <w14:solidFill>
              <w14:schemeClr w14:val="tx1"/>
            </w14:solidFill>
          </w14:textFill>
        </w:rPr>
        <w:t>解决</w:t>
      </w:r>
      <w:r>
        <w:rPr>
          <w:rFonts w:hint="eastAsia" w:ascii="Times New Roman" w:hAnsi="Times New Roman" w:eastAsia="宋体" w:cs="宋体"/>
          <w:bCs/>
          <w:color w:val="000000" w:themeColor="text1"/>
          <w:szCs w:val="21"/>
          <w:lang w:val="en-US" w:eastAsia="zh-CN"/>
          <w14:textFill>
            <w14:solidFill>
              <w14:schemeClr w14:val="tx1"/>
            </w14:solidFill>
          </w14:textFill>
        </w:rPr>
        <w:t>实际</w:t>
      </w:r>
      <w:r>
        <w:rPr>
          <w:rFonts w:hint="eastAsia" w:ascii="Times New Roman" w:hAnsi="Times New Roman" w:eastAsia="宋体" w:cs="宋体"/>
          <w:bCs/>
          <w:color w:val="000000" w:themeColor="text1"/>
          <w:szCs w:val="21"/>
          <w:lang w:eastAsia="zh-CN"/>
          <w14:textFill>
            <w14:solidFill>
              <w14:schemeClr w14:val="tx1"/>
            </w14:solidFill>
          </w14:textFill>
        </w:rPr>
        <w:t>经济问题</w:t>
      </w:r>
      <w:r>
        <w:rPr>
          <w:rFonts w:hint="eastAsia" w:ascii="Times New Roman" w:hAnsi="Times New Roman" w:eastAsia="宋体" w:cs="宋体"/>
          <w:bCs/>
          <w:color w:val="000000" w:themeColor="text1"/>
          <w:szCs w:val="21"/>
          <w:lang w:val="en-US" w:eastAsia="zh-CN"/>
          <w14:textFill>
            <w14:solidFill>
              <w14:schemeClr w14:val="tx1"/>
            </w14:solidFill>
          </w14:textFill>
        </w:rPr>
        <w:t>的能力。</w:t>
      </w:r>
    </w:p>
    <w:p w14:paraId="41F8462B">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（3）素质目标：帮助学生弄清经济运行的基本规律，提高和增强学生观察经济现象、分析解决经济问题的能力</w:t>
      </w:r>
      <w:r>
        <w:rPr>
          <w:rFonts w:hint="eastAsia" w:ascii="Times New Roman" w:hAnsi="Times New Roman" w:eastAsia="宋体" w:cs="宋体"/>
          <w:bCs/>
          <w:color w:val="000000" w:themeColor="text1"/>
          <w:szCs w:val="21"/>
          <w:lang w:eastAsia="zh-CN"/>
          <w14:textFill>
            <w14:solidFill>
              <w14:schemeClr w14:val="tx1"/>
            </w14:solidFill>
          </w14:textFill>
        </w:rPr>
        <w:t>，强化依法参与经济活动的法治观念，维护国家经济安全‌。</w:t>
      </w:r>
    </w:p>
    <w:p w14:paraId="0B1AFE6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主要内容：</w:t>
      </w:r>
      <w:r>
        <w:rPr>
          <w:rFonts w:hint="eastAsia" w:ascii="Times New Roman" w:hAnsi="Times New Roman" w:eastAsia="宋体" w:cs="宋体"/>
          <w:bCs/>
          <w:color w:val="000000" w:themeColor="text1"/>
          <w:szCs w:val="21"/>
          <w:lang w:eastAsia="zh-CN"/>
          <w14:textFill>
            <w14:solidFill>
              <w14:schemeClr w14:val="tx1"/>
            </w14:solidFill>
          </w14:textFill>
        </w:rPr>
        <w:t>认识经济学，价格理论，消费者行为分析</w:t>
      </w:r>
      <w:r>
        <w:rPr>
          <w:rFonts w:hint="eastAsia" w:ascii="Times New Roman" w:hAnsi="Times New Roman" w:eastAsia="宋体" w:cs="宋体"/>
          <w:bCs/>
          <w:color w:val="000000" w:themeColor="text1"/>
          <w:szCs w:val="21"/>
          <w:lang w:val="en-US" w:eastAsia="zh-CN"/>
          <w14:textFill>
            <w14:solidFill>
              <w14:schemeClr w14:val="tx1"/>
            </w14:solidFill>
          </w14:textFill>
        </w:rPr>
        <w:t>、生产者行为分析与市场分析、生产要素分析，市场失灵与政府干预，国民收入核算与决定，失业与通货膨胀，经济周期与经济增长，宏观经济政策。</w:t>
      </w:r>
    </w:p>
    <w:p w14:paraId="1D93F92F">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教学要求：</w:t>
      </w:r>
    </w:p>
    <w:p w14:paraId="7598E9B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1</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教师要求：教师要</w:t>
      </w:r>
      <w:r>
        <w:rPr>
          <w:rFonts w:hint="eastAsia" w:ascii="Times New Roman" w:hAnsi="Times New Roman" w:eastAsia="宋体" w:cs="宋体"/>
          <w:bCs/>
          <w:color w:val="000000" w:themeColor="text1"/>
          <w:szCs w:val="21"/>
          <w:lang w:val="en-US" w:eastAsia="zh-CN"/>
          <w14:textFill>
            <w14:solidFill>
              <w14:schemeClr w14:val="tx1"/>
            </w14:solidFill>
          </w14:textFill>
        </w:rPr>
        <w:t>掌握</w:t>
      </w:r>
      <w:r>
        <w:rPr>
          <w:rFonts w:hint="eastAsia" w:ascii="Times New Roman" w:hAnsi="Times New Roman" w:eastAsia="宋体" w:cs="宋体"/>
          <w:bCs/>
          <w:color w:val="000000" w:themeColor="text1"/>
          <w:szCs w:val="21"/>
          <w14:textFill>
            <w14:solidFill>
              <w14:schemeClr w14:val="tx1"/>
            </w14:solidFill>
          </w14:textFill>
        </w:rPr>
        <w:t>经济学的含义、研究对象</w:t>
      </w:r>
      <w:r>
        <w:rPr>
          <w:rFonts w:hint="eastAsia" w:ascii="Times New Roman" w:hAnsi="Times New Roman" w:eastAsia="宋体" w:cs="宋体"/>
          <w:bCs/>
          <w:color w:val="000000" w:themeColor="text1"/>
          <w:szCs w:val="21"/>
          <w:lang w:val="en-US" w:eastAsia="zh-CN"/>
          <w14:textFill>
            <w14:solidFill>
              <w14:schemeClr w14:val="tx1"/>
            </w14:solidFill>
          </w14:textFill>
        </w:rPr>
        <w:t>和</w:t>
      </w:r>
      <w:r>
        <w:rPr>
          <w:rFonts w:hint="eastAsia" w:ascii="Times New Roman" w:hAnsi="Times New Roman" w:eastAsia="宋体" w:cs="宋体"/>
          <w:bCs/>
          <w:color w:val="000000" w:themeColor="text1"/>
          <w:szCs w:val="21"/>
          <w14:textFill>
            <w14:solidFill>
              <w14:schemeClr w14:val="tx1"/>
            </w14:solidFill>
          </w14:textFill>
        </w:rPr>
        <w:t>基本概念，具备</w:t>
      </w:r>
      <w:r>
        <w:rPr>
          <w:rFonts w:hint="eastAsia" w:ascii="Times New Roman" w:hAnsi="Times New Roman" w:eastAsia="宋体" w:cs="宋体"/>
          <w:bCs/>
          <w:color w:val="000000" w:themeColor="text1"/>
          <w:szCs w:val="21"/>
          <w:lang w:val="en-US" w:eastAsia="zh-CN"/>
          <w14:textFill>
            <w14:solidFill>
              <w14:schemeClr w14:val="tx1"/>
            </w14:solidFill>
          </w14:textFill>
        </w:rPr>
        <w:t>丰富</w:t>
      </w:r>
      <w:r>
        <w:rPr>
          <w:rFonts w:hint="eastAsia" w:ascii="Times New Roman" w:hAnsi="Times New Roman" w:eastAsia="宋体" w:cs="宋体"/>
          <w:bCs/>
          <w:color w:val="000000" w:themeColor="text1"/>
          <w:szCs w:val="21"/>
          <w14:textFill>
            <w14:solidFill>
              <w14:schemeClr w14:val="tx1"/>
            </w14:solidFill>
          </w14:textFill>
        </w:rPr>
        <w:t>扎实的</w:t>
      </w:r>
      <w:r>
        <w:rPr>
          <w:rFonts w:hint="eastAsia" w:ascii="Times New Roman" w:hAnsi="Times New Roman" w:eastAsia="宋体" w:cs="宋体"/>
          <w:bCs/>
          <w:color w:val="000000" w:themeColor="text1"/>
          <w:szCs w:val="21"/>
          <w:lang w:val="en-US" w:eastAsia="zh-CN"/>
          <w14:textFill>
            <w14:solidFill>
              <w14:schemeClr w14:val="tx1"/>
            </w14:solidFill>
          </w14:textFill>
        </w:rPr>
        <w:t>经济学理论</w:t>
      </w:r>
      <w:r>
        <w:rPr>
          <w:rFonts w:hint="eastAsia" w:ascii="Times New Roman" w:hAnsi="Times New Roman" w:eastAsia="宋体" w:cs="宋体"/>
          <w:bCs/>
          <w:color w:val="000000" w:themeColor="text1"/>
          <w:szCs w:val="21"/>
          <w14:textFill>
            <w14:solidFill>
              <w14:schemeClr w14:val="tx1"/>
            </w14:solidFill>
          </w14:textFill>
        </w:rPr>
        <w:t>知识，</w:t>
      </w:r>
      <w:r>
        <w:rPr>
          <w:rFonts w:hint="eastAsia" w:ascii="Times New Roman" w:hAnsi="Times New Roman" w:eastAsia="宋体" w:cs="宋体"/>
          <w:bCs/>
          <w:color w:val="000000" w:themeColor="text1"/>
          <w:szCs w:val="21"/>
          <w:lang w:val="en-US" w:eastAsia="zh-CN"/>
          <w14:textFill>
            <w14:solidFill>
              <w14:schemeClr w14:val="tx1"/>
            </w14:solidFill>
          </w14:textFill>
        </w:rPr>
        <w:t>实时关注国内外经济动态，将理论与实际相结合，高效完成教学内容，提升教学效果。</w:t>
      </w:r>
    </w:p>
    <w:p w14:paraId="0D496AEC">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2</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教学条件：配套教材</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多媒体辅助课件</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投影设备</w:t>
      </w:r>
      <w:r>
        <w:rPr>
          <w:rFonts w:hint="eastAsia" w:ascii="Times New Roman" w:hAnsi="Times New Roman" w:eastAsia="宋体" w:cs="宋体"/>
          <w:bCs/>
          <w:color w:val="000000" w:themeColor="text1"/>
          <w:szCs w:val="21"/>
          <w:lang w:eastAsia="zh-CN"/>
          <w14:textFill>
            <w14:solidFill>
              <w14:schemeClr w14:val="tx1"/>
            </w14:solidFill>
          </w14:textFill>
        </w:rPr>
        <w:t>，高清视频播放</w:t>
      </w:r>
      <w:r>
        <w:rPr>
          <w:rFonts w:hint="eastAsia" w:ascii="Times New Roman" w:hAnsi="Times New Roman" w:eastAsia="宋体" w:cs="宋体"/>
          <w:bCs/>
          <w:color w:val="000000" w:themeColor="text1"/>
          <w:szCs w:val="21"/>
          <w:lang w:val="en-US" w:eastAsia="zh-CN"/>
          <w14:textFill>
            <w14:solidFill>
              <w14:schemeClr w14:val="tx1"/>
            </w14:solidFill>
          </w14:textFill>
        </w:rPr>
        <w:t>器，</w:t>
      </w:r>
      <w:r>
        <w:rPr>
          <w:rFonts w:hint="eastAsia" w:ascii="Times New Roman" w:hAnsi="Times New Roman" w:eastAsia="宋体" w:cs="宋体"/>
          <w:bCs/>
          <w:color w:val="000000" w:themeColor="text1"/>
          <w:szCs w:val="21"/>
          <w14:textFill>
            <w14:solidFill>
              <w14:schemeClr w14:val="tx1"/>
            </w14:solidFill>
          </w14:textFill>
        </w:rPr>
        <w:t>黑板</w:t>
      </w:r>
      <w:r>
        <w:rPr>
          <w:rFonts w:hint="eastAsia" w:ascii="Times New Roman" w:hAnsi="Times New Roman" w:eastAsia="宋体" w:cs="宋体"/>
          <w:bCs/>
          <w:color w:val="000000" w:themeColor="text1"/>
          <w:szCs w:val="21"/>
          <w:lang w:eastAsia="zh-CN"/>
          <w14:textFill>
            <w14:solidFill>
              <w14:schemeClr w14:val="tx1"/>
            </w14:solidFill>
          </w14:textFill>
        </w:rPr>
        <w:t>，学习通平台，</w:t>
      </w:r>
      <w:r>
        <w:rPr>
          <w:rFonts w:hint="eastAsia" w:ascii="Times New Roman" w:hAnsi="Times New Roman" w:eastAsia="宋体" w:cs="宋体"/>
          <w:bCs/>
          <w:color w:val="000000" w:themeColor="text1"/>
          <w:szCs w:val="21"/>
          <w:lang w:val="en-US" w:eastAsia="zh-CN"/>
          <w14:textFill>
            <w14:solidFill>
              <w14:schemeClr w14:val="tx1"/>
            </w14:solidFill>
          </w14:textFill>
        </w:rPr>
        <w:t>习题库。</w:t>
      </w:r>
    </w:p>
    <w:p w14:paraId="75E42F16">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（3）教学方法：理论讲授法、‌直观演示法、</w:t>
      </w:r>
      <w:r>
        <w:rPr>
          <w:rFonts w:hint="eastAsia" w:ascii="Times New Roman" w:hAnsi="Times New Roman" w:eastAsia="宋体" w:cs="宋体"/>
          <w:bCs/>
          <w:color w:val="000000" w:themeColor="text1"/>
          <w:szCs w:val="21"/>
          <w:lang w:eastAsia="zh-CN"/>
          <w14:textFill>
            <w14:solidFill>
              <w14:schemeClr w14:val="tx1"/>
            </w14:solidFill>
          </w14:textFill>
        </w:rPr>
        <w:t>案例教学法、任务驱动法和</w:t>
      </w:r>
      <w:r>
        <w:rPr>
          <w:rFonts w:hint="eastAsia" w:ascii="Times New Roman" w:hAnsi="Times New Roman" w:eastAsia="宋体" w:cs="宋体"/>
          <w:bCs/>
          <w:color w:val="000000" w:themeColor="text1"/>
          <w:szCs w:val="21"/>
          <w14:textFill>
            <w14:solidFill>
              <w14:schemeClr w14:val="tx1"/>
            </w14:solidFill>
          </w14:textFill>
        </w:rPr>
        <w:t>情境教学法</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325FC30F">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（4）考核评价：</w:t>
      </w:r>
      <w:r>
        <w:rPr>
          <w:rFonts w:hint="eastAsia" w:ascii="Times New Roman" w:hAnsi="Times New Roman" w:eastAsia="宋体" w:cs="宋体"/>
          <w:bCs/>
          <w:color w:val="000000" w:themeColor="text1"/>
          <w:szCs w:val="21"/>
          <w:lang w:val="en-US" w:eastAsia="zh-CN"/>
          <w14:textFill>
            <w14:solidFill>
              <w14:schemeClr w14:val="tx1"/>
            </w14:solidFill>
          </w14:textFill>
        </w:rPr>
        <w:t>平时考核成绩占30%，期末考试成绩占70%。</w:t>
      </w:r>
    </w:p>
    <w:p w14:paraId="2BA18CC8">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lang w:val="en-US" w:eastAsia="zh-CN"/>
          <w14:textFill>
            <w14:solidFill>
              <w14:schemeClr w14:val="tx1"/>
            </w14:solidFill>
          </w14:textFill>
        </w:rPr>
      </w:pPr>
      <w:r>
        <w:rPr>
          <w:rFonts w:hint="eastAsia" w:ascii="Times New Roman" w:hAnsi="Times New Roman" w:eastAsia="宋体" w:cs="宋体"/>
          <w:b/>
          <w:bCs w:val="0"/>
          <w:color w:val="000000" w:themeColor="text1"/>
          <w:szCs w:val="21"/>
          <w:lang w:val="en-US" w:eastAsia="zh-CN"/>
          <w14:textFill>
            <w14:solidFill>
              <w14:schemeClr w14:val="tx1"/>
            </w14:solidFill>
          </w14:textFill>
        </w:rPr>
        <w:t>4</w:t>
      </w:r>
      <w:r>
        <w:rPr>
          <w:rFonts w:hint="eastAsia" w:ascii="Times New Roman" w:hAnsi="Times New Roman" w:eastAsia="宋体" w:cs="宋体"/>
          <w:b/>
          <w:bCs w:val="0"/>
          <w:color w:val="000000" w:themeColor="text1"/>
          <w:szCs w:val="21"/>
          <w14:textFill>
            <w14:solidFill>
              <w14:schemeClr w14:val="tx1"/>
            </w14:solidFill>
          </w14:textFill>
        </w:rPr>
        <w:t>.</w:t>
      </w:r>
      <w:r>
        <w:rPr>
          <w:rFonts w:hint="eastAsia" w:ascii="Times New Roman" w:hAnsi="Times New Roman" w:eastAsia="宋体" w:cs="宋体"/>
          <w:b/>
          <w:bCs w:val="0"/>
          <w:color w:val="000000" w:themeColor="text1"/>
          <w:szCs w:val="21"/>
          <w:lang w:val="en-US" w:eastAsia="zh-CN"/>
          <w14:textFill>
            <w14:solidFill>
              <w14:schemeClr w14:val="tx1"/>
            </w14:solidFill>
          </w14:textFill>
        </w:rPr>
        <w:t>经济法</w:t>
      </w:r>
    </w:p>
    <w:p w14:paraId="1F251EBA">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课程目标：</w:t>
      </w:r>
    </w:p>
    <w:p w14:paraId="7ADDC74C">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lang w:val="en-US" w:eastAsia="zh-CN"/>
          <w14:textFill>
            <w14:solidFill>
              <w14:schemeClr w14:val="tx1"/>
            </w14:solidFill>
          </w14:textFill>
        </w:rPr>
        <w:t>（1）</w:t>
      </w:r>
      <w:r>
        <w:rPr>
          <w:rFonts w:hint="eastAsia"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lang w:val="en-US" w:eastAsia="zh-CN"/>
          <w14:textFill>
            <w14:solidFill>
              <w14:schemeClr w14:val="tx1"/>
            </w14:solidFill>
          </w14:textFill>
        </w:rPr>
        <w:t>了解</w:t>
      </w:r>
      <w:r>
        <w:rPr>
          <w:rFonts w:hint="eastAsia" w:ascii="Times New Roman" w:hAnsi="Times New Roman" w:eastAsia="宋体" w:cs="宋体"/>
          <w:bCs/>
          <w:color w:val="000000" w:themeColor="text1"/>
          <w:szCs w:val="21"/>
          <w:lang w:eastAsia="zh-CN"/>
          <w14:textFill>
            <w14:solidFill>
              <w14:schemeClr w14:val="tx1"/>
            </w14:solidFill>
          </w14:textFill>
        </w:rPr>
        <w:t>经济活动中常用的经济法律法规的内容，</w:t>
      </w:r>
      <w:r>
        <w:rPr>
          <w:rFonts w:hint="eastAsia" w:ascii="Times New Roman" w:hAnsi="Times New Roman" w:eastAsia="宋体" w:cs="宋体"/>
          <w:bCs/>
          <w:color w:val="000000" w:themeColor="text1"/>
          <w:szCs w:val="21"/>
          <w:lang w:val="en-US" w:eastAsia="zh-CN"/>
          <w14:textFill>
            <w14:solidFill>
              <w14:schemeClr w14:val="tx1"/>
            </w14:solidFill>
          </w14:textFill>
        </w:rPr>
        <w:t>掌握</w:t>
      </w:r>
      <w:r>
        <w:rPr>
          <w:rFonts w:hint="eastAsia" w:ascii="Times New Roman" w:hAnsi="Times New Roman" w:eastAsia="宋体" w:cs="宋体"/>
          <w:bCs/>
          <w:color w:val="000000" w:themeColor="text1"/>
          <w:szCs w:val="21"/>
          <w:lang w:eastAsia="zh-CN"/>
          <w14:textFill>
            <w14:solidFill>
              <w14:schemeClr w14:val="tx1"/>
            </w14:solidFill>
          </w14:textFill>
        </w:rPr>
        <w:t>经济法的基础理论知识，</w:t>
      </w:r>
      <w:r>
        <w:rPr>
          <w:rFonts w:hint="eastAsia" w:ascii="Times New Roman" w:hAnsi="Times New Roman" w:eastAsia="宋体" w:cs="宋体"/>
          <w:bCs/>
          <w:color w:val="000000" w:themeColor="text1"/>
          <w:szCs w:val="21"/>
          <w:lang w:val="en-US" w:eastAsia="zh-CN"/>
          <w14:textFill>
            <w14:solidFill>
              <w14:schemeClr w14:val="tx1"/>
            </w14:solidFill>
          </w14:textFill>
        </w:rPr>
        <w:t>熟悉</w:t>
      </w:r>
      <w:r>
        <w:rPr>
          <w:rFonts w:hint="eastAsia" w:ascii="Times New Roman" w:hAnsi="Times New Roman" w:eastAsia="宋体" w:cs="宋体"/>
          <w:bCs/>
          <w:color w:val="000000" w:themeColor="text1"/>
          <w:szCs w:val="21"/>
          <w:lang w:eastAsia="zh-CN"/>
          <w14:textFill>
            <w14:solidFill>
              <w14:schemeClr w14:val="tx1"/>
            </w14:solidFill>
          </w14:textFill>
        </w:rPr>
        <w:t>民法、行政法、劳动法等部分</w:t>
      </w:r>
      <w:r>
        <w:rPr>
          <w:rFonts w:hint="eastAsia" w:ascii="Times New Roman" w:hAnsi="Times New Roman" w:eastAsia="宋体" w:cs="宋体"/>
          <w:bCs/>
          <w:color w:val="000000" w:themeColor="text1"/>
          <w:szCs w:val="21"/>
          <w:lang w:val="en-US" w:eastAsia="zh-CN"/>
          <w14:textFill>
            <w14:solidFill>
              <w14:schemeClr w14:val="tx1"/>
            </w14:solidFill>
          </w14:textFill>
        </w:rPr>
        <w:t>法律</w:t>
      </w:r>
      <w:r>
        <w:rPr>
          <w:rFonts w:hint="eastAsia" w:ascii="Times New Roman" w:hAnsi="Times New Roman" w:eastAsia="宋体" w:cs="宋体"/>
          <w:bCs/>
          <w:color w:val="000000" w:themeColor="text1"/>
          <w:szCs w:val="21"/>
          <w:lang w:eastAsia="zh-CN"/>
          <w14:textFill>
            <w14:solidFill>
              <w14:schemeClr w14:val="tx1"/>
            </w14:solidFill>
          </w14:textFill>
        </w:rPr>
        <w:t>内容。</w:t>
      </w:r>
    </w:p>
    <w:p w14:paraId="56D71F0F">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能够办理公司设立、变更、注销登记等手续，能够起草公司章程和撰写合伙协议，具备</w:t>
      </w:r>
      <w:r>
        <w:rPr>
          <w:rFonts w:hint="eastAsia" w:ascii="Times New Roman" w:hAnsi="Times New Roman" w:eastAsia="宋体" w:cs="宋体"/>
          <w:bCs/>
          <w:color w:val="000000" w:themeColor="text1"/>
          <w:szCs w:val="21"/>
          <w:lang w:eastAsia="zh-CN"/>
          <w14:textFill>
            <w14:solidFill>
              <w14:schemeClr w14:val="tx1"/>
            </w14:solidFill>
          </w14:textFill>
        </w:rPr>
        <w:t>处理企业常见的经济纠纷</w:t>
      </w:r>
      <w:r>
        <w:rPr>
          <w:rFonts w:hint="eastAsia" w:ascii="Times New Roman" w:hAnsi="Times New Roman" w:eastAsia="宋体" w:cs="宋体"/>
          <w:bCs/>
          <w:color w:val="000000" w:themeColor="text1"/>
          <w:szCs w:val="21"/>
          <w:lang w:val="en-US" w:eastAsia="zh-CN"/>
          <w14:textFill>
            <w14:solidFill>
              <w14:schemeClr w14:val="tx1"/>
            </w14:solidFill>
          </w14:textFill>
        </w:rPr>
        <w:t>能力，具备规范填写票据和票据纠纷的处理能力。</w:t>
      </w:r>
    </w:p>
    <w:p w14:paraId="5FC6684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（3）素质目标：</w:t>
      </w:r>
      <w:r>
        <w:rPr>
          <w:rFonts w:hint="eastAsia" w:ascii="Times New Roman" w:hAnsi="Times New Roman" w:eastAsia="宋体" w:cs="宋体"/>
          <w:bCs/>
          <w:color w:val="000000" w:themeColor="text1"/>
          <w:szCs w:val="21"/>
          <w:lang w:eastAsia="zh-CN"/>
          <w14:textFill>
            <w14:solidFill>
              <w14:schemeClr w14:val="tx1"/>
            </w14:solidFill>
          </w14:textFill>
        </w:rPr>
        <w:t>培养学生法律素养，充分认识守法的重要性，树立以法律约束自己行为的世界观，增强法律意识，树立利用法律维护自己合法权益的法律观念。</w:t>
      </w:r>
    </w:p>
    <w:p w14:paraId="7D9E88D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Cs/>
          <w:color w:val="000000" w:themeColor="text1"/>
          <w:szCs w:val="21"/>
          <w:lang w:val="en-US"/>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主要内容：</w:t>
      </w:r>
      <w:r>
        <w:rPr>
          <w:rFonts w:hint="eastAsia" w:ascii="Times New Roman" w:hAnsi="Times New Roman" w:eastAsia="宋体" w:cs="宋体"/>
          <w:bCs/>
          <w:color w:val="000000" w:themeColor="text1"/>
          <w:szCs w:val="21"/>
          <w:lang w:val="en-US" w:eastAsia="zh-CN"/>
          <w14:textFill>
            <w14:solidFill>
              <w14:schemeClr w14:val="tx1"/>
            </w14:solidFill>
          </w14:textFill>
        </w:rPr>
        <w:t>经济法的概念与调整对象，经济法的法律关系和基本原则，不正当竞争法、消费者权益保护法、产品质量法、证券法、票据法、税法、劳动合同法等法律的相关内容。</w:t>
      </w:r>
    </w:p>
    <w:p w14:paraId="7BC1BD5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
          <w:bCs w:val="0"/>
          <w:color w:val="000000" w:themeColor="text1"/>
          <w:szCs w:val="21"/>
          <w14:textFill>
            <w14:solidFill>
              <w14:schemeClr w14:val="tx1"/>
            </w14:solidFill>
          </w14:textFill>
        </w:rPr>
      </w:pPr>
      <w:r>
        <w:rPr>
          <w:rFonts w:hint="eastAsia" w:ascii="Times New Roman" w:hAnsi="Times New Roman" w:eastAsia="宋体" w:cs="宋体"/>
          <w:b/>
          <w:bCs w:val="0"/>
          <w:color w:val="000000" w:themeColor="text1"/>
          <w:szCs w:val="21"/>
          <w14:textFill>
            <w14:solidFill>
              <w14:schemeClr w14:val="tx1"/>
            </w14:solidFill>
          </w14:textFill>
        </w:rPr>
        <w:t>教学要求：</w:t>
      </w:r>
    </w:p>
    <w:p w14:paraId="226FE4E3">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eastAsia="zh-CN"/>
          <w14:textFill>
            <w14:solidFill>
              <w14:schemeClr w14:val="tx1"/>
            </w14:solidFill>
          </w14:textFill>
        </w:rPr>
      </w:pP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1</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教师要求：教师要熟悉</w:t>
      </w:r>
      <w:r>
        <w:rPr>
          <w:rFonts w:hint="eastAsia" w:ascii="Times New Roman" w:hAnsi="Times New Roman" w:eastAsia="宋体" w:cs="宋体"/>
          <w:bCs/>
          <w:color w:val="000000" w:themeColor="text1"/>
          <w:szCs w:val="21"/>
          <w:lang w:val="en-US" w:eastAsia="zh-CN"/>
          <w14:textFill>
            <w14:solidFill>
              <w14:schemeClr w14:val="tx1"/>
            </w14:solidFill>
          </w14:textFill>
        </w:rPr>
        <w:t>会计</w:t>
      </w:r>
      <w:r>
        <w:rPr>
          <w:rFonts w:hint="eastAsia" w:ascii="Times New Roman" w:hAnsi="Times New Roman" w:eastAsia="宋体" w:cs="宋体"/>
          <w:bCs/>
          <w:color w:val="000000" w:themeColor="text1"/>
          <w:szCs w:val="21"/>
          <w14:textFill>
            <w14:solidFill>
              <w14:schemeClr w14:val="tx1"/>
            </w14:solidFill>
          </w14:textFill>
        </w:rPr>
        <w:t>行业</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14:textFill>
            <w14:solidFill>
              <w14:schemeClr w14:val="tx1"/>
            </w14:solidFill>
          </w14:textFill>
        </w:rPr>
        <w:t>发展</w:t>
      </w:r>
      <w:r>
        <w:rPr>
          <w:rFonts w:hint="eastAsia" w:ascii="Times New Roman" w:hAnsi="Times New Roman" w:eastAsia="宋体" w:cs="宋体"/>
          <w:bCs/>
          <w:color w:val="000000" w:themeColor="text1"/>
          <w:szCs w:val="21"/>
          <w:lang w:val="en-US" w:eastAsia="zh-CN"/>
          <w14:textFill>
            <w14:solidFill>
              <w14:schemeClr w14:val="tx1"/>
            </w14:solidFill>
          </w14:textFill>
        </w:rPr>
        <w:t>趋势</w:t>
      </w:r>
      <w:r>
        <w:rPr>
          <w:rFonts w:hint="eastAsia" w:ascii="Times New Roman" w:hAnsi="Times New Roman" w:eastAsia="宋体" w:cs="宋体"/>
          <w:bCs/>
          <w:color w:val="000000" w:themeColor="text1"/>
          <w:szCs w:val="21"/>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具备丰富的实践经验，</w:t>
      </w:r>
      <w:r>
        <w:rPr>
          <w:rFonts w:hint="eastAsia" w:ascii="Times New Roman" w:hAnsi="Times New Roman" w:eastAsia="宋体" w:cs="宋体"/>
          <w:bCs/>
          <w:color w:val="000000" w:themeColor="text1"/>
          <w:szCs w:val="21"/>
          <w14:textFill>
            <w14:solidFill>
              <w14:schemeClr w14:val="tx1"/>
            </w14:solidFill>
          </w14:textFill>
        </w:rPr>
        <w:t>及时了解</w:t>
      </w:r>
      <w:r>
        <w:rPr>
          <w:rFonts w:hint="eastAsia" w:ascii="Times New Roman" w:hAnsi="Times New Roman" w:eastAsia="宋体" w:cs="宋体"/>
          <w:bCs/>
          <w:color w:val="000000" w:themeColor="text1"/>
          <w:szCs w:val="21"/>
          <w:lang w:val="en-US" w:eastAsia="zh-CN"/>
          <w14:textFill>
            <w14:solidFill>
              <w14:schemeClr w14:val="tx1"/>
            </w14:solidFill>
          </w14:textFill>
        </w:rPr>
        <w:t>经济法相关</w:t>
      </w:r>
      <w:r>
        <w:rPr>
          <w:rFonts w:hint="eastAsia" w:ascii="Times New Roman" w:hAnsi="Times New Roman" w:eastAsia="宋体" w:cs="宋体"/>
          <w:bCs/>
          <w:color w:val="000000" w:themeColor="text1"/>
          <w:szCs w:val="21"/>
          <w14:textFill>
            <w14:solidFill>
              <w14:schemeClr w14:val="tx1"/>
            </w14:solidFill>
          </w14:textFill>
        </w:rPr>
        <w:t>政策和法律</w:t>
      </w:r>
      <w:r>
        <w:rPr>
          <w:rFonts w:hint="eastAsia" w:ascii="Times New Roman" w:hAnsi="Times New Roman" w:eastAsia="宋体" w:cs="宋体"/>
          <w:bCs/>
          <w:color w:val="000000" w:themeColor="text1"/>
          <w:szCs w:val="21"/>
          <w:lang w:val="en-US" w:eastAsia="zh-CN"/>
          <w14:textFill>
            <w14:solidFill>
              <w14:schemeClr w14:val="tx1"/>
            </w14:solidFill>
          </w14:textFill>
        </w:rPr>
        <w:t>法规</w:t>
      </w:r>
      <w:r>
        <w:rPr>
          <w:rFonts w:hint="eastAsia" w:ascii="Times New Roman" w:hAnsi="Times New Roman" w:eastAsia="宋体" w:cs="宋体"/>
          <w:bCs/>
          <w:color w:val="000000" w:themeColor="text1"/>
          <w:szCs w:val="21"/>
          <w14:textFill>
            <w14:solidFill>
              <w14:schemeClr w14:val="tx1"/>
            </w14:solidFill>
          </w14:textFill>
        </w:rPr>
        <w:t>的变化</w:t>
      </w:r>
      <w:r>
        <w:rPr>
          <w:rFonts w:hint="eastAsia" w:ascii="Times New Roman" w:hAnsi="Times New Roman" w:eastAsia="宋体" w:cs="宋体"/>
          <w:bCs/>
          <w:color w:val="000000" w:themeColor="text1"/>
          <w:szCs w:val="21"/>
          <w:lang w:val="en-US"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具备较强的课堂组织能力</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能够结合最新的经济法内容完成教学，做到与时俱进。</w:t>
      </w:r>
    </w:p>
    <w:p w14:paraId="1C6FD47D">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bCs/>
          <w:color w:val="000000" w:themeColor="text1"/>
          <w:szCs w:val="21"/>
          <w:lang w:val="en-US"/>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（2）教学条件：多媒体辅助课件，</w:t>
      </w:r>
      <w:r>
        <w:rPr>
          <w:rFonts w:hint="eastAsia" w:ascii="Times New Roman" w:hAnsi="Times New Roman" w:eastAsia="宋体" w:cs="宋体"/>
          <w:bCs/>
          <w:color w:val="000000" w:themeColor="text1"/>
          <w:szCs w:val="21"/>
          <w:lang w:eastAsia="zh-CN"/>
          <w14:textFill>
            <w14:solidFill>
              <w14:schemeClr w14:val="tx1"/>
            </w14:solidFill>
          </w14:textFill>
        </w:rPr>
        <w:t>投影设备，黑板，学习通平台，</w:t>
      </w:r>
      <w:r>
        <w:rPr>
          <w:rFonts w:hint="eastAsia" w:ascii="Times New Roman" w:hAnsi="Times New Roman" w:eastAsia="宋体" w:cs="宋体"/>
          <w:bCs/>
          <w:color w:val="000000" w:themeColor="text1"/>
          <w:szCs w:val="21"/>
          <w:lang w:val="en-US" w:eastAsia="zh-CN"/>
          <w14:textFill>
            <w14:solidFill>
              <w14:schemeClr w14:val="tx1"/>
            </w14:solidFill>
          </w14:textFill>
        </w:rPr>
        <w:t>习题库，案例库及相关文献资源。</w:t>
      </w:r>
    </w:p>
    <w:p w14:paraId="6D0D9EC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（3）教学方法：理论讲授法、直观演示法、案例分析法、启发教学法和角色扮演</w:t>
      </w:r>
      <w:r>
        <w:rPr>
          <w:rFonts w:hint="eastAsia" w:ascii="Times New Roman" w:hAnsi="Times New Roman" w:eastAsia="宋体" w:cs="宋体"/>
          <w:bCs/>
          <w:color w:val="000000" w:themeColor="text1"/>
          <w:szCs w:val="21"/>
          <w:lang w:val="en-US" w:eastAsia="zh-CN"/>
          <w14:textFill>
            <w14:solidFill>
              <w14:schemeClr w14:val="tx1"/>
            </w14:solidFill>
          </w14:textFill>
        </w:rPr>
        <w:t>法</w:t>
      </w:r>
      <w:r>
        <w:rPr>
          <w:rFonts w:hint="eastAsia" w:ascii="Times New Roman" w:hAnsi="Times New Roman" w:eastAsia="宋体" w:cs="宋体"/>
          <w:bCs/>
          <w:color w:val="000000" w:themeColor="text1"/>
          <w:szCs w:val="21"/>
          <w14:textFill>
            <w14:solidFill>
              <w14:schemeClr w14:val="tx1"/>
            </w14:solidFill>
          </w14:textFill>
        </w:rPr>
        <w:t>。</w:t>
      </w:r>
    </w:p>
    <w:p w14:paraId="6F232FA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lang w:val="en-US" w:eastAsia="zh-CN"/>
          <w14:textFill>
            <w14:solidFill>
              <w14:schemeClr w14:val="tx1"/>
            </w14:solidFill>
          </w14:textFill>
        </w:rPr>
        <w:t>（4）考核评价：平时考核成绩占30%，期末考试成绩占70%。</w:t>
      </w:r>
    </w:p>
    <w:p w14:paraId="632958CB">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5</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管理会计</w:t>
      </w:r>
    </w:p>
    <w:p w14:paraId="2F5755C5">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5B3828E4">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eastAsia="zh-CN"/>
          <w14:textFill>
            <w14:solidFill>
              <w14:schemeClr w14:val="tx1"/>
            </w14:solidFill>
          </w14:textFill>
        </w:rPr>
      </w:pP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14:textFill>
            <w14:solidFill>
              <w14:schemeClr w14:val="tx1"/>
            </w14:solidFill>
          </w14:textFill>
        </w:rPr>
        <w:t>掌握管理会计与财务会计的区别与联系</w:t>
      </w:r>
      <w:r>
        <w:rPr>
          <w:rFonts w:hint="eastAsia" w:ascii="Times New Roman" w:hAnsi="Times New Roman" w:eastAsia="宋体" w:cs="宋体"/>
          <w:bCs/>
          <w:color w:val="000000" w:themeColor="text1"/>
          <w:szCs w:val="21"/>
          <w:lang w:eastAsia="zh-CN"/>
          <w14:textFill>
            <w14:solidFill>
              <w14:schemeClr w14:val="tx1"/>
            </w14:solidFill>
          </w14:textFill>
        </w:rPr>
        <w:t>，理解成本按性态分类的方法，掌握混合成本分解的方法、变动成本法与完全成本法的结合运用，理解本量利分析的基本数学模型，理解预测的基本程序和方法，掌握短期经营决策的各种方法，掌握全面预算体系。</w:t>
      </w:r>
    </w:p>
    <w:p w14:paraId="4FD5BE8B">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具备对</w:t>
      </w:r>
      <w:r>
        <w:rPr>
          <w:rFonts w:hint="eastAsia" w:ascii="Times New Roman" w:hAnsi="Times New Roman" w:eastAsia="宋体" w:cs="宋体"/>
          <w:bCs/>
          <w:color w:val="000000" w:themeColor="text1"/>
          <w:szCs w:val="21"/>
          <w14:textFill>
            <w14:solidFill>
              <w14:schemeClr w14:val="tx1"/>
            </w14:solidFill>
          </w14:textFill>
        </w:rPr>
        <w:t>数据进行提炼</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计算</w:t>
      </w:r>
      <w:r>
        <w:rPr>
          <w:rFonts w:hint="eastAsia" w:ascii="Times New Roman" w:hAnsi="Times New Roman" w:eastAsia="宋体" w:cs="宋体"/>
          <w:bCs/>
          <w:color w:val="000000" w:themeColor="text1"/>
          <w:szCs w:val="21"/>
          <w:lang w:val="en-US" w:eastAsia="zh-CN"/>
          <w14:textFill>
            <w14:solidFill>
              <w14:schemeClr w14:val="tx1"/>
            </w14:solidFill>
          </w14:textFill>
        </w:rPr>
        <w:t>和</w:t>
      </w:r>
      <w:r>
        <w:rPr>
          <w:rFonts w:hint="eastAsia" w:ascii="Times New Roman" w:hAnsi="Times New Roman" w:eastAsia="宋体" w:cs="宋体"/>
          <w:bCs/>
          <w:color w:val="000000" w:themeColor="text1"/>
          <w:szCs w:val="21"/>
          <w14:textFill>
            <w14:solidFill>
              <w14:schemeClr w14:val="tx1"/>
            </w14:solidFill>
          </w14:textFill>
        </w:rPr>
        <w:t>建立基本模型</w:t>
      </w:r>
      <w:r>
        <w:rPr>
          <w:rFonts w:hint="eastAsia" w:ascii="Times New Roman" w:hAnsi="Times New Roman" w:eastAsia="宋体" w:cs="宋体"/>
          <w:bCs/>
          <w:color w:val="000000" w:themeColor="text1"/>
          <w:szCs w:val="21"/>
          <w:lang w:val="en-US" w:eastAsia="zh-CN"/>
          <w14:textFill>
            <w14:solidFill>
              <w14:schemeClr w14:val="tx1"/>
            </w14:solidFill>
          </w14:textFill>
        </w:rPr>
        <w:t>的能力</w:t>
      </w:r>
      <w:r>
        <w:rPr>
          <w:rFonts w:hint="eastAsia" w:ascii="Times New Roman" w:hAnsi="Times New Roman" w:eastAsia="宋体" w:cs="宋体"/>
          <w:bCs/>
          <w:color w:val="000000" w:themeColor="text1"/>
          <w:szCs w:val="21"/>
          <w:lang w:eastAsia="zh-CN"/>
          <w14:textFill>
            <w14:solidFill>
              <w14:schemeClr w14:val="tx1"/>
            </w14:solidFill>
          </w14:textFill>
        </w:rPr>
        <w:t>，能够灵活地运用管理会计的管理方法对企业生产经营活动作出科学地预测和决策并控制其成本。</w:t>
      </w:r>
    </w:p>
    <w:p w14:paraId="529B1896">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kern w:val="0"/>
          <w:szCs w:val="21"/>
          <w:lang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素质目标：具备与决策者和</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其他</w:t>
      </w:r>
      <w:r>
        <w:rPr>
          <w:rFonts w:hint="eastAsia" w:ascii="Times New Roman" w:hAnsi="Times New Roman" w:eastAsia="宋体" w:cs="宋体"/>
          <w:color w:val="000000" w:themeColor="text1"/>
          <w:kern w:val="0"/>
          <w:szCs w:val="21"/>
          <w:lang w:bidi="ar"/>
          <w14:textFill>
            <w14:solidFill>
              <w14:schemeClr w14:val="tx1"/>
            </w14:solidFill>
          </w14:textFill>
        </w:rPr>
        <w:t>相关人员</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沟</w:t>
      </w:r>
      <w:r>
        <w:rPr>
          <w:rFonts w:hint="eastAsia" w:ascii="Times New Roman" w:hAnsi="Times New Roman" w:eastAsia="宋体" w:cs="宋体"/>
          <w:color w:val="000000" w:themeColor="text1"/>
          <w:kern w:val="0"/>
          <w:szCs w:val="21"/>
          <w:lang w:bidi="ar"/>
          <w14:textFill>
            <w14:solidFill>
              <w14:schemeClr w14:val="tx1"/>
            </w14:solidFill>
          </w14:textFill>
        </w:rPr>
        <w:t>通的能力</w:t>
      </w:r>
      <w:r>
        <w:rPr>
          <w:rFonts w:hint="eastAsia" w:ascii="Times New Roman" w:hAnsi="Times New Roman" w:eastAsia="宋体" w:cs="宋体"/>
          <w:color w:val="000000" w:themeColor="text1"/>
          <w:kern w:val="0"/>
          <w:szCs w:val="21"/>
          <w:lang w:eastAsia="zh-CN" w:bidi="ar"/>
          <w14:textFill>
            <w14:solidFill>
              <w14:schemeClr w14:val="tx1"/>
            </w14:solidFill>
          </w14:textFill>
        </w:rPr>
        <w:t>，具备良好地思想品德素质，做到思想健康、品德优良，具备良好地业务素质，能做好企业管理当局对企业管理的参谋。</w:t>
      </w:r>
    </w:p>
    <w:p w14:paraId="64A3FC5C">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default" w:ascii="Times New Roman" w:hAnsi="Times New Roman" w:cs="宋体" w:eastAsiaTheme="minorEastAsia"/>
          <w:bCs/>
          <w:color w:val="000000" w:themeColor="text1"/>
          <w:szCs w:val="21"/>
          <w:lang w:val="en-US" w:eastAsia="zh-CN"/>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bCs/>
          <w:color w:val="000000" w:themeColor="text1"/>
          <w:szCs w:val="21"/>
          <w:lang w:eastAsia="zh-CN"/>
          <w14:textFill>
            <w14:solidFill>
              <w14:schemeClr w14:val="tx1"/>
            </w14:solidFill>
          </w14:textFill>
        </w:rPr>
        <w:t>管理会计的形成、发展以及</w:t>
      </w:r>
      <w:r>
        <w:rPr>
          <w:rFonts w:hint="eastAsia" w:ascii="Times New Roman" w:hAnsi="Times New Roman" w:eastAsia="宋体" w:cs="宋体"/>
          <w:bCs/>
          <w:color w:val="000000" w:themeColor="text1"/>
          <w:szCs w:val="21"/>
          <w:lang w:val="en-US" w:eastAsia="zh-CN"/>
          <w14:textFill>
            <w14:solidFill>
              <w14:schemeClr w14:val="tx1"/>
            </w14:solidFill>
          </w14:textFill>
        </w:rPr>
        <w:t>基本</w:t>
      </w:r>
      <w:r>
        <w:rPr>
          <w:rFonts w:hint="eastAsia" w:ascii="Times New Roman" w:hAnsi="Times New Roman" w:eastAsia="宋体" w:cs="宋体"/>
          <w:bCs/>
          <w:color w:val="000000" w:themeColor="text1"/>
          <w:szCs w:val="21"/>
          <w:lang w:eastAsia="zh-CN"/>
          <w14:textFill>
            <w14:solidFill>
              <w14:schemeClr w14:val="tx1"/>
            </w14:solidFill>
          </w14:textFill>
        </w:rPr>
        <w:t>理论，变动成本法、</w:t>
      </w:r>
      <w:r>
        <w:rPr>
          <w:rFonts w:hint="eastAsia" w:ascii="Times New Roman" w:hAnsi="Times New Roman" w:cs="宋体"/>
          <w:kern w:val="0"/>
          <w:szCs w:val="21"/>
        </w:rPr>
        <w:t>本量利分析</w:t>
      </w:r>
      <w:r>
        <w:rPr>
          <w:rFonts w:hint="eastAsia" w:ascii="Times New Roman" w:hAnsi="Times New Roman" w:cs="宋体"/>
          <w:kern w:val="0"/>
          <w:szCs w:val="21"/>
          <w:lang w:eastAsia="zh-CN"/>
        </w:rPr>
        <w:t>、</w:t>
      </w:r>
      <w:r>
        <w:rPr>
          <w:rFonts w:hint="eastAsia" w:ascii="Times New Roman" w:hAnsi="Times New Roman" w:cs="宋体"/>
          <w:kern w:val="0"/>
          <w:szCs w:val="21"/>
        </w:rPr>
        <w:t>经营预测</w:t>
      </w:r>
      <w:r>
        <w:rPr>
          <w:rFonts w:hint="eastAsia" w:ascii="Times New Roman" w:hAnsi="Times New Roman" w:cs="宋体"/>
          <w:kern w:val="0"/>
          <w:szCs w:val="21"/>
          <w:lang w:eastAsia="zh-CN"/>
        </w:rPr>
        <w:t>、短期经营决策、</w:t>
      </w:r>
      <w:r>
        <w:rPr>
          <w:rFonts w:hint="eastAsia" w:ascii="Times New Roman" w:hAnsi="Times New Roman" w:cs="宋体"/>
          <w:kern w:val="0"/>
          <w:szCs w:val="21"/>
        </w:rPr>
        <w:t>投资决策</w:t>
      </w:r>
      <w:r>
        <w:rPr>
          <w:rFonts w:hint="eastAsia" w:ascii="Times New Roman" w:hAnsi="Times New Roman" w:cs="宋体"/>
          <w:kern w:val="0"/>
          <w:szCs w:val="21"/>
          <w:lang w:eastAsia="zh-CN"/>
        </w:rPr>
        <w:t>、</w:t>
      </w:r>
      <w:r>
        <w:rPr>
          <w:rFonts w:hint="eastAsia" w:ascii="Times New Roman" w:hAnsi="Times New Roman" w:cs="宋体"/>
          <w:kern w:val="0"/>
          <w:szCs w:val="21"/>
        </w:rPr>
        <w:t>预算管理</w:t>
      </w:r>
      <w:r>
        <w:rPr>
          <w:rFonts w:hint="eastAsia" w:ascii="Times New Roman" w:hAnsi="Times New Roman" w:cs="宋体"/>
          <w:kern w:val="0"/>
          <w:szCs w:val="21"/>
          <w:lang w:eastAsia="zh-CN"/>
        </w:rPr>
        <w:t>、标准成本法</w:t>
      </w:r>
      <w:r>
        <w:rPr>
          <w:rFonts w:hint="eastAsia" w:ascii="Times New Roman" w:hAnsi="Times New Roman" w:cs="宋体"/>
          <w:kern w:val="0"/>
          <w:szCs w:val="21"/>
          <w:lang w:val="en-US" w:eastAsia="zh-CN"/>
        </w:rPr>
        <w:t>和责任会计。</w:t>
      </w:r>
    </w:p>
    <w:p w14:paraId="5D4D9BA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3356AD49">
      <w:pPr>
        <w:pStyle w:val="21"/>
        <w:keepNext w:val="0"/>
        <w:keepLines w:val="0"/>
        <w:pageBreakBefore w:val="0"/>
        <w:widowControl w:val="0"/>
        <w:numPr>
          <w:ilvl w:val="0"/>
          <w:numId w:val="3"/>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bCs/>
          <w:szCs w:val="21"/>
          <w:lang w:val="en-US" w:eastAsia="zh-CN"/>
        </w:rPr>
      </w:pP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color w:val="000000" w:themeColor="text1"/>
          <w:szCs w:val="21"/>
          <w:shd w:val="clear" w:color="auto" w:fill="FFFFFF"/>
          <w14:textFill>
            <w14:solidFill>
              <w14:schemeClr w14:val="tx1"/>
            </w14:solidFill>
          </w14:textFill>
        </w:rPr>
        <w:t>具备扎实的</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管理会计理论</w:t>
      </w:r>
      <w:r>
        <w:rPr>
          <w:rFonts w:hint="eastAsia" w:ascii="Times New Roman" w:hAnsi="Times New Roman" w:eastAsia="宋体" w:cs="宋体"/>
          <w:color w:val="000000" w:themeColor="text1"/>
          <w:szCs w:val="21"/>
          <w:shd w:val="clear" w:color="auto" w:fill="FFFFFF"/>
          <w14:textFill>
            <w14:solidFill>
              <w14:schemeClr w14:val="tx1"/>
            </w14:solidFill>
          </w14:textFill>
        </w:rPr>
        <w:t>知识</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和丰富的实践经验</w:t>
      </w:r>
      <w:r>
        <w:rPr>
          <w:rFonts w:hint="eastAsia" w:ascii="Times New Roman" w:hAnsi="Times New Roman" w:eastAsia="宋体" w:cs="宋体"/>
          <w:color w:val="000000" w:themeColor="text1"/>
          <w:szCs w:val="21"/>
          <w:shd w:val="clear" w:color="auto" w:fill="FFFFFF"/>
          <w14:textFill>
            <w14:solidFill>
              <w14:schemeClr w14:val="tx1"/>
            </w14:solidFill>
          </w14:textFill>
        </w:rPr>
        <w:t>，</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了解企业的真实生产情况，并能够结合企业实际案例进行教学，</w:t>
      </w:r>
      <w:r>
        <w:rPr>
          <w:rFonts w:hint="eastAsia" w:ascii="Times New Roman" w:hAnsi="Times New Roman" w:eastAsia="宋体" w:cs="宋体"/>
          <w:bCs/>
          <w:szCs w:val="21"/>
          <w:lang w:val="en-US" w:eastAsia="zh-CN"/>
        </w:rPr>
        <w:t>保证教学内容切合实际。</w:t>
      </w:r>
    </w:p>
    <w:p w14:paraId="4DD7ACB3">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t>（2）教学条件：多功能计算器，多媒体辅助课件，投影设备，黑板，习题库，案例库。</w:t>
      </w:r>
    </w:p>
    <w:p w14:paraId="742EEFA8">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0" w:firstLineChars="0"/>
        <w:textAlignment w:val="auto"/>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t>（3）教学方法：理论讲授法、直观演示法、案例分析法、项目教学法和任务驱动法。</w:t>
      </w:r>
    </w:p>
    <w:p w14:paraId="3BA18E4D">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0" w:firstLineChars="0"/>
        <w:textAlignment w:val="auto"/>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pPr>
      <w:r>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t>（4）考核评价：平时考核成绩占30%，期末考试成绩占70%。</w:t>
      </w:r>
    </w:p>
    <w:p w14:paraId="2E0939CC">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default" w:ascii="Times New Roman" w:hAnsi="Times New Roman" w:eastAsia="宋体" w:cs="宋体"/>
          <w:b/>
          <w:szCs w:val="21"/>
          <w:lang w:val="en-US" w:eastAsia="zh-CN"/>
        </w:rPr>
      </w:pPr>
      <w:r>
        <w:rPr>
          <w:rFonts w:hint="eastAsia" w:ascii="Times New Roman" w:hAnsi="Times New Roman" w:eastAsia="宋体" w:cs="宋体"/>
          <w:b/>
          <w:szCs w:val="21"/>
          <w:lang w:val="en-US" w:eastAsia="zh-CN"/>
        </w:rPr>
        <w:t>6</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统计基础</w:t>
      </w:r>
    </w:p>
    <w:p w14:paraId="7FCA4EF9">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138B9B5C">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ascii="Times New Roman" w:hAnsi="Times New Roman" w:eastAsia="宋体" w:cs="宋体"/>
          <w:bCs/>
          <w:color w:val="000000" w:themeColor="text1"/>
          <w:szCs w:val="21"/>
          <w14:textFill>
            <w14:solidFill>
              <w14:schemeClr w14:val="tx1"/>
            </w14:solidFill>
          </w14:textFill>
        </w:rPr>
      </w:pP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lang w:val="zh-CN" w:eastAsia="zh-CN"/>
          <w14:textFill>
            <w14:solidFill>
              <w14:schemeClr w14:val="tx1"/>
            </w14:solidFill>
          </w14:textFill>
        </w:rPr>
        <w:t>掌握统计调查的概念分类，了解各种调查组织方式，了解抽样推断的基本概念、基本内容和基本原理，了解数值平均数的概念、掌握算术平均数、调和平均数、几何平均数的计算方法，理解时间序列的概念、指标含义及其分类。</w:t>
      </w:r>
    </w:p>
    <w:p w14:paraId="0635BCAD">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zh-CN" w:eastAsia="zh-CN"/>
          <w14:textFill>
            <w14:solidFill>
              <w14:schemeClr w14:val="tx1"/>
            </w14:solidFill>
          </w14:textFill>
        </w:rPr>
        <w:t>具备从实践中收集</w:t>
      </w:r>
      <w:r>
        <w:rPr>
          <w:rFonts w:hint="eastAsia" w:ascii="Times New Roman" w:hAnsi="Times New Roman" w:eastAsia="宋体" w:cs="宋体"/>
          <w:bCs/>
          <w:color w:val="000000" w:themeColor="text1"/>
          <w:szCs w:val="21"/>
          <w:lang w:val="en-US" w:eastAsia="zh-CN"/>
          <w14:textFill>
            <w14:solidFill>
              <w14:schemeClr w14:val="tx1"/>
            </w14:solidFill>
          </w14:textFill>
        </w:rPr>
        <w:t>有效</w:t>
      </w:r>
      <w:r>
        <w:rPr>
          <w:rFonts w:hint="eastAsia" w:ascii="Times New Roman" w:hAnsi="Times New Roman" w:eastAsia="宋体" w:cs="宋体"/>
          <w:bCs/>
          <w:color w:val="000000" w:themeColor="text1"/>
          <w:szCs w:val="21"/>
          <w:lang w:val="zh-CN" w:eastAsia="zh-CN"/>
          <w14:textFill>
            <w14:solidFill>
              <w14:schemeClr w14:val="tx1"/>
            </w14:solidFill>
          </w14:textFill>
        </w:rPr>
        <w:t>数据</w:t>
      </w:r>
      <w:r>
        <w:rPr>
          <w:rFonts w:hint="eastAsia" w:ascii="Times New Roman" w:hAnsi="Times New Roman" w:eastAsia="宋体" w:cs="宋体"/>
          <w:bCs/>
          <w:color w:val="000000" w:themeColor="text1"/>
          <w:szCs w:val="21"/>
          <w:lang w:val="en-US" w:eastAsia="zh-CN"/>
          <w14:textFill>
            <w14:solidFill>
              <w14:schemeClr w14:val="tx1"/>
            </w14:solidFill>
          </w14:textFill>
        </w:rPr>
        <w:t>并</w:t>
      </w:r>
      <w:r>
        <w:rPr>
          <w:rFonts w:hint="eastAsia" w:ascii="Times New Roman" w:hAnsi="Times New Roman" w:eastAsia="宋体" w:cs="宋体"/>
          <w:bCs/>
          <w:color w:val="000000" w:themeColor="text1"/>
          <w:szCs w:val="21"/>
          <w:lang w:val="zh-CN" w:eastAsia="zh-CN"/>
          <w14:textFill>
            <w14:solidFill>
              <w14:schemeClr w14:val="tx1"/>
            </w14:solidFill>
          </w14:textFill>
        </w:rPr>
        <w:t>设计统计调查方案和调查问卷的能力，能根据经济现象研究目的选择合适的指数编制方法，</w:t>
      </w:r>
      <w:r>
        <w:rPr>
          <w:rFonts w:hint="eastAsia" w:ascii="Times New Roman" w:hAnsi="Times New Roman" w:eastAsia="宋体" w:cs="宋体"/>
          <w:bCs/>
          <w:color w:val="000000" w:themeColor="text1"/>
          <w:szCs w:val="21"/>
          <w:lang w:val="en-US" w:eastAsia="zh-CN"/>
          <w14:textFill>
            <w14:solidFill>
              <w14:schemeClr w14:val="tx1"/>
            </w14:solidFill>
          </w14:textFill>
        </w:rPr>
        <w:t>最终</w:t>
      </w:r>
      <w:r>
        <w:rPr>
          <w:rFonts w:hint="eastAsia" w:ascii="Times New Roman" w:hAnsi="Times New Roman" w:eastAsia="宋体" w:cs="宋体"/>
          <w:bCs/>
          <w:color w:val="000000" w:themeColor="text1"/>
          <w:szCs w:val="21"/>
          <w:lang w:val="zh-CN" w:eastAsia="zh-CN"/>
          <w14:textFill>
            <w14:solidFill>
              <w14:schemeClr w14:val="tx1"/>
            </w14:solidFill>
          </w14:textFill>
        </w:rPr>
        <w:t>综合分析社会经济现象。</w:t>
      </w:r>
    </w:p>
    <w:p w14:paraId="41E09E7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kern w:val="0"/>
          <w:szCs w:val="21"/>
          <w:lang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在数据收集、整理、分析过程中不断完善自我并超越自我，培养严谨求实和勤奋动手实践的学风，具备吃苦耐劳和乐于奉献的工作精神。</w:t>
      </w:r>
    </w:p>
    <w:p w14:paraId="74898C68">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2"/>
        <w:textAlignment w:val="auto"/>
        <w:rPr>
          <w:rFonts w:hint="default" w:ascii="Times New Roman" w:hAnsi="Times New Roman" w:cs="宋体" w:eastAsiaTheme="minorEastAsia"/>
          <w:bCs/>
          <w:color w:val="000000" w:themeColor="text1"/>
          <w:szCs w:val="21"/>
          <w:lang w:val="en-US" w:eastAsia="zh-CN"/>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color w:val="auto"/>
          <w:sz w:val="21"/>
          <w:szCs w:val="21"/>
          <w:vertAlign w:val="baseline"/>
          <w:lang w:val="en-US" w:eastAsia="zh-CN"/>
        </w:rPr>
        <w:t>统计学的基本术语和研究方法，</w:t>
      </w:r>
      <w:r>
        <w:rPr>
          <w:rFonts w:hint="eastAsia" w:ascii="Times New Roman" w:hAnsi="Times New Roman" w:cs="宋体"/>
          <w:kern w:val="0"/>
          <w:szCs w:val="21"/>
          <w:lang w:eastAsia="zh-CN"/>
        </w:rPr>
        <w:t>设计统计调查</w:t>
      </w:r>
      <w:r>
        <w:rPr>
          <w:rFonts w:hint="eastAsia" w:ascii="Times New Roman" w:hAnsi="Times New Roman" w:cs="宋体"/>
          <w:kern w:val="0"/>
          <w:szCs w:val="21"/>
          <w:lang w:val="en-US" w:eastAsia="zh-CN"/>
        </w:rPr>
        <w:t>的类型和容积调查的方法及具体应用，</w:t>
      </w:r>
      <w:r>
        <w:rPr>
          <w:rFonts w:hint="eastAsia" w:ascii="Times New Roman" w:hAnsi="Times New Roman" w:cs="宋体"/>
          <w:kern w:val="0"/>
          <w:szCs w:val="21"/>
          <w:lang w:eastAsia="zh-CN"/>
        </w:rPr>
        <w:t>统计整理的步骤，</w:t>
      </w:r>
      <w:r>
        <w:rPr>
          <w:rFonts w:hint="eastAsia" w:ascii="Times New Roman" w:hAnsi="Times New Roman" w:cs="宋体"/>
          <w:kern w:val="0"/>
          <w:szCs w:val="21"/>
          <w:lang w:val="en-US" w:eastAsia="zh-CN"/>
        </w:rPr>
        <w:t>总量</w:t>
      </w:r>
      <w:r>
        <w:rPr>
          <w:rFonts w:hint="eastAsia" w:ascii="Times New Roman" w:hAnsi="Times New Roman" w:cs="宋体"/>
          <w:kern w:val="0"/>
          <w:szCs w:val="21"/>
          <w:lang w:eastAsia="zh-CN"/>
        </w:rPr>
        <w:t>指标的计算方法及运用原则，</w:t>
      </w:r>
      <w:r>
        <w:rPr>
          <w:rFonts w:hint="eastAsia" w:ascii="Times New Roman" w:hAnsi="Times New Roman" w:cs="宋体"/>
          <w:kern w:val="0"/>
          <w:szCs w:val="21"/>
          <w:lang w:val="en-US" w:eastAsia="zh-CN"/>
        </w:rPr>
        <w:t>平均指标的</w:t>
      </w:r>
      <w:r>
        <w:rPr>
          <w:rFonts w:hint="eastAsia" w:ascii="Times New Roman" w:hAnsi="Times New Roman" w:cs="宋体"/>
          <w:kern w:val="0"/>
          <w:szCs w:val="21"/>
          <w:lang w:eastAsia="zh-CN"/>
        </w:rPr>
        <w:t>基本理论和</w:t>
      </w:r>
      <w:r>
        <w:rPr>
          <w:rFonts w:hint="eastAsia" w:ascii="Times New Roman" w:hAnsi="Times New Roman" w:cs="宋体"/>
          <w:kern w:val="0"/>
          <w:szCs w:val="21"/>
          <w:lang w:val="en-US" w:eastAsia="zh-CN"/>
        </w:rPr>
        <w:t>分类，抽样推断的特点和不同类型抽样组织方式的过程，动态数列分析法，统计指数的概念和分类，相关分析和回归分析。</w:t>
      </w:r>
    </w:p>
    <w:p w14:paraId="5C77D81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01DD0E65">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color w:val="000000" w:themeColor="text1"/>
          <w:szCs w:val="21"/>
          <w:shd w:val="clear" w:color="auto" w:fill="FFFFFF"/>
          <w14:textFill>
            <w14:solidFill>
              <w14:schemeClr w14:val="tx1"/>
            </w14:solidFill>
          </w14:textFill>
        </w:rPr>
        <w:t>掌握统计学基础概念、计算技术和数据分析方法，熟悉统计法的变化</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，持续学习国家最新统计政策，</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熟悉教学软件，具备丰富的实践经验和教学经验</w:t>
      </w:r>
      <w:r>
        <w:rPr>
          <w:rFonts w:hint="eastAsia" w:ascii="Times New Roman" w:hAnsi="Times New Roman" w:eastAsia="宋体" w:cs="宋体"/>
          <w:bCs/>
          <w:szCs w:val="21"/>
          <w:lang w:val="en-US" w:eastAsia="zh-CN"/>
        </w:rPr>
        <w:t>。</w:t>
      </w:r>
    </w:p>
    <w:p w14:paraId="1BDC1FC2">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计算机，多功能计算器，智慧教室，多媒体辅助课件，投影设备，黑板，习题库。</w:t>
      </w:r>
    </w:p>
    <w:p w14:paraId="327F6A2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（3）教学方法：理论讲授法、直观演示法、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翻转课堂法、</w:t>
      </w:r>
      <w:r>
        <w:rPr>
          <w:rFonts w:hint="eastAsia" w:ascii="Times New Roman" w:hAnsi="Times New Roman" w:eastAsia="宋体" w:cs="宋体"/>
          <w:color w:val="000000" w:themeColor="text1"/>
          <w:szCs w:val="21"/>
          <w:shd w:val="clear" w:color="auto" w:fill="FFFFFF"/>
          <w14:textFill>
            <w14:solidFill>
              <w14:schemeClr w14:val="tx1"/>
            </w14:solidFill>
          </w14:textFill>
        </w:rPr>
        <w:t>案例分析法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和情境教学法。</w:t>
      </w:r>
    </w:p>
    <w:p w14:paraId="2AF5ED13">
      <w:pPr>
        <w:pStyle w:val="2"/>
        <w:keepNext w:val="0"/>
        <w:keepLines w:val="0"/>
        <w:pageBreakBefore w:val="0"/>
        <w:kinsoku/>
        <w:wordWrap/>
        <w:overflowPunct/>
        <w:topLinePunct w:val="0"/>
        <w:autoSpaceDE/>
        <w:autoSpaceDN/>
        <w:bidi w:val="0"/>
        <w:spacing w:line="400" w:lineRule="exact"/>
        <w:ind w:left="0" w:leftChars="0" w:right="0"/>
        <w:rPr>
          <w:rFonts w:ascii="Times New Roman" w:hAnsi="Times New Roman"/>
        </w:rPr>
      </w:pP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（4）考核评价：平时考核成绩占30%，期末考试成绩占70%。</w:t>
      </w:r>
    </w:p>
    <w:p w14:paraId="0BC3183B">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7</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出纳实务</w:t>
      </w:r>
    </w:p>
    <w:p w14:paraId="1D793C95">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75F6F52E">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eastAsia="zh-CN"/>
          <w14:textFill>
            <w14:solidFill>
              <w14:schemeClr w14:val="tx1"/>
            </w14:solidFill>
          </w14:textFill>
        </w:rPr>
      </w:pP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kern w:val="2"/>
          <w:sz w:val="21"/>
          <w:szCs w:val="21"/>
          <w:lang w:val="en-US" w:eastAsia="zh-CN" w:bidi="ar-SA"/>
          <w14:textFill>
            <w14:solidFill>
              <w14:schemeClr w14:val="tx1"/>
            </w14:solidFill>
          </w14:textFill>
        </w:rPr>
        <w:t>）</w:t>
      </w:r>
      <w:r>
        <w:rPr>
          <w:rFonts w:ascii="Times New Roman" w:hAnsi="Times New Roman" w:eastAsia="宋体" w:cs="宋体"/>
          <w:bCs/>
          <w:color w:val="000000" w:themeColor="text1"/>
          <w:szCs w:val="21"/>
          <w14:textFill>
            <w14:solidFill>
              <w14:schemeClr w14:val="tx1"/>
            </w14:solidFill>
          </w14:textFill>
        </w:rPr>
        <w:t>知识目标：理解出纳岗位职责、工作规范及法律法规要求</w:t>
      </w:r>
      <w:r>
        <w:rPr>
          <w:rFonts w:hint="eastAsia" w:ascii="Times New Roman" w:hAnsi="Times New Roman" w:eastAsia="宋体" w:cs="宋体"/>
          <w:bCs/>
          <w:color w:val="000000" w:themeColor="text1"/>
          <w:szCs w:val="21"/>
          <w:lang w:eastAsia="zh-CN"/>
          <w14:textFill>
            <w14:solidFill>
              <w14:schemeClr w14:val="tx1"/>
            </w14:solidFill>
          </w14:textFill>
        </w:rPr>
        <w:t>，掌握现金收付、银行结算、票据管理、账簿登记等理论知识，熟悉企业资金管理流程及风险防控要点。</w:t>
      </w:r>
    </w:p>
    <w:p w14:paraId="2532A3C3">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（2）能力目标：能独立完成现金收付、银行存取款、票据填写与审核等日常业务</w:t>
      </w:r>
      <w:r>
        <w:rPr>
          <w:rFonts w:hint="eastAsia" w:ascii="Times New Roman" w:hAnsi="Times New Roman" w:eastAsia="宋体" w:cs="宋体"/>
          <w:bCs/>
          <w:color w:val="000000" w:themeColor="text1"/>
          <w:szCs w:val="21"/>
          <w:lang w:eastAsia="zh-CN"/>
          <w14:textFill>
            <w14:solidFill>
              <w14:schemeClr w14:val="tx1"/>
            </w14:solidFill>
          </w14:textFill>
        </w:rPr>
        <w:t>，能熟练操作网银系统、财务软件及Excel工具，</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lang w:eastAsia="zh-CN"/>
          <w14:textFill>
            <w14:solidFill>
              <w14:schemeClr w14:val="tx1"/>
            </w14:solidFill>
          </w14:textFill>
        </w:rPr>
        <w:t>资金日报表、日记账</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lang w:eastAsia="zh-CN"/>
          <w14:textFill>
            <w14:solidFill>
              <w14:schemeClr w14:val="tx1"/>
            </w14:solidFill>
          </w14:textFill>
        </w:rPr>
        <w:t>编制</w:t>
      </w:r>
      <w:r>
        <w:rPr>
          <w:rFonts w:hint="eastAsia" w:ascii="Times New Roman" w:hAnsi="Times New Roman" w:eastAsia="宋体" w:cs="宋体"/>
          <w:bCs/>
          <w:color w:val="000000" w:themeColor="text1"/>
          <w:szCs w:val="21"/>
          <w:lang w:val="en-US" w:eastAsia="zh-CN"/>
          <w14:textFill>
            <w14:solidFill>
              <w14:schemeClr w14:val="tx1"/>
            </w14:solidFill>
          </w14:textFill>
        </w:rPr>
        <w:t>和</w:t>
      </w:r>
      <w:r>
        <w:rPr>
          <w:rFonts w:hint="eastAsia" w:ascii="Times New Roman" w:hAnsi="Times New Roman" w:eastAsia="宋体" w:cs="宋体"/>
          <w:bCs/>
          <w:color w:val="000000" w:themeColor="text1"/>
          <w:szCs w:val="21"/>
          <w:lang w:eastAsia="zh-CN"/>
          <w14:textFill>
            <w14:solidFill>
              <w14:schemeClr w14:val="tx1"/>
            </w14:solidFill>
          </w14:textFill>
        </w:rPr>
        <w:t>对账差异</w:t>
      </w:r>
      <w:r>
        <w:rPr>
          <w:rFonts w:hint="eastAsia" w:ascii="Times New Roman" w:hAnsi="Times New Roman" w:eastAsia="宋体" w:cs="宋体"/>
          <w:bCs/>
          <w:color w:val="000000" w:themeColor="text1"/>
          <w:szCs w:val="21"/>
          <w:lang w:val="en-US" w:eastAsia="zh-CN"/>
          <w14:textFill>
            <w14:solidFill>
              <w14:schemeClr w14:val="tx1"/>
            </w14:solidFill>
          </w14:textFill>
        </w:rPr>
        <w:t>的</w:t>
      </w:r>
      <w:r>
        <w:rPr>
          <w:rFonts w:hint="eastAsia" w:ascii="Times New Roman" w:hAnsi="Times New Roman" w:eastAsia="宋体" w:cs="宋体"/>
          <w:bCs/>
          <w:color w:val="000000" w:themeColor="text1"/>
          <w:szCs w:val="21"/>
          <w:lang w:eastAsia="zh-CN"/>
          <w14:textFill>
            <w14:solidFill>
              <w14:schemeClr w14:val="tx1"/>
            </w14:solidFill>
          </w14:textFill>
        </w:rPr>
        <w:t>处理</w:t>
      </w:r>
      <w:r>
        <w:rPr>
          <w:rFonts w:hint="eastAsia" w:ascii="Times New Roman" w:hAnsi="Times New Roman" w:eastAsia="宋体" w:cs="宋体"/>
          <w:bCs/>
          <w:color w:val="000000" w:themeColor="text1"/>
          <w:szCs w:val="21"/>
          <w:lang w:val="en-US" w:eastAsia="zh-CN"/>
          <w14:textFill>
            <w14:solidFill>
              <w14:schemeClr w14:val="tx1"/>
            </w14:solidFill>
          </w14:textFill>
        </w:rPr>
        <w:t>能力，具备识别假币、防范财务风险的能力。</w:t>
      </w:r>
    </w:p>
    <w:p w14:paraId="7782D5F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kern w:val="0"/>
          <w:szCs w:val="21"/>
          <w:lang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素质目标：培养严谨细致、诚实守信的职业道德</w:t>
      </w:r>
      <w:r>
        <w:rPr>
          <w:rFonts w:hint="eastAsia" w:ascii="Times New Roman" w:hAnsi="Times New Roman" w:eastAsia="宋体" w:cs="宋体"/>
          <w:color w:val="000000" w:themeColor="text1"/>
          <w:kern w:val="0"/>
          <w:szCs w:val="21"/>
          <w:lang w:eastAsia="zh-CN" w:bidi="ar"/>
          <w14:textFill>
            <w14:solidFill>
              <w14:schemeClr w14:val="tx1"/>
            </w14:solidFill>
          </w14:textFill>
        </w:rPr>
        <w:t>，增强沟通协调与团队合作意识，树立资金安全意识与法律风险防范意识。</w:t>
      </w:r>
    </w:p>
    <w:p w14:paraId="5DDD29F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color w:val="000000" w:themeColor="text1"/>
          <w:kern w:val="0"/>
          <w:szCs w:val="21"/>
          <w:lang w:bidi="ar"/>
          <w14:textFill>
            <w14:solidFill>
              <w14:schemeClr w14:val="tx1"/>
            </w14:solidFill>
          </w14:textFill>
        </w:rPr>
        <w:t>出</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纳的组织形</w:t>
      </w:r>
      <w:r>
        <w:rPr>
          <w:rFonts w:hint="eastAsia" w:ascii="Times New Roman" w:hAnsi="Times New Roman" w:eastAsia="宋体" w:cs="宋体"/>
          <w:bCs/>
          <w:color w:val="000000" w:themeColor="text1"/>
          <w:szCs w:val="21"/>
          <w:lang w:val="en-US" w:eastAsia="zh-CN"/>
          <w14:textFill>
            <w14:solidFill>
              <w14:schemeClr w14:val="tx1"/>
            </w14:solidFill>
          </w14:textFill>
        </w:rPr>
        <w:t>式与岗位职责，原始凭证的填写与审核，记账凭证的填制与审核，</w:t>
      </w:r>
      <w:r>
        <w:rPr>
          <w:rFonts w:hint="eastAsia" w:ascii="Times New Roman" w:hAnsi="Times New Roman" w:eastAsia="宋体" w:cs="宋体"/>
          <w:color w:val="000000" w:themeColor="text1"/>
          <w:kern w:val="0"/>
          <w:szCs w:val="21"/>
          <w:lang w:bidi="ar"/>
          <w14:textFill>
            <w14:solidFill>
              <w14:schemeClr w14:val="tx1"/>
            </w14:solidFill>
          </w14:textFill>
        </w:rPr>
        <w:t>现金收支业务的处理</w:t>
      </w:r>
      <w:r>
        <w:rPr>
          <w:rFonts w:hint="eastAsia" w:ascii="Times New Roman" w:hAnsi="Times New Roman" w:eastAsia="宋体" w:cs="宋体"/>
          <w:color w:val="000000" w:themeColor="text1"/>
          <w:kern w:val="0"/>
          <w:szCs w:val="21"/>
          <w:lang w:eastAsia="zh-CN" w:bidi="ar"/>
          <w14:textFill>
            <w14:solidFill>
              <w14:schemeClr w14:val="tx1"/>
            </w14:solidFill>
          </w14:textFill>
        </w:rPr>
        <w:t>，银行存款收支业务的处理，日记账的登记，</w:t>
      </w:r>
      <w:r>
        <w:rPr>
          <w:rFonts w:hint="eastAsia" w:ascii="Times New Roman" w:hAnsi="Times New Roman" w:eastAsia="宋体" w:cs="宋体"/>
          <w:color w:val="000000" w:themeColor="text1"/>
          <w:kern w:val="0"/>
          <w:szCs w:val="21"/>
          <w:lang w:bidi="ar"/>
          <w14:textFill>
            <w14:solidFill>
              <w14:schemeClr w14:val="tx1"/>
            </w14:solidFill>
          </w14:textFill>
        </w:rPr>
        <w:t>现金、银行存款的其他业务</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p>
    <w:p w14:paraId="6568E27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34C58AAB">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kern w:val="2"/>
          <w:sz w:val="21"/>
          <w:szCs w:val="21"/>
          <w:shd w:val="clear" w:fill="FFFFFF"/>
          <w:lang w:val="en-US" w:eastAsia="zh-CN" w:bidi="ar-SA"/>
          <w14:textFill>
            <w14:solidFill>
              <w14:schemeClr w14:val="tx1"/>
            </w14:solidFill>
          </w14:textFill>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color w:val="000000" w:themeColor="text1"/>
          <w:szCs w:val="21"/>
          <w:shd w:val="clear" w:color="auto" w:fill="FFFFFF"/>
          <w14:textFill>
            <w14:solidFill>
              <w14:schemeClr w14:val="tx1"/>
            </w14:solidFill>
          </w14:textFill>
        </w:rPr>
        <w:t>熟悉</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出纳的工作特点</w:t>
      </w:r>
      <w:r>
        <w:rPr>
          <w:rFonts w:hint="eastAsia" w:ascii="Times New Roman" w:hAnsi="Times New Roman" w:eastAsia="宋体" w:cs="宋体"/>
          <w:color w:val="000000" w:themeColor="text1"/>
          <w:szCs w:val="21"/>
          <w:shd w:val="clear" w:color="auto" w:fill="FFFFFF"/>
          <w14:textFill>
            <w14:solidFill>
              <w14:schemeClr w14:val="tx1"/>
            </w14:solidFill>
          </w14:textFill>
        </w:rPr>
        <w:t>，</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具有高尚的品德，</w:t>
      </w:r>
      <w:r>
        <w:rPr>
          <w:rFonts w:hint="eastAsia" w:ascii="Times New Roman" w:hAnsi="Times New Roman" w:eastAsia="宋体" w:cs="宋体"/>
          <w:color w:val="000000" w:themeColor="text1"/>
          <w:szCs w:val="21"/>
          <w:shd w:val="clear" w:color="auto" w:fill="FFFFFF"/>
          <w14:textFill>
            <w14:solidFill>
              <w14:schemeClr w14:val="tx1"/>
            </w14:solidFill>
          </w14:textFill>
        </w:rPr>
        <w:t>具备扎实的</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出纳理论</w:t>
      </w:r>
      <w:r>
        <w:rPr>
          <w:rFonts w:hint="eastAsia" w:ascii="Times New Roman" w:hAnsi="Times New Roman" w:eastAsia="宋体" w:cs="宋体"/>
          <w:color w:val="000000" w:themeColor="text1"/>
          <w:szCs w:val="21"/>
          <w:shd w:val="clear" w:color="auto" w:fill="FFFFFF"/>
          <w14:textFill>
            <w14:solidFill>
              <w14:schemeClr w14:val="tx1"/>
            </w14:solidFill>
          </w14:textFill>
        </w:rPr>
        <w:t>知识，</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熟悉出纳的基本工作内容和流程，能够结合出纳的实际工作要求开展教学。</w:t>
      </w:r>
    </w:p>
    <w:p w14:paraId="688BE073">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实验室，多功能计算器，智慧教室，多媒体辅助课件，投影设备，黑板，案例库。</w:t>
      </w:r>
    </w:p>
    <w:p w14:paraId="1638E04A">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（3）教学方法：理论讲授法、直观演示法、</w: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begin"/>
      </w:r>
      <w:r>
        <w:rPr>
          <w:rFonts w:hint="eastAsia" w:ascii="Times New Roman" w:hAnsi="Times New Roman" w:eastAsia="宋体" w:cs="宋体"/>
          <w:color w:val="000000" w:themeColor="text1"/>
          <w:szCs w:val="21"/>
          <w:shd w:val="clear" w:color="auto" w:fill="FFFFFF"/>
          <w14:textFill>
            <w14:solidFill>
              <w14:schemeClr w14:val="tx1"/>
            </w14:solidFill>
          </w14:textFill>
        </w:rPr>
        <w:instrText xml:space="preserve"> HYPERLINK "https://baike.baidu.com/item/%E6%95%99%E5%AD%A6%E6%96%B9%E6%B3%95/7731755" \l "3-6" </w:instrTex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separate"/>
      </w:r>
      <w:r>
        <w:rPr>
          <w:rFonts w:hint="eastAsia" w:ascii="Times New Roman" w:hAnsi="Times New Roman" w:eastAsia="宋体" w:cs="宋体"/>
          <w:color w:val="000000" w:themeColor="text1"/>
          <w:szCs w:val="21"/>
          <w:shd w:val="clear" w:color="auto" w:fill="FFFFFF"/>
          <w14:textFill>
            <w14:solidFill>
              <w14:schemeClr w14:val="tx1"/>
            </w14:solidFill>
          </w14:textFill>
        </w:rPr>
        <w:t>任务驱动法</w: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end"/>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w:t>
      </w:r>
      <w:r>
        <w:rPr>
          <w:rFonts w:hint="eastAsia" w:ascii="Times New Roman" w:hAnsi="Times New Roman" w:eastAsia="宋体" w:cs="宋体"/>
          <w:color w:val="000000" w:themeColor="text1"/>
          <w:szCs w:val="21"/>
          <w:shd w:val="clear" w:color="auto" w:fill="FFFFFF"/>
          <w14:textFill>
            <w14:solidFill>
              <w14:schemeClr w14:val="tx1"/>
            </w14:solidFill>
          </w14:textFill>
        </w:rPr>
        <w:t>案例分析法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和情境教学法。</w:t>
      </w:r>
    </w:p>
    <w:p w14:paraId="76A38C90">
      <w:pPr>
        <w:pStyle w:val="2"/>
        <w:keepNext w:val="0"/>
        <w:keepLines w:val="0"/>
        <w:pageBreakBefore w:val="0"/>
        <w:widowControl/>
        <w:kinsoku/>
        <w:wordWrap/>
        <w:overflowPunct/>
        <w:topLinePunct w:val="0"/>
        <w:autoSpaceDE/>
        <w:autoSpaceDN/>
        <w:bidi w:val="0"/>
        <w:adjustRightInd w:val="0"/>
        <w:snapToGrid w:val="0"/>
        <w:spacing w:line="400" w:lineRule="exact"/>
        <w:ind w:left="0" w:leftChars="0" w:right="0" w:firstLine="482"/>
        <w:textAlignment w:val="baseline"/>
        <w:rPr>
          <w:rFonts w:hint="eastAsia" w:ascii="Times New Roman" w:hAnsi="Times New Roman" w:eastAsia="宋体" w:cs="宋体"/>
          <w:b/>
          <w:szCs w:val="21"/>
        </w:rPr>
      </w:pP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（4）考核评价：平时考核成绩占40%，期末考试成绩占60%。</w:t>
      </w:r>
    </w:p>
    <w:p w14:paraId="7E38087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lang w:val="en-US" w:eastAsia="zh-CN"/>
        </w:rPr>
        <w:t>8</w:t>
      </w:r>
      <w:r>
        <w:rPr>
          <w:rFonts w:hint="eastAsia" w:ascii="Times New Roman" w:hAnsi="Times New Roman" w:eastAsia="宋体" w:cs="宋体"/>
          <w:b/>
          <w:szCs w:val="21"/>
        </w:rPr>
        <w:t>.财务会计</w:t>
      </w:r>
    </w:p>
    <w:p w14:paraId="654F814D">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课程目标：</w:t>
      </w:r>
    </w:p>
    <w:p w14:paraId="427F68E6">
      <w:pPr>
        <w:keepNext w:val="0"/>
        <w:keepLines w:val="0"/>
        <w:pageBreakBefore w:val="0"/>
        <w:numPr>
          <w:ilvl w:val="0"/>
          <w:numId w:val="4"/>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ascii="Times New Roman" w:hAnsi="Times New Roman" w:eastAsia="宋体" w:cs="宋体"/>
          <w:bCs/>
          <w:szCs w:val="21"/>
        </w:rPr>
        <w:t>知识目标：</w:t>
      </w:r>
      <w:r>
        <w:rPr>
          <w:rFonts w:ascii="Times New Roman" w:hAnsi="Times New Roman"/>
          <w:color w:val="000000"/>
          <w:szCs w:val="21"/>
        </w:rPr>
        <w:t>掌握会计学的基本理论、基本方法以及基本思维方式，理解并掌握会计科目和账户、复式记账及其运用、会计凭证、会计账簿、财产清查、成本计算、财务会计报告、账务处理程序等会计知识。</w:t>
      </w:r>
    </w:p>
    <w:p w14:paraId="65D3832E">
      <w:pPr>
        <w:keepNext w:val="0"/>
        <w:keepLines w:val="0"/>
        <w:pageBreakBefore w:val="0"/>
        <w:numPr>
          <w:ilvl w:val="0"/>
          <w:numId w:val="4"/>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能力目标：</w:t>
      </w:r>
      <w:r>
        <w:rPr>
          <w:rFonts w:ascii="Times New Roman" w:hAnsi="Times New Roman"/>
          <w:color w:val="000000"/>
          <w:szCs w:val="21"/>
        </w:rPr>
        <w:t>能够独立完成一般的会计业务处理，正确填制会计凭证、登记会计账簿、编制会计报表</w:t>
      </w:r>
      <w:r>
        <w:rPr>
          <w:rFonts w:hint="eastAsia" w:ascii="Times New Roman" w:hAnsi="Times New Roman"/>
          <w:color w:val="000000"/>
          <w:szCs w:val="21"/>
        </w:rPr>
        <w:t>，胜任财务管理岗位工作，具备基本的专业判断能力，能够解决处理财务管理中的有关实际问题。</w:t>
      </w:r>
    </w:p>
    <w:p w14:paraId="3EF6E858">
      <w:pPr>
        <w:keepNext w:val="0"/>
        <w:keepLines w:val="0"/>
        <w:pageBreakBefore w:val="0"/>
        <w:numPr>
          <w:ilvl w:val="0"/>
          <w:numId w:val="4"/>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color w:val="000000"/>
          <w:kern w:val="0"/>
          <w:szCs w:val="21"/>
          <w:lang w:bidi="ar"/>
        </w:rPr>
        <w:t>素质目标：熟悉会计工作的基本流程，认知会计目标是向信息使用者提供决策有用的会计信息，养成严谨细致、诚实守法、不做假账的职业习惯，能够自觉践行社会主义核心价值观。</w:t>
      </w:r>
    </w:p>
    <w:p w14:paraId="39EB185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Cs/>
          <w:szCs w:val="21"/>
        </w:rPr>
      </w:pPr>
      <w:r>
        <w:rPr>
          <w:rFonts w:hint="eastAsia" w:ascii="Times New Roman" w:hAnsi="Times New Roman" w:eastAsia="宋体" w:cs="宋体"/>
          <w:b/>
          <w:szCs w:val="21"/>
        </w:rPr>
        <w:t>主要内容：</w:t>
      </w:r>
      <w:r>
        <w:rPr>
          <w:rFonts w:hint="eastAsia" w:ascii="Times New Roman" w:hAnsi="Times New Roman"/>
          <w:color w:val="000000"/>
          <w:szCs w:val="21"/>
        </w:rPr>
        <w:t>理解</w:t>
      </w:r>
      <w:r>
        <w:rPr>
          <w:rFonts w:ascii="Times New Roman" w:hAnsi="Times New Roman"/>
          <w:color w:val="000000"/>
          <w:szCs w:val="21"/>
        </w:rPr>
        <w:t>会计科目和账户、复式记账及其运用、会计凭证、会计账簿、财产清查、成本计算、财务会计报告、账务处理程序</w:t>
      </w:r>
      <w:r>
        <w:rPr>
          <w:rFonts w:hint="eastAsia" w:ascii="Times New Roman" w:hAnsi="Times New Roman" w:eastAsia="宋体" w:cs="宋体"/>
          <w:bCs/>
          <w:szCs w:val="21"/>
        </w:rPr>
        <w:t>等基本理论，并掌握填制会计凭证、登记会计账簿和编制会计报告等基本方法和基本技能。</w:t>
      </w:r>
    </w:p>
    <w:p w14:paraId="21572633">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hint="eastAsia" w:ascii="Times New Roman" w:hAnsi="Times New Roman" w:eastAsia="宋体" w:cs="宋体"/>
          <w:b/>
          <w:szCs w:val="21"/>
        </w:rPr>
      </w:pPr>
      <w:r>
        <w:rPr>
          <w:rFonts w:hint="eastAsia" w:ascii="Times New Roman" w:hAnsi="Times New Roman" w:eastAsia="宋体" w:cs="宋体"/>
          <w:b/>
          <w:szCs w:val="21"/>
        </w:rPr>
        <w:t>教学要求：</w:t>
      </w:r>
    </w:p>
    <w:p w14:paraId="029D8173">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（1）教师要求：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bCs/>
          <w:szCs w:val="21"/>
        </w:rPr>
        <w:t>熟悉</w:t>
      </w:r>
      <w:r>
        <w:rPr>
          <w:rFonts w:hint="eastAsia" w:ascii="Times New Roman" w:hAnsi="Times New Roman" w:eastAsia="宋体" w:cs="宋体"/>
          <w:bCs/>
          <w:szCs w:val="21"/>
          <w:lang w:val="en-US" w:eastAsia="zh-CN"/>
        </w:rPr>
        <w:t>国家的发展动态</w:t>
      </w:r>
      <w:r>
        <w:rPr>
          <w:rFonts w:hint="eastAsia" w:ascii="Times New Roman" w:hAnsi="Times New Roman" w:eastAsia="宋体" w:cs="宋体"/>
          <w:bCs/>
          <w:szCs w:val="21"/>
        </w:rPr>
        <w:t>，</w:t>
      </w:r>
      <w:r>
        <w:rPr>
          <w:rFonts w:hint="eastAsia" w:ascii="Times New Roman" w:hAnsi="Times New Roman" w:eastAsia="宋体" w:cs="宋体"/>
          <w:bCs/>
          <w:szCs w:val="21"/>
          <w:lang w:val="en-US" w:eastAsia="zh-CN"/>
        </w:rPr>
        <w:t>了解社会对会计人才的新需求，</w:t>
      </w:r>
      <w:r>
        <w:rPr>
          <w:rFonts w:hint="eastAsia" w:ascii="Times New Roman" w:hAnsi="Times New Roman"/>
          <w:color w:val="000000"/>
          <w:szCs w:val="21"/>
        </w:rPr>
        <w:t>具备扎实且系统的财务会计理论知识</w:t>
      </w:r>
      <w:r>
        <w:rPr>
          <w:rFonts w:hint="eastAsia" w:ascii="Times New Roman" w:hAnsi="Times New Roman"/>
          <w:color w:val="000000"/>
          <w:szCs w:val="21"/>
          <w:lang w:eastAsia="zh-CN"/>
        </w:rPr>
        <w:t>，</w:t>
      </w:r>
      <w:r>
        <w:rPr>
          <w:rFonts w:hint="eastAsia" w:ascii="Times New Roman" w:hAnsi="Times New Roman"/>
          <w:color w:val="000000"/>
          <w:szCs w:val="21"/>
          <w:lang w:val="en-US" w:eastAsia="zh-CN"/>
        </w:rPr>
        <w:t>能够结合丰富的教学案例并</w:t>
      </w:r>
      <w:r>
        <w:rPr>
          <w:rFonts w:hint="eastAsia" w:ascii="Times New Roman" w:hAnsi="Times New Roman" w:eastAsia="宋体" w:cs="宋体"/>
          <w:bCs/>
          <w:szCs w:val="21"/>
        </w:rPr>
        <w:t>利用先进的教学工具</w:t>
      </w:r>
      <w:r>
        <w:rPr>
          <w:rFonts w:hint="eastAsia" w:ascii="Times New Roman" w:hAnsi="Times New Roman" w:eastAsia="宋体" w:cs="宋体"/>
          <w:bCs/>
          <w:szCs w:val="21"/>
          <w:lang w:val="en-US" w:eastAsia="zh-CN"/>
        </w:rPr>
        <w:t>展开教学。</w:t>
      </w:r>
    </w:p>
    <w:p w14:paraId="07F7E80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（2）教学条件：</w:t>
      </w:r>
      <w:r>
        <w:rPr>
          <w:rFonts w:hint="eastAsia" w:ascii="Times New Roman" w:hAnsi="Times New Roman" w:eastAsia="宋体" w:cs="宋体"/>
          <w:color w:val="1C1F23"/>
          <w:szCs w:val="21"/>
          <w:shd w:val="clear" w:color="auto" w:fill="FFFFFF"/>
          <w:lang w:val="en-US" w:eastAsia="zh-CN"/>
        </w:rPr>
        <w:t>配套教材，</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多功能计算器，智慧教室，多媒体辅助课件，投影设备，黑板，案例库和习题库。</w:t>
      </w:r>
    </w:p>
    <w:p w14:paraId="337958A9">
      <w:pPr>
        <w:pStyle w:val="21"/>
        <w:keepNext w:val="0"/>
        <w:keepLines w:val="0"/>
        <w:pageBreakBefore w:val="0"/>
        <w:kinsoku/>
        <w:wordWrap/>
        <w:overflowPunct/>
        <w:topLinePunct w:val="0"/>
        <w:autoSpaceDE/>
        <w:autoSpaceDN/>
        <w:bidi w:val="0"/>
        <w:spacing w:before="0" w:after="0" w:line="400" w:lineRule="exact"/>
        <w:ind w:left="0" w:leftChars="0" w:right="0" w:firstLine="0" w:firstLineChars="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（3）教学方法：</w:t>
      </w:r>
      <w:r>
        <w:rPr>
          <w:rFonts w:hint="eastAsia" w:ascii="Times New Roman" w:hAnsi="Times New Roman" w:eastAsia="宋体" w:cs="宋体"/>
          <w:color w:val="000000" w:themeColor="text1"/>
          <w:szCs w:val="21"/>
          <w:shd w:val="clear" w:color="auto" w:fill="FFFFFF"/>
          <w14:textFill>
            <w14:solidFill>
              <w14:schemeClr w14:val="tx1"/>
            </w14:solidFill>
          </w14:textFill>
        </w:rPr>
        <w:t>理论讲授法、直观演示法、案例分析法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和分组讨论法。</w:t>
      </w:r>
    </w:p>
    <w:p w14:paraId="41CBDB43">
      <w:pPr>
        <w:pStyle w:val="21"/>
        <w:keepNext w:val="0"/>
        <w:keepLines w:val="0"/>
        <w:pageBreakBefore w:val="0"/>
        <w:numPr>
          <w:ilvl w:val="0"/>
          <w:numId w:val="4"/>
        </w:numPr>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1C1F23"/>
          <w:szCs w:val="21"/>
          <w:shd w:val="clear" w:color="auto" w:fill="FFFFFF"/>
        </w:rPr>
      </w:pPr>
      <w:r>
        <w:rPr>
          <w:rFonts w:hint="eastAsia" w:ascii="Times New Roman" w:hAnsi="Times New Roman" w:eastAsia="宋体" w:cs="宋体"/>
          <w:color w:val="1C1F23"/>
          <w:szCs w:val="21"/>
          <w:shd w:val="clear" w:color="auto" w:fill="FFFFFF"/>
        </w:rPr>
        <w:t>考核评价：过程考核成绩占30%，结课考核成绩占70%。</w:t>
      </w:r>
    </w:p>
    <w:p w14:paraId="6EC3F49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lang w:val="en-US" w:eastAsia="zh-CN"/>
        </w:rPr>
        <w:t>9</w:t>
      </w:r>
      <w:r>
        <w:rPr>
          <w:rFonts w:hint="eastAsia" w:ascii="Times New Roman" w:hAnsi="Times New Roman" w:eastAsia="宋体" w:cs="宋体"/>
          <w:b/>
          <w:szCs w:val="21"/>
        </w:rPr>
        <w:t>.会计信息系统</w:t>
      </w:r>
    </w:p>
    <w:p w14:paraId="00C57A3F">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课程目标：</w:t>
      </w:r>
    </w:p>
    <w:p w14:paraId="345E6BD4">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w:t>
      </w:r>
      <w:r>
        <w:rPr>
          <w:rFonts w:ascii="Times New Roman" w:hAnsi="Times New Roman" w:eastAsia="宋体" w:cs="宋体"/>
          <w:bCs/>
          <w:szCs w:val="21"/>
        </w:rPr>
        <w:t>知识目标：</w:t>
      </w:r>
      <w:r>
        <w:rPr>
          <w:rFonts w:ascii="Times New Roman" w:hAnsi="Times New Roman"/>
          <w:color w:val="000000"/>
          <w:szCs w:val="21"/>
        </w:rPr>
        <w:t>认识和理解会计信息系统的重要性和普遍性，</w:t>
      </w:r>
      <w:r>
        <w:rPr>
          <w:rFonts w:ascii="Times New Roman" w:hAnsi="Times New Roman"/>
          <w:szCs w:val="21"/>
        </w:rPr>
        <w:t>了解财务软件操作原理，熟练进行会计信息系统的初始设置，</w:t>
      </w:r>
      <w:r>
        <w:rPr>
          <w:rFonts w:ascii="Times New Roman" w:hAnsi="Times New Roman"/>
          <w:color w:val="000000"/>
          <w:szCs w:val="21"/>
        </w:rPr>
        <w:t>各个管理子系统模块的日常核算处理等操作</w:t>
      </w:r>
      <w:r>
        <w:rPr>
          <w:rFonts w:hint="eastAsia" w:ascii="Times New Roman" w:hAnsi="Times New Roman"/>
          <w:color w:val="000000"/>
          <w:szCs w:val="21"/>
        </w:rPr>
        <w:t>，</w:t>
      </w:r>
      <w:r>
        <w:rPr>
          <w:rFonts w:ascii="Times New Roman" w:hAnsi="Times New Roman"/>
          <w:color w:val="000000"/>
          <w:szCs w:val="21"/>
        </w:rPr>
        <w:t>完成会计信息的输入、处理、加工和分析</w:t>
      </w:r>
      <w:r>
        <w:rPr>
          <w:rFonts w:hint="eastAsia" w:ascii="Times New Roman" w:hAnsi="Times New Roman"/>
          <w:color w:val="000000"/>
          <w:szCs w:val="21"/>
        </w:rPr>
        <w:t>。</w:t>
      </w:r>
    </w:p>
    <w:p w14:paraId="29EEA199">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（2）能力目标：</w:t>
      </w:r>
      <w:r>
        <w:rPr>
          <w:rFonts w:ascii="Times New Roman" w:hAnsi="Times New Roman"/>
          <w:color w:val="000000"/>
          <w:szCs w:val="21"/>
        </w:rPr>
        <w:t>具备运用财务软件、熟练进行会计信息系统账务处理操作的基本能力，能够企业的财务管理进行分析，真正学会并能够独立自主地思考会计理论与实践问题。</w:t>
      </w:r>
    </w:p>
    <w:p w14:paraId="7C8FEFB7">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（3）</w:t>
      </w:r>
      <w:r>
        <w:rPr>
          <w:rFonts w:hint="eastAsia" w:ascii="Times New Roman" w:hAnsi="Times New Roman" w:eastAsia="宋体" w:cs="宋体"/>
          <w:color w:val="000000"/>
          <w:kern w:val="0"/>
          <w:szCs w:val="21"/>
          <w:lang w:bidi="ar"/>
        </w:rPr>
        <w:t>素质目标：培养学生的实践动手能力，提高学生在会计信息系统方面的理论素质和实践技能，成为社会需要的复合型人才，能够自觉践行社会主义核心价值观。</w:t>
      </w:r>
    </w:p>
    <w:p w14:paraId="0A0C12E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kern w:val="0"/>
          <w:szCs w:val="21"/>
        </w:rPr>
      </w:pPr>
      <w:r>
        <w:rPr>
          <w:rFonts w:hint="eastAsia" w:ascii="Times New Roman" w:hAnsi="Times New Roman" w:eastAsia="宋体" w:cs="宋体"/>
          <w:b/>
          <w:szCs w:val="21"/>
        </w:rPr>
        <w:t>主要内容：</w:t>
      </w:r>
      <w:r>
        <w:rPr>
          <w:rFonts w:ascii="Times New Roman" w:hAnsi="Times New Roman"/>
          <w:kern w:val="0"/>
          <w:szCs w:val="21"/>
        </w:rPr>
        <w:t>会计电算化系统的构成要素与功能结构</w:t>
      </w:r>
      <w:r>
        <w:rPr>
          <w:rFonts w:hint="eastAsia" w:ascii="Times New Roman" w:hAnsi="Times New Roman"/>
          <w:kern w:val="0"/>
          <w:szCs w:val="21"/>
        </w:rPr>
        <w:t>，系统管理与企业应用平台，总账管理系统的初始设置和日常业务处理，</w:t>
      </w:r>
      <w:r>
        <w:rPr>
          <w:rFonts w:ascii="Times New Roman" w:hAnsi="Times New Roman"/>
          <w:kern w:val="0"/>
          <w:szCs w:val="21"/>
        </w:rPr>
        <w:t>薪资管理系统</w:t>
      </w:r>
      <w:r>
        <w:rPr>
          <w:rFonts w:hint="eastAsia" w:ascii="Times New Roman" w:hAnsi="Times New Roman"/>
          <w:kern w:val="0"/>
          <w:szCs w:val="21"/>
        </w:rPr>
        <w:t>、</w:t>
      </w:r>
      <w:r>
        <w:rPr>
          <w:rFonts w:ascii="Times New Roman" w:hAnsi="Times New Roman"/>
          <w:kern w:val="0"/>
          <w:szCs w:val="21"/>
        </w:rPr>
        <w:t>固定资产管理系统</w:t>
      </w:r>
      <w:r>
        <w:rPr>
          <w:rFonts w:hint="eastAsia" w:ascii="Times New Roman" w:hAnsi="Times New Roman"/>
          <w:kern w:val="0"/>
          <w:szCs w:val="21"/>
        </w:rPr>
        <w:t>、</w:t>
      </w:r>
      <w:r>
        <w:rPr>
          <w:rFonts w:ascii="Times New Roman" w:hAnsi="Times New Roman"/>
          <w:kern w:val="0"/>
          <w:szCs w:val="21"/>
        </w:rPr>
        <w:t>应收账款管理系统</w:t>
      </w:r>
      <w:r>
        <w:rPr>
          <w:rFonts w:hint="eastAsia" w:ascii="Times New Roman" w:hAnsi="Times New Roman"/>
          <w:kern w:val="0"/>
          <w:szCs w:val="21"/>
        </w:rPr>
        <w:t>、</w:t>
      </w:r>
      <w:r>
        <w:rPr>
          <w:rFonts w:ascii="Times New Roman" w:hAnsi="Times New Roman"/>
          <w:kern w:val="0"/>
          <w:szCs w:val="21"/>
        </w:rPr>
        <w:t>应付账款管理系统</w:t>
      </w:r>
      <w:r>
        <w:rPr>
          <w:rFonts w:hint="eastAsia" w:ascii="Times New Roman" w:hAnsi="Times New Roman"/>
          <w:kern w:val="0"/>
          <w:szCs w:val="21"/>
        </w:rPr>
        <w:t>和</w:t>
      </w:r>
      <w:r>
        <w:rPr>
          <w:rFonts w:hint="default" w:ascii="Times New Roman" w:hAnsi="Times New Roman" w:cs="Times New Roman"/>
          <w:kern w:val="0"/>
          <w:szCs w:val="21"/>
        </w:rPr>
        <w:t>UFO</w:t>
      </w:r>
      <w:r>
        <w:rPr>
          <w:rFonts w:ascii="Times New Roman" w:hAnsi="Times New Roman"/>
          <w:kern w:val="0"/>
          <w:szCs w:val="21"/>
        </w:rPr>
        <w:t>报表管理系统</w:t>
      </w:r>
      <w:r>
        <w:rPr>
          <w:rFonts w:hint="eastAsia" w:ascii="Times New Roman" w:hAnsi="Times New Roman"/>
          <w:kern w:val="0"/>
          <w:szCs w:val="21"/>
        </w:rPr>
        <w:t>的业务处理和基础操作。</w:t>
      </w:r>
    </w:p>
    <w:p w14:paraId="30405107">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rPr>
        <w:t>教学要求：</w:t>
      </w:r>
    </w:p>
    <w:p w14:paraId="5BB64E4B">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bidi="ar"/>
        </w:rPr>
        <w:t>（1）教师要求：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szCs w:val="21"/>
          <w:lang w:bidi="ar"/>
        </w:rPr>
        <w:t>具备丰富</w:t>
      </w:r>
      <w:r>
        <w:rPr>
          <w:rFonts w:hint="eastAsia" w:ascii="Times New Roman" w:hAnsi="Times New Roman" w:eastAsia="宋体" w:cs="宋体"/>
          <w:szCs w:val="21"/>
          <w:lang w:val="en-US" w:eastAsia="zh-CN" w:bidi="ar"/>
        </w:rPr>
        <w:t>的</w:t>
      </w:r>
      <w:r>
        <w:rPr>
          <w:rFonts w:hint="eastAsia" w:ascii="Times New Roman" w:hAnsi="Times New Roman" w:eastAsia="宋体" w:cs="宋体"/>
          <w:szCs w:val="21"/>
          <w:lang w:bidi="ar"/>
        </w:rPr>
        <w:t>会计信息系统</w:t>
      </w:r>
      <w:r>
        <w:rPr>
          <w:rFonts w:hint="eastAsia" w:ascii="Times New Roman" w:hAnsi="Times New Roman" w:eastAsia="宋体" w:cs="宋体"/>
          <w:szCs w:val="21"/>
          <w:lang w:val="en-US" w:eastAsia="zh-CN" w:bidi="ar"/>
        </w:rPr>
        <w:t>操作</w:t>
      </w:r>
      <w:r>
        <w:rPr>
          <w:rFonts w:hint="eastAsia" w:ascii="Times New Roman" w:hAnsi="Times New Roman" w:eastAsia="宋体" w:cs="宋体"/>
          <w:szCs w:val="21"/>
          <w:lang w:bidi="ar"/>
        </w:rPr>
        <w:t>经验，</w:t>
      </w:r>
      <w:r>
        <w:rPr>
          <w:rFonts w:hint="eastAsia" w:ascii="Times New Roman" w:hAnsi="Times New Roman" w:eastAsia="宋体" w:cs="宋体"/>
          <w:szCs w:val="21"/>
          <w:lang w:val="en-US" w:eastAsia="zh-CN" w:bidi="ar"/>
        </w:rPr>
        <w:t>能够有效</w:t>
      </w:r>
      <w:r>
        <w:rPr>
          <w:rFonts w:hint="eastAsia" w:ascii="Times New Roman" w:hAnsi="Times New Roman" w:eastAsia="宋体" w:cs="宋体"/>
          <w:szCs w:val="21"/>
          <w:lang w:bidi="ar"/>
        </w:rPr>
        <w:t>运用电算化财务软件与相应的资源</w:t>
      </w:r>
      <w:r>
        <w:rPr>
          <w:rFonts w:hint="eastAsia" w:ascii="Times New Roman" w:hAnsi="Times New Roman" w:eastAsia="宋体" w:cs="宋体"/>
          <w:szCs w:val="21"/>
          <w:lang w:val="en-US" w:eastAsia="zh-CN" w:bidi="ar"/>
        </w:rPr>
        <w:t>教学</w:t>
      </w:r>
      <w:r>
        <w:rPr>
          <w:rFonts w:hint="eastAsia" w:ascii="Times New Roman" w:hAnsi="Times New Roman" w:eastAsia="宋体" w:cs="宋体"/>
          <w:szCs w:val="21"/>
          <w:lang w:bidi="ar"/>
        </w:rPr>
        <w:t>，</w:t>
      </w:r>
      <w:r>
        <w:rPr>
          <w:rFonts w:hint="eastAsia" w:ascii="Times New Roman" w:hAnsi="Times New Roman" w:eastAsia="宋体" w:cs="宋体"/>
          <w:szCs w:val="21"/>
          <w:lang w:val="en-US" w:eastAsia="zh-CN" w:bidi="ar"/>
        </w:rPr>
        <w:t>在课堂上能够及时解决学生操作过程中遇到的问题，</w:t>
      </w:r>
      <w:r>
        <w:rPr>
          <w:rFonts w:hint="eastAsia" w:ascii="Times New Roman" w:hAnsi="Times New Roman" w:eastAsia="宋体" w:cs="宋体"/>
          <w:szCs w:val="21"/>
          <w:lang w:bidi="ar"/>
        </w:rPr>
        <w:t>配合多媒体课件共同完成</w:t>
      </w:r>
      <w:r>
        <w:rPr>
          <w:rFonts w:hint="eastAsia" w:ascii="Times New Roman" w:hAnsi="Times New Roman" w:eastAsia="宋体" w:cs="宋体"/>
          <w:szCs w:val="21"/>
          <w:lang w:val="en-US" w:eastAsia="zh-CN" w:bidi="ar"/>
        </w:rPr>
        <w:t>理论</w:t>
      </w:r>
      <w:r>
        <w:rPr>
          <w:rFonts w:hint="eastAsia" w:ascii="Times New Roman" w:hAnsi="Times New Roman" w:eastAsia="宋体" w:cs="宋体"/>
          <w:szCs w:val="21"/>
          <w:lang w:bidi="ar"/>
        </w:rPr>
        <w:t>授课和上机实验内容，提升教学效果。</w:t>
      </w:r>
    </w:p>
    <w:p w14:paraId="085A8C8E">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szCs w:val="21"/>
          <w:lang w:bidi="ar"/>
        </w:rPr>
      </w:pPr>
      <w:r>
        <w:rPr>
          <w:rFonts w:hint="eastAsia" w:ascii="Times New Roman" w:hAnsi="Times New Roman" w:eastAsia="宋体" w:cs="宋体"/>
          <w:szCs w:val="21"/>
          <w:lang w:bidi="ar"/>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实验室，多功能计算器，智慧教室，多媒体辅助课件，投影设备，黑板，习题库。</w:t>
      </w:r>
    </w:p>
    <w:p w14:paraId="431305C5">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bidi="ar"/>
        </w:rPr>
        <w:t>（3）教学方法：</w:t>
      </w:r>
      <w:r>
        <w:rPr>
          <w:rFonts w:hint="eastAsia" w:ascii="Times New Roman" w:hAnsi="Times New Roman" w:eastAsia="宋体" w:cs="宋体"/>
          <w:color w:val="000000" w:themeColor="text1"/>
          <w:szCs w:val="21"/>
          <w:shd w:val="clear" w:color="auto" w:fill="FFFFFF"/>
          <w14:textFill>
            <w14:solidFill>
              <w14:schemeClr w14:val="tx1"/>
            </w14:solidFill>
          </w14:textFill>
        </w:rPr>
        <w:t>理论讲授法、直观演示法、</w: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begin"/>
      </w:r>
      <w:r>
        <w:rPr>
          <w:rFonts w:hint="eastAsia" w:ascii="Times New Roman" w:hAnsi="Times New Roman" w:eastAsia="宋体" w:cs="宋体"/>
          <w:color w:val="000000" w:themeColor="text1"/>
          <w:szCs w:val="21"/>
          <w:shd w:val="clear" w:color="auto" w:fill="FFFFFF"/>
          <w14:textFill>
            <w14:solidFill>
              <w14:schemeClr w14:val="tx1"/>
            </w14:solidFill>
          </w14:textFill>
        </w:rPr>
        <w:instrText xml:space="preserve"> HYPERLINK "https://baike.baidu.com/item/%E6%95%99%E5%AD%A6%E6%96%B9%E6%B3%95/7731755" \l "3-6" </w:instrTex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separate"/>
      </w:r>
      <w:r>
        <w:rPr>
          <w:rFonts w:hint="eastAsia" w:ascii="Times New Roman" w:hAnsi="Times New Roman" w:eastAsia="宋体" w:cs="宋体"/>
          <w:color w:val="000000" w:themeColor="text1"/>
          <w:szCs w:val="21"/>
          <w:shd w:val="clear" w:color="auto" w:fill="FFFFFF"/>
          <w14:textFill>
            <w14:solidFill>
              <w14:schemeClr w14:val="tx1"/>
            </w14:solidFill>
          </w14:textFill>
        </w:rPr>
        <w:t>任务驱动法</w:t>
      </w:r>
      <w:r>
        <w:rPr>
          <w:rFonts w:hint="eastAsia" w:ascii="Times New Roman" w:hAnsi="Times New Roman" w:eastAsia="宋体" w:cs="宋体"/>
          <w:color w:val="000000" w:themeColor="text1"/>
          <w:szCs w:val="21"/>
          <w:shd w:val="clear" w:color="auto" w:fill="FFFFFF"/>
          <w14:textFill>
            <w14:solidFill>
              <w14:schemeClr w14:val="tx1"/>
            </w14:solidFill>
          </w14:textFill>
        </w:rPr>
        <w:fldChar w:fldCharType="end"/>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w:t>
      </w:r>
      <w:r>
        <w:rPr>
          <w:rFonts w:hint="eastAsia" w:ascii="Times New Roman" w:hAnsi="Times New Roman" w:eastAsia="宋体" w:cs="宋体"/>
          <w:color w:val="000000" w:themeColor="text1"/>
          <w:szCs w:val="21"/>
          <w:shd w:val="clear" w:color="auto" w:fill="FFFFFF"/>
          <w14:textFill>
            <w14:solidFill>
              <w14:schemeClr w14:val="tx1"/>
            </w14:solidFill>
          </w14:textFill>
        </w:rPr>
        <w:t>案例分析法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和情境教学法。</w:t>
      </w:r>
    </w:p>
    <w:p w14:paraId="5053413A">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bidi="ar"/>
        </w:rPr>
        <w:t>（4）考核评价：过程考核成绩占40%，结课考核成绩占60%。</w:t>
      </w:r>
    </w:p>
    <w:p w14:paraId="48750DD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lang w:val="en-US" w:eastAsia="zh-CN"/>
        </w:rPr>
        <w:t>10</w:t>
      </w:r>
      <w:r>
        <w:rPr>
          <w:rFonts w:hint="eastAsia" w:ascii="Times New Roman" w:hAnsi="Times New Roman" w:eastAsia="宋体" w:cs="宋体"/>
          <w:b/>
          <w:szCs w:val="21"/>
        </w:rPr>
        <w:t>.财务管理</w:t>
      </w:r>
    </w:p>
    <w:p w14:paraId="280CB6CA">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课程目标：</w:t>
      </w:r>
    </w:p>
    <w:p w14:paraId="20E25C3C">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（1）知识目标：理解现代企业财务管理的基本理论，熟悉财务管理的基础观念，掌握财务预测与计划、企业筹资管理、投资管理、资本成本和资本结构、项目投资管理、资金运营以及利润分配的基础知识。</w:t>
      </w:r>
    </w:p>
    <w:p w14:paraId="4A87ECF9">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（2）能力目标：掌握财务预算、财务控制和财务分析的基本方法与技能，</w:t>
      </w:r>
      <w:r>
        <w:rPr>
          <w:rFonts w:hint="eastAsia" w:ascii="Times New Roman" w:hAnsi="Times New Roman" w:eastAsia="宋体" w:cs="宋体"/>
          <w:color w:val="000000"/>
          <w:szCs w:val="21"/>
        </w:rPr>
        <w:t>能够利用所学知识对真实的财务案例进行综合分析，具备解决经济社会中实际问题的能力。</w:t>
      </w:r>
    </w:p>
    <w:p w14:paraId="2112E27C">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color w:val="000000"/>
          <w:szCs w:val="21"/>
        </w:rPr>
        <w:t>（3）</w:t>
      </w:r>
      <w:r>
        <w:rPr>
          <w:rFonts w:hint="eastAsia" w:ascii="Times New Roman" w:hAnsi="Times New Roman" w:eastAsia="宋体" w:cs="宋体"/>
          <w:color w:val="000000"/>
          <w:kern w:val="0"/>
          <w:szCs w:val="21"/>
          <w:lang w:bidi="ar"/>
        </w:rPr>
        <w:t>素质目标：</w:t>
      </w:r>
      <w:r>
        <w:rPr>
          <w:rFonts w:hint="eastAsia" w:ascii="Times New Roman" w:hAnsi="Times New Roman" w:eastAsia="宋体" w:cs="宋体"/>
          <w:color w:val="000000"/>
          <w:szCs w:val="21"/>
        </w:rPr>
        <w:t>培养学生的逻辑思维能力，帮助学生树立正确的价值观，具备严谨的工作态度和诚实守信的职业素养，严格遵守职业道德和行为规范，建立良好的人际关系。</w:t>
      </w:r>
    </w:p>
    <w:p w14:paraId="3FCA3A0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hint="eastAsia" w:ascii="Times New Roman" w:hAnsi="Times New Roman" w:eastAsia="宋体" w:cs="宋体"/>
          <w:b/>
          <w:bCs/>
          <w:szCs w:val="21"/>
          <w:lang w:bidi="ar"/>
        </w:rPr>
      </w:pPr>
      <w:r>
        <w:rPr>
          <w:rFonts w:hint="eastAsia" w:ascii="Times New Roman" w:hAnsi="Times New Roman" w:eastAsia="宋体" w:cs="宋体"/>
          <w:b/>
          <w:bCs/>
          <w:szCs w:val="21"/>
          <w:lang w:bidi="ar"/>
        </w:rPr>
        <w:t>主要内容：</w:t>
      </w:r>
    </w:p>
    <w:p w14:paraId="0E15FAB7">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bidi="ar"/>
        </w:rPr>
        <w:t>财务管理的概念、对象、目标、环境及财务管理工作环节，各种年金的计算内容及计算公式，财务预算编制的基本方法，各种筹资渠道和筹资方式，资本结构的基本决策方法，投资决策评价指标的计算和应用，证券投资管理，流动资金管理，利润分配。</w:t>
      </w:r>
    </w:p>
    <w:p w14:paraId="7272427A">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hint="eastAsia" w:ascii="Times New Roman" w:hAnsi="Times New Roman" w:eastAsia="宋体" w:cs="宋体"/>
          <w:b/>
          <w:bCs/>
          <w:szCs w:val="21"/>
          <w:lang w:bidi="ar"/>
        </w:rPr>
      </w:pPr>
      <w:r>
        <w:rPr>
          <w:rFonts w:hint="eastAsia" w:ascii="Times New Roman" w:hAnsi="Times New Roman" w:eastAsia="宋体" w:cs="宋体"/>
          <w:b/>
          <w:bCs/>
          <w:szCs w:val="21"/>
          <w:lang w:bidi="ar"/>
        </w:rPr>
        <w:t>教学要求：</w:t>
      </w:r>
    </w:p>
    <w:p w14:paraId="78F437AE">
      <w:pPr>
        <w:keepNext w:val="0"/>
        <w:keepLines w:val="0"/>
        <w:pageBreakBefore w:val="0"/>
        <w:numPr>
          <w:ilvl w:val="0"/>
          <w:numId w:val="5"/>
        </w:numPr>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eastAsia="zh-CN" w:bidi="ar"/>
        </w:rPr>
      </w:pPr>
      <w:r>
        <w:rPr>
          <w:rFonts w:hint="eastAsia" w:ascii="Times New Roman" w:hAnsi="Times New Roman" w:eastAsia="宋体" w:cs="宋体"/>
          <w:szCs w:val="21"/>
          <w:lang w:bidi="ar"/>
        </w:rPr>
        <w:t>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szCs w:val="21"/>
          <w:lang w:bidi="ar"/>
        </w:rPr>
        <w:t>具备</w:t>
      </w:r>
      <w:r>
        <w:rPr>
          <w:rFonts w:hint="eastAsia" w:ascii="Times New Roman" w:hAnsi="Times New Roman" w:eastAsia="宋体" w:cs="宋体"/>
          <w:szCs w:val="21"/>
          <w:lang w:val="en-US" w:eastAsia="zh-CN" w:bidi="ar"/>
        </w:rPr>
        <w:t>丰富的</w:t>
      </w:r>
      <w:r>
        <w:rPr>
          <w:rFonts w:hint="eastAsia" w:ascii="Times New Roman" w:hAnsi="Times New Roman" w:eastAsia="宋体" w:cs="宋体"/>
          <w:szCs w:val="21"/>
          <w:lang w:bidi="ar"/>
        </w:rPr>
        <w:t>财务管理理论知识，</w:t>
      </w:r>
      <w:r>
        <w:rPr>
          <w:rFonts w:hint="eastAsia" w:ascii="Times New Roman" w:hAnsi="Times New Roman" w:eastAsia="宋体" w:cs="宋体"/>
          <w:szCs w:val="21"/>
          <w:lang w:val="en-US" w:eastAsia="zh-CN" w:bidi="ar"/>
        </w:rPr>
        <w:t>及时关注财经新闻，能够挖掘最新的</w:t>
      </w:r>
      <w:r>
        <w:rPr>
          <w:rFonts w:hint="eastAsia" w:ascii="Times New Roman" w:hAnsi="Times New Roman" w:eastAsia="宋体" w:cs="宋体"/>
          <w:szCs w:val="21"/>
          <w:lang w:bidi="ar"/>
        </w:rPr>
        <w:t>财务管理</w:t>
      </w:r>
      <w:r>
        <w:rPr>
          <w:rFonts w:hint="eastAsia" w:ascii="Times New Roman" w:hAnsi="Times New Roman" w:eastAsia="宋体" w:cs="宋体"/>
          <w:szCs w:val="21"/>
          <w:lang w:val="en-US" w:eastAsia="zh-CN" w:bidi="ar"/>
        </w:rPr>
        <w:t>教学案例，可以驾驭课堂，并结合真实的财务案例</w:t>
      </w:r>
      <w:r>
        <w:rPr>
          <w:rFonts w:hint="eastAsia" w:ascii="Times New Roman" w:hAnsi="Times New Roman" w:eastAsia="宋体" w:cs="宋体"/>
          <w:szCs w:val="21"/>
          <w:lang w:bidi="ar"/>
        </w:rPr>
        <w:t>完成授课</w:t>
      </w:r>
      <w:r>
        <w:rPr>
          <w:rFonts w:hint="eastAsia" w:ascii="Times New Roman" w:hAnsi="Times New Roman" w:eastAsia="宋体" w:cs="宋体"/>
          <w:szCs w:val="21"/>
          <w:lang w:eastAsia="zh-CN" w:bidi="ar"/>
        </w:rPr>
        <w:t>。</w:t>
      </w:r>
    </w:p>
    <w:p w14:paraId="261A7FB1">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val="en-US" w:eastAsia="zh-CN" w:bidi="ar"/>
        </w:rPr>
        <w:t>（2）</w:t>
      </w:r>
      <w:r>
        <w:rPr>
          <w:rFonts w:hint="eastAsia" w:ascii="Times New Roman" w:hAnsi="Times New Roman" w:eastAsia="宋体" w:cs="宋体"/>
          <w:szCs w:val="21"/>
          <w:lang w:bidi="ar"/>
        </w:rPr>
        <w:t>教学条件：</w:t>
      </w:r>
      <w:r>
        <w:rPr>
          <w:rFonts w:hint="eastAsia" w:ascii="Times New Roman" w:hAnsi="Times New Roman" w:eastAsia="宋体" w:cs="宋体"/>
          <w:szCs w:val="21"/>
          <w:lang w:val="en-US" w:eastAsia="zh-CN" w:bidi="ar"/>
        </w:rPr>
        <w:t>配套教材，多功能计算器，多媒体辅助课件，投影设备，黑板，网络，财经软件，案例库，习题库，图书馆。</w:t>
      </w:r>
    </w:p>
    <w:p w14:paraId="3D48973D">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val="en-US" w:eastAsia="zh-CN" w:bidi="ar"/>
        </w:rPr>
        <w:t>（3）</w:t>
      </w:r>
      <w:r>
        <w:rPr>
          <w:rFonts w:hint="eastAsia" w:ascii="Times New Roman" w:hAnsi="Times New Roman" w:eastAsia="宋体" w:cs="宋体"/>
          <w:szCs w:val="21"/>
          <w:lang w:bidi="ar"/>
        </w:rPr>
        <w:t>教学方法：</w:t>
      </w:r>
      <w:r>
        <w:rPr>
          <w:rFonts w:hint="eastAsia" w:ascii="Times New Roman" w:hAnsi="Times New Roman" w:eastAsia="宋体" w:cs="宋体"/>
          <w:color w:val="000000" w:themeColor="text1"/>
          <w:szCs w:val="21"/>
          <w:shd w:val="clear" w:color="auto" w:fill="FFFFFF"/>
          <w14:textFill>
            <w14:solidFill>
              <w14:schemeClr w14:val="tx1"/>
            </w14:solidFill>
          </w14:textFill>
        </w:rPr>
        <w:t>理论讲授法、案例分析法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翻转课堂法、</w:t>
      </w:r>
      <w:r>
        <w:rPr>
          <w:rFonts w:hint="eastAsia" w:ascii="Times New Roman" w:hAnsi="Times New Roman"/>
          <w:bCs/>
          <w:lang w:eastAsia="zh-CN"/>
        </w:rPr>
        <w:t>任务驱动法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和</w:t>
      </w:r>
      <w:r>
        <w:rPr>
          <w:rFonts w:hint="eastAsia" w:ascii="Times New Roman" w:hAnsi="Times New Roman"/>
          <w:bCs/>
          <w:lang w:eastAsia="zh-CN"/>
        </w:rPr>
        <w:t>分组讨论法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w:t>
      </w:r>
    </w:p>
    <w:p w14:paraId="3A6FF428">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szCs w:val="21"/>
          <w:lang w:bidi="ar"/>
        </w:rPr>
      </w:pPr>
      <w:r>
        <w:rPr>
          <w:rFonts w:hint="eastAsia" w:ascii="Times New Roman" w:hAnsi="Times New Roman" w:eastAsia="宋体" w:cs="宋体"/>
          <w:szCs w:val="21"/>
          <w:lang w:bidi="ar"/>
        </w:rPr>
        <w:t>（4）考核评价：过程考核成绩占30%，结课考核成绩占70%。</w:t>
      </w:r>
    </w:p>
    <w:p w14:paraId="058E9A0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lang w:val="en-US" w:eastAsia="zh-CN"/>
        </w:rPr>
        <w:t>11</w:t>
      </w:r>
      <w:r>
        <w:rPr>
          <w:rFonts w:hint="eastAsia" w:ascii="Times New Roman" w:hAnsi="Times New Roman" w:eastAsia="宋体" w:cs="宋体"/>
          <w:b/>
          <w:szCs w:val="21"/>
        </w:rPr>
        <w:t>.税法</w:t>
      </w:r>
    </w:p>
    <w:p w14:paraId="04D8875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rPr>
          <w:rFonts w:ascii="Times New Roman" w:hAnsi="Times New Roman" w:eastAsia="宋体" w:cs="宋体"/>
          <w:b/>
          <w:szCs w:val="21"/>
        </w:rPr>
      </w:pPr>
      <w:r>
        <w:rPr>
          <w:rFonts w:hint="eastAsia" w:ascii="Times New Roman" w:hAnsi="Times New Roman" w:eastAsia="宋体" w:cs="宋体"/>
          <w:b/>
          <w:szCs w:val="21"/>
        </w:rPr>
        <w:t>课程目标：</w:t>
      </w:r>
    </w:p>
    <w:p w14:paraId="02AA4D72">
      <w:pPr>
        <w:keepNext w:val="0"/>
        <w:keepLines w:val="0"/>
        <w:pageBreakBefore w:val="0"/>
        <w:numPr>
          <w:ilvl w:val="0"/>
          <w:numId w:val="6"/>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ascii="Times New Roman" w:hAnsi="Times New Roman" w:eastAsia="宋体" w:cs="宋体"/>
          <w:bCs/>
          <w:szCs w:val="21"/>
        </w:rPr>
        <w:t>知识目标：了解</w:t>
      </w:r>
      <w:r>
        <w:rPr>
          <w:rFonts w:hint="eastAsia" w:ascii="Times New Roman" w:hAnsi="Times New Roman" w:eastAsia="宋体" w:cs="宋体"/>
          <w:bCs/>
          <w:szCs w:val="21"/>
          <w:lang w:val="en-US" w:eastAsia="zh-CN"/>
        </w:rPr>
        <w:t>税法</w:t>
      </w:r>
      <w:r>
        <w:rPr>
          <w:rFonts w:ascii="Times New Roman" w:hAnsi="Times New Roman" w:eastAsia="宋体" w:cs="宋体"/>
          <w:bCs/>
          <w:szCs w:val="21"/>
        </w:rPr>
        <w:t>的基本理论和基本知识，掌握税法的基本概念、原则、构成要素</w:t>
      </w:r>
      <w:r>
        <w:rPr>
          <w:rFonts w:hint="eastAsia" w:ascii="Times New Roman" w:hAnsi="Times New Roman" w:eastAsia="宋体" w:cs="宋体"/>
          <w:bCs/>
          <w:szCs w:val="21"/>
        </w:rPr>
        <w:t>，掌握</w:t>
      </w:r>
      <w:r>
        <w:rPr>
          <w:rFonts w:ascii="Times New Roman" w:hAnsi="Times New Roman" w:eastAsia="宋体" w:cs="宋体"/>
          <w:bCs/>
          <w:szCs w:val="21"/>
        </w:rPr>
        <w:t>纳税义务及所涉及的税种、税目、税率、计税依据和应纳税额</w:t>
      </w:r>
      <w:r>
        <w:rPr>
          <w:rFonts w:hint="eastAsia" w:ascii="Times New Roman" w:hAnsi="Times New Roman" w:eastAsia="宋体" w:cs="宋体"/>
          <w:bCs/>
          <w:szCs w:val="21"/>
        </w:rPr>
        <w:t>的计算，</w:t>
      </w:r>
      <w:r>
        <w:rPr>
          <w:rFonts w:ascii="Times New Roman" w:hAnsi="Times New Roman" w:eastAsia="宋体" w:cs="宋体"/>
          <w:bCs/>
          <w:szCs w:val="21"/>
        </w:rPr>
        <w:t>熟悉</w:t>
      </w:r>
      <w:r>
        <w:rPr>
          <w:rFonts w:ascii="Times New Roman" w:hAnsi="Times New Roman" w:cs="Times New Roman"/>
          <w:szCs w:val="21"/>
        </w:rPr>
        <w:t>我国的税法体系</w:t>
      </w:r>
      <w:r>
        <w:rPr>
          <w:rFonts w:hint="eastAsia" w:ascii="Times New Roman" w:hAnsi="Times New Roman" w:cs="Times New Roman"/>
          <w:szCs w:val="21"/>
        </w:rPr>
        <w:t>和</w:t>
      </w:r>
      <w:r>
        <w:rPr>
          <w:rFonts w:ascii="Times New Roman" w:hAnsi="Times New Roman" w:eastAsia="宋体" w:cs="宋体"/>
          <w:bCs/>
          <w:szCs w:val="21"/>
        </w:rPr>
        <w:t>现行税收实体法的基本内容</w:t>
      </w:r>
      <w:r>
        <w:rPr>
          <w:rFonts w:hint="eastAsia" w:ascii="Times New Roman" w:hAnsi="Times New Roman" w:eastAsia="宋体" w:cs="宋体"/>
          <w:bCs/>
          <w:szCs w:val="21"/>
        </w:rPr>
        <w:t>。</w:t>
      </w:r>
    </w:p>
    <w:p w14:paraId="24493BE9">
      <w:pPr>
        <w:keepNext w:val="0"/>
        <w:keepLines w:val="0"/>
        <w:pageBreakBefore w:val="0"/>
        <w:numPr>
          <w:ilvl w:val="0"/>
          <w:numId w:val="6"/>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bCs/>
          <w:szCs w:val="21"/>
        </w:rPr>
        <w:t>能力目标：具备依据</w:t>
      </w:r>
      <w:r>
        <w:rPr>
          <w:rFonts w:hint="eastAsia" w:ascii="Times New Roman" w:hAnsi="Times New Roman" w:eastAsia="宋体" w:cs="宋体"/>
          <w:bCs/>
          <w:szCs w:val="21"/>
          <w:lang w:val="en-US" w:eastAsia="zh-CN"/>
        </w:rPr>
        <w:t>税法</w:t>
      </w:r>
      <w:r>
        <w:rPr>
          <w:rFonts w:hint="eastAsia" w:ascii="Times New Roman" w:hAnsi="Times New Roman" w:eastAsia="宋体" w:cs="宋体"/>
          <w:bCs/>
          <w:szCs w:val="21"/>
        </w:rPr>
        <w:t>的基本理论和基本知识，运用税法规定的税收减免优惠政策，根据企业的实际情况确定纳税义务的发生时间并完成相关税种纳税申报的能力。</w:t>
      </w:r>
    </w:p>
    <w:p w14:paraId="7C6A756E">
      <w:pPr>
        <w:keepNext w:val="0"/>
        <w:keepLines w:val="0"/>
        <w:pageBreakBefore w:val="0"/>
        <w:numPr>
          <w:ilvl w:val="0"/>
          <w:numId w:val="6"/>
        </w:numPr>
        <w:kinsoku/>
        <w:wordWrap/>
        <w:overflowPunct/>
        <w:topLinePunct w:val="0"/>
        <w:autoSpaceDE/>
        <w:autoSpaceDN/>
        <w:bidi w:val="0"/>
        <w:adjustRightInd w:val="0"/>
        <w:snapToGrid w:val="0"/>
        <w:spacing w:line="400" w:lineRule="exact"/>
        <w:ind w:left="0" w:leftChars="0" w:right="0" w:firstLine="420" w:firstLineChars="200"/>
        <w:rPr>
          <w:rFonts w:ascii="Times New Roman" w:hAnsi="Times New Roman" w:eastAsia="宋体" w:cs="宋体"/>
          <w:bCs/>
          <w:szCs w:val="21"/>
        </w:rPr>
      </w:pPr>
      <w:r>
        <w:rPr>
          <w:rFonts w:hint="eastAsia" w:ascii="Times New Roman" w:hAnsi="Times New Roman" w:eastAsia="宋体" w:cs="宋体"/>
          <w:color w:val="000000"/>
          <w:kern w:val="0"/>
          <w:szCs w:val="21"/>
          <w:lang w:bidi="ar"/>
        </w:rPr>
        <w:t>素质目标：</w:t>
      </w:r>
      <w:r>
        <w:rPr>
          <w:rFonts w:hint="eastAsia" w:ascii="Times New Roman" w:hAnsi="Times New Roman" w:eastAsia="宋体" w:cs="Times New Roman"/>
          <w:szCs w:val="21"/>
        </w:rPr>
        <w:t>帮助</w:t>
      </w:r>
      <w:r>
        <w:rPr>
          <w:rFonts w:ascii="Times New Roman" w:hAnsi="Times New Roman" w:cs="Times New Roman"/>
          <w:szCs w:val="21"/>
        </w:rPr>
        <w:t>学生</w:t>
      </w:r>
      <w:r>
        <w:rPr>
          <w:rFonts w:hint="eastAsia" w:ascii="Times New Roman" w:hAnsi="Times New Roman" w:cs="Times New Roman"/>
          <w:szCs w:val="21"/>
        </w:rPr>
        <w:t>树立尊法守法的</w:t>
      </w:r>
      <w:r>
        <w:rPr>
          <w:rFonts w:ascii="Times New Roman" w:hAnsi="Times New Roman" w:cs="Times New Roman"/>
          <w:szCs w:val="21"/>
        </w:rPr>
        <w:t>法律观念，培养学生敬业爱岗</w:t>
      </w:r>
      <w:r>
        <w:rPr>
          <w:rFonts w:hint="eastAsia" w:ascii="Times New Roman" w:hAnsi="Times New Roman" w:cs="Times New Roman"/>
          <w:szCs w:val="21"/>
        </w:rPr>
        <w:t>的</w:t>
      </w:r>
      <w:r>
        <w:rPr>
          <w:rFonts w:ascii="Times New Roman" w:hAnsi="Times New Roman" w:cs="Times New Roman"/>
          <w:szCs w:val="21"/>
        </w:rPr>
        <w:t>精神和诚实守信、廉洁自律的职业操守，培养学生</w:t>
      </w:r>
      <w:r>
        <w:rPr>
          <w:rFonts w:hint="eastAsia" w:ascii="Times New Roman" w:hAnsi="Times New Roman" w:cs="Times New Roman"/>
          <w:szCs w:val="21"/>
          <w:lang w:val="en-US" w:eastAsia="zh-CN"/>
        </w:rPr>
        <w:t>依法纳税的公民意识</w:t>
      </w:r>
      <w:r>
        <w:rPr>
          <w:rFonts w:hint="eastAsia" w:ascii="Times New Roman" w:hAnsi="Times New Roman" w:cs="Times New Roman"/>
          <w:szCs w:val="21"/>
        </w:rPr>
        <w:t>。</w:t>
      </w:r>
    </w:p>
    <w:p w14:paraId="58BF33A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Cs/>
          <w:szCs w:val="21"/>
        </w:rPr>
      </w:pPr>
      <w:r>
        <w:rPr>
          <w:rFonts w:hint="eastAsia" w:ascii="Times New Roman" w:hAnsi="Times New Roman" w:eastAsia="宋体" w:cs="宋体"/>
          <w:b/>
          <w:szCs w:val="21"/>
        </w:rPr>
        <w:t>主要内容：</w:t>
      </w:r>
      <w:r>
        <w:rPr>
          <w:rFonts w:ascii="Times New Roman" w:hAnsi="Times New Roman" w:eastAsia="宋体" w:cs="宋体"/>
          <w:bCs/>
          <w:szCs w:val="21"/>
        </w:rPr>
        <w:t>税收与税法的基本概念</w:t>
      </w:r>
      <w:r>
        <w:rPr>
          <w:rFonts w:hint="eastAsia" w:ascii="Times New Roman" w:hAnsi="Times New Roman" w:eastAsia="宋体" w:cs="宋体"/>
          <w:bCs/>
          <w:szCs w:val="21"/>
        </w:rPr>
        <w:t>，税法的构成要素，我国税收法律关系的内容和税收法律体系的基本构成，增值税、消费税等不同税种的征税范围、纳税人、税率、计税依据、计算过程和计算方法，纳税义务的发生时间、纳税期限及地点，不同税种的税收优惠政策。</w:t>
      </w:r>
    </w:p>
    <w:p w14:paraId="77D63FD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rPr>
        <w:t>教学要求：</w:t>
      </w:r>
    </w:p>
    <w:p w14:paraId="748C57BD">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default" w:ascii="Times New Roman" w:hAnsi="Times New Roman" w:eastAsia="宋体" w:cs="宋体"/>
          <w:color w:val="1C1F23"/>
          <w:szCs w:val="21"/>
          <w:shd w:val="clear" w:color="auto" w:fill="FFFFFF"/>
          <w:lang w:val="en-US"/>
        </w:rPr>
      </w:pPr>
      <w:r>
        <w:rPr>
          <w:rFonts w:ascii="Times New Roman" w:hAnsi="Times New Roman" w:eastAsia="宋体" w:cs="宋体"/>
          <w:color w:val="1C1F23"/>
          <w:kern w:val="2"/>
          <w:sz w:val="21"/>
          <w:szCs w:val="21"/>
          <w:shd w:val="clear" w:fill="FFFFFF"/>
          <w:lang w:val="en-US" w:eastAsia="zh-CN" w:bidi="ar-SA"/>
        </w:rPr>
        <w:t>（1）</w:t>
      </w:r>
      <w:r>
        <w:rPr>
          <w:rFonts w:hint="eastAsia" w:ascii="Times New Roman" w:hAnsi="Times New Roman" w:eastAsia="宋体" w:cs="宋体"/>
          <w:color w:val="1C1F23"/>
          <w:szCs w:val="21"/>
          <w:shd w:val="clear" w:color="auto" w:fill="FFFFFF"/>
        </w:rPr>
        <w:t>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spacing w:val="-4"/>
          <w:szCs w:val="21"/>
          <w:lang w:val="en-US" w:eastAsia="zh-CN" w:bidi="ar"/>
        </w:rPr>
        <w:t>实时关注税法的动态，及时了解税收相关政策的变动情况，在教学过程中结合最新的法律法规和相关案例进行教学，保证教学内容的及时性和准确性。</w:t>
      </w:r>
    </w:p>
    <w:p w14:paraId="3FABB4F8">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firstLineChars="200"/>
        <w:rPr>
          <w:rFonts w:hint="eastAsia" w:ascii="Times New Roman" w:hAnsi="Times New Roman" w:eastAsia="宋体" w:cs="宋体"/>
          <w:color w:val="1C1F23"/>
          <w:szCs w:val="21"/>
          <w:highlight w:val="none"/>
          <w:shd w:val="clear" w:color="auto" w:fill="FFFFFF"/>
        </w:rPr>
      </w:pPr>
      <w:r>
        <w:rPr>
          <w:rFonts w:hint="eastAsia" w:ascii="Times New Roman" w:hAnsi="Times New Roman" w:eastAsia="宋体" w:cs="宋体"/>
          <w:color w:val="1C1F23"/>
          <w:szCs w:val="21"/>
          <w:highlight w:val="none"/>
          <w:shd w:val="clear" w:color="auto" w:fill="FFFFFF"/>
        </w:rPr>
        <w:t>（2）教学条件：</w:t>
      </w:r>
      <w:r>
        <w:rPr>
          <w:rFonts w:hint="eastAsia" w:ascii="Times New Roman" w:hAnsi="Times New Roman" w:eastAsia="宋体" w:cs="宋体"/>
          <w:szCs w:val="21"/>
          <w:lang w:val="en-US" w:eastAsia="zh-CN" w:bidi="ar"/>
        </w:rPr>
        <w:t>配套教材，多功能计算器，网络，计算机，多媒体辅助课件，投影设备，黑板，习题库。</w:t>
      </w:r>
    </w:p>
    <w:p w14:paraId="41364B2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1C1F23"/>
          <w:szCs w:val="21"/>
          <w:highlight w:val="none"/>
          <w:shd w:val="clear" w:color="auto" w:fill="FFFFFF"/>
        </w:rPr>
      </w:pPr>
      <w:r>
        <w:rPr>
          <w:rFonts w:hint="eastAsia" w:ascii="Times New Roman" w:hAnsi="Times New Roman" w:eastAsia="宋体" w:cs="宋体"/>
          <w:color w:val="1C1F23"/>
          <w:szCs w:val="21"/>
          <w:highlight w:val="none"/>
          <w:shd w:val="clear" w:color="auto" w:fill="FFFFFF"/>
        </w:rPr>
        <w:t>（3）教学方法：</w:t>
      </w:r>
      <w:r>
        <w:rPr>
          <w:rFonts w:hint="eastAsia" w:ascii="Times New Roman" w:hAnsi="Times New Roman" w:eastAsia="宋体" w:cs="宋体"/>
          <w:color w:val="1C1F23"/>
          <w:szCs w:val="21"/>
          <w:highlight w:val="none"/>
          <w:shd w:val="clear" w:color="auto" w:fill="FFFFFF"/>
          <w:lang w:eastAsia="zh-CN"/>
        </w:rPr>
        <w:t>理论教学法、分组讨论法、直观演示法、案例教学法和</w:t>
      </w:r>
      <w:r>
        <w:rPr>
          <w:rFonts w:hint="eastAsia" w:ascii="Times New Roman" w:hAnsi="Times New Roman" w:eastAsia="宋体" w:cs="宋体"/>
          <w:color w:val="1C1F23"/>
          <w:szCs w:val="21"/>
          <w:shd w:val="clear" w:color="auto" w:fill="FFFFFF"/>
        </w:rPr>
        <w:t>情景教学法</w:t>
      </w:r>
      <w:r>
        <w:rPr>
          <w:rFonts w:hint="eastAsia" w:ascii="Times New Roman" w:hAnsi="Times New Roman" w:eastAsia="宋体" w:cs="宋体"/>
          <w:color w:val="1C1F23"/>
          <w:szCs w:val="21"/>
          <w:highlight w:val="none"/>
          <w:shd w:val="clear" w:color="auto" w:fill="FFFFFF"/>
          <w:lang w:eastAsia="zh-CN"/>
        </w:rPr>
        <w:t>。</w:t>
      </w:r>
    </w:p>
    <w:p w14:paraId="20AC08E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
          <w:szCs w:val="21"/>
        </w:rPr>
      </w:pPr>
      <w:r>
        <w:rPr>
          <w:rFonts w:hint="eastAsia" w:ascii="Times New Roman" w:hAnsi="Times New Roman" w:eastAsia="宋体" w:cs="宋体"/>
          <w:color w:val="1C1F23"/>
          <w:szCs w:val="21"/>
          <w:shd w:val="clear" w:color="auto" w:fill="FFFFFF"/>
        </w:rPr>
        <w:t>（4）考核评价：过程考核成绩占30%，结课考试成绩占70%。</w:t>
      </w:r>
    </w:p>
    <w:p w14:paraId="73B5624F">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lang w:val="en-US" w:eastAsia="zh-CN"/>
        </w:rPr>
        <w:t>12</w:t>
      </w:r>
      <w:r>
        <w:rPr>
          <w:rFonts w:hint="eastAsia" w:ascii="Times New Roman" w:hAnsi="Times New Roman" w:eastAsia="宋体" w:cs="宋体"/>
          <w:b/>
          <w:szCs w:val="21"/>
        </w:rPr>
        <w:t>.成本会计</w:t>
      </w:r>
    </w:p>
    <w:p w14:paraId="5E6CC206">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28C05C5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ascii="Times New Roman" w:hAnsi="Times New Roman"/>
          <w:szCs w:val="21"/>
        </w:rPr>
        <w:t>了解成本会计的基本职能，</w:t>
      </w:r>
      <w:r>
        <w:rPr>
          <w:rFonts w:hint="eastAsia" w:ascii="Times New Roman" w:hAnsi="Times New Roman"/>
          <w:szCs w:val="21"/>
        </w:rPr>
        <w:t>了解相关的</w:t>
      </w:r>
      <w:r>
        <w:rPr>
          <w:rFonts w:ascii="Times New Roman" w:hAnsi="Times New Roman"/>
          <w:szCs w:val="21"/>
        </w:rPr>
        <w:t>法律法规和制度规定</w:t>
      </w:r>
      <w:r>
        <w:rPr>
          <w:rFonts w:hint="eastAsia" w:ascii="Times New Roman" w:hAnsi="Times New Roman"/>
          <w:szCs w:val="21"/>
        </w:rPr>
        <w:t>，</w:t>
      </w:r>
      <w:r>
        <w:rPr>
          <w:rFonts w:hint="eastAsia" w:ascii="Times New Roman" w:hAnsi="Times New Roman" w:eastAsia="宋体" w:cs="宋体"/>
          <w:bCs/>
          <w:color w:val="000000" w:themeColor="text1"/>
          <w:szCs w:val="21"/>
          <w14:textFill>
            <w14:solidFill>
              <w14:schemeClr w14:val="tx1"/>
            </w14:solidFill>
          </w14:textFill>
        </w:rPr>
        <w:t>理解</w:t>
      </w:r>
      <w:r>
        <w:rPr>
          <w:rFonts w:ascii="Times New Roman" w:hAnsi="Times New Roman" w:eastAsia="宋体" w:cs="宋体"/>
          <w:bCs/>
          <w:color w:val="000000" w:themeColor="text1"/>
          <w:szCs w:val="21"/>
          <w14:textFill>
            <w14:solidFill>
              <w14:schemeClr w14:val="tx1"/>
            </w14:solidFill>
          </w14:textFill>
        </w:rPr>
        <w:t>成本会计的</w:t>
      </w:r>
      <w:r>
        <w:rPr>
          <w:rFonts w:hint="eastAsia" w:ascii="Times New Roman" w:hAnsi="Times New Roman" w:eastAsia="宋体" w:cs="宋体"/>
          <w:bCs/>
          <w:color w:val="000000" w:themeColor="text1"/>
          <w:szCs w:val="21"/>
          <w14:textFill>
            <w14:solidFill>
              <w14:schemeClr w14:val="tx1"/>
            </w14:solidFill>
          </w14:textFill>
        </w:rPr>
        <w:t>基本</w:t>
      </w:r>
      <w:r>
        <w:rPr>
          <w:rFonts w:ascii="Times New Roman" w:hAnsi="Times New Roman" w:eastAsia="宋体" w:cs="宋体"/>
          <w:bCs/>
          <w:color w:val="000000" w:themeColor="text1"/>
          <w:szCs w:val="21"/>
          <w14:textFill>
            <w14:solidFill>
              <w14:schemeClr w14:val="tx1"/>
            </w14:solidFill>
          </w14:textFill>
        </w:rPr>
        <w:t>理论，</w:t>
      </w:r>
      <w:r>
        <w:rPr>
          <w:rFonts w:ascii="Times New Roman" w:hAnsi="Times New Roman"/>
          <w:color w:val="000000"/>
          <w:szCs w:val="21"/>
        </w:rPr>
        <w:t>掌握成本管理会计的完整知识体系，</w:t>
      </w:r>
      <w:r>
        <w:rPr>
          <w:rFonts w:hint="eastAsia" w:ascii="Times New Roman" w:hAnsi="Times New Roman"/>
          <w:color w:val="000000"/>
          <w:szCs w:val="21"/>
        </w:rPr>
        <w:t>深入</w:t>
      </w:r>
      <w:r>
        <w:rPr>
          <w:rFonts w:ascii="Times New Roman" w:hAnsi="Times New Roman"/>
          <w:color w:val="000000"/>
          <w:szCs w:val="21"/>
        </w:rPr>
        <w:t>了解成本会计与企业管理控制系统的运行机制，把握成本会计的脉搏。</w:t>
      </w:r>
    </w:p>
    <w:p w14:paraId="5B612F5D">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在成本核算的基础上，准确把握预测和决策的分析思路和方法，提升财务预测和财务决策的能力，能够运用现代计算机技术进行成本会计的定量分析，具备实务操作能力，能够通过制定管理预算和管理决策，解决企业经营的现实问题。</w:t>
      </w:r>
    </w:p>
    <w:p w14:paraId="1A59B3D4">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000000" w:themeColor="text1"/>
          <w:kern w:val="0"/>
          <w:szCs w:val="21"/>
          <w:lang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素质目标：培养学生节约资源和保护环境的意识，树立学生遵守职业道德操守和诚实守信的理念，提升学生团队协作和自主学习的能力，使学生能够正确规划职业发展，树立远大理想和成功信念，</w:t>
      </w:r>
      <w:r>
        <w:rPr>
          <w:rFonts w:hint="eastAsia" w:ascii="Times New Roman" w:hAnsi="Times New Roman" w:eastAsia="宋体" w:cs="宋体"/>
          <w:color w:val="000000"/>
          <w:szCs w:val="21"/>
        </w:rPr>
        <w:t>树立正确的价值观。</w:t>
      </w:r>
    </w:p>
    <w:p w14:paraId="2B2981B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ascii="Times New Roman" w:hAnsi="Times New Roman" w:eastAsia="宋体" w:cs="宋体"/>
          <w:color w:val="000000" w:themeColor="text1"/>
          <w:kern w:val="0"/>
          <w:szCs w:val="21"/>
          <w:lang w:bidi="ar"/>
          <w14:textFill>
            <w14:solidFill>
              <w14:schemeClr w14:val="tx1"/>
            </w14:solidFill>
          </w14:textFill>
        </w:rPr>
        <w:t>成本的分类</w:t>
      </w:r>
      <w:r>
        <w:rPr>
          <w:rFonts w:hint="eastAsia" w:ascii="Times New Roman" w:hAnsi="Times New Roman" w:eastAsia="宋体" w:cs="宋体"/>
          <w:color w:val="000000" w:themeColor="text1"/>
          <w:kern w:val="0"/>
          <w:szCs w:val="21"/>
          <w:lang w:bidi="ar"/>
          <w14:textFill>
            <w14:solidFill>
              <w14:schemeClr w14:val="tx1"/>
            </w14:solidFill>
          </w14:textFill>
        </w:rPr>
        <w:t>、</w:t>
      </w:r>
      <w:r>
        <w:rPr>
          <w:rFonts w:ascii="Times New Roman" w:hAnsi="Times New Roman" w:eastAsia="宋体" w:cs="宋体"/>
          <w:color w:val="000000" w:themeColor="text1"/>
          <w:kern w:val="0"/>
          <w:szCs w:val="21"/>
          <w:lang w:bidi="ar"/>
          <w14:textFill>
            <w14:solidFill>
              <w14:schemeClr w14:val="tx1"/>
            </w14:solidFill>
          </w14:textFill>
        </w:rPr>
        <w:t>作用</w:t>
      </w:r>
      <w:r>
        <w:rPr>
          <w:rFonts w:hint="eastAsia" w:ascii="Times New Roman" w:hAnsi="Times New Roman" w:eastAsia="宋体" w:cs="宋体"/>
          <w:color w:val="000000" w:themeColor="text1"/>
          <w:kern w:val="0"/>
          <w:szCs w:val="21"/>
          <w:lang w:bidi="ar"/>
          <w14:textFill>
            <w14:solidFill>
              <w14:schemeClr w14:val="tx1"/>
            </w14:solidFill>
          </w14:textFill>
        </w:rPr>
        <w:t>与</w:t>
      </w:r>
      <w:r>
        <w:rPr>
          <w:rFonts w:ascii="Times New Roman" w:hAnsi="Times New Roman"/>
          <w:color w:val="000000"/>
          <w:szCs w:val="20"/>
        </w:rPr>
        <w:t>基本职能</w:t>
      </w:r>
      <w:r>
        <w:rPr>
          <w:rFonts w:hint="eastAsia" w:ascii="Times New Roman" w:hAnsi="Times New Roman"/>
          <w:color w:val="000000"/>
          <w:szCs w:val="20"/>
        </w:rPr>
        <w:t>，工业企业成本核算的要求和一般程序，成本的归集和分配，辅助生产费用的归集和分配，生产费用在完工产品和在产品之间的归集和分配，产品成本计算的基本方法和辅助方法，成本报表的编制和分析，成本性态分析，本量利分析，全面预算和作业成本法。</w:t>
      </w:r>
    </w:p>
    <w:p w14:paraId="254B97E4">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7737A39C">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（1）教师要求：</w:t>
      </w:r>
      <w:r>
        <w:rPr>
          <w:rFonts w:hint="eastAsia" w:ascii="Times New Roman" w:hAnsi="Times New Roman" w:eastAsia="宋体" w:cs="宋体"/>
          <w:spacing w:val="-4"/>
          <w:szCs w:val="21"/>
          <w:lang w:bidi="ar"/>
        </w:rPr>
        <w:t>教师要</w:t>
      </w:r>
      <w:r>
        <w:rPr>
          <w:rFonts w:hint="eastAsia" w:ascii="Times New Roman" w:hAnsi="Times New Roman" w:eastAsia="宋体" w:cs="宋体"/>
          <w:color w:val="000000" w:themeColor="text1"/>
          <w:szCs w:val="21"/>
          <w:shd w:val="clear" w:color="auto" w:fill="FFFFFF"/>
          <w14:textFill>
            <w14:solidFill>
              <w14:schemeClr w14:val="tx1"/>
            </w14:solidFill>
          </w14:textFill>
        </w:rPr>
        <w:t>掌握成本核算方法、会计准则及税法等</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相关</w:t>
      </w:r>
      <w:r>
        <w:rPr>
          <w:rFonts w:hint="eastAsia" w:ascii="Times New Roman" w:hAnsi="Times New Roman" w:eastAsia="宋体" w:cs="宋体"/>
          <w:color w:val="000000" w:themeColor="text1"/>
          <w:szCs w:val="21"/>
          <w:shd w:val="clear" w:color="auto" w:fill="FFFFFF"/>
          <w14:textFill>
            <w14:solidFill>
              <w14:schemeClr w14:val="tx1"/>
            </w14:solidFill>
          </w14:textFill>
        </w:rPr>
        <w:t>知识，确保教学内容的准确性，能够指导学生解决学习难点，结合多种教学方法，提升教学效果。</w:t>
      </w:r>
    </w:p>
    <w:p w14:paraId="0DA84343">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color w:val="000000" w:themeColor="text1"/>
          <w:szCs w:val="21"/>
          <w:shd w:val="clear" w:color="auto" w:fill="FFFFFF"/>
          <w:lang w:val="en-US"/>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配套教材，多功能计算器，多媒体辅助课件，投影设备，黑板，习题库，图书馆。</w:t>
      </w:r>
    </w:p>
    <w:p w14:paraId="66CC42A9">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（3）教学方法：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理论教学法、直观演示法、分组讨论法、案例教学法和‌练习法。</w:t>
      </w:r>
    </w:p>
    <w:p w14:paraId="71D4363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（4）考核评价：过程考核成绩占30%，结课考核成绩占70%。</w:t>
      </w:r>
    </w:p>
    <w:p w14:paraId="19BAC47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szCs w:val="21"/>
        </w:rPr>
      </w:pPr>
      <w:r>
        <w:rPr>
          <w:rFonts w:hint="eastAsia" w:ascii="Times New Roman" w:hAnsi="Times New Roman" w:eastAsia="宋体" w:cs="宋体"/>
          <w:b/>
          <w:szCs w:val="21"/>
          <w:lang w:val="en-US" w:eastAsia="zh-CN"/>
        </w:rPr>
        <w:t>13</w:t>
      </w:r>
      <w:r>
        <w:rPr>
          <w:rFonts w:hint="eastAsia" w:ascii="Times New Roman" w:hAnsi="Times New Roman" w:eastAsia="宋体" w:cs="宋体"/>
          <w:b/>
          <w:szCs w:val="21"/>
        </w:rPr>
        <w:t>.财务分析</w:t>
      </w:r>
    </w:p>
    <w:p w14:paraId="118AD3B3">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159A564A">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14:textFill>
            <w14:solidFill>
              <w14:schemeClr w14:val="tx1"/>
            </w14:solidFill>
          </w14:textFill>
        </w:rPr>
        <w:t>了解财务分析的概念、意义和目的，熟悉财务报表分析的对象、步骤，掌握财务分析的方法，熟悉财务行业政策、行业标准与法律法规，掌握资产负债表、利润表、所有者权益变动表和现金流量表的分析方法。</w:t>
      </w:r>
    </w:p>
    <w:p w14:paraId="6CFE0AB7">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（2）能力目标：能够依据做学的财务分析基础知识，结合</w:t>
      </w:r>
      <w:r>
        <w:rPr>
          <w:rFonts w:ascii="Times New Roman" w:hAnsi="Times New Roman"/>
          <w:szCs w:val="21"/>
        </w:rPr>
        <w:t>企业</w:t>
      </w:r>
      <w:r>
        <w:rPr>
          <w:rFonts w:hint="eastAsia" w:ascii="Times New Roman" w:hAnsi="Times New Roman"/>
          <w:szCs w:val="21"/>
        </w:rPr>
        <w:t>的</w:t>
      </w:r>
      <w:r>
        <w:rPr>
          <w:rFonts w:ascii="Times New Roman" w:hAnsi="Times New Roman"/>
          <w:szCs w:val="21"/>
        </w:rPr>
        <w:t>经营环境以及现实经济</w:t>
      </w:r>
      <w:r>
        <w:rPr>
          <w:rFonts w:hint="eastAsia" w:ascii="Times New Roman" w:hAnsi="Times New Roman"/>
          <w:szCs w:val="21"/>
        </w:rPr>
        <w:t>状况，</w:t>
      </w:r>
      <w:r>
        <w:rPr>
          <w:rFonts w:hint="eastAsia" w:ascii="Times New Roman" w:hAnsi="Times New Roman" w:eastAsia="宋体" w:cs="宋体"/>
          <w:bCs/>
          <w:color w:val="000000" w:themeColor="text1"/>
          <w:szCs w:val="21"/>
          <w14:textFill>
            <w14:solidFill>
              <w14:schemeClr w14:val="tx1"/>
            </w14:solidFill>
          </w14:textFill>
        </w:rPr>
        <w:t>对企业的盈利能力、营运能力、偿债能力和发展能力等方面进行正确分析，对企业进行综合评价，提高解决实际财务问题的能力。</w:t>
      </w:r>
    </w:p>
    <w:p w14:paraId="299BDD42">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000000" w:themeColor="text1"/>
          <w:kern w:val="0"/>
          <w:szCs w:val="21"/>
          <w:lang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素质目标：培养学生</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的风险管理</w:t>
      </w:r>
      <w:r>
        <w:rPr>
          <w:rFonts w:hint="eastAsia" w:ascii="Times New Roman" w:hAnsi="Times New Roman" w:eastAsia="宋体" w:cs="宋体"/>
          <w:color w:val="000000" w:themeColor="text1"/>
          <w:kern w:val="0"/>
          <w:szCs w:val="21"/>
          <w:lang w:bidi="ar"/>
          <w14:textFill>
            <w14:solidFill>
              <w14:schemeClr w14:val="tx1"/>
            </w14:solidFill>
          </w14:textFill>
        </w:rPr>
        <w:t>意识，严守</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财务</w:t>
      </w:r>
      <w:r>
        <w:rPr>
          <w:rFonts w:hint="eastAsia" w:ascii="Times New Roman" w:hAnsi="Times New Roman" w:eastAsia="宋体" w:cs="宋体"/>
          <w:color w:val="000000" w:themeColor="text1"/>
          <w:kern w:val="0"/>
          <w:szCs w:val="21"/>
          <w:lang w:bidi="ar"/>
          <w14:textFill>
            <w14:solidFill>
              <w14:schemeClr w14:val="tx1"/>
            </w14:solidFill>
          </w14:textFill>
        </w:rPr>
        <w:t>数据</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的</w:t>
      </w:r>
      <w:r>
        <w:rPr>
          <w:rFonts w:hint="eastAsia" w:ascii="Times New Roman" w:hAnsi="Times New Roman" w:eastAsia="宋体" w:cs="宋体"/>
          <w:color w:val="000000" w:themeColor="text1"/>
          <w:kern w:val="0"/>
          <w:szCs w:val="21"/>
          <w:lang w:bidi="ar"/>
          <w14:textFill>
            <w14:solidFill>
              <w14:schemeClr w14:val="tx1"/>
            </w14:solidFill>
          </w14:textFill>
        </w:rPr>
        <w:t>真实性和保密性，</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保持小心谨慎的工作习惯，具备良好的沟通协调和创新能力，坚守职业道德。</w:t>
      </w:r>
    </w:p>
    <w:p w14:paraId="7CE9AF6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cs="宋体"/>
          <w:color w:val="000000" w:themeColor="text1"/>
          <w:kern w:val="0"/>
          <w:szCs w:val="21"/>
          <w:lang w:bidi="ar"/>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ascii="Times New Roman" w:hAnsi="Times New Roman" w:eastAsia="宋体" w:cs="宋体"/>
          <w:color w:val="000000" w:themeColor="text1"/>
          <w:kern w:val="0"/>
          <w:szCs w:val="21"/>
          <w:lang w:bidi="ar"/>
          <w14:textFill>
            <w14:solidFill>
              <w14:schemeClr w14:val="tx1"/>
            </w14:solidFill>
          </w14:textFill>
        </w:rPr>
        <w:t>财务报表分析的概念、意义和目标</w:t>
      </w:r>
      <w:r>
        <w:rPr>
          <w:rFonts w:hint="eastAsia" w:ascii="Times New Roman" w:hAnsi="Times New Roman" w:eastAsia="宋体" w:cs="宋体"/>
          <w:color w:val="000000" w:themeColor="text1"/>
          <w:kern w:val="0"/>
          <w:szCs w:val="21"/>
          <w:lang w:bidi="ar"/>
          <w14:textFill>
            <w14:solidFill>
              <w14:schemeClr w14:val="tx1"/>
            </w14:solidFill>
          </w14:textFill>
        </w:rPr>
        <w:t>，财务报表分析的对象、基本步骤和基本方法，资产负债表、利润表、所有者权益变动表和现金流量表的组成结构和</w:t>
      </w:r>
      <w:r>
        <w:rPr>
          <w:rFonts w:hint="eastAsia" w:ascii="Times New Roman" w:hAnsi="Times New Roman" w:eastAsia="宋体" w:cs="宋体"/>
          <w:bCs/>
          <w:color w:val="000000" w:themeColor="text1"/>
          <w:szCs w:val="21"/>
          <w14:textFill>
            <w14:solidFill>
              <w14:schemeClr w14:val="tx1"/>
            </w14:solidFill>
          </w14:textFill>
        </w:rPr>
        <w:t>分析方法，盈利能力、营运能力、偿债能力和发展能力的</w:t>
      </w:r>
      <w:r>
        <w:rPr>
          <w:rFonts w:ascii="Times New Roman" w:hAnsi="Times New Roman"/>
          <w:szCs w:val="21"/>
        </w:rPr>
        <w:t>分析方法</w:t>
      </w:r>
      <w:r>
        <w:rPr>
          <w:rFonts w:hint="eastAsia" w:ascii="Times New Roman" w:hAnsi="Times New Roman"/>
          <w:szCs w:val="21"/>
        </w:rPr>
        <w:t>和实际运用。</w:t>
      </w:r>
    </w:p>
    <w:p w14:paraId="0AAD1515">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5021D150">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1C1F23"/>
          <w:szCs w:val="21"/>
          <w:shd w:val="clear" w:color="auto" w:fill="FFFFFF"/>
          <w:lang w:eastAsia="zh-CN"/>
        </w:rPr>
      </w:pPr>
      <w:r>
        <w:rPr>
          <w:rFonts w:hint="eastAsia" w:ascii="Times New Roman" w:hAnsi="Times New Roman" w:eastAsia="宋体" w:cs="宋体"/>
          <w:color w:val="000000" w:themeColor="text1"/>
          <w:szCs w:val="21"/>
          <w:shd w:val="clear" w:color="auto" w:fill="FFFFFF"/>
          <w14:textFill>
            <w14:solidFill>
              <w14:schemeClr w14:val="tx1"/>
            </w14:solidFill>
          </w14:textFill>
        </w:rPr>
        <w:t>（1）教师要求：</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教师要</w:t>
      </w:r>
      <w:r>
        <w:rPr>
          <w:rFonts w:hint="eastAsia" w:ascii="Times New Roman" w:hAnsi="Times New Roman" w:eastAsia="宋体" w:cs="宋体"/>
          <w:color w:val="000000" w:themeColor="text1"/>
          <w:szCs w:val="21"/>
          <w:shd w:val="clear" w:color="auto" w:fill="FFFFFF"/>
          <w14:textFill>
            <w14:solidFill>
              <w14:schemeClr w14:val="tx1"/>
            </w14:solidFill>
          </w14:textFill>
        </w:rPr>
        <w:t>能够持续跟踪会计准则、税法政策及行业动态，确保教学内容的时效性，具备扎实的财务分析理论知识</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w:t>
      </w:r>
      <w:r>
        <w:rPr>
          <w:rFonts w:hint="eastAsia" w:ascii="Times New Roman" w:hAnsi="Times New Roman" w:eastAsia="宋体" w:cs="宋体"/>
          <w:color w:val="1C1F23"/>
          <w:szCs w:val="21"/>
          <w:shd w:val="clear" w:color="auto" w:fill="FFFFFF"/>
        </w:rPr>
        <w:t>能够</w:t>
      </w:r>
      <w:r>
        <w:rPr>
          <w:rFonts w:hint="eastAsia" w:ascii="Times New Roman" w:hAnsi="Times New Roman" w:eastAsia="宋体" w:cs="宋体"/>
          <w:color w:val="1C1F23"/>
          <w:szCs w:val="21"/>
          <w:shd w:val="clear" w:color="auto" w:fill="FFFFFF"/>
          <w:lang w:val="en-US" w:eastAsia="zh-CN"/>
        </w:rPr>
        <w:t>有效</w:t>
      </w:r>
      <w:r>
        <w:rPr>
          <w:rFonts w:hint="eastAsia" w:ascii="Times New Roman" w:hAnsi="Times New Roman" w:eastAsia="宋体" w:cs="宋体"/>
          <w:color w:val="1C1F23"/>
          <w:szCs w:val="21"/>
          <w:shd w:val="clear" w:color="auto" w:fill="FFFFFF"/>
        </w:rPr>
        <w:t>结合教学</w:t>
      </w:r>
      <w:r>
        <w:rPr>
          <w:rFonts w:hint="eastAsia" w:ascii="Times New Roman" w:hAnsi="Times New Roman" w:eastAsia="宋体" w:cs="宋体"/>
          <w:color w:val="1C1F23"/>
          <w:szCs w:val="21"/>
          <w:shd w:val="clear" w:color="auto" w:fill="FFFFFF"/>
          <w:lang w:val="en-US" w:eastAsia="zh-CN"/>
        </w:rPr>
        <w:t>案例</w:t>
      </w:r>
      <w:r>
        <w:rPr>
          <w:rFonts w:hint="eastAsia" w:ascii="Times New Roman" w:hAnsi="Times New Roman" w:eastAsia="宋体" w:cs="宋体"/>
          <w:color w:val="1C1F23"/>
          <w:szCs w:val="21"/>
          <w:shd w:val="clear" w:color="auto" w:fill="FFFFFF"/>
        </w:rPr>
        <w:t>完成授课内容</w:t>
      </w:r>
      <w:r>
        <w:rPr>
          <w:rFonts w:hint="eastAsia" w:ascii="Times New Roman" w:hAnsi="Times New Roman" w:eastAsia="宋体" w:cs="宋体"/>
          <w:color w:val="1C1F23"/>
          <w:szCs w:val="21"/>
          <w:shd w:val="clear" w:color="auto" w:fill="FFFFFF"/>
          <w:lang w:eastAsia="zh-CN"/>
        </w:rPr>
        <w:t>。</w:t>
      </w:r>
    </w:p>
    <w:p w14:paraId="2B648F25">
      <w:pPr>
        <w:pStyle w:val="21"/>
        <w:keepNext w:val="0"/>
        <w:keepLines w:val="0"/>
        <w:pageBreakBefore w:val="0"/>
        <w:kinsoku/>
        <w:wordWrap/>
        <w:overflowPunct/>
        <w:topLinePunct w:val="0"/>
        <w:autoSpaceDE/>
        <w:autoSpaceDN/>
        <w:bidi w:val="0"/>
        <w:spacing w:before="0" w:after="0" w:line="400" w:lineRule="exact"/>
        <w:ind w:left="0" w:leftChars="0" w:right="0" w:firstLine="420"/>
        <w:rPr>
          <w:rFonts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szCs w:val="21"/>
          <w:lang w:val="en-US" w:eastAsia="zh-CN" w:bidi="ar"/>
        </w:rPr>
        <w:t>配套教材，多功能计算器，多媒体辅助课件，投影设备，黑板，网络，财经软件，案例库，习题库，图书馆。</w:t>
      </w:r>
    </w:p>
    <w:p w14:paraId="1522469B">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eastAsia"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（3）教学方法：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案例教学法、</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翻转课堂法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、分组讨论法和任务驱动法。</w:t>
      </w:r>
    </w:p>
    <w:p w14:paraId="112EC4C6">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eastAsia" w:ascii="Times New Roman" w:hAnsi="Times New Roman" w:eastAsia="宋体" w:cs="宋体"/>
          <w:color w:val="000000" w:themeColor="text1"/>
          <w:szCs w:val="21"/>
          <w:highlight w:val="none"/>
          <w:shd w:val="clear" w:color="auto" w:fill="FFFFFF"/>
          <w14:textFill>
            <w14:solidFill>
              <w14:schemeClr w14:val="tx1"/>
            </w14:solidFill>
          </w14:textFill>
        </w:rPr>
      </w:pPr>
      <w:r>
        <w:rPr>
          <w:rFonts w:hint="eastAsia" w:ascii="Times New Roman" w:hAnsi="Times New Roman" w:eastAsia="宋体" w:cs="宋体"/>
          <w:color w:val="000000" w:themeColor="text1"/>
          <w:szCs w:val="21"/>
          <w:highlight w:val="none"/>
          <w:shd w:val="clear" w:color="auto" w:fill="FFFFFF"/>
          <w14:textFill>
            <w14:solidFill>
              <w14:schemeClr w14:val="tx1"/>
            </w14:solidFill>
          </w14:textFill>
        </w:rPr>
        <w:t>（4）考核评价：过程考核成绩占30%，结课考核成绩占70%。</w:t>
      </w:r>
    </w:p>
    <w:p w14:paraId="07E5BF83">
      <w:pPr>
        <w:pStyle w:val="12"/>
        <w:keepNext w:val="0"/>
        <w:keepLines w:val="0"/>
        <w:pageBreakBefore w:val="0"/>
        <w:widowControl w:val="0"/>
        <w:kinsoku/>
        <w:wordWrap/>
        <w:overflowPunct/>
        <w:topLinePunct w:val="0"/>
        <w:autoSpaceDE w:val="0"/>
        <w:autoSpaceDN/>
        <w:bidi w:val="0"/>
        <w:adjustRightInd/>
        <w:snapToGrid/>
        <w:spacing w:beforeAutospacing="0" w:afterAutospacing="0" w:line="400" w:lineRule="exact"/>
        <w:ind w:left="0" w:leftChars="0" w:right="0" w:firstLine="420" w:firstLineChars="200"/>
        <w:jc w:val="both"/>
        <w:textAlignment w:val="auto"/>
        <w:rPr>
          <w:rFonts w:hint="default" w:ascii="Times New Roman" w:hAnsi="Times New Roman" w:eastAsia="宋体" w:cs="宋体"/>
          <w:bCs/>
          <w:kern w:val="2"/>
          <w:sz w:val="21"/>
          <w:szCs w:val="21"/>
          <w:highlight w:val="none"/>
          <w:lang w:val="en-US" w:eastAsia="zh-CN" w:bidi="ar"/>
        </w:rPr>
      </w:pPr>
      <w:r>
        <w:rPr>
          <w:rFonts w:hint="eastAsia" w:ascii="Times New Roman" w:hAnsi="Times New Roman" w:eastAsia="宋体" w:cs="宋体"/>
          <w:bCs/>
          <w:kern w:val="2"/>
          <w:sz w:val="21"/>
          <w:szCs w:val="21"/>
          <w:highlight w:val="none"/>
          <w:lang w:val="en-US" w:eastAsia="zh-CN" w:bidi="ar"/>
        </w:rPr>
        <w:t>专业选修课包含专业限选课程和专业任选课程两类，其中专业选修课程有《EXCEL在财务中的应用》《纳税实务》《python财务应用基础》《智能财务工具应用》4门课程，共计8学分。专业任选课程有《市场营销学》《财政金融基础》《审计学》《企业内部控制》《企业战略与风险管理》《商务礼仪》《财经应用文写作》《金税财务应用技能》《RPA财务机器人》9门课程，学生需选够6学分，共计14学分。</w:t>
      </w:r>
    </w:p>
    <w:p w14:paraId="73D48981">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szCs w:val="21"/>
          <w:highlight w:val="none"/>
          <w:lang w:val="en-US" w:eastAsia="zh-CN"/>
        </w:rPr>
      </w:pPr>
      <w:r>
        <w:rPr>
          <w:rFonts w:hint="eastAsia" w:ascii="Times New Roman" w:hAnsi="Times New Roman" w:eastAsia="宋体" w:cs="宋体"/>
          <w:b/>
          <w:szCs w:val="21"/>
          <w:highlight w:val="none"/>
        </w:rPr>
        <w:t>1.</w:t>
      </w:r>
      <w:r>
        <w:rPr>
          <w:rFonts w:hint="eastAsia" w:ascii="Times New Roman" w:hAnsi="Times New Roman" w:eastAsia="宋体" w:cs="宋体"/>
          <w:b/>
          <w:szCs w:val="21"/>
          <w:highlight w:val="none"/>
          <w:lang w:val="en-US" w:eastAsia="zh-CN"/>
        </w:rPr>
        <w:t>EXCEL在财务中的应用</w:t>
      </w:r>
    </w:p>
    <w:p w14:paraId="6F8011B9">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415F4434">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lang w:val="en-US" w:eastAsia="zh-CN"/>
          <w14:textFill>
            <w14:solidFill>
              <w14:schemeClr w14:val="tx1"/>
            </w14:solidFill>
          </w14:textFill>
        </w:rPr>
        <w:t>掌握Excel软件的一些基本操作，学会创建所需要的工作簿和工作表，并对其进行格式化，掌握常用函数的计算，学会创建直观、形象的统计图表，并利用数据透视表或图，对数据进行分析。</w:t>
      </w:r>
    </w:p>
    <w:p w14:paraId="42317223">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具备利用Excel功能对日常实际数据进行统计和分析的能力,掌握Excel在预决策中的应用，</w:t>
      </w:r>
      <w:r>
        <w:rPr>
          <w:rFonts w:hint="eastAsia" w:ascii="Times New Roman" w:hAnsi="Times New Roman" w:eastAsia="宋体" w:cs="宋体"/>
          <w:bCs/>
          <w:color w:val="000000" w:themeColor="text1"/>
          <w:szCs w:val="21"/>
          <w14:textFill>
            <w14:solidFill>
              <w14:schemeClr w14:val="tx1"/>
            </w14:solidFill>
          </w14:textFill>
        </w:rPr>
        <w:t>同时具备用财务知识处理具体业务的</w:t>
      </w:r>
      <w:r>
        <w:rPr>
          <w:rFonts w:hint="eastAsia" w:ascii="Times New Roman" w:hAnsi="Times New Roman" w:eastAsia="宋体" w:cs="宋体"/>
          <w:bCs/>
          <w:color w:val="000000" w:themeColor="text1"/>
          <w:szCs w:val="21"/>
          <w:lang w:val="en-US" w:eastAsia="zh-CN"/>
          <w14:textFill>
            <w14:solidFill>
              <w14:schemeClr w14:val="tx1"/>
            </w14:solidFill>
          </w14:textFill>
        </w:rPr>
        <w:t>能力。</w:t>
      </w:r>
    </w:p>
    <w:p w14:paraId="2D181F41">
      <w:pPr>
        <w:pStyle w:val="21"/>
        <w:keepNext w:val="0"/>
        <w:keepLines w:val="0"/>
        <w:pageBreakBefore w:val="0"/>
        <w:kinsoku/>
        <w:wordWrap/>
        <w:overflowPunct/>
        <w:topLinePunct w:val="0"/>
        <w:autoSpaceDE/>
        <w:autoSpaceDN/>
        <w:bidi w:val="0"/>
        <w:spacing w:before="0" w:after="0" w:line="400" w:lineRule="exact"/>
        <w:ind w:left="0" w:leftChars="0" w:right="0"/>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严格遵守财务保密原则，保持客观公正的数据分析立场，培养实事求是的工作态度，对财务数据的真实性与完整性负责，建立岗位责任感。</w:t>
      </w:r>
    </w:p>
    <w:p w14:paraId="46252DF0">
      <w:pPr>
        <w:pStyle w:val="21"/>
        <w:keepNext w:val="0"/>
        <w:keepLines w:val="0"/>
        <w:pageBreakBefore w:val="0"/>
        <w:kinsoku/>
        <w:wordWrap/>
        <w:overflowPunct/>
        <w:topLinePunct w:val="0"/>
        <w:autoSpaceDE/>
        <w:autoSpaceDN/>
        <w:bidi w:val="0"/>
        <w:spacing w:before="0" w:after="0" w:line="400" w:lineRule="exact"/>
        <w:ind w:left="0" w:leftChars="0" w:right="0"/>
        <w:rPr>
          <w:rFonts w:hint="eastAsia"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xcel的基本操作，</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xcel的运算与数据处理，数据透视表的基本操作，</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xcel在会计核算中的应用，</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xcel在工资管理中的应用，</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xcel在应收账款管理中的应用，</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bCs/>
          <w:color w:val="000000" w:themeColor="text1"/>
          <w:szCs w:val="21"/>
          <w:lang w:val="en-US" w:eastAsia="zh-CN"/>
          <w14:textFill>
            <w14:solidFill>
              <w14:schemeClr w14:val="tx1"/>
            </w14:solidFill>
          </w14:textFill>
        </w:rPr>
        <w:instrText xml:space="preserve"> HYPERLINK \l "_Toc444616085" </w:instrTex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bCs/>
          <w:color w:val="000000" w:themeColor="text1"/>
          <w:szCs w:val="21"/>
          <w:lang w:val="en-US" w:eastAsia="zh-CN"/>
          <w14:textFill>
            <w14:solidFill>
              <w14:schemeClr w14:val="tx1"/>
            </w14:solidFill>
          </w14:textFill>
        </w:rPr>
        <w:t>E</w:t>
      </w:r>
      <w:r>
        <w:rPr>
          <w:rFonts w:hint="eastAsia" w:ascii="Times New Roman" w:hAnsi="Times New Roman" w:eastAsia="宋体" w:cs="宋体"/>
          <w:bCs/>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bCs/>
          <w:color w:val="000000" w:themeColor="text1"/>
          <w:szCs w:val="21"/>
          <w:lang w:val="en-US" w:eastAsia="zh-CN"/>
          <w14:textFill>
            <w14:solidFill>
              <w14:schemeClr w14:val="tx1"/>
            </w14:solidFill>
          </w14:textFill>
        </w:rPr>
        <w:t>xcel在固定资产管理中的应用。</w:t>
      </w:r>
    </w:p>
    <w:p w14:paraId="701880C6">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18C2F008">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04" w:firstLineChars="200"/>
        <w:rPr>
          <w:rFonts w:hint="eastAsia" w:ascii="Times New Roman" w:hAnsi="Times New Roman" w:eastAsia="宋体" w:cs="宋体"/>
          <w:spacing w:val="-4"/>
          <w:szCs w:val="21"/>
          <w:lang w:bidi="ar"/>
        </w:rPr>
      </w:pPr>
      <w:r>
        <w:rPr>
          <w:rFonts w:hint="eastAsia" w:ascii="Times New Roman" w:hAnsi="Times New Roman" w:eastAsia="宋体" w:cs="宋体"/>
          <w:spacing w:val="-4"/>
          <w:kern w:val="2"/>
          <w:sz w:val="21"/>
          <w:szCs w:val="21"/>
          <w:lang w:val="en-US" w:eastAsia="zh-CN" w:bidi="ar"/>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教师要同时掌握财务会计理论与Excel高级功能</w:t>
      </w:r>
      <w:r>
        <w:rPr>
          <w:rFonts w:hint="eastAsia" w:ascii="Times New Roman" w:hAnsi="Times New Roman" w:eastAsia="宋体" w:cs="宋体"/>
          <w:spacing w:val="-4"/>
          <w:szCs w:val="21"/>
          <w:lang w:eastAsia="zh-CN" w:bidi="ar"/>
        </w:rPr>
        <w:t>，悉EXCEL函数与财务分析工具的融合应用，及时更新企业财务数字化转型中的EXCEL应用新趋势。‌</w:t>
      </w:r>
    </w:p>
    <w:p w14:paraId="2065B8B4">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电脑，网络，实验室，</w:t>
      </w:r>
      <w:r>
        <w:rPr>
          <w:rFonts w:hint="eastAsia" w:ascii="Times New Roman" w:hAnsi="Times New Roman" w:eastAsia="宋体" w:cs="宋体"/>
          <w:bCs/>
          <w:szCs w:val="21"/>
          <w:lang w:bidi="ar"/>
        </w:rPr>
        <w:t>配套教材</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多媒体辅助课件</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投影设备</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黑板</w:t>
      </w:r>
      <w:r>
        <w:rPr>
          <w:rFonts w:hint="eastAsia" w:ascii="Times New Roman" w:hAnsi="Times New Roman" w:eastAsia="宋体" w:cs="宋体"/>
          <w:bCs/>
          <w:szCs w:val="21"/>
          <w:lang w:eastAsia="zh-CN" w:bidi="ar"/>
        </w:rPr>
        <w:t>，钉钉，</w:t>
      </w:r>
      <w:r>
        <w:rPr>
          <w:rFonts w:hint="eastAsia" w:ascii="Times New Roman" w:hAnsi="Times New Roman" w:eastAsia="宋体" w:cs="宋体"/>
          <w:bCs/>
          <w:szCs w:val="21"/>
          <w:lang w:val="en-US" w:eastAsia="zh-CN" w:bidi="ar"/>
        </w:rPr>
        <w:t>超星</w:t>
      </w:r>
      <w:r>
        <w:rPr>
          <w:rFonts w:hint="eastAsia" w:ascii="Times New Roman" w:hAnsi="Times New Roman" w:eastAsia="宋体" w:cs="宋体"/>
          <w:bCs/>
          <w:szCs w:val="21"/>
          <w:lang w:eastAsia="zh-CN" w:bidi="ar"/>
        </w:rPr>
        <w:t>学习通。</w:t>
      </w:r>
    </w:p>
    <w:p w14:paraId="5F862B88">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（3）教学方法：</w:t>
      </w:r>
      <w:r>
        <w:rPr>
          <w:rFonts w:hint="eastAsia" w:ascii="Times New Roman" w:hAnsi="Times New Roman" w:eastAsia="宋体" w:cs="宋体"/>
          <w:bCs/>
          <w:szCs w:val="21"/>
          <w:lang w:bidi="ar"/>
        </w:rPr>
        <w:t>理论讲授法、直观演示法</w:t>
      </w:r>
      <w:r>
        <w:rPr>
          <w:rFonts w:hint="eastAsia" w:ascii="Times New Roman" w:hAnsi="Times New Roman" w:eastAsia="宋体" w:cs="宋体"/>
          <w:color w:val="1C1F23"/>
          <w:szCs w:val="21"/>
          <w:shd w:val="clear" w:color="auto" w:fill="FFFFFF"/>
          <w:lang w:eastAsia="zh-CN"/>
        </w:rPr>
        <w:t>、</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分组讨论法、案例教学法和任务驱动法。</w:t>
      </w:r>
    </w:p>
    <w:p w14:paraId="0EA64C36">
      <w:pPr>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w:t>
      </w: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平时考核成绩占40%，期末考试成绩占60%。</w:t>
      </w:r>
    </w:p>
    <w:p w14:paraId="5802A36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2</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纳税实务</w:t>
      </w:r>
    </w:p>
    <w:p w14:paraId="7A1B413F">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3F26F9AF">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14:textFill>
            <w14:solidFill>
              <w14:schemeClr w14:val="tx1"/>
            </w14:solidFill>
          </w14:textFill>
        </w:rPr>
        <w:t>了解我国现行税制概况及纳税工作基本规程</w:t>
      </w:r>
      <w:r>
        <w:rPr>
          <w:rFonts w:hint="eastAsia" w:ascii="Times New Roman" w:hAnsi="Times New Roman" w:eastAsia="宋体" w:cs="宋体"/>
          <w:bCs/>
          <w:color w:val="000000" w:themeColor="text1"/>
          <w:szCs w:val="21"/>
          <w:lang w:eastAsia="zh-CN"/>
          <w14:textFill>
            <w14:solidFill>
              <w14:schemeClr w14:val="tx1"/>
            </w14:solidFill>
          </w14:textFill>
        </w:rPr>
        <w:t>，理解主要税种的内涵及特点，掌握各税种的基本要素</w:t>
      </w:r>
      <w:r>
        <w:rPr>
          <w:rFonts w:hint="eastAsia" w:ascii="Times New Roman" w:hAnsi="Times New Roman" w:eastAsia="宋体" w:cs="宋体"/>
          <w:bCs/>
          <w:color w:val="000000" w:themeColor="text1"/>
          <w:szCs w:val="21"/>
          <w:lang w:val="en-US" w:eastAsia="zh-CN"/>
          <w14:textFill>
            <w14:solidFill>
              <w14:schemeClr w14:val="tx1"/>
            </w14:solidFill>
          </w14:textFill>
        </w:rPr>
        <w:t>和主要税种应纳税额的计算方法，熟悉各税种征管内容，掌握各税种纳税申报表的填制办法。</w:t>
      </w:r>
    </w:p>
    <w:p w14:paraId="5FCD0684">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能够</w:t>
      </w:r>
      <w:r>
        <w:rPr>
          <w:rFonts w:hint="eastAsia" w:ascii="Times New Roman" w:hAnsi="Times New Roman" w:eastAsia="宋体" w:cs="宋体"/>
          <w:bCs/>
          <w:color w:val="000000" w:themeColor="text1"/>
          <w:szCs w:val="21"/>
          <w14:textFill>
            <w14:solidFill>
              <w14:schemeClr w14:val="tx1"/>
            </w14:solidFill>
          </w14:textFill>
        </w:rPr>
        <w:t>办理企业商事登记、完成发票领购工作</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lang w:val="en-US" w:eastAsia="zh-CN"/>
          <w14:textFill>
            <w14:solidFill>
              <w14:schemeClr w14:val="tx1"/>
            </w14:solidFill>
          </w14:textFill>
        </w:rPr>
        <w:t>能够</w:t>
      </w:r>
      <w:r>
        <w:rPr>
          <w:rFonts w:hint="eastAsia" w:ascii="Times New Roman" w:hAnsi="Times New Roman" w:eastAsia="宋体" w:cs="宋体"/>
          <w:bCs/>
          <w:color w:val="000000" w:themeColor="text1"/>
          <w:szCs w:val="21"/>
          <w:lang w:eastAsia="zh-CN"/>
          <w14:textFill>
            <w14:solidFill>
              <w14:schemeClr w14:val="tx1"/>
            </w14:solidFill>
          </w14:textFill>
        </w:rPr>
        <w:t>正确计算相关税费应纳税额并进行相关的会计处理，</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lang w:eastAsia="zh-CN"/>
          <w14:textFill>
            <w14:solidFill>
              <w14:schemeClr w14:val="tx1"/>
            </w14:solidFill>
          </w14:textFill>
        </w:rPr>
        <w:t>使用各类发票、填制各税种纳税申报表</w:t>
      </w:r>
      <w:r>
        <w:rPr>
          <w:rFonts w:hint="eastAsia" w:ascii="Times New Roman" w:hAnsi="Times New Roman" w:eastAsia="宋体" w:cs="宋体"/>
          <w:bCs/>
          <w:color w:val="000000" w:themeColor="text1"/>
          <w:szCs w:val="21"/>
          <w:lang w:val="en-US" w:eastAsia="zh-CN"/>
          <w14:textFill>
            <w14:solidFill>
              <w14:schemeClr w14:val="tx1"/>
            </w14:solidFill>
          </w14:textFill>
        </w:rPr>
        <w:t>并</w:t>
      </w:r>
      <w:r>
        <w:rPr>
          <w:rFonts w:hint="eastAsia" w:ascii="Times New Roman" w:hAnsi="Times New Roman" w:eastAsia="宋体" w:cs="宋体"/>
          <w:bCs/>
          <w:color w:val="000000" w:themeColor="text1"/>
          <w:szCs w:val="21"/>
          <w:lang w:eastAsia="zh-CN"/>
          <w14:textFill>
            <w14:solidFill>
              <w14:schemeClr w14:val="tx1"/>
            </w14:solidFill>
          </w14:textFill>
        </w:rPr>
        <w:t>进行网上申报</w:t>
      </w:r>
      <w:r>
        <w:rPr>
          <w:rFonts w:hint="eastAsia" w:ascii="Times New Roman" w:hAnsi="Times New Roman" w:eastAsia="宋体" w:cs="宋体"/>
          <w:bCs/>
          <w:color w:val="000000" w:themeColor="text1"/>
          <w:szCs w:val="21"/>
          <w:lang w:val="en-US" w:eastAsia="zh-CN"/>
          <w14:textFill>
            <w14:solidFill>
              <w14:schemeClr w14:val="tx1"/>
            </w14:solidFill>
          </w14:textFill>
        </w:rPr>
        <w:t>的能力，具备简单的纳税筹划能力。</w:t>
      </w:r>
    </w:p>
    <w:p w14:paraId="085D45D4">
      <w:pPr>
        <w:pStyle w:val="21"/>
        <w:keepNext w:val="0"/>
        <w:keepLines w:val="0"/>
        <w:pageBreakBefore w:val="0"/>
        <w:kinsoku/>
        <w:wordWrap/>
        <w:overflowPunct/>
        <w:topLinePunct w:val="0"/>
        <w:autoSpaceDE/>
        <w:autoSpaceDN/>
        <w:bidi w:val="0"/>
        <w:spacing w:before="0" w:after="0" w:line="400" w:lineRule="exact"/>
        <w:ind w:left="0" w:leftChars="0" w:right="0"/>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培养</w:t>
      </w:r>
      <w:r>
        <w:rPr>
          <w:rFonts w:hint="eastAsia" w:ascii="Times New Roman" w:hAnsi="Times New Roman" w:eastAsia="宋体" w:cs="宋体"/>
          <w:color w:val="000000" w:themeColor="text1"/>
          <w:kern w:val="0"/>
          <w:szCs w:val="21"/>
          <w:lang w:bidi="ar"/>
          <w14:textFill>
            <w14:solidFill>
              <w14:schemeClr w14:val="tx1"/>
            </w14:solidFill>
          </w14:textFill>
        </w:rPr>
        <w:t>团队</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合作</w:t>
      </w:r>
      <w:r>
        <w:rPr>
          <w:rFonts w:hint="eastAsia" w:ascii="Times New Roman" w:hAnsi="Times New Roman" w:eastAsia="宋体" w:cs="宋体"/>
          <w:color w:val="000000" w:themeColor="text1"/>
          <w:kern w:val="0"/>
          <w:szCs w:val="21"/>
          <w:lang w:bidi="ar"/>
          <w14:textFill>
            <w14:solidFill>
              <w14:schemeClr w14:val="tx1"/>
            </w14:solidFill>
          </w14:textFill>
        </w:rPr>
        <w:t>精神</w:t>
      </w:r>
      <w:r>
        <w:rPr>
          <w:rFonts w:hint="eastAsia" w:ascii="Times New Roman" w:hAnsi="Times New Roman" w:eastAsia="宋体" w:cs="宋体"/>
          <w:color w:val="000000" w:themeColor="text1"/>
          <w:kern w:val="0"/>
          <w:szCs w:val="21"/>
          <w:lang w:eastAsia="zh-CN" w:bidi="ar"/>
          <w14:textFill>
            <w14:solidFill>
              <w14:schemeClr w14:val="tx1"/>
            </w14:solidFill>
          </w14:textFill>
        </w:rPr>
        <w:t>，具有严谨、诚信的职业品质和良好的职业道德，</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培养依法纳税和</w:t>
      </w:r>
      <w:r>
        <w:rPr>
          <w:rFonts w:hint="eastAsia" w:ascii="Times New Roman" w:hAnsi="Times New Roman" w:eastAsia="宋体" w:cs="宋体"/>
          <w:color w:val="000000" w:themeColor="text1"/>
          <w:kern w:val="0"/>
          <w:szCs w:val="21"/>
          <w:lang w:eastAsia="zh-CN" w:bidi="ar"/>
          <w14:textFill>
            <w14:solidFill>
              <w14:schemeClr w14:val="tx1"/>
            </w14:solidFill>
          </w14:textFill>
        </w:rPr>
        <w:t>依法节税的意识。</w:t>
      </w:r>
    </w:p>
    <w:p w14:paraId="1D7FCC4D">
      <w:pPr>
        <w:pStyle w:val="21"/>
        <w:keepNext w:val="0"/>
        <w:keepLines w:val="0"/>
        <w:pageBreakBefore w:val="0"/>
        <w:kinsoku/>
        <w:wordWrap/>
        <w:overflowPunct/>
        <w:topLinePunct w:val="0"/>
        <w:autoSpaceDE/>
        <w:autoSpaceDN/>
        <w:bidi w:val="0"/>
        <w:spacing w:before="0" w:after="0" w:line="400" w:lineRule="exact"/>
        <w:ind w:left="0" w:leftChars="0" w:right="0"/>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纳税基础知识，增值税纳税实务，消费税纳税实务，企业所得税纳税实务，个人所得税纳税实务，关税纳税实务，城市维护建设税与教育费附加纳税实务。</w:t>
      </w:r>
    </w:p>
    <w:p w14:paraId="71EE8C8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5F5917F2">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04" w:firstLineChars="200"/>
        <w:textAlignment w:val="auto"/>
        <w:rPr>
          <w:rFonts w:hint="eastAsia" w:ascii="Times New Roman" w:hAnsi="Times New Roman" w:eastAsia="宋体" w:cs="宋体"/>
          <w:spacing w:val="-4"/>
          <w:szCs w:val="21"/>
          <w:lang w:bidi="ar"/>
        </w:rPr>
      </w:pPr>
      <w:r>
        <w:rPr>
          <w:rFonts w:hint="eastAsia" w:ascii="Times New Roman" w:hAnsi="Times New Roman" w:eastAsia="宋体" w:cs="宋体"/>
          <w:spacing w:val="-4"/>
          <w:kern w:val="2"/>
          <w:sz w:val="21"/>
          <w:szCs w:val="21"/>
          <w:lang w:val="en-US" w:eastAsia="zh-CN" w:bidi="ar"/>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教师要掌握最新税收政策及国际税收协定条款</w:t>
      </w:r>
      <w:r>
        <w:rPr>
          <w:rFonts w:hint="eastAsia" w:ascii="Times New Roman" w:hAnsi="Times New Roman" w:eastAsia="宋体" w:cs="宋体"/>
          <w:spacing w:val="-4"/>
          <w:szCs w:val="21"/>
          <w:lang w:eastAsia="zh-CN" w:bidi="ar"/>
        </w:rPr>
        <w:t>，熟悉增值税、个税等税种申报流程及EXCEL在税务申报中的应用，利用演示税收筹划</w:t>
      </w:r>
      <w:r>
        <w:rPr>
          <w:rFonts w:hint="eastAsia" w:ascii="Times New Roman" w:hAnsi="Times New Roman" w:eastAsia="宋体" w:cs="宋体"/>
          <w:spacing w:val="-4"/>
          <w:szCs w:val="21"/>
          <w:lang w:val="en-US" w:eastAsia="zh-CN" w:bidi="ar"/>
        </w:rPr>
        <w:t>的</w:t>
      </w:r>
      <w:r>
        <w:rPr>
          <w:rFonts w:hint="eastAsia" w:ascii="Times New Roman" w:hAnsi="Times New Roman" w:eastAsia="宋体" w:cs="宋体"/>
          <w:spacing w:val="-4"/>
          <w:szCs w:val="21"/>
          <w:lang w:eastAsia="zh-CN" w:bidi="ar"/>
        </w:rPr>
        <w:t>过程。‌</w:t>
      </w:r>
    </w:p>
    <w:p w14:paraId="0BEF223C">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电脑，网络，实验室，</w:t>
      </w:r>
      <w:r>
        <w:rPr>
          <w:rFonts w:hint="eastAsia" w:ascii="Times New Roman" w:hAnsi="Times New Roman" w:eastAsia="宋体" w:cs="宋体"/>
          <w:bCs/>
          <w:szCs w:val="21"/>
          <w:lang w:bidi="ar"/>
        </w:rPr>
        <w:t>配套教材</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多媒体辅助课件</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投影设备</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黑板</w:t>
      </w:r>
      <w:r>
        <w:rPr>
          <w:rFonts w:hint="eastAsia" w:ascii="Times New Roman" w:hAnsi="Times New Roman" w:eastAsia="宋体" w:cs="宋体"/>
          <w:bCs/>
          <w:szCs w:val="21"/>
          <w:lang w:eastAsia="zh-CN" w:bidi="ar"/>
        </w:rPr>
        <w:t>，钉钉，</w:t>
      </w:r>
      <w:r>
        <w:rPr>
          <w:rFonts w:hint="eastAsia" w:ascii="Times New Roman" w:hAnsi="Times New Roman" w:eastAsia="宋体" w:cs="宋体"/>
          <w:bCs/>
          <w:szCs w:val="21"/>
          <w:lang w:val="en-US" w:eastAsia="zh-CN" w:bidi="ar"/>
        </w:rPr>
        <w:t>超星</w:t>
      </w:r>
      <w:r>
        <w:rPr>
          <w:rFonts w:hint="eastAsia" w:ascii="Times New Roman" w:hAnsi="Times New Roman" w:eastAsia="宋体" w:cs="宋体"/>
          <w:bCs/>
          <w:szCs w:val="21"/>
          <w:lang w:eastAsia="zh-CN" w:bidi="ar"/>
        </w:rPr>
        <w:t>学习通。</w:t>
      </w:r>
    </w:p>
    <w:p w14:paraId="74F15DA7">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（3）教学方法：</w:t>
      </w:r>
      <w:r>
        <w:rPr>
          <w:rFonts w:hint="eastAsia" w:ascii="Times New Roman" w:hAnsi="Times New Roman" w:eastAsia="宋体" w:cs="宋体"/>
          <w:bCs/>
          <w:szCs w:val="21"/>
          <w:lang w:bidi="ar"/>
        </w:rPr>
        <w:t>理论讲授法、直观演示法</w:t>
      </w:r>
      <w:r>
        <w:rPr>
          <w:rFonts w:hint="eastAsia" w:ascii="Times New Roman" w:hAnsi="Times New Roman" w:eastAsia="宋体" w:cs="宋体"/>
          <w:color w:val="1C1F23"/>
          <w:szCs w:val="21"/>
          <w:shd w:val="clear" w:color="auto" w:fill="FFFFFF"/>
          <w:lang w:eastAsia="zh-CN"/>
        </w:rPr>
        <w:t>、</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分组讨论法、案例教学法和任务驱动法。</w:t>
      </w:r>
    </w:p>
    <w:p w14:paraId="70C349FD">
      <w:pPr>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w:t>
      </w: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平时考核成绩占40%，期末考试成绩占60%。</w:t>
      </w:r>
    </w:p>
    <w:p w14:paraId="5C979088">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3</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python财务应用基础</w:t>
      </w:r>
    </w:p>
    <w:p w14:paraId="0244F19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0BE8F5E6">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default" w:ascii="Times New Roman" w:hAnsi="Times New Roman" w:eastAsia="宋体" w:cs="宋体"/>
          <w:bCs/>
          <w:color w:val="000000" w:themeColor="text1"/>
          <w:szCs w:val="21"/>
          <w:lang w:val="en-US" w:eastAsia="zh-CN"/>
          <w14:textFill>
            <w14:solidFill>
              <w14:schemeClr w14:val="tx1"/>
            </w14:solidFill>
          </w14:textFill>
        </w:rPr>
        <w:t>了解财务数据分析的基本理论与方法，包括数据采集、清洗、整理和可视化</w:t>
      </w:r>
      <w:r>
        <w:rPr>
          <w:rFonts w:hint="eastAsia" w:ascii="Times New Roman" w:hAnsi="Times New Roman" w:eastAsia="宋体" w:cs="宋体"/>
          <w:bCs/>
          <w:color w:val="000000" w:themeColor="text1"/>
          <w:szCs w:val="21"/>
          <w:lang w:val="en-US" w:eastAsia="zh-CN"/>
          <w14:textFill>
            <w14:solidFill>
              <w14:schemeClr w14:val="tx1"/>
            </w14:solidFill>
          </w14:textFill>
        </w:rPr>
        <w:t>，</w:t>
      </w:r>
      <w:r>
        <w:rPr>
          <w:rFonts w:hint="default" w:ascii="Times New Roman" w:hAnsi="Times New Roman" w:eastAsia="宋体" w:cs="宋体"/>
          <w:bCs/>
          <w:color w:val="000000" w:themeColor="text1"/>
          <w:szCs w:val="21"/>
          <w:lang w:val="en-US" w:eastAsia="zh-CN"/>
          <w14:textFill>
            <w14:solidFill>
              <w14:schemeClr w14:val="tx1"/>
            </w14:solidFill>
          </w14:textFill>
        </w:rPr>
        <w:t>掌握Python基础语法、数据类型、控制结构等核心编程知识</w:t>
      </w:r>
      <w:r>
        <w:rPr>
          <w:rFonts w:hint="eastAsia" w:ascii="Times New Roman" w:hAnsi="Times New Roman" w:eastAsia="宋体" w:cs="宋体"/>
          <w:bCs/>
          <w:color w:val="000000" w:themeColor="text1"/>
          <w:szCs w:val="21"/>
          <w:lang w:val="en-US" w:eastAsia="zh-CN"/>
          <w14:textFill>
            <w14:solidFill>
              <w14:schemeClr w14:val="tx1"/>
            </w14:solidFill>
          </w14:textFill>
        </w:rPr>
        <w:t>。</w:t>
      </w:r>
    </w:p>
    <w:p w14:paraId="77BD0DDC">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ascii="Times New Roman" w:hAnsi="Times New Roman" w:eastAsia="宋体" w:cs="宋体"/>
          <w:bCs/>
          <w:color w:val="000000" w:themeColor="text1"/>
          <w:szCs w:val="21"/>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w:t>
      </w:r>
      <w:r>
        <w:rPr>
          <w:rFonts w:hint="eastAsia" w:ascii="Times New Roman" w:hAnsi="Times New Roman" w:eastAsia="宋体" w:cs="宋体"/>
          <w:bCs/>
          <w:color w:val="000000" w:themeColor="text1"/>
          <w:szCs w:val="21"/>
          <w:lang w:val="en-US" w:eastAsia="zh-CN"/>
          <w14:textFill>
            <w14:solidFill>
              <w14:schemeClr w14:val="tx1"/>
            </w14:solidFill>
          </w14:textFill>
        </w:rPr>
        <w:t>能够运用Python进行财务数据的采集、清洗、整理和可视化展示，具备利用Python编写脚本和程序解决实际财务问题的能力。</w:t>
      </w:r>
    </w:p>
    <w:p w14:paraId="160F25C8">
      <w:pPr>
        <w:pStyle w:val="21"/>
        <w:keepNext w:val="0"/>
        <w:keepLines w:val="0"/>
        <w:pageBreakBefore w:val="0"/>
        <w:kinsoku/>
        <w:wordWrap/>
        <w:overflowPunct/>
        <w:topLinePunct w:val="0"/>
        <w:autoSpaceDE/>
        <w:autoSpaceDN/>
        <w:bidi w:val="0"/>
        <w:spacing w:before="0" w:after="0" w:line="400" w:lineRule="exact"/>
        <w:ind w:left="0" w:leftChars="0" w:right="0"/>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培养学生的数据分析思维和逻辑思维能力，能够高效处理和分析财务数据，增强学生的职业素养和责任感，能够快速适应数字化时代财务工作的变化和挑战。</w:t>
      </w:r>
    </w:p>
    <w:p w14:paraId="7BD21FE9">
      <w:pPr>
        <w:pStyle w:val="21"/>
        <w:keepNext w:val="0"/>
        <w:keepLines w:val="0"/>
        <w:pageBreakBefore w:val="0"/>
        <w:kinsoku/>
        <w:wordWrap/>
        <w:overflowPunct/>
        <w:topLinePunct w:val="0"/>
        <w:autoSpaceDE/>
        <w:autoSpaceDN/>
        <w:bidi w:val="0"/>
        <w:spacing w:before="0" w:after="0" w:line="400" w:lineRule="exact"/>
        <w:ind w:left="0" w:leftChars="0" w:right="0"/>
        <w:rPr>
          <w:rFonts w:hint="default" w:ascii="Times New Roman" w:hAnsi="Times New Roman" w:eastAsia="宋体" w:cs="宋体"/>
          <w:b/>
          <w:color w:val="000000" w:themeColor="text1"/>
          <w:szCs w:val="21"/>
          <w:lang w:val="en-US"/>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default" w:ascii="Times New Roman" w:hAnsi="Times New Roman" w:eastAsia="宋体" w:cs="宋体"/>
          <w:bCs/>
          <w:color w:val="000000" w:themeColor="text1"/>
          <w:szCs w:val="21"/>
          <w:lang w:val="en-US" w:eastAsia="zh-CN"/>
          <w14:textFill>
            <w14:solidFill>
              <w14:schemeClr w14:val="tx1"/>
            </w14:solidFill>
          </w14:textFill>
        </w:rPr>
        <w:t>Python</w:t>
      </w:r>
      <w:r>
        <w:rPr>
          <w:rFonts w:hint="eastAsia" w:ascii="Times New Roman" w:hAnsi="Times New Roman" w:eastAsia="宋体" w:cs="宋体"/>
          <w:bCs/>
          <w:color w:val="000000" w:themeColor="text1"/>
          <w:szCs w:val="21"/>
          <w:lang w:val="en-US" w:eastAsia="zh-CN"/>
          <w14:textFill>
            <w14:solidFill>
              <w14:schemeClr w14:val="tx1"/>
            </w14:solidFill>
          </w14:textFill>
        </w:rPr>
        <w:t>编程语言和Python语言的第三方平台，财务信息的输出与输入，财务数据的标签、类型和运算符，财务数据存储——字符串，财务数据存储——列表，财务数据存储——字典，财务中简单的判断，财务中的简单重复流程——简单循环。</w:t>
      </w:r>
    </w:p>
    <w:p w14:paraId="66288CCF">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5F14CA5B">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04" w:firstLineChars="200"/>
        <w:textAlignment w:val="auto"/>
        <w:rPr>
          <w:rFonts w:hint="eastAsia" w:ascii="Times New Roman" w:hAnsi="Times New Roman" w:eastAsia="宋体" w:cs="宋体"/>
          <w:spacing w:val="-4"/>
          <w:szCs w:val="21"/>
          <w:lang w:bidi="ar"/>
        </w:rPr>
      </w:pPr>
      <w:r>
        <w:rPr>
          <w:rFonts w:hint="eastAsia" w:ascii="Times New Roman" w:hAnsi="Times New Roman" w:eastAsia="宋体" w:cs="宋体"/>
          <w:spacing w:val="-4"/>
          <w:kern w:val="2"/>
          <w:sz w:val="21"/>
          <w:szCs w:val="21"/>
          <w:lang w:val="en-US" w:eastAsia="zh-CN" w:bidi="ar"/>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教师要掌握Python基础语法与财务场景的融合应用</w:t>
      </w:r>
      <w:r>
        <w:rPr>
          <w:rFonts w:hint="eastAsia" w:ascii="Times New Roman" w:hAnsi="Times New Roman" w:eastAsia="宋体" w:cs="宋体"/>
          <w:spacing w:val="-4"/>
          <w:szCs w:val="21"/>
          <w:lang w:eastAsia="zh-CN" w:bidi="ar"/>
        </w:rPr>
        <w:t>，熟悉财经数据爬取、清洗及可视化技术，持续更新财税政策与Python库版本，根据实际</w:t>
      </w:r>
      <w:r>
        <w:rPr>
          <w:rFonts w:hint="eastAsia" w:ascii="Times New Roman" w:hAnsi="Times New Roman" w:eastAsia="宋体" w:cs="宋体"/>
          <w:spacing w:val="-4"/>
          <w:szCs w:val="21"/>
          <w:lang w:val="en-US" w:eastAsia="zh-CN" w:bidi="ar"/>
        </w:rPr>
        <w:t>情况</w:t>
      </w:r>
      <w:r>
        <w:rPr>
          <w:rFonts w:hint="eastAsia" w:ascii="Times New Roman" w:hAnsi="Times New Roman" w:eastAsia="宋体" w:cs="宋体"/>
          <w:spacing w:val="-4"/>
          <w:szCs w:val="21"/>
          <w:lang w:eastAsia="zh-CN" w:bidi="ar"/>
        </w:rPr>
        <w:t>调整教学进度。‌</w:t>
      </w:r>
    </w:p>
    <w:p w14:paraId="598897D1">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电脑，网络，实验室，</w:t>
      </w:r>
      <w:r>
        <w:rPr>
          <w:rFonts w:hint="eastAsia" w:ascii="Times New Roman" w:hAnsi="Times New Roman" w:eastAsia="宋体" w:cs="宋体"/>
          <w:bCs/>
          <w:szCs w:val="21"/>
          <w:lang w:bidi="ar"/>
        </w:rPr>
        <w:t>配套教材</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多媒体辅助课件</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投影设备</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黑板</w:t>
      </w:r>
      <w:r>
        <w:rPr>
          <w:rFonts w:hint="eastAsia" w:ascii="Times New Roman" w:hAnsi="Times New Roman" w:eastAsia="宋体" w:cs="宋体"/>
          <w:bCs/>
          <w:szCs w:val="21"/>
          <w:lang w:eastAsia="zh-CN" w:bidi="ar"/>
        </w:rPr>
        <w:t>，钉钉，</w:t>
      </w:r>
      <w:r>
        <w:rPr>
          <w:rFonts w:hint="eastAsia" w:ascii="Times New Roman" w:hAnsi="Times New Roman" w:eastAsia="宋体" w:cs="宋体"/>
          <w:bCs/>
          <w:szCs w:val="21"/>
          <w:lang w:val="en-US" w:eastAsia="zh-CN" w:bidi="ar"/>
        </w:rPr>
        <w:t>超星</w:t>
      </w:r>
      <w:r>
        <w:rPr>
          <w:rFonts w:hint="eastAsia" w:ascii="Times New Roman" w:hAnsi="Times New Roman" w:eastAsia="宋体" w:cs="宋体"/>
          <w:bCs/>
          <w:szCs w:val="21"/>
          <w:lang w:eastAsia="zh-CN" w:bidi="ar"/>
        </w:rPr>
        <w:t>学习通。</w:t>
      </w:r>
    </w:p>
    <w:p w14:paraId="57A87E32">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（3）教学方法：</w:t>
      </w:r>
      <w:r>
        <w:rPr>
          <w:rFonts w:hint="eastAsia" w:ascii="Times New Roman" w:hAnsi="Times New Roman" w:eastAsia="宋体" w:cs="宋体"/>
          <w:bCs/>
          <w:szCs w:val="21"/>
          <w:lang w:bidi="ar"/>
        </w:rPr>
        <w:t>理论讲授法、直观演示法</w:t>
      </w:r>
      <w:r>
        <w:rPr>
          <w:rFonts w:hint="eastAsia" w:ascii="Times New Roman" w:hAnsi="Times New Roman" w:eastAsia="宋体" w:cs="宋体"/>
          <w:color w:val="1C1F23"/>
          <w:szCs w:val="21"/>
          <w:shd w:val="clear" w:color="auto" w:fill="FFFFFF"/>
          <w:lang w:eastAsia="zh-CN"/>
        </w:rPr>
        <w:t>、项目教学法、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案例教学法和任务驱动法。</w:t>
      </w:r>
    </w:p>
    <w:p w14:paraId="7D28A345">
      <w:pPr>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Times New Roman" w:hAnsi="Times New Roman" w:eastAsia="宋体" w:cs="宋体"/>
          <w:color w:val="000000" w:themeColor="text1"/>
          <w:szCs w:val="21"/>
          <w:shd w:val="clear" w:color="auto" w:fill="FFFFFF"/>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w:t>
      </w: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平时考核成绩占40%，期末考试成绩占60%。</w:t>
      </w:r>
    </w:p>
    <w:p w14:paraId="1C1636CE">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2"/>
        <w:textAlignment w:val="auto"/>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4</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智能财务工具应用</w:t>
      </w:r>
    </w:p>
    <w:p w14:paraId="658CC8EE">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2"/>
        <w:textAlignment w:val="auto"/>
        <w:rPr>
          <w:rFonts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课程目标：</w:t>
      </w:r>
    </w:p>
    <w:p w14:paraId="7E9497D3">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kern w:val="2"/>
          <w:sz w:val="21"/>
          <w:szCs w:val="21"/>
          <w:lang w:val="en-US" w:eastAsia="zh-CN" w:bidi="ar-SA"/>
          <w14:textFill>
            <w14:solidFill>
              <w14:schemeClr w14:val="tx1"/>
            </w14:solidFill>
          </w14:textFill>
        </w:rPr>
        <w:t>（1）</w:t>
      </w:r>
      <w:r>
        <w:rPr>
          <w:rFonts w:ascii="Times New Roman" w:hAnsi="Times New Roman" w:eastAsia="宋体" w:cs="宋体"/>
          <w:bCs/>
          <w:color w:val="000000" w:themeColor="text1"/>
          <w:szCs w:val="21"/>
          <w14:textFill>
            <w14:solidFill>
              <w14:schemeClr w14:val="tx1"/>
            </w14:solidFill>
          </w14:textFill>
        </w:rPr>
        <w:t>知识目标：</w:t>
      </w:r>
      <w:r>
        <w:rPr>
          <w:rFonts w:hint="eastAsia" w:ascii="Times New Roman" w:hAnsi="Times New Roman" w:eastAsia="宋体" w:cs="宋体"/>
          <w:bCs/>
          <w:color w:val="000000" w:themeColor="text1"/>
          <w:szCs w:val="21"/>
          <w14:textFill>
            <w14:solidFill>
              <w14:schemeClr w14:val="tx1"/>
            </w14:solidFill>
          </w14:textFill>
        </w:rPr>
        <w:t>熟悉VBSE智能财务工具的各项功能模块，掌握智能财务系统的操作流程，掌握常用的财务数据分析方法，了解智能财务环境下的风险类型</w:t>
      </w:r>
      <w:r>
        <w:rPr>
          <w:rFonts w:hint="eastAsia" w:ascii="Times New Roman" w:hAnsi="Times New Roman" w:eastAsia="宋体" w:cs="宋体"/>
          <w:bCs/>
          <w:color w:val="000000" w:themeColor="text1"/>
          <w:szCs w:val="21"/>
          <w:lang w:eastAsia="zh-CN"/>
          <w14:textFill>
            <w14:solidFill>
              <w14:schemeClr w14:val="tx1"/>
            </w14:solidFill>
          </w14:textFill>
        </w:rPr>
        <w:t>，</w:t>
      </w:r>
      <w:r>
        <w:rPr>
          <w:rFonts w:hint="eastAsia" w:ascii="Times New Roman" w:hAnsi="Times New Roman" w:eastAsia="宋体" w:cs="宋体"/>
          <w:bCs/>
          <w:color w:val="000000" w:themeColor="text1"/>
          <w:szCs w:val="21"/>
          <w14:textFill>
            <w14:solidFill>
              <w14:schemeClr w14:val="tx1"/>
            </w14:solidFill>
          </w14:textFill>
        </w:rPr>
        <w:t>掌握风险评估的方法和模型，掌握智能财务环境下的内部控制方法和要点</w:t>
      </w:r>
      <w:r>
        <w:rPr>
          <w:rFonts w:hint="eastAsia" w:ascii="Times New Roman" w:hAnsi="Times New Roman" w:eastAsia="宋体" w:cs="宋体"/>
          <w:bCs/>
          <w:color w:val="000000" w:themeColor="text1"/>
          <w:szCs w:val="21"/>
          <w:lang w:eastAsia="zh-CN"/>
          <w14:textFill>
            <w14:solidFill>
              <w14:schemeClr w14:val="tx1"/>
            </w14:solidFill>
          </w14:textFill>
        </w:rPr>
        <w:t>。</w:t>
      </w:r>
    </w:p>
    <w:p w14:paraId="3AC4093C">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default" w:ascii="Times New Roman" w:hAnsi="Times New Roman" w:eastAsia="宋体" w:cs="宋体"/>
          <w:bCs/>
          <w:color w:val="000000" w:themeColor="text1"/>
          <w:szCs w:val="21"/>
          <w:lang w:val="en-US" w:eastAsia="zh-CN"/>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（2）能力目标：能够依据经济业务内容进行账务处理，</w:t>
      </w:r>
      <w:r>
        <w:rPr>
          <w:rFonts w:hint="eastAsia" w:ascii="Times New Roman" w:hAnsi="Times New Roman" w:eastAsia="宋体" w:cs="宋体"/>
          <w:bCs/>
          <w:color w:val="000000" w:themeColor="text1"/>
          <w:szCs w:val="21"/>
          <w:lang w:eastAsia="zh-CN"/>
          <w14:textFill>
            <w14:solidFill>
              <w14:schemeClr w14:val="tx1"/>
            </w14:solidFill>
          </w14:textFill>
        </w:rPr>
        <w:t>能够在VBSE平台上模拟企业内部</w:t>
      </w:r>
      <w:r>
        <w:rPr>
          <w:rFonts w:hint="eastAsia" w:ascii="Times New Roman" w:hAnsi="Times New Roman" w:eastAsia="宋体" w:cs="宋体"/>
          <w:bCs/>
          <w:color w:val="000000" w:themeColor="text1"/>
          <w:szCs w:val="21"/>
          <w:lang w:val="en-US" w:eastAsia="zh-CN"/>
          <w14:textFill>
            <w14:solidFill>
              <w14:schemeClr w14:val="tx1"/>
            </w14:solidFill>
          </w14:textFill>
        </w:rPr>
        <w:t>和外部迟</w:t>
      </w:r>
      <w:r>
        <w:rPr>
          <w:rFonts w:hint="eastAsia" w:ascii="Times New Roman" w:hAnsi="Times New Roman" w:eastAsia="宋体" w:cs="宋体"/>
          <w:bCs/>
          <w:color w:val="000000" w:themeColor="text1"/>
          <w:szCs w:val="21"/>
          <w:lang w:eastAsia="zh-CN"/>
          <w14:textFill>
            <w14:solidFill>
              <w14:schemeClr w14:val="tx1"/>
            </w14:solidFill>
          </w14:textFill>
        </w:rPr>
        <w:t>的业务流转和信息传递，</w:t>
      </w:r>
      <w:r>
        <w:rPr>
          <w:rFonts w:hint="eastAsia" w:ascii="Times New Roman" w:hAnsi="Times New Roman" w:eastAsia="宋体" w:cs="宋体"/>
          <w:bCs/>
          <w:color w:val="000000" w:themeColor="text1"/>
          <w:szCs w:val="21"/>
          <w:lang w:val="en-US" w:eastAsia="zh-CN"/>
          <w14:textFill>
            <w14:solidFill>
              <w14:schemeClr w14:val="tx1"/>
            </w14:solidFill>
          </w14:textFill>
        </w:rPr>
        <w:t>具备</w:t>
      </w:r>
      <w:r>
        <w:rPr>
          <w:rFonts w:hint="eastAsia" w:ascii="Times New Roman" w:hAnsi="Times New Roman" w:eastAsia="宋体" w:cs="宋体"/>
          <w:bCs/>
          <w:color w:val="000000" w:themeColor="text1"/>
          <w:szCs w:val="21"/>
          <w14:textFill>
            <w14:solidFill>
              <w14:schemeClr w14:val="tx1"/>
            </w14:solidFill>
          </w14:textFill>
        </w:rPr>
        <w:t>运用VBSE平台提供的财务数据进行分析</w:t>
      </w:r>
      <w:r>
        <w:rPr>
          <w:rFonts w:hint="eastAsia" w:ascii="Times New Roman" w:hAnsi="Times New Roman" w:eastAsia="宋体" w:cs="宋体"/>
          <w:bCs/>
          <w:color w:val="000000" w:themeColor="text1"/>
          <w:szCs w:val="21"/>
          <w:lang w:val="en-US" w:eastAsia="zh-CN"/>
          <w14:textFill>
            <w14:solidFill>
              <w14:schemeClr w14:val="tx1"/>
            </w14:solidFill>
          </w14:textFill>
        </w:rPr>
        <w:t>并</w:t>
      </w:r>
      <w:r>
        <w:rPr>
          <w:rFonts w:hint="eastAsia" w:ascii="Times New Roman" w:hAnsi="Times New Roman" w:eastAsia="宋体" w:cs="宋体"/>
          <w:bCs/>
          <w:color w:val="000000" w:themeColor="text1"/>
          <w:szCs w:val="21"/>
          <w14:textFill>
            <w14:solidFill>
              <w14:schemeClr w14:val="tx1"/>
            </w14:solidFill>
          </w14:textFill>
        </w:rPr>
        <w:t>评估企业的财务状况和经营成果</w:t>
      </w:r>
      <w:r>
        <w:rPr>
          <w:rFonts w:hint="eastAsia" w:ascii="Times New Roman" w:hAnsi="Times New Roman" w:eastAsia="宋体" w:cs="宋体"/>
          <w:bCs/>
          <w:color w:val="000000" w:themeColor="text1"/>
          <w:szCs w:val="21"/>
          <w:lang w:val="en-US" w:eastAsia="zh-CN"/>
          <w14:textFill>
            <w14:solidFill>
              <w14:schemeClr w14:val="tx1"/>
            </w14:solidFill>
          </w14:textFill>
        </w:rPr>
        <w:t>的能力。</w:t>
      </w:r>
    </w:p>
    <w:p w14:paraId="0E8D3259">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textAlignment w:val="auto"/>
        <w:rPr>
          <w:rFonts w:hint="eastAsia" w:ascii="Times New Roman" w:hAnsi="Times New Roman" w:eastAsia="宋体" w:cs="宋体"/>
          <w:color w:val="000000" w:themeColor="text1"/>
          <w:kern w:val="0"/>
          <w:szCs w:val="21"/>
          <w:lang w:val="en-US" w:eastAsia="zh-CN" w:bidi="ar"/>
          <w14:textFill>
            <w14:solidFill>
              <w14:schemeClr w14:val="tx1"/>
            </w14:solidFill>
          </w14:textFill>
        </w:rPr>
      </w:pPr>
      <w:r>
        <w:rPr>
          <w:rFonts w:hint="eastAsia" w:ascii="Times New Roman" w:hAnsi="Times New Roman" w:eastAsia="宋体" w:cs="宋体"/>
          <w:bCs/>
          <w:color w:val="000000" w:themeColor="text1"/>
          <w:szCs w:val="21"/>
          <w14:textFill>
            <w14:solidFill>
              <w14:schemeClr w14:val="tx1"/>
            </w14:solidFill>
          </w14:textFill>
        </w:rPr>
        <w:t>（3）</w:t>
      </w:r>
      <w:r>
        <w:rPr>
          <w:rFonts w:hint="eastAsia" w:ascii="Times New Roman" w:hAnsi="Times New Roman" w:eastAsia="宋体" w:cs="宋体"/>
          <w:color w:val="000000" w:themeColor="text1"/>
          <w:kern w:val="0"/>
          <w:szCs w:val="21"/>
          <w:lang w:bidi="ar"/>
          <w14:textFill>
            <w14:solidFill>
              <w14:schemeClr w14:val="tx1"/>
            </w14:solidFill>
          </w14:textFill>
        </w:rPr>
        <w:t>素质目标：</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具备</w:t>
      </w:r>
      <w:r>
        <w:rPr>
          <w:rFonts w:hint="eastAsia" w:ascii="Times New Roman" w:hAnsi="Times New Roman" w:eastAsia="宋体" w:cs="宋体"/>
          <w:color w:val="000000" w:themeColor="text1"/>
          <w:kern w:val="0"/>
          <w:szCs w:val="21"/>
          <w:lang w:bidi="ar"/>
          <w14:textFill>
            <w14:solidFill>
              <w14:schemeClr w14:val="tx1"/>
            </w14:solidFill>
          </w14:textFill>
        </w:rPr>
        <w:t>职业素养与综合能力</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r>
        <w:rPr>
          <w:rFonts w:hint="eastAsia" w:ascii="Times New Roman" w:hAnsi="Times New Roman" w:eastAsia="宋体" w:cs="宋体"/>
          <w:color w:val="000000" w:themeColor="text1"/>
          <w:kern w:val="0"/>
          <w:szCs w:val="21"/>
          <w:lang w:bidi="ar"/>
          <w14:textFill>
            <w14:solidFill>
              <w14:schemeClr w14:val="tx1"/>
            </w14:solidFill>
          </w14:textFill>
        </w:rPr>
        <w:t>树立良好的职业道德观念</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具备</w:t>
      </w:r>
      <w:r>
        <w:rPr>
          <w:rFonts w:hint="eastAsia" w:ascii="Times New Roman" w:hAnsi="Times New Roman" w:eastAsia="宋体" w:cs="宋体"/>
          <w:color w:val="000000" w:themeColor="text1"/>
          <w:kern w:val="0"/>
          <w:szCs w:val="21"/>
          <w:lang w:eastAsia="zh-CN" w:bidi="ar"/>
          <w14:textFill>
            <w14:solidFill>
              <w14:schemeClr w14:val="tx1"/>
            </w14:solidFill>
          </w14:textFill>
        </w:rPr>
        <w:t>责任心与敬业精神，</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具有</w:t>
      </w:r>
      <w:r>
        <w:rPr>
          <w:rFonts w:hint="eastAsia" w:ascii="Times New Roman" w:hAnsi="Times New Roman" w:eastAsia="宋体" w:cs="宋体"/>
          <w:color w:val="000000" w:themeColor="text1"/>
          <w:kern w:val="0"/>
          <w:szCs w:val="21"/>
          <w:lang w:eastAsia="zh-CN" w:bidi="ar"/>
          <w14:textFill>
            <w14:solidFill>
              <w14:schemeClr w14:val="tx1"/>
            </w14:solidFill>
          </w14:textFill>
        </w:rPr>
        <w:t>创新思维，</w:t>
      </w:r>
      <w:r>
        <w:rPr>
          <w:rFonts w:hint="eastAsia" w:ascii="Times New Roman" w:hAnsi="Times New Roman" w:eastAsia="宋体" w:cs="宋体"/>
          <w:color w:val="000000" w:themeColor="text1"/>
          <w:kern w:val="0"/>
          <w:szCs w:val="21"/>
          <w:lang w:bidi="ar"/>
          <w14:textFill>
            <w14:solidFill>
              <w14:schemeClr w14:val="tx1"/>
            </w14:solidFill>
          </w14:textFill>
        </w:rPr>
        <w:t>适应智能财务时代的发展需求。</w:t>
      </w:r>
    </w:p>
    <w:p w14:paraId="7D0ED1BF">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textAlignment w:val="auto"/>
        <w:rPr>
          <w:rFonts w:hint="eastAsia" w:ascii="Times New Roman" w:hAnsi="Times New Roman" w:eastAsia="宋体" w:cs="宋体"/>
          <w:b/>
          <w:bCs/>
          <w:color w:val="000000" w:themeColor="text1"/>
          <w:kern w:val="0"/>
          <w:szCs w:val="21"/>
          <w:lang w:eastAsia="zh-CN" w:bidi="ar"/>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主要内容：</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VBSE系统的基本操作，</w:t>
      </w:r>
      <w:r>
        <w:rPr>
          <w:rFonts w:hint="eastAsia" w:ascii="Times New Roman" w:hAnsi="Times New Roman" w:eastAsia="宋体" w:cs="宋体"/>
          <w:color w:val="000000" w:themeColor="text1"/>
          <w:kern w:val="0"/>
          <w:szCs w:val="21"/>
          <w:lang w:bidi="ar"/>
          <w14:textFill>
            <w14:solidFill>
              <w14:schemeClr w14:val="tx1"/>
            </w14:solidFill>
          </w14:textFill>
        </w:rPr>
        <w:t>团队组建与期初建账</w:t>
      </w:r>
      <w:r>
        <w:rPr>
          <w:rFonts w:hint="eastAsia" w:ascii="Times New Roman" w:hAnsi="Times New Roman" w:eastAsia="宋体" w:cs="宋体"/>
          <w:color w:val="000000" w:themeColor="text1"/>
          <w:kern w:val="0"/>
          <w:szCs w:val="21"/>
          <w:lang w:eastAsia="zh-CN" w:bidi="ar"/>
          <w14:textFill>
            <w14:solidFill>
              <w14:schemeClr w14:val="tx1"/>
            </w14:solidFill>
          </w14:textFill>
        </w:rPr>
        <w:t>，经营预算编制与财务预算编制，日常</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业务</w:t>
      </w:r>
      <w:r>
        <w:rPr>
          <w:rFonts w:hint="eastAsia" w:ascii="Times New Roman" w:hAnsi="Times New Roman" w:eastAsia="宋体" w:cs="宋体"/>
          <w:color w:val="000000" w:themeColor="text1"/>
          <w:kern w:val="0"/>
          <w:szCs w:val="21"/>
          <w:lang w:eastAsia="zh-CN" w:bidi="ar"/>
          <w14:textFill>
            <w14:solidFill>
              <w14:schemeClr w14:val="tx1"/>
            </w14:solidFill>
          </w14:textFill>
        </w:rPr>
        <w:t>核算，信息化日常核算，</w:t>
      </w:r>
      <w:r>
        <w:rPr>
          <w:rFonts w:hint="eastAsia" w:ascii="Times New Roman" w:hAnsi="Times New Roman" w:eastAsia="宋体" w:cs="宋体"/>
          <w:color w:val="000000" w:themeColor="text1"/>
          <w:kern w:val="0"/>
          <w:szCs w:val="21"/>
          <w:lang w:val="en-US" w:eastAsia="zh-CN" w:bidi="ar"/>
          <w14:textFill>
            <w14:solidFill>
              <w14:schemeClr w14:val="tx1"/>
            </w14:solidFill>
          </w14:textFill>
        </w:rPr>
        <w:t>企业财务分析</w:t>
      </w:r>
      <w:r>
        <w:rPr>
          <w:rFonts w:hint="eastAsia" w:ascii="Times New Roman" w:hAnsi="Times New Roman" w:eastAsia="宋体" w:cs="宋体"/>
          <w:color w:val="000000" w:themeColor="text1"/>
          <w:kern w:val="0"/>
          <w:szCs w:val="21"/>
          <w:lang w:eastAsia="zh-CN" w:bidi="ar"/>
          <w14:textFill>
            <w14:solidFill>
              <w14:schemeClr w14:val="tx1"/>
            </w14:solidFill>
          </w14:textFill>
        </w:rPr>
        <w:t>。</w:t>
      </w:r>
    </w:p>
    <w:p w14:paraId="5CACD871">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2"/>
        <w:textAlignment w:val="auto"/>
        <w:rPr>
          <w:rFonts w:hint="eastAsia" w:ascii="Times New Roman" w:hAnsi="Times New Roman" w:eastAsia="宋体" w:cs="宋体"/>
          <w:b/>
          <w:color w:val="000000" w:themeColor="text1"/>
          <w:szCs w:val="21"/>
          <w14:textFill>
            <w14:solidFill>
              <w14:schemeClr w14:val="tx1"/>
            </w14:solidFill>
          </w14:textFill>
        </w:rPr>
      </w:pPr>
      <w:r>
        <w:rPr>
          <w:rFonts w:hint="eastAsia" w:ascii="Times New Roman" w:hAnsi="Times New Roman" w:eastAsia="宋体" w:cs="宋体"/>
          <w:b/>
          <w:color w:val="000000" w:themeColor="text1"/>
          <w:szCs w:val="21"/>
          <w14:textFill>
            <w14:solidFill>
              <w14:schemeClr w14:val="tx1"/>
            </w14:solidFill>
          </w14:textFill>
        </w:rPr>
        <w:t>教学要求：</w:t>
      </w:r>
    </w:p>
    <w:p w14:paraId="43BFBBA8">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04" w:firstLineChars="200"/>
        <w:textAlignment w:val="auto"/>
        <w:rPr>
          <w:rFonts w:hint="eastAsia" w:ascii="Times New Roman" w:hAnsi="Times New Roman" w:eastAsia="宋体" w:cs="宋体"/>
          <w:spacing w:val="-4"/>
          <w:szCs w:val="21"/>
          <w:lang w:bidi="ar"/>
        </w:rPr>
      </w:pPr>
      <w:r>
        <w:rPr>
          <w:rFonts w:hint="eastAsia" w:ascii="Times New Roman" w:hAnsi="Times New Roman" w:eastAsia="宋体" w:cs="宋体"/>
          <w:spacing w:val="-4"/>
          <w:kern w:val="2"/>
          <w:sz w:val="21"/>
          <w:szCs w:val="21"/>
          <w:lang w:val="en-US" w:eastAsia="zh-CN" w:bidi="ar"/>
        </w:rPr>
        <w:t>（1）</w:t>
      </w:r>
      <w:r>
        <w:rPr>
          <w:rFonts w:hint="eastAsia" w:ascii="Times New Roman" w:hAnsi="Times New Roman" w:eastAsia="宋体" w:cs="宋体"/>
          <w:color w:val="000000" w:themeColor="text1"/>
          <w:szCs w:val="21"/>
          <w:shd w:val="clear" w:color="auto" w:fill="FFFFFF"/>
          <w14:textFill>
            <w14:solidFill>
              <w14:schemeClr w14:val="tx1"/>
            </w14:solidFill>
          </w14:textFill>
        </w:rPr>
        <w:t>教师要求：</w:t>
      </w:r>
      <w:r>
        <w:rPr>
          <w:rFonts w:hint="eastAsia" w:ascii="Times New Roman" w:hAnsi="Times New Roman" w:eastAsia="宋体" w:cs="宋体"/>
          <w:spacing w:val="-4"/>
          <w:szCs w:val="21"/>
          <w:lang w:bidi="ar"/>
        </w:rPr>
        <w:t>教师要掌握主流智能财务工具的核心功能及操作逻辑</w:t>
      </w:r>
      <w:r>
        <w:rPr>
          <w:rFonts w:hint="eastAsia" w:ascii="Times New Roman" w:hAnsi="Times New Roman" w:eastAsia="宋体" w:cs="宋体"/>
          <w:spacing w:val="-4"/>
          <w:szCs w:val="21"/>
          <w:lang w:eastAsia="zh-CN" w:bidi="ar"/>
        </w:rPr>
        <w:t>，能演示自动化财务报表生成、税务申报等场景应用‌，</w:t>
      </w:r>
      <w:r>
        <w:rPr>
          <w:rFonts w:hint="eastAsia" w:ascii="Times New Roman" w:hAnsi="Times New Roman" w:eastAsia="宋体" w:cs="宋体"/>
          <w:spacing w:val="-4"/>
          <w:szCs w:val="21"/>
          <w:lang w:val="en-US" w:eastAsia="zh-CN" w:bidi="ar"/>
        </w:rPr>
        <w:t>能够</w:t>
      </w:r>
      <w:r>
        <w:rPr>
          <w:rFonts w:hint="eastAsia" w:ascii="Times New Roman" w:hAnsi="Times New Roman" w:eastAsia="宋体" w:cs="宋体"/>
          <w:spacing w:val="-4"/>
          <w:szCs w:val="21"/>
          <w:lang w:eastAsia="zh-CN" w:bidi="ar"/>
        </w:rPr>
        <w:t>跟踪财税政策与工具版本</w:t>
      </w:r>
      <w:r>
        <w:rPr>
          <w:rFonts w:hint="eastAsia" w:ascii="Times New Roman" w:hAnsi="Times New Roman" w:eastAsia="宋体" w:cs="宋体"/>
          <w:spacing w:val="-4"/>
          <w:szCs w:val="21"/>
          <w:lang w:val="en-US" w:eastAsia="zh-CN" w:bidi="ar"/>
        </w:rPr>
        <w:t>的</w:t>
      </w:r>
      <w:r>
        <w:rPr>
          <w:rFonts w:hint="eastAsia" w:ascii="Times New Roman" w:hAnsi="Times New Roman" w:eastAsia="宋体" w:cs="宋体"/>
          <w:spacing w:val="-4"/>
          <w:szCs w:val="21"/>
          <w:lang w:eastAsia="zh-CN" w:bidi="ar"/>
        </w:rPr>
        <w:t>迭代。</w:t>
      </w:r>
      <w:r>
        <w:rPr>
          <w:rFonts w:hint="eastAsia" w:ascii="Times New Roman" w:hAnsi="Times New Roman" w:eastAsia="宋体" w:cs="宋体"/>
          <w:spacing w:val="-4"/>
          <w:szCs w:val="21"/>
          <w:lang w:bidi="ar"/>
        </w:rPr>
        <w:t>‌</w:t>
      </w:r>
      <w:r>
        <w:rPr>
          <w:rFonts w:hint="eastAsia" w:ascii="Times New Roman" w:hAnsi="Times New Roman" w:eastAsia="宋体" w:cs="宋体"/>
          <w:spacing w:val="-4"/>
          <w:szCs w:val="21"/>
          <w:lang w:eastAsia="zh-CN" w:bidi="ar"/>
        </w:rPr>
        <w:t>‌</w:t>
      </w:r>
    </w:p>
    <w:p w14:paraId="083BB8C0">
      <w:pPr>
        <w:pStyle w:val="21"/>
        <w:keepNext w:val="0"/>
        <w:keepLines w:val="0"/>
        <w:pageBreakBefore w:val="0"/>
        <w:widowControl w:val="0"/>
        <w:numPr>
          <w:ilvl w:val="0"/>
          <w:numId w:val="0"/>
        </w:numPr>
        <w:kinsoku/>
        <w:wordWrap/>
        <w:overflowPunct/>
        <w:topLinePunct w:val="0"/>
        <w:autoSpaceDE/>
        <w:autoSpaceDN/>
        <w:bidi w:val="0"/>
        <w:adjustRightInd/>
        <w:snapToGrid/>
        <w:spacing w:before="0" w:after="0" w:line="400" w:lineRule="exact"/>
        <w:ind w:left="0" w:leftChars="0" w:right="0" w:firstLine="420" w:firstLineChars="200"/>
        <w:textAlignment w:val="auto"/>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（2）教学条件：</w:t>
      </w:r>
      <w:r>
        <w:rPr>
          <w:rFonts w:hint="eastAsia" w:ascii="Times New Roman" w:hAnsi="Times New Roman" w:eastAsia="宋体" w:cs="宋体"/>
          <w:color w:val="000000" w:themeColor="text1"/>
          <w:szCs w:val="21"/>
          <w:shd w:val="clear" w:color="auto" w:fill="FFFFFF"/>
          <w:lang w:val="en-US" w:eastAsia="zh-CN"/>
          <w14:textFill>
            <w14:solidFill>
              <w14:schemeClr w14:val="tx1"/>
            </w14:solidFill>
          </w14:textFill>
        </w:rPr>
        <w:t>电脑，网络，实验室，</w:t>
      </w:r>
      <w:r>
        <w:rPr>
          <w:rFonts w:hint="eastAsia" w:ascii="Times New Roman" w:hAnsi="Times New Roman" w:eastAsia="宋体" w:cs="宋体"/>
          <w:bCs/>
          <w:szCs w:val="21"/>
          <w:lang w:bidi="ar"/>
        </w:rPr>
        <w:t>配套教材</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多媒体辅助课件</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投影设备</w:t>
      </w:r>
      <w:r>
        <w:rPr>
          <w:rFonts w:hint="eastAsia" w:ascii="Times New Roman" w:hAnsi="Times New Roman" w:eastAsia="宋体" w:cs="宋体"/>
          <w:bCs/>
          <w:szCs w:val="21"/>
          <w:lang w:eastAsia="zh-CN" w:bidi="ar"/>
        </w:rPr>
        <w:t>，</w:t>
      </w:r>
      <w:r>
        <w:rPr>
          <w:rFonts w:hint="eastAsia" w:ascii="Times New Roman" w:hAnsi="Times New Roman" w:eastAsia="宋体" w:cs="宋体"/>
          <w:bCs/>
          <w:szCs w:val="21"/>
          <w:lang w:bidi="ar"/>
        </w:rPr>
        <w:t>黑板</w:t>
      </w:r>
      <w:r>
        <w:rPr>
          <w:rFonts w:hint="eastAsia" w:ascii="Times New Roman" w:hAnsi="Times New Roman" w:eastAsia="宋体" w:cs="宋体"/>
          <w:bCs/>
          <w:szCs w:val="21"/>
          <w:lang w:eastAsia="zh-CN" w:bidi="ar"/>
        </w:rPr>
        <w:t>，钉钉，</w:t>
      </w:r>
      <w:r>
        <w:rPr>
          <w:rFonts w:hint="eastAsia" w:ascii="Times New Roman" w:hAnsi="Times New Roman" w:eastAsia="宋体" w:cs="宋体"/>
          <w:bCs/>
          <w:szCs w:val="21"/>
          <w:lang w:val="en-US" w:eastAsia="zh-CN" w:bidi="ar"/>
        </w:rPr>
        <w:t>超星</w:t>
      </w:r>
      <w:r>
        <w:rPr>
          <w:rFonts w:hint="eastAsia" w:ascii="Times New Roman" w:hAnsi="Times New Roman" w:eastAsia="宋体" w:cs="宋体"/>
          <w:bCs/>
          <w:szCs w:val="21"/>
          <w:lang w:eastAsia="zh-CN" w:bidi="ar"/>
        </w:rPr>
        <w:t>学习通。</w:t>
      </w:r>
    </w:p>
    <w:p w14:paraId="570C2E79">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0"/>
        <w:textAlignment w:val="auto"/>
        <w:rPr>
          <w:rFonts w:hint="default" w:ascii="Times New Roman" w:hAnsi="Times New Roman" w:eastAsia="宋体" w:cs="宋体"/>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（3）教学方法：</w:t>
      </w:r>
      <w:r>
        <w:rPr>
          <w:rFonts w:hint="eastAsia" w:ascii="Times New Roman" w:hAnsi="Times New Roman" w:eastAsia="宋体" w:cs="宋体"/>
          <w:bCs/>
          <w:szCs w:val="21"/>
          <w:lang w:bidi="ar"/>
        </w:rPr>
        <w:t>理论讲授法、直观演示法</w:t>
      </w:r>
      <w:r>
        <w:rPr>
          <w:rFonts w:hint="eastAsia" w:ascii="Times New Roman" w:hAnsi="Times New Roman" w:eastAsia="宋体" w:cs="宋体"/>
          <w:color w:val="1C1F23"/>
          <w:szCs w:val="21"/>
          <w:shd w:val="clear" w:color="auto" w:fill="FFFFFF"/>
          <w:lang w:eastAsia="zh-CN"/>
        </w:rPr>
        <w:t>、项目教学法</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、案例教学法和任务驱动法。</w:t>
      </w:r>
    </w:p>
    <w:p w14:paraId="2A929E69">
      <w:pPr>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pPr>
      <w:r>
        <w:rPr>
          <w:rFonts w:hint="eastAsia" w:ascii="Times New Roman" w:hAnsi="Times New Roman" w:eastAsia="宋体" w:cs="宋体"/>
          <w:color w:val="000000" w:themeColor="text1"/>
          <w:szCs w:val="21"/>
          <w:shd w:val="clear" w:color="auto" w:fill="FFFFFF"/>
          <w14:textFill>
            <w14:solidFill>
              <w14:schemeClr w14:val="tx1"/>
            </w14:solidFill>
          </w14:textFill>
        </w:rPr>
        <w:t>（4）考核评价：</w:t>
      </w:r>
      <w:r>
        <w:rPr>
          <w:rFonts w:hint="eastAsia" w:ascii="Times New Roman" w:hAnsi="Times New Roman" w:eastAsia="宋体" w:cs="宋体"/>
          <w:color w:val="000000" w:themeColor="text1"/>
          <w:kern w:val="2"/>
          <w:sz w:val="21"/>
          <w:szCs w:val="21"/>
          <w:shd w:val="clear" w:color="auto" w:fill="FFFFFF"/>
          <w:lang w:val="en-US" w:eastAsia="zh-CN" w:bidi="ar-SA"/>
          <w14:textFill>
            <w14:solidFill>
              <w14:schemeClr w14:val="tx1"/>
            </w14:solidFill>
          </w14:textFill>
        </w:rPr>
        <w:t>平时考核成绩占40%，期末考试成绩占60%。</w:t>
      </w:r>
    </w:p>
    <w:p w14:paraId="3A4ED917">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5.市场营销学</w:t>
      </w:r>
    </w:p>
    <w:p w14:paraId="60B3D281">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3CAA86A0">
      <w:pPr>
        <w:pStyle w:val="2"/>
        <w:keepNext w:val="0"/>
        <w:keepLines w:val="0"/>
        <w:pageBreakBefore w:val="0"/>
        <w:kinsoku/>
        <w:wordWrap/>
        <w:overflowPunct/>
        <w:topLinePunct w:val="0"/>
        <w:autoSpaceDE/>
        <w:autoSpaceDN/>
        <w:bidi w:val="0"/>
        <w:spacing w:line="400" w:lineRule="exact"/>
        <w:ind w:left="0" w:leftChars="0" w:right="0"/>
        <w:rPr>
          <w:rFonts w:hint="eastAsia" w:ascii="Times New Roman" w:hAnsi="Times New Roman" w:eastAsia="宋体" w:cs="宋体"/>
          <w:bCs/>
          <w:color w:val="auto"/>
          <w:kern w:val="2"/>
          <w:sz w:val="21"/>
          <w:szCs w:val="21"/>
          <w:lang w:val="en-US" w:eastAsia="zh-CN" w:bidi="ar-SA"/>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理解市场营销的基本概念和理论，熟悉市场营销活动的基本过程，掌握市场营销各环节的基本操作方法，掌握产品策略、竞争策略、价格策略、分销策略以及促销策略等内容，了解营销组织结构的演变过程。</w:t>
      </w:r>
    </w:p>
    <w:p w14:paraId="4F0ADC15">
      <w:pPr>
        <w:pStyle w:val="2"/>
        <w:keepNext w:val="0"/>
        <w:keepLines w:val="0"/>
        <w:pageBreakBefore w:val="0"/>
        <w:kinsoku/>
        <w:wordWrap/>
        <w:overflowPunct/>
        <w:topLinePunct w:val="0"/>
        <w:autoSpaceDE/>
        <w:autoSpaceDN/>
        <w:bidi w:val="0"/>
        <w:spacing w:line="400" w:lineRule="exact"/>
        <w:ind w:left="0" w:leftChars="0" w:right="0"/>
        <w:rPr>
          <w:rFonts w:hint="eastAsia" w:ascii="Times New Roman" w:hAnsi="Times New Roman" w:eastAsia="宋体" w:cs="宋体"/>
          <w:bCs/>
          <w:color w:val="auto"/>
          <w:kern w:val="2"/>
          <w:sz w:val="21"/>
          <w:szCs w:val="21"/>
          <w:lang w:val="en-US" w:eastAsia="zh-CN" w:bidi="ar-SA"/>
        </w:rPr>
      </w:pPr>
      <w:r>
        <w:rPr>
          <w:rFonts w:hint="eastAsia" w:ascii="Times New Roman" w:hAnsi="Times New Roman" w:eastAsia="宋体" w:cs="宋体"/>
          <w:bCs/>
          <w:color w:val="auto"/>
          <w:kern w:val="2"/>
          <w:sz w:val="21"/>
          <w:szCs w:val="21"/>
          <w:lang w:val="en-US" w:eastAsia="zh-CN" w:bidi="ar-SA"/>
        </w:rPr>
        <w:t>（2）能力目标：能够制定营销计划并能把市场调研、分析方法和行业应用相结合，具备根据企业的实际情况制定产品策略、竞争策略、价格策略、分销策略以及促销策略的能力，在实际工作中具有信息收集能力和市场机会识别能力。</w:t>
      </w:r>
    </w:p>
    <w:p w14:paraId="7FD94210">
      <w:pPr>
        <w:pStyle w:val="2"/>
        <w:keepNext w:val="0"/>
        <w:keepLines w:val="0"/>
        <w:pageBreakBefore w:val="0"/>
        <w:kinsoku/>
        <w:wordWrap/>
        <w:overflowPunct/>
        <w:topLinePunct w:val="0"/>
        <w:autoSpaceDE/>
        <w:autoSpaceDN/>
        <w:bidi w:val="0"/>
        <w:spacing w:line="400" w:lineRule="exact"/>
        <w:ind w:left="0" w:leftChars="0" w:right="0"/>
        <w:rPr>
          <w:rFonts w:hint="eastAsia" w:ascii="Times New Roman" w:hAnsi="Times New Roman" w:eastAsia="宋体" w:cs="宋体"/>
          <w:bCs/>
          <w:color w:val="auto"/>
          <w:kern w:val="2"/>
          <w:sz w:val="21"/>
          <w:szCs w:val="21"/>
          <w:lang w:val="en-US" w:eastAsia="zh-CN" w:bidi="ar-SA"/>
        </w:rPr>
      </w:pPr>
      <w:r>
        <w:rPr>
          <w:rFonts w:hint="eastAsia" w:ascii="Times New Roman" w:hAnsi="Times New Roman" w:eastAsia="宋体" w:cs="宋体"/>
          <w:bCs/>
          <w:color w:val="auto"/>
          <w:kern w:val="2"/>
          <w:sz w:val="21"/>
          <w:szCs w:val="21"/>
          <w:lang w:val="en-US" w:eastAsia="zh-CN" w:bidi="ar-SA"/>
        </w:rPr>
        <w:t>（3）素质目标：树立以顾客为中心，满足消费者需求的市场营销理念，增强理想信念和社会责任感，培养自主学习及终身学习意识，学会自主获取专业前沿知识和技能，迅速适应互联网时代电子商务行业需求及发展趋势。</w:t>
      </w:r>
    </w:p>
    <w:p w14:paraId="6ACDA2B8">
      <w:pPr>
        <w:pStyle w:val="2"/>
        <w:keepNext w:val="0"/>
        <w:keepLines w:val="0"/>
        <w:pageBreakBefore w:val="0"/>
        <w:kinsoku/>
        <w:wordWrap/>
        <w:overflowPunct/>
        <w:topLinePunct w:val="0"/>
        <w:autoSpaceDE/>
        <w:autoSpaceDN/>
        <w:bidi w:val="0"/>
        <w:spacing w:line="400" w:lineRule="exact"/>
        <w:ind w:left="0" w:leftChars="0" w:right="0"/>
        <w:rPr>
          <w:rFonts w:hint="eastAsia" w:ascii="Times New Roman" w:hAnsi="Times New Roman" w:eastAsia="宋体" w:cs="宋体"/>
          <w:b/>
          <w:color w:val="auto"/>
          <w:kern w:val="2"/>
          <w:sz w:val="21"/>
          <w:szCs w:val="21"/>
          <w:lang w:val="en-US" w:eastAsia="zh-CN" w:bidi="ar-SA"/>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市场营销学的基本内涵，市场营销环境分析，消费者市场分析，组织市场购买行为，市场营销调研，目标市场营销，产品策略，竞争战略，价格策略，分销策略，促销策略，市场营销计划、组织与控制。</w:t>
      </w:r>
    </w:p>
    <w:p w14:paraId="53F8EDCE">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7A5285A4">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04" w:firstLineChars="200"/>
        <w:rPr>
          <w:rFonts w:hint="eastAsia" w:ascii="Times New Roman" w:hAnsi="Times New Roman" w:eastAsia="宋体" w:cs="宋体"/>
          <w:color w:val="auto"/>
          <w:spacing w:val="-4"/>
          <w:sz w:val="21"/>
          <w:szCs w:val="21"/>
          <w:lang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w:t>
      </w:r>
      <w:r>
        <w:rPr>
          <w:rFonts w:hint="eastAsia" w:ascii="Times New Roman" w:hAnsi="Times New Roman" w:eastAsia="宋体" w:cs="宋体"/>
          <w:color w:val="auto"/>
          <w:spacing w:val="-4"/>
          <w:sz w:val="21"/>
          <w:szCs w:val="21"/>
          <w:lang w:bidi="ar"/>
        </w:rPr>
        <w:t>教师要掌握</w:t>
      </w:r>
      <w:r>
        <w:rPr>
          <w:rFonts w:hint="eastAsia" w:ascii="Times New Roman" w:hAnsi="Times New Roman" w:eastAsia="宋体" w:cs="宋体"/>
          <w:bCs/>
          <w:color w:val="auto"/>
          <w:kern w:val="2"/>
          <w:sz w:val="21"/>
          <w:szCs w:val="21"/>
          <w:lang w:val="en-US" w:eastAsia="zh-CN" w:bidi="ar-SA"/>
        </w:rPr>
        <w:t>市场营销的理论知识，具备线上线下混合教学能力，熟悉企业营销岗位技能要求，注重学生德智体美全面发展‌。</w:t>
      </w:r>
      <w:r>
        <w:rPr>
          <w:rFonts w:hint="eastAsia" w:ascii="Times New Roman" w:hAnsi="Times New Roman" w:eastAsia="宋体" w:cs="宋体"/>
          <w:color w:val="auto"/>
          <w:spacing w:val="-4"/>
          <w:sz w:val="21"/>
          <w:szCs w:val="21"/>
          <w:lang w:eastAsia="zh-CN" w:bidi="ar"/>
        </w:rPr>
        <w:t>‌</w:t>
      </w:r>
    </w:p>
    <w:p w14:paraId="513B9231">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color w:val="auto"/>
          <w:sz w:val="21"/>
          <w:szCs w:val="21"/>
          <w:shd w:val="clear" w:color="auto" w:fill="FFFFFF"/>
          <w:lang w:eastAsia="zh-CN"/>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bCs/>
          <w:color w:val="auto"/>
          <w:sz w:val="21"/>
          <w:szCs w:val="21"/>
          <w:lang w:bidi="ar"/>
        </w:rPr>
        <w:t>多媒体辅助课件</w:t>
      </w:r>
      <w:r>
        <w:rPr>
          <w:rFonts w:hint="eastAsia" w:ascii="Times New Roman" w:hAnsi="Times New Roman" w:eastAsia="宋体" w:cs="宋体"/>
          <w:bCs/>
          <w:color w:val="auto"/>
          <w:sz w:val="21"/>
          <w:szCs w:val="21"/>
          <w:lang w:eastAsia="zh-CN" w:bidi="ar"/>
        </w:rPr>
        <w:t>，</w:t>
      </w:r>
      <w:r>
        <w:rPr>
          <w:rFonts w:hint="eastAsia" w:ascii="Times New Roman" w:hAnsi="Times New Roman" w:eastAsia="宋体" w:cs="宋体"/>
          <w:bCs/>
          <w:color w:val="auto"/>
          <w:sz w:val="21"/>
          <w:szCs w:val="21"/>
          <w:lang w:bidi="ar"/>
        </w:rPr>
        <w:t>投影设备</w:t>
      </w:r>
      <w:r>
        <w:rPr>
          <w:rFonts w:hint="eastAsia" w:ascii="Times New Roman" w:hAnsi="Times New Roman" w:eastAsia="宋体" w:cs="宋体"/>
          <w:bCs/>
          <w:color w:val="auto"/>
          <w:sz w:val="21"/>
          <w:szCs w:val="21"/>
          <w:lang w:eastAsia="zh-CN" w:bidi="ar"/>
        </w:rPr>
        <w:t>，</w:t>
      </w:r>
      <w:r>
        <w:rPr>
          <w:rFonts w:hint="eastAsia" w:ascii="Times New Roman" w:hAnsi="Times New Roman" w:eastAsia="宋体" w:cs="宋体"/>
          <w:bCs/>
          <w:color w:val="auto"/>
          <w:sz w:val="21"/>
          <w:szCs w:val="21"/>
          <w:lang w:bidi="ar"/>
        </w:rPr>
        <w:t>黑板</w:t>
      </w:r>
      <w:r>
        <w:rPr>
          <w:rFonts w:hint="eastAsia" w:ascii="Times New Roman" w:hAnsi="Times New Roman" w:eastAsia="宋体" w:cs="宋体"/>
          <w:bCs/>
          <w:color w:val="auto"/>
          <w:sz w:val="21"/>
          <w:szCs w:val="21"/>
          <w:lang w:eastAsia="zh-CN" w:bidi="ar"/>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p>
    <w:p w14:paraId="0120DF2A">
      <w:pPr>
        <w:pStyle w:val="21"/>
        <w:keepNext w:val="0"/>
        <w:keepLines w:val="0"/>
        <w:pageBreakBefore w:val="0"/>
        <w:kinsoku/>
        <w:wordWrap/>
        <w:overflowPunct/>
        <w:topLinePunct w:val="0"/>
        <w:autoSpaceDE/>
        <w:autoSpaceDN/>
        <w:bidi w:val="0"/>
        <w:spacing w:before="0" w:after="0" w:line="400" w:lineRule="exact"/>
        <w:ind w:left="0" w:leftChars="0" w:right="0" w:firstLine="420"/>
        <w:rPr>
          <w:rFonts w:hint="default" w:ascii="Times New Roman" w:hAnsi="Times New Roman" w:eastAsia="宋体" w:cs="宋体"/>
          <w:color w:val="auto"/>
          <w:sz w:val="21"/>
          <w:szCs w:val="21"/>
          <w:shd w:val="clear" w:color="auto" w:fill="FFFFFF"/>
          <w:lang w:val="en-US" w:eastAsia="zh-CN"/>
        </w:rPr>
      </w:pPr>
      <w:r>
        <w:rPr>
          <w:rFonts w:hint="eastAsia" w:ascii="Times New Roman" w:hAnsi="Times New Roman" w:eastAsia="宋体" w:cs="宋体"/>
          <w:color w:val="auto"/>
          <w:sz w:val="21"/>
          <w:szCs w:val="21"/>
          <w:shd w:val="clear" w:color="auto" w:fill="FFFFFF"/>
          <w:lang w:eastAsia="zh-CN"/>
        </w:rPr>
        <w:t>（3）教学方法：</w:t>
      </w:r>
      <w:r>
        <w:rPr>
          <w:rFonts w:hint="eastAsia" w:ascii="Times New Roman" w:hAnsi="Times New Roman" w:eastAsia="宋体" w:cs="宋体"/>
          <w:bCs/>
          <w:color w:val="auto"/>
          <w:sz w:val="21"/>
          <w:szCs w:val="21"/>
          <w:lang w:bidi="ar"/>
        </w:rPr>
        <w:t>理论讲授法、情景教学</w:t>
      </w:r>
      <w:r>
        <w:rPr>
          <w:rFonts w:hint="eastAsia" w:ascii="Times New Roman" w:hAnsi="Times New Roman" w:eastAsia="宋体" w:cs="宋体"/>
          <w:bCs/>
          <w:color w:val="auto"/>
          <w:sz w:val="21"/>
          <w:szCs w:val="21"/>
          <w:lang w:val="en-US" w:eastAsia="zh-CN" w:bidi="ar"/>
        </w:rPr>
        <w:t>法、</w:t>
      </w:r>
      <w:r>
        <w:rPr>
          <w:rFonts w:hint="eastAsia" w:ascii="Times New Roman" w:hAnsi="Times New Roman" w:eastAsia="宋体" w:cs="宋体"/>
          <w:color w:val="auto"/>
          <w:sz w:val="21"/>
          <w:szCs w:val="21"/>
          <w:shd w:val="clear" w:color="auto" w:fill="FFFFFF"/>
          <w:lang w:eastAsia="zh-CN"/>
        </w:rPr>
        <w:t>分组讨论法、案例教学法和任务驱动法。</w:t>
      </w:r>
    </w:p>
    <w:p w14:paraId="0FC09AAA">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color w:val="auto"/>
          <w:kern w:val="2"/>
          <w:sz w:val="21"/>
          <w:szCs w:val="21"/>
          <w:shd w:val="clear" w:color="auto" w:fill="FFFFFF"/>
          <w:lang w:val="en-US" w:eastAsia="zh-CN" w:bidi="ar-SA"/>
        </w:rPr>
        <w:t>（4）考核评价：平时考核成绩占30%，期末考试成绩占70%。</w:t>
      </w:r>
    </w:p>
    <w:p w14:paraId="4F44666B">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6.财政金融基础</w:t>
      </w:r>
    </w:p>
    <w:p w14:paraId="1D67F0EC">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57D366F7">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default" w:ascii="Times New Roman" w:hAnsi="Times New Roman" w:eastAsia="宋体" w:cs="宋体"/>
          <w:b/>
          <w:color w:val="auto"/>
          <w:sz w:val="21"/>
          <w:szCs w:val="21"/>
          <w:lang w:val="en-US"/>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知识目标：理解社会主义市场经济下财政的分配职能，掌握财政收入的来源与支出、货币流通规律和及金融体系构成，熟悉财政政策与货币政策对经济的影响机制。‌</w:t>
      </w:r>
    </w:p>
    <w:p w14:paraId="314F7177">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（2）能力目标：能够运用财政金融理论分析政策变化对企业财务的影响‌，具备财务报表分析及投资风险评估的基本能力。‌</w:t>
      </w:r>
    </w:p>
    <w:p w14:paraId="2C523763">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（3）素质目标：树立正确的财经职业道德观，遵守国家金融法规与会计准则，关注财政金融体制改革动态，具备分析政策对社会经济影响的能力‌。</w:t>
      </w:r>
    </w:p>
    <w:p w14:paraId="218F0E17">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财政职能与收支体系，预算编制与执行流程，货币与信用体系，‌金融市场与机构，商业银行， 中央银行，国际金融基础，财政政策与货币政策。</w:t>
      </w:r>
    </w:p>
    <w:p w14:paraId="77EF649B">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610C3BC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default"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w:t>
      </w:r>
      <w:r>
        <w:rPr>
          <w:rFonts w:hint="eastAsia" w:ascii="Times New Roman" w:hAnsi="Times New Roman" w:eastAsia="宋体" w:cs="宋体"/>
          <w:color w:val="auto"/>
          <w:spacing w:val="-4"/>
          <w:sz w:val="21"/>
          <w:szCs w:val="21"/>
          <w:lang w:bidi="ar"/>
        </w:rPr>
        <w:t>教师要</w:t>
      </w:r>
      <w:r>
        <w:rPr>
          <w:rFonts w:hint="eastAsia" w:ascii="Times New Roman" w:hAnsi="Times New Roman" w:eastAsia="宋体" w:cs="宋体"/>
          <w:color w:val="auto"/>
          <w:spacing w:val="-4"/>
          <w:sz w:val="21"/>
          <w:szCs w:val="21"/>
          <w:lang w:val="en-US" w:eastAsia="zh-CN" w:bidi="ar"/>
        </w:rPr>
        <w:t>掌握</w:t>
      </w:r>
      <w:r>
        <w:rPr>
          <w:rFonts w:hint="eastAsia" w:ascii="Times New Roman" w:hAnsi="Times New Roman" w:eastAsia="宋体" w:cs="宋体"/>
          <w:color w:val="auto"/>
          <w:spacing w:val="-4"/>
          <w:sz w:val="21"/>
          <w:szCs w:val="21"/>
          <w:lang w:bidi="ar"/>
        </w:rPr>
        <w:t>金融学、财政学、经济学</w:t>
      </w:r>
      <w:r>
        <w:rPr>
          <w:rFonts w:hint="eastAsia" w:ascii="Times New Roman" w:hAnsi="Times New Roman" w:eastAsia="宋体" w:cs="宋体"/>
          <w:color w:val="auto"/>
          <w:spacing w:val="-4"/>
          <w:sz w:val="21"/>
          <w:szCs w:val="21"/>
          <w:lang w:val="en-US" w:eastAsia="zh-CN" w:bidi="ar"/>
        </w:rPr>
        <w:t>的基础知识，具备金融财政实务经验，能结合前沿领域实时更新教学内容。‌</w:t>
      </w:r>
    </w:p>
    <w:p w14:paraId="4272A75A">
      <w:pPr>
        <w:pStyle w:val="21"/>
        <w:keepNext w:val="0"/>
        <w:keepLines w:val="0"/>
        <w:pageBreakBefore w:val="0"/>
        <w:numPr>
          <w:ilvl w:val="0"/>
          <w:numId w:val="0"/>
        </w:numPr>
        <w:kinsoku/>
        <w:wordWrap/>
        <w:overflowPunct/>
        <w:topLinePunct w:val="0"/>
        <w:autoSpaceDE/>
        <w:autoSpaceDN/>
        <w:bidi w:val="0"/>
        <w:spacing w:before="0" w:after="0"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color w:val="auto"/>
          <w:szCs w:val="21"/>
          <w:lang w:val="en-US" w:eastAsia="zh-CN" w:bidi="ar"/>
        </w:rPr>
        <w:t>计算器，</w:t>
      </w:r>
      <w:r>
        <w:rPr>
          <w:rFonts w:hint="eastAsia" w:ascii="Times New Roman" w:hAnsi="Times New Roman" w:eastAsia="宋体" w:cs="宋体"/>
          <w:bCs/>
          <w:color w:val="auto"/>
          <w:sz w:val="21"/>
          <w:szCs w:val="21"/>
          <w:lang w:bidi="ar"/>
        </w:rPr>
        <w:t>多媒体辅助课件</w:t>
      </w:r>
      <w:r>
        <w:rPr>
          <w:rFonts w:hint="eastAsia" w:ascii="Times New Roman" w:hAnsi="Times New Roman" w:eastAsia="宋体" w:cs="宋体"/>
          <w:bCs/>
          <w:color w:val="auto"/>
          <w:sz w:val="21"/>
          <w:szCs w:val="21"/>
          <w:lang w:eastAsia="zh-CN" w:bidi="ar"/>
        </w:rPr>
        <w:t>，</w:t>
      </w:r>
      <w:r>
        <w:rPr>
          <w:rFonts w:hint="eastAsia" w:ascii="Times New Roman" w:hAnsi="Times New Roman" w:eastAsia="宋体" w:cs="宋体"/>
          <w:bCs/>
          <w:color w:val="auto"/>
          <w:sz w:val="21"/>
          <w:szCs w:val="21"/>
          <w:lang w:bidi="ar"/>
        </w:rPr>
        <w:t>投影设备</w:t>
      </w:r>
      <w:r>
        <w:rPr>
          <w:rFonts w:hint="eastAsia" w:ascii="Times New Roman" w:hAnsi="Times New Roman" w:eastAsia="宋体" w:cs="宋体"/>
          <w:bCs/>
          <w:color w:val="auto"/>
          <w:sz w:val="21"/>
          <w:szCs w:val="21"/>
          <w:lang w:eastAsia="zh-CN" w:bidi="ar"/>
        </w:rPr>
        <w:t>，</w:t>
      </w:r>
      <w:r>
        <w:rPr>
          <w:rFonts w:hint="eastAsia" w:ascii="Times New Roman" w:hAnsi="Times New Roman" w:eastAsia="宋体" w:cs="宋体"/>
          <w:bCs/>
          <w:color w:val="auto"/>
          <w:sz w:val="21"/>
          <w:szCs w:val="21"/>
          <w:lang w:bidi="ar"/>
        </w:rPr>
        <w:t>黑板</w:t>
      </w:r>
      <w:r>
        <w:rPr>
          <w:rFonts w:hint="eastAsia" w:ascii="Times New Roman" w:hAnsi="Times New Roman" w:eastAsia="宋体" w:cs="宋体"/>
          <w:bCs/>
          <w:color w:val="auto"/>
          <w:sz w:val="21"/>
          <w:szCs w:val="21"/>
          <w:lang w:eastAsia="zh-CN" w:bidi="ar"/>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p>
    <w:p w14:paraId="201F1AC8">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w:t>
      </w:r>
      <w:r>
        <w:rPr>
          <w:rFonts w:hint="eastAsia" w:ascii="Times New Roman" w:hAnsi="Times New Roman" w:eastAsia="宋体" w:cs="宋体"/>
          <w:bCs/>
          <w:color w:val="auto"/>
          <w:sz w:val="21"/>
          <w:szCs w:val="21"/>
          <w:lang w:bidi="ar"/>
        </w:rPr>
        <w:t>理论讲授法、情景教学</w:t>
      </w:r>
      <w:r>
        <w:rPr>
          <w:rFonts w:hint="eastAsia" w:ascii="Times New Roman" w:hAnsi="Times New Roman" w:eastAsia="宋体" w:cs="宋体"/>
          <w:bCs/>
          <w:color w:val="auto"/>
          <w:sz w:val="21"/>
          <w:szCs w:val="21"/>
          <w:lang w:val="en-US" w:eastAsia="zh-CN" w:bidi="ar"/>
        </w:rPr>
        <w:t>法、</w:t>
      </w:r>
      <w:r>
        <w:rPr>
          <w:rFonts w:hint="eastAsia" w:ascii="Times New Roman" w:hAnsi="Times New Roman" w:eastAsia="宋体" w:cs="宋体"/>
          <w:color w:val="auto"/>
          <w:sz w:val="21"/>
          <w:szCs w:val="21"/>
          <w:shd w:val="clear" w:color="auto" w:fill="FFFFFF"/>
          <w:lang w:eastAsia="zh-CN"/>
        </w:rPr>
        <w:t>分组讨论法</w:t>
      </w:r>
      <w:r>
        <w:rPr>
          <w:rFonts w:hint="eastAsia" w:ascii="Times New Roman" w:hAnsi="Times New Roman" w:eastAsia="宋体" w:cs="宋体"/>
          <w:color w:val="auto"/>
          <w:sz w:val="21"/>
          <w:szCs w:val="21"/>
          <w:shd w:val="clear" w:color="auto" w:fill="FFFFFF"/>
          <w:lang w:val="en-US" w:eastAsia="zh-CN"/>
        </w:rPr>
        <w:t>和</w:t>
      </w:r>
      <w:r>
        <w:rPr>
          <w:rFonts w:hint="eastAsia" w:ascii="Times New Roman" w:hAnsi="Times New Roman" w:eastAsia="宋体" w:cs="宋体"/>
          <w:color w:val="auto"/>
          <w:sz w:val="21"/>
          <w:szCs w:val="21"/>
          <w:shd w:val="clear" w:color="auto" w:fill="FFFFFF"/>
          <w:lang w:eastAsia="zh-CN"/>
        </w:rPr>
        <w:t>案例教学法。</w:t>
      </w:r>
    </w:p>
    <w:p w14:paraId="657A534E">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lang w:val="en-US" w:eastAsia="zh-CN"/>
        </w:rPr>
      </w:pPr>
      <w:r>
        <w:rPr>
          <w:rFonts w:hint="eastAsia" w:ascii="Times New Roman" w:hAnsi="Times New Roman" w:eastAsia="宋体" w:cs="宋体"/>
          <w:color w:val="auto"/>
          <w:kern w:val="2"/>
          <w:sz w:val="21"/>
          <w:szCs w:val="21"/>
          <w:shd w:val="clear" w:color="auto" w:fill="FFFFFF"/>
          <w:lang w:val="en-US" w:eastAsia="zh-CN" w:bidi="ar-SA"/>
        </w:rPr>
        <w:t>（4）考核评价：平时考核成绩占30%，期末考试成绩占70%。</w:t>
      </w:r>
    </w:p>
    <w:p w14:paraId="1C52020F">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7.审计学</w:t>
      </w:r>
    </w:p>
    <w:p w14:paraId="46BAD53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30EDECB0">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知识目标：理解财务报表编制与分析逻辑‌，掌握审计学基础理论及分类，熟悉经济法、税法等法律法规，掌握审计的基本方法与工作流程‌。</w:t>
      </w:r>
    </w:p>
    <w:p w14:paraId="5AB7EE9E">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default"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（2）能力目标：能独立完成审计计划制定、证据收集、报告撰写全流程‌，熟练运用Excel、审计软件等工具，具备财务数据分析、识别风险和提出审计建议的能力‌。</w:t>
      </w:r>
    </w:p>
    <w:p w14:paraId="74745F80">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（3）素质目标：培养严谨的审计职业道德，坚持诚信原则与社会，具备批判性思维和团队协作精神，能与被审计单位保持良好的沟通。</w:t>
      </w:r>
    </w:p>
    <w:p w14:paraId="4C388119">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审计基本概念， 审计监督体系，职业道德规范与法律责任，审计目标、审计证据与审计工作底稿，审计计划、重要性和审计风险，风险评估与风险应对，审计抽样，销售与收款循环审计，采购与付款循环审计，生产与存货循环审计，人力资源与工薪循环审计，投资与筹资循环审计，货币资金审计，审计报告。</w:t>
      </w:r>
    </w:p>
    <w:p w14:paraId="74B604D4">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2F522A63">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w:t>
      </w:r>
      <w:r>
        <w:rPr>
          <w:rFonts w:hint="eastAsia" w:ascii="Times New Roman" w:hAnsi="Times New Roman" w:eastAsia="宋体" w:cs="宋体"/>
          <w:color w:val="auto"/>
          <w:spacing w:val="-4"/>
          <w:sz w:val="21"/>
          <w:szCs w:val="21"/>
          <w:lang w:bidi="ar"/>
        </w:rPr>
        <w:t>教师要具备审计学、会计学、财务管理等相关专业</w:t>
      </w:r>
      <w:r>
        <w:rPr>
          <w:rFonts w:hint="eastAsia" w:ascii="Times New Roman" w:hAnsi="Times New Roman" w:eastAsia="宋体" w:cs="宋体"/>
          <w:color w:val="auto"/>
          <w:spacing w:val="-4"/>
          <w:sz w:val="21"/>
          <w:szCs w:val="21"/>
          <w:lang w:val="en-US" w:eastAsia="zh-CN" w:bidi="ar"/>
        </w:rPr>
        <w:t>知识，具备审计实务经验，熟练使用现代教育技术辅助教学‌，能结合前沿领域实时更新教学内容。</w:t>
      </w:r>
    </w:p>
    <w:p w14:paraId="6BEAD08D">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color w:val="auto"/>
          <w:sz w:val="21"/>
          <w:szCs w:val="21"/>
          <w:shd w:val="clear" w:color="auto" w:fill="FFFFFF"/>
          <w:lang w:val="en-US" w:eastAsia="zh-CN"/>
        </w:rPr>
        <w:t>计算器，</w:t>
      </w:r>
      <w:r>
        <w:rPr>
          <w:rFonts w:hint="eastAsia" w:ascii="Times New Roman" w:hAnsi="Times New Roman" w:eastAsia="宋体" w:cs="宋体"/>
          <w:color w:val="auto"/>
          <w:sz w:val="21"/>
          <w:szCs w:val="21"/>
          <w:shd w:val="clear" w:color="auto" w:fill="FFFFFF"/>
        </w:rPr>
        <w:t>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color w:val="auto"/>
          <w:sz w:val="21"/>
          <w:szCs w:val="21"/>
          <w:shd w:val="clear" w:color="auto" w:fill="FFFFFF"/>
          <w:lang w:val="en-US" w:eastAsia="zh-CN"/>
        </w:rPr>
        <w:t>习题库</w:t>
      </w:r>
      <w:r>
        <w:rPr>
          <w:rFonts w:hint="eastAsia" w:ascii="Times New Roman" w:hAnsi="Times New Roman" w:eastAsia="宋体" w:cs="宋体"/>
          <w:color w:val="auto"/>
          <w:sz w:val="21"/>
          <w:szCs w:val="21"/>
          <w:shd w:val="clear" w:color="auto" w:fill="FFFFFF"/>
          <w:lang w:eastAsia="zh-CN"/>
        </w:rPr>
        <w:t>。</w:t>
      </w:r>
    </w:p>
    <w:p w14:paraId="1EFCD80C">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w:t>
      </w:r>
      <w:r>
        <w:rPr>
          <w:rFonts w:hint="eastAsia" w:ascii="Times New Roman" w:hAnsi="Times New Roman" w:eastAsia="宋体" w:cs="宋体"/>
          <w:bCs/>
          <w:color w:val="auto"/>
          <w:sz w:val="21"/>
          <w:szCs w:val="21"/>
          <w:lang w:bidi="ar"/>
        </w:rPr>
        <w:t>理论讲授法、情景教学</w:t>
      </w:r>
      <w:r>
        <w:rPr>
          <w:rFonts w:hint="eastAsia" w:ascii="Times New Roman" w:hAnsi="Times New Roman" w:eastAsia="宋体" w:cs="宋体"/>
          <w:bCs/>
          <w:color w:val="auto"/>
          <w:sz w:val="21"/>
          <w:szCs w:val="21"/>
          <w:lang w:val="en-US" w:eastAsia="zh-CN" w:bidi="ar"/>
        </w:rPr>
        <w:t>法、</w:t>
      </w:r>
      <w:r>
        <w:rPr>
          <w:rFonts w:hint="eastAsia" w:ascii="Times New Roman" w:hAnsi="Times New Roman" w:eastAsia="宋体" w:cs="宋体"/>
          <w:color w:val="auto"/>
          <w:sz w:val="21"/>
          <w:szCs w:val="21"/>
          <w:shd w:val="clear" w:color="auto" w:fill="FFFFFF"/>
          <w:lang w:eastAsia="zh-CN"/>
        </w:rPr>
        <w:t>案例教学法和任务驱动法。</w:t>
      </w:r>
    </w:p>
    <w:p w14:paraId="5C96DFC6">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kern w:val="2"/>
          <w:sz w:val="21"/>
          <w:szCs w:val="21"/>
          <w:shd w:val="clear" w:color="auto" w:fill="FFFFFF"/>
          <w:lang w:val="en-US" w:eastAsia="zh-CN" w:bidi="ar-SA"/>
        </w:rPr>
        <w:t>（4）考核评价：平时考核成绩占30%，期末考试成绩占70%。</w:t>
      </w:r>
    </w:p>
    <w:p w14:paraId="324B30C6">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8.企业内部控制</w:t>
      </w:r>
    </w:p>
    <w:p w14:paraId="6D1725C6">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0FD461D5">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知识目标：理解内部控制理论与方法，了解企业内部控制建立和健全的必要性和重要性，掌握与本课程相关的法律知识与行政法规、规章制度。</w:t>
      </w:r>
    </w:p>
    <w:p w14:paraId="5935DD0F">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（2）能力目标：能够独立完成企业内部控制的设计、评价与报告，具备对企业经济活动进行计划、控制与监督的能力，具备综合运用相关知识解决实际问题的能力。</w:t>
      </w:r>
    </w:p>
    <w:p w14:paraId="7206A9E6">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（3）素质目标：自觉遵守法律法规，恪守职业道德，坚持原则，坚决抵制各种不当的利益诱惑，具备敬畏规则、守住底线的内控文化认同。</w:t>
      </w:r>
    </w:p>
    <w:p w14:paraId="030BEA34">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内部控制概述，内部控制基本理论，内部环境，风险评估，控制活动，信息与沟通，内部监督，内部控制体系及其建设，内部控制评价，内部控制审计。</w:t>
      </w:r>
    </w:p>
    <w:p w14:paraId="6BEDA55F">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2CE2DB1C">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w:t>
      </w:r>
      <w:r>
        <w:rPr>
          <w:rFonts w:hint="eastAsia" w:ascii="Times New Roman" w:hAnsi="Times New Roman" w:eastAsia="宋体" w:cs="宋体"/>
          <w:color w:val="auto"/>
          <w:spacing w:val="-4"/>
          <w:sz w:val="21"/>
          <w:szCs w:val="21"/>
          <w:lang w:bidi="ar"/>
        </w:rPr>
        <w:t>教师要结合会计学、法学、管理学知识，阐释内部控制与财务报告、风险管理的关联性‌</w:t>
      </w:r>
      <w:r>
        <w:rPr>
          <w:rFonts w:hint="eastAsia" w:ascii="Times New Roman" w:hAnsi="Times New Roman" w:eastAsia="宋体" w:cs="宋体"/>
          <w:color w:val="auto"/>
          <w:spacing w:val="-4"/>
          <w:sz w:val="21"/>
          <w:szCs w:val="21"/>
          <w:lang w:eastAsia="zh-CN" w:bidi="ar"/>
        </w:rPr>
        <w:t>，引导学生理解内部控制如何支撑企业长期发展，强调内部控制中的诚信原则。</w:t>
      </w:r>
    </w:p>
    <w:p w14:paraId="3FC474DE">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r>
        <w:rPr>
          <w:rFonts w:hint="eastAsia" w:ascii="Times New Roman" w:hAnsi="Times New Roman" w:eastAsia="宋体" w:cs="宋体"/>
          <w:color w:val="auto"/>
          <w:sz w:val="21"/>
          <w:szCs w:val="21"/>
          <w:shd w:val="clear" w:color="auto" w:fill="FFFFFF"/>
          <w:lang w:eastAsia="zh-CN"/>
        </w:rPr>
        <w:t>。</w:t>
      </w:r>
    </w:p>
    <w:p w14:paraId="14A0DE5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（3）教学方法：理论讲授法、分组讨论法、案例教学法和情景教学法。</w:t>
      </w:r>
    </w:p>
    <w:p w14:paraId="0A620EB4">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kern w:val="2"/>
          <w:sz w:val="21"/>
          <w:szCs w:val="21"/>
          <w:shd w:val="clear" w:color="auto" w:fill="FFFFFF"/>
          <w:lang w:val="en-US" w:eastAsia="zh-CN" w:bidi="ar-SA"/>
        </w:rPr>
        <w:t>（4）考核评价：平时考核成绩占30%，期末考试成绩占70%。</w:t>
      </w:r>
    </w:p>
    <w:p w14:paraId="63D5579B">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9.企业战略与风险管理</w:t>
      </w:r>
    </w:p>
    <w:p w14:paraId="771D6BD3">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58A9637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知识目标：掌握企业战略与风险管理的基本知识，了解和熟悉企业战略的分析、选择、实施过程，掌握风险管理的种类、风险管理的程序、风险管理策略的特点及影响要素。</w:t>
      </w:r>
    </w:p>
    <w:p w14:paraId="26C029F3">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（2）能力目标：具备基本的企业战略分析能力，能基于战略分析的结果进行战略选择并组织实施，能够识别各种风险并利用管理技术和方法进行管控。</w:t>
      </w:r>
    </w:p>
    <w:p w14:paraId="055CEF03">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（3）素质目标：培养战略思维和分风险意识，增强创新意识，提高创新能力，做到专业报国，树立社会主义核心价值观。</w:t>
      </w:r>
    </w:p>
    <w:p w14:paraId="005783D9">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战略与战略管理，战略分析，战略选择，战略实施，风险与风险管理。</w:t>
      </w:r>
    </w:p>
    <w:p w14:paraId="3A1B100C">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7DBCBA6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教师要求：教师要</w:t>
      </w:r>
      <w:r>
        <w:rPr>
          <w:rFonts w:hint="eastAsia" w:ascii="Times New Roman" w:hAnsi="Times New Roman" w:eastAsia="宋体" w:cs="宋体"/>
          <w:color w:val="auto"/>
          <w:sz w:val="21"/>
          <w:szCs w:val="21"/>
          <w:shd w:val="clear" w:color="auto" w:fill="FFFFFF"/>
          <w:lang w:val="en-US" w:eastAsia="zh-CN"/>
        </w:rPr>
        <w:t>掌握</w:t>
      </w:r>
      <w:r>
        <w:rPr>
          <w:rFonts w:hint="eastAsia" w:ascii="Times New Roman" w:hAnsi="Times New Roman" w:eastAsia="宋体" w:cs="宋体"/>
          <w:color w:val="auto"/>
          <w:sz w:val="21"/>
          <w:szCs w:val="21"/>
          <w:shd w:val="clear" w:color="auto" w:fill="FFFFFF"/>
        </w:rPr>
        <w:t>战略管理理论与风险管理框架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lang w:val="en-US" w:eastAsia="zh-CN"/>
        </w:rPr>
        <w:t>能够说明</w:t>
      </w:r>
      <w:r>
        <w:rPr>
          <w:rFonts w:hint="eastAsia" w:ascii="Times New Roman" w:hAnsi="Times New Roman" w:eastAsia="宋体" w:cs="宋体"/>
          <w:color w:val="auto"/>
          <w:sz w:val="21"/>
          <w:szCs w:val="21"/>
          <w:shd w:val="clear" w:color="auto" w:fill="FFFFFF"/>
          <w:lang w:eastAsia="zh-CN"/>
        </w:rPr>
        <w:t>战略与风险的动态平衡关系‌，</w:t>
      </w:r>
      <w:r>
        <w:rPr>
          <w:rFonts w:hint="eastAsia" w:ascii="Times New Roman" w:hAnsi="Times New Roman" w:eastAsia="宋体" w:cs="宋体"/>
          <w:color w:val="auto"/>
          <w:sz w:val="21"/>
          <w:szCs w:val="21"/>
          <w:shd w:val="clear" w:color="auto" w:fill="FFFFFF"/>
          <w:lang w:val="en-US" w:eastAsia="zh-CN"/>
        </w:rPr>
        <w:t>及时关注企业</w:t>
      </w:r>
      <w:r>
        <w:rPr>
          <w:rFonts w:hint="eastAsia" w:ascii="Times New Roman" w:hAnsi="Times New Roman" w:eastAsia="宋体" w:cs="宋体"/>
          <w:color w:val="auto"/>
          <w:sz w:val="21"/>
          <w:szCs w:val="21"/>
          <w:shd w:val="clear" w:color="auto" w:fill="FFFFFF"/>
          <w:lang w:eastAsia="zh-CN"/>
        </w:rPr>
        <w:t>风险管理项目</w:t>
      </w:r>
      <w:r>
        <w:rPr>
          <w:rFonts w:hint="eastAsia" w:ascii="Times New Roman" w:hAnsi="Times New Roman" w:eastAsia="宋体" w:cs="宋体"/>
          <w:color w:val="auto"/>
          <w:sz w:val="21"/>
          <w:szCs w:val="21"/>
          <w:shd w:val="clear" w:color="auto" w:fill="FFFFFF"/>
          <w:lang w:val="en-US" w:eastAsia="zh-CN"/>
        </w:rPr>
        <w:t>的动态</w:t>
      </w:r>
      <w:r>
        <w:rPr>
          <w:rFonts w:hint="eastAsia" w:ascii="Times New Roman" w:hAnsi="Times New Roman" w:eastAsia="宋体" w:cs="宋体"/>
          <w:color w:val="auto"/>
          <w:sz w:val="21"/>
          <w:szCs w:val="21"/>
          <w:shd w:val="clear" w:color="auto" w:fill="FFFFFF"/>
          <w:lang w:eastAsia="zh-CN"/>
        </w:rPr>
        <w:t>以更新教学内容。‌</w:t>
      </w:r>
    </w:p>
    <w:p w14:paraId="16D70D16">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r>
        <w:rPr>
          <w:rFonts w:hint="eastAsia" w:ascii="Times New Roman" w:hAnsi="Times New Roman" w:eastAsia="宋体" w:cs="宋体"/>
          <w:color w:val="auto"/>
          <w:sz w:val="21"/>
          <w:szCs w:val="21"/>
          <w:shd w:val="clear" w:color="auto" w:fill="FFFFFF"/>
          <w:lang w:eastAsia="zh-CN"/>
        </w:rPr>
        <w:t>。</w:t>
      </w:r>
    </w:p>
    <w:p w14:paraId="3542A5B3">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（3）教学方法：理论讲授法、分组讨论法、案例教学法和情景教学法。</w:t>
      </w:r>
    </w:p>
    <w:p w14:paraId="516C36FE">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kern w:val="2"/>
          <w:sz w:val="21"/>
          <w:szCs w:val="21"/>
          <w:shd w:val="clear" w:color="auto" w:fill="FFFFFF"/>
          <w:lang w:val="en-US" w:eastAsia="zh-CN" w:bidi="ar-SA"/>
        </w:rPr>
        <w:t>（4）考核评价：过程考核成绩占30%，结课考试成绩占70%。</w:t>
      </w:r>
    </w:p>
    <w:p w14:paraId="001CB416">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10.商务礼仪</w:t>
      </w:r>
    </w:p>
    <w:p w14:paraId="3082B388">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76E058DD">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知识目标：掌握商务着装、仪容仪表的规范和标准，熟悉商务交往中见面、介绍、接待、拜访的礼仪细则，了解商务沟通、谈判中的语言和非语言礼仪，掌握商务会议、仪式、宴请等活动的流程和礼仪要求。</w:t>
      </w:r>
    </w:p>
    <w:p w14:paraId="4EE684BF">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（2）能力目标：能根据商务情境准确塑造得体的个人形象，具备在商务沟通和谈判中运用礼仪营造良好氛围的能力，可以规范组织和参与商务会议、仪式、宴请等活动。</w:t>
      </w:r>
    </w:p>
    <w:p w14:paraId="50A528F3">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（3）素质目标：形成尊重他人、遵守规则的良好职业道德，培养对不同文化背景下商务礼仪的包容和理解，增强团队协作意识，通过礼仪促进团队和谐。</w:t>
      </w:r>
    </w:p>
    <w:p w14:paraId="7D5F2333">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认识商务礼仪，个人职业素养之仪表礼仪，服饰礼仪，仪态礼仪，见面礼仪，介绍礼仪，握手礼仪，名片礼仪，言谈礼仪，电话礼仪，接待礼仪，会议礼仪，谈判礼仪，仪式礼仪，宴请礼仪，办公礼仪，商务信函礼仪，涉外礼仪。</w:t>
      </w:r>
    </w:p>
    <w:p w14:paraId="4B6D071B">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1EA47A3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default"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教师要求：教师要具备</w:t>
      </w:r>
      <w:r>
        <w:rPr>
          <w:rFonts w:hint="eastAsia" w:ascii="Times New Roman" w:hAnsi="Times New Roman" w:eastAsia="宋体" w:cs="宋体"/>
          <w:color w:val="auto"/>
          <w:sz w:val="21"/>
          <w:szCs w:val="21"/>
          <w:shd w:val="clear" w:color="auto" w:fill="FFFFFF"/>
          <w:lang w:val="en-US" w:eastAsia="zh-CN"/>
        </w:rPr>
        <w:t>扎实的</w:t>
      </w:r>
      <w:r>
        <w:rPr>
          <w:rFonts w:hint="eastAsia" w:ascii="Times New Roman" w:hAnsi="Times New Roman" w:eastAsia="宋体" w:cs="宋体"/>
          <w:color w:val="auto"/>
          <w:sz w:val="21"/>
          <w:szCs w:val="21"/>
          <w:shd w:val="clear" w:color="auto" w:fill="FFFFFF"/>
        </w:rPr>
        <w:t>礼仪学</w:t>
      </w:r>
      <w:r>
        <w:rPr>
          <w:rFonts w:hint="eastAsia" w:ascii="Times New Roman" w:hAnsi="Times New Roman" w:eastAsia="宋体" w:cs="宋体"/>
          <w:color w:val="auto"/>
          <w:sz w:val="21"/>
          <w:szCs w:val="21"/>
          <w:shd w:val="clear" w:color="auto" w:fill="FFFFFF"/>
          <w:lang w:val="en-US" w:eastAsia="zh-CN"/>
        </w:rPr>
        <w:t>专业知识，具备丰富的商务礼仪培训经验，能够灵活运用</w:t>
      </w:r>
      <w:r>
        <w:rPr>
          <w:rFonts w:hint="eastAsia" w:ascii="Times New Roman" w:hAnsi="Times New Roman" w:eastAsia="宋体" w:cs="宋体"/>
          <w:bCs/>
          <w:color w:val="auto"/>
          <w:kern w:val="2"/>
          <w:sz w:val="21"/>
          <w:szCs w:val="21"/>
          <w:lang w:val="en-US" w:eastAsia="zh-CN" w:bidi="ar-SA"/>
        </w:rPr>
        <w:t>商务礼仪的专业知识为不同场合的礼仪要求提供合理有效的建议。</w:t>
      </w:r>
    </w:p>
    <w:p w14:paraId="4C30E9A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r>
        <w:rPr>
          <w:rFonts w:hint="eastAsia" w:ascii="Times New Roman" w:hAnsi="Times New Roman" w:eastAsia="宋体" w:cs="宋体"/>
          <w:color w:val="auto"/>
          <w:sz w:val="21"/>
          <w:szCs w:val="21"/>
          <w:shd w:val="clear" w:color="auto" w:fill="FFFFFF"/>
          <w:lang w:eastAsia="zh-CN"/>
        </w:rPr>
        <w:t>。</w:t>
      </w:r>
    </w:p>
    <w:p w14:paraId="2AEAA49D">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（3）教学方法：理论讲授法、直观演示法、案例教学法和情景教学法。</w:t>
      </w:r>
    </w:p>
    <w:p w14:paraId="6BA2BF55">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kern w:val="2"/>
          <w:sz w:val="21"/>
          <w:szCs w:val="21"/>
          <w:shd w:val="clear" w:color="auto" w:fill="FFFFFF"/>
          <w:lang w:val="en-US" w:eastAsia="zh-CN" w:bidi="ar-SA"/>
        </w:rPr>
        <w:t>（4）考核评价：过程考核成绩占30%，结课考试成绩占70%。</w:t>
      </w:r>
    </w:p>
    <w:p w14:paraId="27168E5D">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11.财经应用文写作</w:t>
      </w:r>
    </w:p>
    <w:p w14:paraId="2B0E1E84">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0BD9C9E0">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知识目标：了解财经应用文的基本内涵、基本要素以及基本构成，掌握常用调研文书、传播文书以及事务文书的种类、特点、作用以及写作要求。</w:t>
      </w:r>
    </w:p>
    <w:p w14:paraId="70355FAA">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（2）能力目标：能够准确、清晰地表达财务信息，确保文书内容逻辑严谨、条理清晰，具备良好的语言组织能力，能够使用专业术语并确保文字表达的专业性和准确性，能够根据具体情境撰写合适的财经文书。</w:t>
      </w:r>
    </w:p>
    <w:p w14:paraId="4FBB5C4D">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（3）素质目标：确保所写文书符合法律法规的要求，具备合法性和合规性，培养诚信意识和社会责任感，确保在职业生涯中遵守职业道德和相关法规。</w:t>
      </w:r>
    </w:p>
    <w:p w14:paraId="512DEA81">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bCs w:val="0"/>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fldChar w:fldCharType="begin"/>
      </w:r>
      <w:r>
        <w:rPr>
          <w:rFonts w:hint="eastAsia" w:ascii="Times New Roman" w:hAnsi="Times New Roman" w:eastAsia="宋体" w:cs="宋体"/>
          <w:bCs/>
          <w:color w:val="auto"/>
          <w:kern w:val="2"/>
          <w:sz w:val="21"/>
          <w:szCs w:val="21"/>
          <w:lang w:val="en-US" w:eastAsia="zh-CN" w:bidi="ar-SA"/>
        </w:rPr>
        <w:instrText xml:space="preserve"> HYPERLINK \l "_Toc444616085" </w:instrText>
      </w:r>
      <w:r>
        <w:rPr>
          <w:rFonts w:hint="eastAsia" w:ascii="Times New Roman" w:hAnsi="Times New Roman" w:eastAsia="宋体" w:cs="宋体"/>
          <w:bCs/>
          <w:color w:val="auto"/>
          <w:kern w:val="2"/>
          <w:sz w:val="21"/>
          <w:szCs w:val="21"/>
          <w:lang w:val="en-US" w:eastAsia="zh-CN" w:bidi="ar-SA"/>
        </w:rPr>
        <w:fldChar w:fldCharType="separate"/>
      </w:r>
      <w:r>
        <w:rPr>
          <w:rFonts w:hint="eastAsia" w:ascii="Times New Roman" w:hAnsi="Times New Roman" w:eastAsia="宋体" w:cs="宋体"/>
          <w:bCs/>
          <w:color w:val="auto"/>
          <w:kern w:val="2"/>
          <w:sz w:val="21"/>
          <w:szCs w:val="21"/>
          <w:lang w:val="en-US" w:eastAsia="zh-CN" w:bidi="ar-SA"/>
        </w:rPr>
        <w:t>财</w:t>
      </w:r>
      <w:r>
        <w:rPr>
          <w:rFonts w:hint="eastAsia" w:ascii="Times New Roman" w:hAnsi="Times New Roman" w:eastAsia="宋体" w:cs="宋体"/>
          <w:bCs/>
          <w:color w:val="auto"/>
          <w:kern w:val="2"/>
          <w:sz w:val="21"/>
          <w:szCs w:val="21"/>
          <w:lang w:val="en-US" w:eastAsia="zh-CN" w:bidi="ar-SA"/>
        </w:rPr>
        <w:fldChar w:fldCharType="end"/>
      </w:r>
      <w:r>
        <w:rPr>
          <w:rFonts w:hint="eastAsia" w:ascii="Times New Roman" w:hAnsi="Times New Roman" w:eastAsia="宋体" w:cs="宋体"/>
          <w:bCs/>
          <w:color w:val="auto"/>
          <w:kern w:val="2"/>
          <w:sz w:val="21"/>
          <w:szCs w:val="21"/>
          <w:lang w:val="en-US" w:eastAsia="zh-CN" w:bidi="ar-SA"/>
        </w:rPr>
        <w:t>经应用文概述，常用财经调研文书，常用行政文书，常用事务文书，学术论文，传播文书。</w:t>
      </w:r>
    </w:p>
    <w:p w14:paraId="0116DF2A">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7672078F">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教师要求：教</w:t>
      </w:r>
      <w:r>
        <w:rPr>
          <w:rFonts w:hint="eastAsia" w:ascii="Times New Roman" w:hAnsi="Times New Roman" w:eastAsia="宋体" w:cs="宋体"/>
          <w:color w:val="auto"/>
          <w:kern w:val="2"/>
          <w:sz w:val="21"/>
          <w:szCs w:val="21"/>
          <w:shd w:val="clear" w:color="auto" w:fill="FFFFFF"/>
          <w:lang w:val="en-US" w:eastAsia="zh-CN" w:bidi="ar-SA"/>
        </w:rPr>
        <w:t>师要掌握财经应用文的基本概念、特点及分类，将写作知识与专业课程衔接，强化学生对财经场景下应用文写作逻辑的理解，能融入最新的财经政策。‌‌</w:t>
      </w:r>
    </w:p>
    <w:p w14:paraId="65674F7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color w:val="auto"/>
          <w:sz w:val="21"/>
          <w:szCs w:val="21"/>
          <w:shd w:val="clear" w:color="auto" w:fill="FFFFFF"/>
          <w:lang w:val="en-US" w:eastAsia="zh-CN"/>
        </w:rPr>
        <w:t>网络，</w:t>
      </w:r>
      <w:r>
        <w:rPr>
          <w:rFonts w:hint="eastAsia" w:ascii="Times New Roman" w:hAnsi="Times New Roman" w:eastAsia="宋体" w:cs="宋体"/>
          <w:color w:val="auto"/>
          <w:sz w:val="21"/>
          <w:szCs w:val="21"/>
          <w:shd w:val="clear" w:color="auto" w:fill="FFFFFF"/>
        </w:rPr>
        <w:t>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bCs/>
          <w:color w:val="auto"/>
          <w:sz w:val="21"/>
          <w:szCs w:val="21"/>
          <w:lang w:val="en-US" w:eastAsia="zh-CN" w:bidi="ar"/>
        </w:rPr>
        <w:t>超星</w:t>
      </w:r>
      <w:r>
        <w:rPr>
          <w:rFonts w:hint="eastAsia" w:ascii="Times New Roman" w:hAnsi="Times New Roman" w:eastAsia="宋体" w:cs="宋体"/>
          <w:bCs/>
          <w:color w:val="auto"/>
          <w:sz w:val="21"/>
          <w:szCs w:val="21"/>
          <w:lang w:eastAsia="zh-CN" w:bidi="ar"/>
        </w:rPr>
        <w:t>学习通</w:t>
      </w:r>
      <w:r>
        <w:rPr>
          <w:rFonts w:hint="eastAsia" w:ascii="Times New Roman" w:hAnsi="Times New Roman" w:eastAsia="宋体" w:cs="宋体"/>
          <w:color w:val="auto"/>
          <w:sz w:val="21"/>
          <w:szCs w:val="21"/>
          <w:shd w:val="clear" w:color="auto" w:fill="FFFFFF"/>
          <w:lang w:eastAsia="zh-CN"/>
        </w:rPr>
        <w:t>。</w:t>
      </w:r>
    </w:p>
    <w:p w14:paraId="1835D746">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（3）教学方法：理论教学法、项目教学法，案例教学法和任务驱动法。</w:t>
      </w:r>
    </w:p>
    <w:p w14:paraId="2765E669">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color w:val="auto"/>
          <w:kern w:val="2"/>
          <w:sz w:val="21"/>
          <w:szCs w:val="21"/>
          <w:shd w:val="clear" w:color="auto" w:fill="FFFFFF"/>
          <w:lang w:val="en-US" w:eastAsia="zh-CN" w:bidi="ar-SA"/>
        </w:rPr>
        <w:t>（4）考核评价：过程考核成绩占40%，结课考试成绩占60%。</w:t>
      </w:r>
    </w:p>
    <w:p w14:paraId="1188E5BB">
      <w:pPr>
        <w:keepNext w:val="0"/>
        <w:keepLines w:val="0"/>
        <w:pageBreakBefore w:val="0"/>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12.金税财务应用技能</w:t>
      </w:r>
    </w:p>
    <w:p w14:paraId="67339312">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7D2CE8D6">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w:t>
      </w:r>
      <w:r>
        <w:rPr>
          <w:rFonts w:hint="eastAsia" w:ascii="Times New Roman" w:hAnsi="Times New Roman" w:eastAsia="宋体" w:cs="宋体"/>
          <w:color w:val="auto"/>
          <w:kern w:val="2"/>
          <w:sz w:val="21"/>
          <w:szCs w:val="21"/>
          <w:shd w:val="clear" w:color="auto" w:fill="FFFFFF"/>
          <w:lang w:val="en-US" w:eastAsia="zh-CN" w:bidi="ar-SA"/>
        </w:rPr>
        <w:t>认识金税财务应用技能的重要性和普遍性，了解中外金税财务应用技能思想的发展，理解会计信息系统理论和实际操作的内容，掌握金税财务应用技能的基本原理与方法，掌握金税财务应用技能的基本内涵、要求及科学有效实现的方法。</w:t>
      </w:r>
    </w:p>
    <w:p w14:paraId="251E32F5">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具有完成日常企业工商事项登记、税务事项登记、金税盘发行与发票申领、增值税发票开具等各项业务的处理能力和财税基础应用表格设计及编制的基本能力，具备运用财务软件、熟练进行税务系统处理操作的基本能力。</w:t>
      </w:r>
    </w:p>
    <w:p w14:paraId="4BA388A3">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（3）素质目标：树立科学的实践观，把握金税财务应用技能的理论前沿和发展动态，不断提升和培育自己的职业素养技能，拓宽自己的职业发展空间。</w:t>
      </w:r>
    </w:p>
    <w:p w14:paraId="0C16528B">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工商事项登记，税务事项登记，金税盘发行与发票申领 ，增值税发票开具，Excel 财税基础应用。</w:t>
      </w:r>
    </w:p>
    <w:p w14:paraId="392B37A9">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65FA3E16">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教师要求：教</w:t>
      </w:r>
      <w:r>
        <w:rPr>
          <w:rFonts w:hint="eastAsia" w:ascii="Times New Roman" w:hAnsi="Times New Roman" w:eastAsia="宋体" w:cs="宋体"/>
          <w:color w:val="auto"/>
          <w:kern w:val="2"/>
          <w:sz w:val="21"/>
          <w:szCs w:val="21"/>
          <w:shd w:val="clear" w:color="auto" w:fill="FFFFFF"/>
          <w:lang w:val="en-US" w:eastAsia="zh-CN" w:bidi="ar-SA"/>
        </w:rPr>
        <w:t>师要熟悉最新的《金税财务应用职业技能等级标准》与财税政策，能熟练操作金税系统、增值税发票综合服务平台等工具‌。</w:t>
      </w:r>
    </w:p>
    <w:p w14:paraId="44E2C61D">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color w:val="auto"/>
          <w:sz w:val="21"/>
          <w:szCs w:val="21"/>
          <w:shd w:val="clear" w:color="auto" w:fill="FFFFFF"/>
          <w:lang w:val="en-US" w:eastAsia="zh-CN"/>
        </w:rPr>
        <w:t>电脑，网络，实验室，</w:t>
      </w:r>
      <w:r>
        <w:rPr>
          <w:rFonts w:hint="eastAsia" w:ascii="Times New Roman" w:hAnsi="Times New Roman" w:eastAsia="宋体" w:cs="宋体"/>
          <w:color w:val="auto"/>
          <w:sz w:val="21"/>
          <w:szCs w:val="21"/>
          <w:shd w:val="clear" w:color="auto" w:fill="FFFFFF"/>
        </w:rPr>
        <w:t>配套教材</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color w:val="auto"/>
          <w:sz w:val="21"/>
          <w:szCs w:val="21"/>
          <w:shd w:val="clear" w:color="auto" w:fill="FFFFFF"/>
          <w:lang w:val="en-US" w:eastAsia="zh-CN"/>
        </w:rPr>
        <w:t>习题库</w:t>
      </w:r>
      <w:r>
        <w:rPr>
          <w:rFonts w:hint="eastAsia" w:ascii="Times New Roman" w:hAnsi="Times New Roman" w:eastAsia="宋体" w:cs="宋体"/>
          <w:color w:val="auto"/>
          <w:sz w:val="21"/>
          <w:szCs w:val="21"/>
          <w:shd w:val="clear" w:color="auto" w:fill="FFFFFF"/>
          <w:lang w:eastAsia="zh-CN"/>
        </w:rPr>
        <w:t>。</w:t>
      </w:r>
    </w:p>
    <w:p w14:paraId="5664A676">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（3）教学方法：理论讲授法、直观演示法、项目教学法和任务驱动法。</w:t>
      </w:r>
    </w:p>
    <w:p w14:paraId="00F20718">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kern w:val="2"/>
          <w:sz w:val="21"/>
          <w:szCs w:val="21"/>
          <w:shd w:val="clear" w:color="auto" w:fill="FFFFFF"/>
          <w:lang w:val="en-US" w:eastAsia="zh-CN" w:bidi="ar-SA"/>
        </w:rPr>
        <w:t>（4）考核评价：过程考核成绩占40%，结课考试成绩占60%。</w:t>
      </w:r>
    </w:p>
    <w:p w14:paraId="53B5BFDA">
      <w:pPr>
        <w:keepNext w:val="0"/>
        <w:keepLines w:val="0"/>
        <w:pageBreakBefore w:val="0"/>
        <w:kinsoku/>
        <w:wordWrap/>
        <w:overflowPunct/>
        <w:topLinePunct w:val="0"/>
        <w:autoSpaceDE/>
        <w:autoSpaceDN/>
        <w:bidi w:val="0"/>
        <w:spacing w:line="400" w:lineRule="exact"/>
        <w:ind w:left="0" w:leftChars="0" w:right="0" w:firstLine="422" w:firstLineChars="200"/>
        <w:rPr>
          <w:rFonts w:hint="default" w:ascii="Times New Roman" w:hAnsi="Times New Roman" w:eastAsia="宋体" w:cs="宋体"/>
          <w:b/>
          <w:color w:val="auto"/>
          <w:kern w:val="2"/>
          <w:sz w:val="21"/>
          <w:szCs w:val="21"/>
          <w:highlight w:val="none"/>
          <w:lang w:val="en-US" w:eastAsia="zh-CN" w:bidi="ar-SA"/>
        </w:rPr>
      </w:pPr>
      <w:r>
        <w:rPr>
          <w:rFonts w:hint="eastAsia" w:ascii="Times New Roman" w:hAnsi="Times New Roman" w:eastAsia="宋体" w:cs="宋体"/>
          <w:b/>
          <w:color w:val="auto"/>
          <w:kern w:val="2"/>
          <w:sz w:val="21"/>
          <w:szCs w:val="21"/>
          <w:highlight w:val="none"/>
          <w:lang w:val="en-US" w:eastAsia="zh-CN" w:bidi="ar-SA"/>
        </w:rPr>
        <w:t>13.RPA财务机器人</w:t>
      </w:r>
    </w:p>
    <w:p w14:paraId="3A5EDC94">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b/>
          <w:color w:val="auto"/>
          <w:sz w:val="21"/>
          <w:szCs w:val="21"/>
        </w:rPr>
        <w:t>课程目标：</w:t>
      </w:r>
    </w:p>
    <w:p w14:paraId="359E8939">
      <w:pPr>
        <w:pStyle w:val="21"/>
        <w:keepNext w:val="0"/>
        <w:keepLines w:val="0"/>
        <w:pageBreakBefore w:val="0"/>
        <w:kinsoku/>
        <w:wordWrap/>
        <w:overflowPunct/>
        <w:topLinePunct w:val="0"/>
        <w:autoSpaceDE/>
        <w:autoSpaceDN/>
        <w:bidi w:val="0"/>
        <w:spacing w:before="0" w:after="0" w:line="400" w:lineRule="exact"/>
        <w:ind w:left="0" w:leftChars="0" w:right="0" w:firstLine="422"/>
        <w:rPr>
          <w:rFonts w:hint="eastAsia" w:ascii="Times New Roman" w:hAnsi="Times New Roman" w:eastAsia="宋体" w:cs="宋体"/>
          <w:b/>
          <w:color w:val="auto"/>
          <w:sz w:val="21"/>
          <w:szCs w:val="21"/>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bCs/>
          <w:color w:val="auto"/>
          <w:kern w:val="2"/>
          <w:sz w:val="21"/>
          <w:szCs w:val="21"/>
          <w:lang w:val="en-US" w:eastAsia="zh-CN" w:bidi="ar-SA"/>
        </w:rPr>
        <w:t>知识目标：了解财务机器人与数据挖掘领域的相关政策法规，掌握财务机器人的核心特征，理解财务机器人的操作流程，掌握财务流程自动化设计、数据采集与预处理、算法模型应用以及结果可视化等相关知识。</w:t>
      </w:r>
    </w:p>
    <w:p w14:paraId="2AC36B99">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（2）能力目标：能够找到数据来源，独立设计、搭建数据挖掘工具完成数据的采集、筛选和分析工作，具备将财务机器人技术融合应用于实际场景的能力。</w:t>
      </w:r>
    </w:p>
    <w:p w14:paraId="4AF7233B">
      <w:pPr>
        <w:pStyle w:val="2"/>
        <w:keepNext w:val="0"/>
        <w:keepLines w:val="0"/>
        <w:pageBreakBefore w:val="0"/>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kern w:val="2"/>
          <w:sz w:val="21"/>
          <w:szCs w:val="21"/>
          <w:shd w:val="clear" w:color="auto" w:fill="FFFFFF"/>
          <w:lang w:val="en-US" w:eastAsia="zh-CN" w:bidi="ar-SA"/>
        </w:rPr>
      </w:pPr>
      <w:r>
        <w:rPr>
          <w:rFonts w:hint="eastAsia" w:ascii="Times New Roman" w:hAnsi="Times New Roman" w:eastAsia="宋体" w:cs="宋体"/>
          <w:bCs/>
          <w:color w:val="auto"/>
          <w:kern w:val="2"/>
          <w:sz w:val="21"/>
          <w:szCs w:val="21"/>
          <w:lang w:val="en-US" w:eastAsia="zh-CN" w:bidi="ar-SA"/>
        </w:rPr>
        <w:t>（3）素质目标：培养严谨的数据分析态度和良好的信息安全素养，恪守数据伦理与职业道德，增强法治意识和社会责任感，理解数据伦理与数据安全管理在国家治理体系中的重要作用，培养自主学习能力和潜力，具有严谨工作态度和爱岗敬业、保守秘密的职业道德。</w:t>
      </w:r>
    </w:p>
    <w:p w14:paraId="242D81DE">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2"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b/>
          <w:color w:val="auto"/>
          <w:kern w:val="2"/>
          <w:sz w:val="21"/>
          <w:szCs w:val="21"/>
          <w:lang w:val="en-US" w:eastAsia="zh-CN" w:bidi="ar-SA"/>
        </w:rPr>
        <w:t>主要内容：</w:t>
      </w:r>
      <w:r>
        <w:rPr>
          <w:rFonts w:hint="eastAsia" w:ascii="Times New Roman" w:hAnsi="Times New Roman" w:eastAsia="宋体" w:cs="宋体"/>
          <w:bCs/>
          <w:color w:val="auto"/>
          <w:kern w:val="2"/>
          <w:sz w:val="21"/>
          <w:szCs w:val="21"/>
          <w:lang w:val="en-US" w:eastAsia="zh-CN" w:bidi="ar-SA"/>
        </w:rPr>
        <w:t>财务机器人基础，财务机器人流程设计，数据采集与预处理，机器学习算法基础，财务预测与决策模型，财务异常检测，数据可视化与报告，综合案例分析。</w:t>
      </w:r>
    </w:p>
    <w:p w14:paraId="1D410C90">
      <w:pPr>
        <w:pStyle w:val="21"/>
        <w:keepNext w:val="0"/>
        <w:keepLines w:val="0"/>
        <w:pageBreakBefore w:val="0"/>
        <w:kinsoku/>
        <w:wordWrap/>
        <w:overflowPunct/>
        <w:topLinePunct w:val="0"/>
        <w:autoSpaceDE/>
        <w:autoSpaceDN/>
        <w:bidi w:val="0"/>
        <w:spacing w:before="0" w:after="0" w:line="400" w:lineRule="exact"/>
        <w:ind w:left="0" w:leftChars="0" w:right="0" w:firstLine="422"/>
        <w:rPr>
          <w:rFonts w:ascii="Times New Roman" w:hAnsi="Times New Roman" w:eastAsia="宋体" w:cs="宋体"/>
          <w:b/>
          <w:color w:val="auto"/>
          <w:sz w:val="21"/>
          <w:szCs w:val="21"/>
        </w:rPr>
      </w:pPr>
      <w:r>
        <w:rPr>
          <w:rFonts w:hint="eastAsia" w:ascii="Times New Roman" w:hAnsi="Times New Roman" w:eastAsia="宋体" w:cs="宋体"/>
          <w:b/>
          <w:color w:val="auto"/>
          <w:sz w:val="21"/>
          <w:szCs w:val="21"/>
        </w:rPr>
        <w:t>教学要求：</w:t>
      </w:r>
    </w:p>
    <w:p w14:paraId="178964E9">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04" w:firstLineChars="200"/>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eastAsia="宋体" w:cs="宋体"/>
          <w:color w:val="auto"/>
          <w:spacing w:val="-4"/>
          <w:kern w:val="2"/>
          <w:sz w:val="21"/>
          <w:szCs w:val="21"/>
          <w:lang w:val="en-US" w:eastAsia="zh-CN" w:bidi="ar"/>
        </w:rPr>
        <w:t>（1）</w:t>
      </w:r>
      <w:r>
        <w:rPr>
          <w:rFonts w:hint="eastAsia" w:ascii="Times New Roman" w:hAnsi="Times New Roman" w:eastAsia="宋体" w:cs="宋体"/>
          <w:color w:val="auto"/>
          <w:sz w:val="21"/>
          <w:szCs w:val="21"/>
          <w:shd w:val="clear" w:color="auto" w:fill="FFFFFF"/>
        </w:rPr>
        <w:t>教师要求：</w:t>
      </w:r>
      <w:r>
        <w:rPr>
          <w:rFonts w:hint="eastAsia" w:ascii="Times New Roman" w:hAnsi="Times New Roman" w:eastAsia="宋体" w:cs="宋体"/>
          <w:bCs/>
          <w:color w:val="auto"/>
          <w:kern w:val="2"/>
          <w:sz w:val="21"/>
          <w:szCs w:val="21"/>
          <w:lang w:val="en-US" w:eastAsia="zh-CN" w:bidi="ar-SA"/>
        </w:rPr>
        <w:t>教师要熟悉主流的RPA工具及财务场景应用，能够结合企业真实案例设计实训任务，通过虚拟仿真平台强化学生实操能力。‌</w:t>
      </w:r>
      <w:r>
        <w:rPr>
          <w:rFonts w:ascii="Arial" w:hAnsi="Arial" w:eastAsia="Arial" w:cs="Arial"/>
          <w:i w:val="0"/>
          <w:iCs w:val="0"/>
          <w:caps w:val="0"/>
          <w:color w:val="auto"/>
          <w:spacing w:val="0"/>
          <w:sz w:val="19"/>
          <w:szCs w:val="19"/>
          <w:shd w:val="clear" w:fill="FFFFFF"/>
        </w:rPr>
        <w:t>‌</w:t>
      </w:r>
    </w:p>
    <w:p w14:paraId="39F0DEF1">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rPr>
        <w:t>（2）教学条件：</w:t>
      </w:r>
      <w:r>
        <w:rPr>
          <w:rFonts w:hint="eastAsia" w:ascii="Times New Roman" w:hAnsi="Times New Roman" w:eastAsia="宋体" w:cs="宋体"/>
          <w:color w:val="auto"/>
          <w:sz w:val="21"/>
          <w:szCs w:val="21"/>
          <w:shd w:val="clear" w:color="auto" w:fill="FFFFFF"/>
          <w:lang w:val="en-US" w:eastAsia="zh-CN"/>
        </w:rPr>
        <w:t>电脑，网络，实验室，</w:t>
      </w:r>
      <w:r>
        <w:rPr>
          <w:rFonts w:hint="eastAsia" w:ascii="Times New Roman" w:hAnsi="Times New Roman" w:eastAsia="宋体" w:cs="宋体"/>
          <w:color w:val="auto"/>
          <w:sz w:val="21"/>
          <w:szCs w:val="21"/>
          <w:shd w:val="clear" w:color="auto" w:fill="FFFFFF"/>
        </w:rPr>
        <w:t>配套教材</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多媒体辅助课件</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投影设备</w:t>
      </w:r>
      <w:r>
        <w:rPr>
          <w:rFonts w:hint="eastAsia" w:ascii="Times New Roman" w:hAnsi="Times New Roman" w:eastAsia="宋体" w:cs="宋体"/>
          <w:color w:val="auto"/>
          <w:sz w:val="21"/>
          <w:szCs w:val="21"/>
          <w:shd w:val="clear" w:color="auto" w:fill="FFFFFF"/>
          <w:lang w:eastAsia="zh-CN"/>
        </w:rPr>
        <w:t>，</w:t>
      </w:r>
      <w:r>
        <w:rPr>
          <w:rFonts w:hint="eastAsia" w:ascii="Times New Roman" w:hAnsi="Times New Roman" w:eastAsia="宋体" w:cs="宋体"/>
          <w:color w:val="auto"/>
          <w:sz w:val="21"/>
          <w:szCs w:val="21"/>
          <w:shd w:val="clear" w:color="auto" w:fill="FFFFFF"/>
        </w:rPr>
        <w:t>黑板</w:t>
      </w:r>
      <w:r>
        <w:rPr>
          <w:rFonts w:hint="eastAsia" w:ascii="Times New Roman" w:hAnsi="Times New Roman" w:eastAsia="宋体" w:cs="宋体"/>
          <w:color w:val="auto"/>
          <w:sz w:val="21"/>
          <w:szCs w:val="21"/>
          <w:shd w:val="clear" w:color="auto" w:fill="FFFFFF"/>
          <w:lang w:eastAsia="zh-CN"/>
        </w:rPr>
        <w:t>，钉钉，</w:t>
      </w:r>
      <w:r>
        <w:rPr>
          <w:rFonts w:hint="eastAsia" w:ascii="Times New Roman" w:hAnsi="Times New Roman" w:eastAsia="宋体" w:cs="宋体"/>
          <w:color w:val="auto"/>
          <w:sz w:val="21"/>
          <w:szCs w:val="21"/>
          <w:shd w:val="clear" w:color="auto" w:fill="FFFFFF"/>
          <w:lang w:val="en-US" w:eastAsia="zh-CN"/>
        </w:rPr>
        <w:t>习题库</w:t>
      </w:r>
      <w:r>
        <w:rPr>
          <w:rFonts w:hint="eastAsia" w:ascii="Times New Roman" w:hAnsi="Times New Roman" w:eastAsia="宋体" w:cs="宋体"/>
          <w:color w:val="auto"/>
          <w:sz w:val="21"/>
          <w:szCs w:val="21"/>
          <w:shd w:val="clear" w:color="auto" w:fill="FFFFFF"/>
          <w:lang w:eastAsia="zh-CN"/>
        </w:rPr>
        <w:t>。</w:t>
      </w:r>
    </w:p>
    <w:p w14:paraId="7E78586C">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ascii="Times New Roman" w:hAnsi="Times New Roman" w:eastAsia="宋体" w:cs="宋体"/>
          <w:color w:val="auto"/>
          <w:sz w:val="21"/>
          <w:szCs w:val="21"/>
          <w:shd w:val="clear" w:color="auto" w:fill="FFFFFF"/>
        </w:rPr>
      </w:pPr>
      <w:r>
        <w:rPr>
          <w:rFonts w:hint="eastAsia" w:ascii="Times New Roman" w:hAnsi="Times New Roman" w:eastAsia="宋体" w:cs="宋体"/>
          <w:color w:val="auto"/>
          <w:sz w:val="21"/>
          <w:szCs w:val="21"/>
          <w:shd w:val="clear" w:color="auto" w:fill="FFFFFF"/>
          <w:lang w:eastAsia="zh-CN"/>
        </w:rPr>
        <w:t>（3）教学方法：理论讲授法、直观演示法、任务驱动法、案例教学法和情景教学法。</w:t>
      </w:r>
    </w:p>
    <w:p w14:paraId="6506568C">
      <w:pPr>
        <w:pStyle w:val="2"/>
        <w:keepNext w:val="0"/>
        <w:keepLines w:val="0"/>
        <w:pageBreakBefore w:val="0"/>
        <w:numPr>
          <w:ilvl w:val="0"/>
          <w:numId w:val="0"/>
        </w:numPr>
        <w:kinsoku/>
        <w:wordWrap/>
        <w:overflowPunct/>
        <w:topLinePunct w:val="0"/>
        <w:autoSpaceDE/>
        <w:autoSpaceDN/>
        <w:bidi w:val="0"/>
        <w:spacing w:line="400" w:lineRule="exact"/>
        <w:ind w:left="0" w:leftChars="0" w:right="0" w:firstLine="420" w:firstLineChars="200"/>
        <w:rPr>
          <w:rFonts w:hint="eastAsia"/>
          <w:color w:val="auto"/>
          <w:lang w:val="en-US" w:eastAsia="zh-CN"/>
        </w:rPr>
      </w:pPr>
      <w:r>
        <w:rPr>
          <w:rFonts w:hint="eastAsia" w:ascii="Times New Roman" w:hAnsi="Times New Roman" w:eastAsia="宋体" w:cs="宋体"/>
          <w:color w:val="auto"/>
          <w:kern w:val="2"/>
          <w:sz w:val="21"/>
          <w:szCs w:val="21"/>
          <w:shd w:val="clear" w:color="auto" w:fill="FFFFFF"/>
          <w:lang w:val="en-US" w:eastAsia="zh-CN" w:bidi="ar-SA"/>
        </w:rPr>
        <w:t>（4）考核评价：过程考核成绩占40%，结课考试成绩占60%。</w:t>
      </w:r>
    </w:p>
    <w:p w14:paraId="1B66509D">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（三）</w:t>
      </w:r>
      <w:r>
        <w:rPr>
          <w:rFonts w:hint="eastAsia" w:ascii="Times New Roman" w:hAnsi="Times New Roman" w:eastAsia="宋体" w:cs="宋体"/>
          <w:b/>
          <w:szCs w:val="32"/>
          <w:lang w:val="en-US" w:eastAsia="zh-CN"/>
        </w:rPr>
        <w:t>专业</w:t>
      </w:r>
      <w:r>
        <w:rPr>
          <w:rFonts w:hint="eastAsia" w:ascii="Times New Roman" w:hAnsi="Times New Roman" w:eastAsia="宋体" w:cs="宋体"/>
          <w:b/>
          <w:szCs w:val="32"/>
        </w:rPr>
        <w:t>集中实践（技能）课程</w:t>
      </w:r>
    </w:p>
    <w:p w14:paraId="3F2F4C4F">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 xml:space="preserve">表4  </w:t>
      </w:r>
      <w:r>
        <w:rPr>
          <w:rFonts w:hint="eastAsia" w:ascii="Times New Roman" w:hAnsi="Times New Roman" w:eastAsia="黑体" w:cs="黑体"/>
          <w:color w:val="000000"/>
          <w:kern w:val="0"/>
          <w:szCs w:val="21"/>
          <w:lang w:val="en-US" w:eastAsia="zh-CN"/>
        </w:rPr>
        <w:t>专业</w:t>
      </w:r>
      <w:r>
        <w:rPr>
          <w:rFonts w:hint="eastAsia" w:ascii="Times New Roman" w:hAnsi="Times New Roman" w:eastAsia="黑体" w:cs="黑体"/>
          <w:color w:val="000000"/>
          <w:kern w:val="0"/>
          <w:szCs w:val="21"/>
        </w:rPr>
        <w:t>集中实践（技能）课程设置表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39EF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exact"/>
          <w:jc w:val="center"/>
        </w:trPr>
        <w:tc>
          <w:tcPr>
            <w:tcW w:w="555" w:type="dxa"/>
            <w:vAlign w:val="center"/>
          </w:tcPr>
          <w:p w14:paraId="148F5229">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序号</w:t>
            </w:r>
          </w:p>
        </w:tc>
        <w:tc>
          <w:tcPr>
            <w:tcW w:w="1090" w:type="dxa"/>
            <w:vAlign w:val="center"/>
          </w:tcPr>
          <w:p w14:paraId="594FB21B">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课程编码</w:t>
            </w:r>
          </w:p>
        </w:tc>
        <w:tc>
          <w:tcPr>
            <w:tcW w:w="2916" w:type="dxa"/>
            <w:vAlign w:val="center"/>
          </w:tcPr>
          <w:p w14:paraId="61708D06">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课程名称</w:t>
            </w:r>
          </w:p>
        </w:tc>
        <w:tc>
          <w:tcPr>
            <w:tcW w:w="630" w:type="dxa"/>
            <w:vAlign w:val="center"/>
          </w:tcPr>
          <w:p w14:paraId="35DF0981">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实践周数</w:t>
            </w:r>
          </w:p>
        </w:tc>
        <w:tc>
          <w:tcPr>
            <w:tcW w:w="680" w:type="dxa"/>
            <w:vAlign w:val="center"/>
          </w:tcPr>
          <w:p w14:paraId="487C6A09">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学分</w:t>
            </w:r>
          </w:p>
        </w:tc>
        <w:tc>
          <w:tcPr>
            <w:tcW w:w="530" w:type="dxa"/>
            <w:vAlign w:val="center"/>
          </w:tcPr>
          <w:p w14:paraId="67FCC2BE">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开设学期</w:t>
            </w:r>
          </w:p>
        </w:tc>
        <w:tc>
          <w:tcPr>
            <w:tcW w:w="1557" w:type="dxa"/>
            <w:vAlign w:val="center"/>
          </w:tcPr>
          <w:p w14:paraId="66C7ED4E">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实施地点</w:t>
            </w:r>
          </w:p>
        </w:tc>
        <w:tc>
          <w:tcPr>
            <w:tcW w:w="1244" w:type="dxa"/>
            <w:vAlign w:val="center"/>
          </w:tcPr>
          <w:p w14:paraId="1EE7B3F6">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442ED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4" w:hRule="exact"/>
          <w:jc w:val="center"/>
        </w:trPr>
        <w:tc>
          <w:tcPr>
            <w:tcW w:w="555" w:type="dxa"/>
            <w:vAlign w:val="center"/>
          </w:tcPr>
          <w:p w14:paraId="3A5B8BB7">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1090" w:type="dxa"/>
            <w:vAlign w:val="center"/>
          </w:tcPr>
          <w:p w14:paraId="650BC0E6">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15245630A1</w:t>
            </w:r>
          </w:p>
        </w:tc>
        <w:tc>
          <w:tcPr>
            <w:tcW w:w="2916" w:type="dxa"/>
            <w:vAlign w:val="center"/>
          </w:tcPr>
          <w:p w14:paraId="58A218B6">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基础会计实训</w:t>
            </w:r>
          </w:p>
          <w:p w14:paraId="550FB74D">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Basic Accounting Training</w:t>
            </w:r>
          </w:p>
        </w:tc>
        <w:tc>
          <w:tcPr>
            <w:tcW w:w="630" w:type="dxa"/>
            <w:vAlign w:val="center"/>
          </w:tcPr>
          <w:p w14:paraId="44B39CB5">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680" w:type="dxa"/>
            <w:vAlign w:val="center"/>
          </w:tcPr>
          <w:p w14:paraId="398FAA3D">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530" w:type="dxa"/>
            <w:vAlign w:val="center"/>
          </w:tcPr>
          <w:p w14:paraId="5782C1DF">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1557" w:type="dxa"/>
            <w:vAlign w:val="center"/>
          </w:tcPr>
          <w:p w14:paraId="4E546E70">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181DA425">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369A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2" w:hRule="exact"/>
          <w:jc w:val="center"/>
        </w:trPr>
        <w:tc>
          <w:tcPr>
            <w:tcW w:w="555" w:type="dxa"/>
            <w:vAlign w:val="center"/>
          </w:tcPr>
          <w:p w14:paraId="530816EC">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1090" w:type="dxa"/>
            <w:shd w:val="clear" w:color="auto" w:fill="auto"/>
            <w:vAlign w:val="center"/>
          </w:tcPr>
          <w:p w14:paraId="78643DAA">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1524563001</w:t>
            </w:r>
          </w:p>
        </w:tc>
        <w:tc>
          <w:tcPr>
            <w:tcW w:w="2916" w:type="dxa"/>
            <w:shd w:val="clear" w:color="auto" w:fill="auto"/>
            <w:vAlign w:val="center"/>
          </w:tcPr>
          <w:p w14:paraId="5B6691CC">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会计信息系统实训</w:t>
            </w:r>
          </w:p>
          <w:p w14:paraId="38FC6EC2">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Practical Training of Accounting Information System</w:t>
            </w:r>
          </w:p>
        </w:tc>
        <w:tc>
          <w:tcPr>
            <w:tcW w:w="630" w:type="dxa"/>
            <w:vAlign w:val="center"/>
          </w:tcPr>
          <w:p w14:paraId="3571D0A2">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680" w:type="dxa"/>
            <w:vAlign w:val="center"/>
          </w:tcPr>
          <w:p w14:paraId="6A5DB51C">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530" w:type="dxa"/>
            <w:vAlign w:val="center"/>
          </w:tcPr>
          <w:p w14:paraId="27F9E058">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3</w:t>
            </w:r>
          </w:p>
        </w:tc>
        <w:tc>
          <w:tcPr>
            <w:tcW w:w="1557" w:type="dxa"/>
            <w:vAlign w:val="center"/>
          </w:tcPr>
          <w:p w14:paraId="38205C65">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4C857305">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27AA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34" w:hRule="exact"/>
          <w:jc w:val="center"/>
        </w:trPr>
        <w:tc>
          <w:tcPr>
            <w:tcW w:w="555" w:type="dxa"/>
            <w:vAlign w:val="center"/>
          </w:tcPr>
          <w:p w14:paraId="5CB9F059">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3</w:t>
            </w:r>
          </w:p>
        </w:tc>
        <w:tc>
          <w:tcPr>
            <w:tcW w:w="1090" w:type="dxa"/>
            <w:vAlign w:val="center"/>
          </w:tcPr>
          <w:p w14:paraId="644662A4">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1524563002</w:t>
            </w:r>
          </w:p>
        </w:tc>
        <w:tc>
          <w:tcPr>
            <w:tcW w:w="2916" w:type="dxa"/>
            <w:vAlign w:val="center"/>
          </w:tcPr>
          <w:p w14:paraId="74410804">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ERP沙盘模拟实验</w:t>
            </w:r>
          </w:p>
          <w:p w14:paraId="47E6215B">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ERP Simulation Game</w:t>
            </w:r>
          </w:p>
        </w:tc>
        <w:tc>
          <w:tcPr>
            <w:tcW w:w="630" w:type="dxa"/>
            <w:vAlign w:val="center"/>
          </w:tcPr>
          <w:p w14:paraId="59FE31D0">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680" w:type="dxa"/>
            <w:vAlign w:val="center"/>
          </w:tcPr>
          <w:p w14:paraId="07C9D34E">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530" w:type="dxa"/>
            <w:vAlign w:val="center"/>
          </w:tcPr>
          <w:p w14:paraId="64BC0989">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3</w:t>
            </w:r>
          </w:p>
        </w:tc>
        <w:tc>
          <w:tcPr>
            <w:tcW w:w="1557" w:type="dxa"/>
            <w:vAlign w:val="center"/>
          </w:tcPr>
          <w:p w14:paraId="1CC6C16F">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0FF7920C">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6116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exact"/>
          <w:jc w:val="center"/>
        </w:trPr>
        <w:tc>
          <w:tcPr>
            <w:tcW w:w="555" w:type="dxa"/>
            <w:vAlign w:val="center"/>
          </w:tcPr>
          <w:p w14:paraId="5784853C">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4</w:t>
            </w:r>
          </w:p>
        </w:tc>
        <w:tc>
          <w:tcPr>
            <w:tcW w:w="1090" w:type="dxa"/>
            <w:vAlign w:val="center"/>
          </w:tcPr>
          <w:p w14:paraId="11F84629">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1524563003</w:t>
            </w:r>
          </w:p>
        </w:tc>
        <w:tc>
          <w:tcPr>
            <w:tcW w:w="2916" w:type="dxa"/>
            <w:vAlign w:val="center"/>
          </w:tcPr>
          <w:p w14:paraId="2E2C6FA4">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会计综合实训</w:t>
            </w:r>
          </w:p>
          <w:p w14:paraId="58B2A91A">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Comprehensive Training in Accounting</w:t>
            </w:r>
          </w:p>
        </w:tc>
        <w:tc>
          <w:tcPr>
            <w:tcW w:w="630" w:type="dxa"/>
            <w:vAlign w:val="center"/>
          </w:tcPr>
          <w:p w14:paraId="60A8C4C6">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680" w:type="dxa"/>
            <w:vAlign w:val="center"/>
          </w:tcPr>
          <w:p w14:paraId="4591CEC0">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530" w:type="dxa"/>
            <w:vAlign w:val="center"/>
          </w:tcPr>
          <w:p w14:paraId="05B56808">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4</w:t>
            </w:r>
          </w:p>
        </w:tc>
        <w:tc>
          <w:tcPr>
            <w:tcW w:w="1557" w:type="dxa"/>
            <w:vAlign w:val="center"/>
          </w:tcPr>
          <w:p w14:paraId="1B64AAF0">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7FFE7D38">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26CD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4270CA43">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5</w:t>
            </w:r>
          </w:p>
        </w:tc>
        <w:tc>
          <w:tcPr>
            <w:tcW w:w="1090" w:type="dxa"/>
            <w:vAlign w:val="center"/>
          </w:tcPr>
          <w:p w14:paraId="7C0C4799">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1524563004</w:t>
            </w:r>
          </w:p>
        </w:tc>
        <w:tc>
          <w:tcPr>
            <w:tcW w:w="2916" w:type="dxa"/>
            <w:vAlign w:val="center"/>
          </w:tcPr>
          <w:p w14:paraId="43DC9EF3">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财务大数据分析</w:t>
            </w:r>
          </w:p>
          <w:p w14:paraId="20333386">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 Financial Big Data Analysis</w:t>
            </w:r>
          </w:p>
        </w:tc>
        <w:tc>
          <w:tcPr>
            <w:tcW w:w="630" w:type="dxa"/>
            <w:vAlign w:val="center"/>
          </w:tcPr>
          <w:p w14:paraId="3CD378FD">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680" w:type="dxa"/>
            <w:vAlign w:val="center"/>
          </w:tcPr>
          <w:p w14:paraId="17D55E4D">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530" w:type="dxa"/>
            <w:vAlign w:val="center"/>
          </w:tcPr>
          <w:p w14:paraId="6F8F6206">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5</w:t>
            </w:r>
          </w:p>
        </w:tc>
        <w:tc>
          <w:tcPr>
            <w:tcW w:w="1557" w:type="dxa"/>
            <w:vAlign w:val="center"/>
          </w:tcPr>
          <w:p w14:paraId="6AB066E7">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0C68AD53">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1D90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459E3277">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6</w:t>
            </w:r>
          </w:p>
        </w:tc>
        <w:tc>
          <w:tcPr>
            <w:tcW w:w="1090" w:type="dxa"/>
            <w:vAlign w:val="center"/>
          </w:tcPr>
          <w:p w14:paraId="6102D373">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1524563005</w:t>
            </w:r>
          </w:p>
        </w:tc>
        <w:tc>
          <w:tcPr>
            <w:tcW w:w="2916" w:type="dxa"/>
            <w:vAlign w:val="center"/>
          </w:tcPr>
          <w:p w14:paraId="7B959CFB">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数字化云财务综合实训</w:t>
            </w:r>
          </w:p>
          <w:p w14:paraId="6ABF2F73">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Digital Cloud Finance Comprehensive Training</w:t>
            </w:r>
          </w:p>
        </w:tc>
        <w:tc>
          <w:tcPr>
            <w:tcW w:w="630" w:type="dxa"/>
            <w:vAlign w:val="center"/>
          </w:tcPr>
          <w:p w14:paraId="1B204036">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680" w:type="dxa"/>
            <w:vAlign w:val="center"/>
          </w:tcPr>
          <w:p w14:paraId="3F4C09BF">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530" w:type="dxa"/>
            <w:vAlign w:val="center"/>
          </w:tcPr>
          <w:p w14:paraId="631EABB7">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5</w:t>
            </w:r>
          </w:p>
        </w:tc>
        <w:tc>
          <w:tcPr>
            <w:tcW w:w="1557" w:type="dxa"/>
            <w:vAlign w:val="center"/>
          </w:tcPr>
          <w:p w14:paraId="2AAE88B0">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实验室</w:t>
            </w:r>
          </w:p>
        </w:tc>
        <w:tc>
          <w:tcPr>
            <w:tcW w:w="1244" w:type="dxa"/>
            <w:vAlign w:val="center"/>
          </w:tcPr>
          <w:p w14:paraId="04BE8F6C">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0D6D1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5A0725E8">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7</w:t>
            </w:r>
          </w:p>
        </w:tc>
        <w:tc>
          <w:tcPr>
            <w:tcW w:w="1090" w:type="dxa"/>
            <w:vAlign w:val="center"/>
          </w:tcPr>
          <w:p w14:paraId="5F461ACF">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Cs/>
                <w:kern w:val="0"/>
                <w:sz w:val="17"/>
                <w:szCs w:val="17"/>
                <w:lang w:val="en-US" w:eastAsia="zh-CN" w:bidi="ar"/>
              </w:rPr>
              <w:t>1524663003</w:t>
            </w:r>
          </w:p>
        </w:tc>
        <w:tc>
          <w:tcPr>
            <w:tcW w:w="2916" w:type="dxa"/>
            <w:vAlign w:val="center"/>
          </w:tcPr>
          <w:p w14:paraId="5BAA2B0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 xml:space="preserve">顶岗实习及毕业实践 </w:t>
            </w:r>
          </w:p>
          <w:p w14:paraId="29C626C3">
            <w:pPr>
              <w:keepNext w:val="0"/>
              <w:keepLines w:val="0"/>
              <w:pageBreakBefore w:val="0"/>
              <w:wordWrap/>
              <w:topLinePunct w:val="0"/>
              <w:bidi w:val="0"/>
              <w:adjustRightInd w:val="0"/>
              <w:spacing w:line="200" w:lineRule="exact"/>
              <w:ind w:left="0" w:leftChars="0" w:right="0"/>
              <w:jc w:val="left"/>
              <w:rPr>
                <w:rFonts w:hint="eastAsia" w:ascii="Times New Roman" w:hAnsi="Times New Roman" w:eastAsia="宋体" w:cs="Times New Roman"/>
                <w:b w:val="0"/>
                <w:bCs/>
                <w:color w:val="auto"/>
                <w:kern w:val="0"/>
                <w:sz w:val="18"/>
                <w:szCs w:val="18"/>
                <w:lang w:val="en-US" w:eastAsia="zh-CN" w:bidi="ar"/>
              </w:rPr>
            </w:pPr>
            <w:r>
              <w:rPr>
                <w:rFonts w:ascii="Times New Roman" w:hAnsi="Times New Roman" w:eastAsia="宋体" w:cs="Times New Roman"/>
                <w:bCs/>
                <w:kern w:val="0"/>
                <w:sz w:val="17"/>
                <w:szCs w:val="17"/>
                <w:lang w:bidi="ar"/>
              </w:rPr>
              <w:t>Job Internship and Graduation Practice</w:t>
            </w:r>
          </w:p>
        </w:tc>
        <w:tc>
          <w:tcPr>
            <w:tcW w:w="630" w:type="dxa"/>
            <w:vAlign w:val="center"/>
          </w:tcPr>
          <w:p w14:paraId="7309D628">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28</w:t>
            </w:r>
          </w:p>
        </w:tc>
        <w:tc>
          <w:tcPr>
            <w:tcW w:w="680" w:type="dxa"/>
            <w:vAlign w:val="center"/>
          </w:tcPr>
          <w:p w14:paraId="5B699ED6">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28</w:t>
            </w:r>
          </w:p>
        </w:tc>
        <w:tc>
          <w:tcPr>
            <w:tcW w:w="530" w:type="dxa"/>
            <w:vAlign w:val="center"/>
          </w:tcPr>
          <w:p w14:paraId="7DFF5D91">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5-6</w:t>
            </w:r>
          </w:p>
        </w:tc>
        <w:tc>
          <w:tcPr>
            <w:tcW w:w="1557" w:type="dxa"/>
            <w:vAlign w:val="center"/>
          </w:tcPr>
          <w:p w14:paraId="48B57E1C">
            <w:pPr>
              <w:keepNext w:val="0"/>
              <w:keepLines w:val="0"/>
              <w:pageBreakBefore w:val="0"/>
              <w:wordWrap/>
              <w:topLinePunct w:val="0"/>
              <w:bidi w:val="0"/>
              <w:adjustRightInd w:val="0"/>
              <w:spacing w:line="200" w:lineRule="exact"/>
              <w:ind w:left="0" w:leftChars="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校内/实习基地</w:t>
            </w:r>
          </w:p>
        </w:tc>
        <w:tc>
          <w:tcPr>
            <w:tcW w:w="1244" w:type="dxa"/>
            <w:vAlign w:val="center"/>
          </w:tcPr>
          <w:p w14:paraId="75B3CA84">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8"/>
                <w:szCs w:val="18"/>
                <w:lang w:bidi="ar"/>
              </w:rPr>
            </w:pPr>
          </w:p>
        </w:tc>
      </w:tr>
      <w:tr w14:paraId="78EC7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 w:hRule="exact"/>
          <w:jc w:val="center"/>
        </w:trPr>
        <w:tc>
          <w:tcPr>
            <w:tcW w:w="4561" w:type="dxa"/>
            <w:gridSpan w:val="3"/>
            <w:vAlign w:val="center"/>
          </w:tcPr>
          <w:p w14:paraId="572F0C02">
            <w:pPr>
              <w:keepNext w:val="0"/>
              <w:keepLines w:val="0"/>
              <w:pageBreakBefore w:val="0"/>
              <w:wordWrap/>
              <w:topLinePunct w:val="0"/>
              <w:bidi w:val="0"/>
              <w:adjustRightInd w:val="0"/>
              <w:snapToGrid w:val="0"/>
              <w:spacing w:line="280" w:lineRule="exact"/>
              <w:ind w:left="0" w:leftChars="0" w:right="0"/>
              <w:jc w:val="center"/>
              <w:rPr>
                <w:rFonts w:ascii="Times New Roman" w:hAnsi="Times New Roman" w:eastAsia="宋体" w:cs="宋体"/>
                <w:b/>
                <w:sz w:val="18"/>
                <w:szCs w:val="18"/>
              </w:rPr>
            </w:pPr>
            <w:r>
              <w:rPr>
                <w:rFonts w:hint="eastAsia" w:ascii="Times New Roman" w:hAnsi="Times New Roman" w:eastAsia="宋体" w:cs="宋体"/>
                <w:b/>
                <w:sz w:val="18"/>
                <w:szCs w:val="18"/>
              </w:rPr>
              <w:t>合计</w:t>
            </w:r>
          </w:p>
        </w:tc>
        <w:tc>
          <w:tcPr>
            <w:tcW w:w="630" w:type="dxa"/>
            <w:vAlign w:val="center"/>
          </w:tcPr>
          <w:p w14:paraId="42EC86E9">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
                <w:bCs w:val="0"/>
                <w:kern w:val="0"/>
                <w:sz w:val="18"/>
                <w:szCs w:val="18"/>
                <w:lang w:eastAsia="zh-CN" w:bidi="ar"/>
              </w:rPr>
            </w:pPr>
            <w:r>
              <w:rPr>
                <w:rFonts w:hint="eastAsia" w:ascii="Times New Roman" w:hAnsi="Times New Roman" w:eastAsia="宋体" w:cs="Times New Roman"/>
                <w:b/>
                <w:bCs w:val="0"/>
                <w:kern w:val="0"/>
                <w:sz w:val="18"/>
                <w:szCs w:val="18"/>
                <w:lang w:bidi="ar"/>
              </w:rPr>
              <w:t>3</w:t>
            </w:r>
            <w:r>
              <w:rPr>
                <w:rFonts w:hint="eastAsia" w:ascii="Times New Roman" w:hAnsi="Times New Roman" w:eastAsia="宋体" w:cs="Times New Roman"/>
                <w:b/>
                <w:bCs w:val="0"/>
                <w:kern w:val="0"/>
                <w:sz w:val="18"/>
                <w:szCs w:val="18"/>
                <w:lang w:val="en-US" w:eastAsia="zh-CN" w:bidi="ar"/>
              </w:rPr>
              <w:t>7</w:t>
            </w:r>
          </w:p>
        </w:tc>
        <w:tc>
          <w:tcPr>
            <w:tcW w:w="680" w:type="dxa"/>
            <w:vAlign w:val="center"/>
          </w:tcPr>
          <w:p w14:paraId="07007EDA">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
                <w:bCs w:val="0"/>
                <w:kern w:val="0"/>
                <w:sz w:val="18"/>
                <w:szCs w:val="18"/>
                <w:lang w:eastAsia="zh-CN" w:bidi="ar"/>
              </w:rPr>
            </w:pPr>
            <w:r>
              <w:rPr>
                <w:rFonts w:hint="eastAsia" w:ascii="Times New Roman" w:hAnsi="Times New Roman" w:eastAsia="宋体" w:cs="Times New Roman"/>
                <w:b/>
                <w:bCs w:val="0"/>
                <w:kern w:val="0"/>
                <w:sz w:val="18"/>
                <w:szCs w:val="18"/>
                <w:lang w:bidi="ar"/>
              </w:rPr>
              <w:t>3</w:t>
            </w:r>
            <w:r>
              <w:rPr>
                <w:rFonts w:hint="eastAsia" w:ascii="Times New Roman" w:hAnsi="Times New Roman" w:eastAsia="宋体" w:cs="Times New Roman"/>
                <w:b/>
                <w:bCs w:val="0"/>
                <w:kern w:val="0"/>
                <w:sz w:val="18"/>
                <w:szCs w:val="18"/>
                <w:lang w:val="en-US" w:eastAsia="zh-CN" w:bidi="ar"/>
              </w:rPr>
              <w:t>7</w:t>
            </w:r>
          </w:p>
        </w:tc>
        <w:tc>
          <w:tcPr>
            <w:tcW w:w="530" w:type="dxa"/>
            <w:vAlign w:val="center"/>
          </w:tcPr>
          <w:p w14:paraId="390F1B61">
            <w:pPr>
              <w:keepNext w:val="0"/>
              <w:keepLines w:val="0"/>
              <w:pageBreakBefore w:val="0"/>
              <w:wordWrap/>
              <w:topLinePunct w:val="0"/>
              <w:bidi w:val="0"/>
              <w:adjustRightInd w:val="0"/>
              <w:snapToGrid w:val="0"/>
              <w:spacing w:line="280" w:lineRule="exact"/>
              <w:ind w:left="0" w:leftChars="0" w:right="0"/>
              <w:jc w:val="center"/>
              <w:rPr>
                <w:rFonts w:ascii="Times New Roman" w:hAnsi="Times New Roman" w:eastAsia="宋体" w:cs="宋体"/>
                <w:b/>
                <w:sz w:val="18"/>
                <w:szCs w:val="18"/>
              </w:rPr>
            </w:pPr>
          </w:p>
        </w:tc>
        <w:tc>
          <w:tcPr>
            <w:tcW w:w="1557" w:type="dxa"/>
            <w:vAlign w:val="center"/>
          </w:tcPr>
          <w:p w14:paraId="139A3C32">
            <w:pPr>
              <w:keepNext w:val="0"/>
              <w:keepLines w:val="0"/>
              <w:pageBreakBefore w:val="0"/>
              <w:wordWrap/>
              <w:topLinePunct w:val="0"/>
              <w:bidi w:val="0"/>
              <w:adjustRightInd w:val="0"/>
              <w:snapToGrid w:val="0"/>
              <w:spacing w:line="280" w:lineRule="exact"/>
              <w:ind w:left="0" w:leftChars="0" w:right="0"/>
              <w:jc w:val="center"/>
              <w:rPr>
                <w:rFonts w:ascii="Times New Roman" w:hAnsi="Times New Roman" w:eastAsia="宋体" w:cs="宋体"/>
                <w:b/>
                <w:sz w:val="18"/>
                <w:szCs w:val="18"/>
              </w:rPr>
            </w:pPr>
          </w:p>
        </w:tc>
        <w:tc>
          <w:tcPr>
            <w:tcW w:w="1244" w:type="dxa"/>
            <w:vAlign w:val="center"/>
          </w:tcPr>
          <w:p w14:paraId="1F04097B">
            <w:pPr>
              <w:keepNext w:val="0"/>
              <w:keepLines w:val="0"/>
              <w:pageBreakBefore w:val="0"/>
              <w:wordWrap/>
              <w:topLinePunct w:val="0"/>
              <w:bidi w:val="0"/>
              <w:adjustRightInd w:val="0"/>
              <w:snapToGrid w:val="0"/>
              <w:spacing w:line="280" w:lineRule="exact"/>
              <w:ind w:left="0" w:leftChars="0" w:right="0"/>
              <w:jc w:val="center"/>
              <w:rPr>
                <w:rFonts w:ascii="Times New Roman" w:hAnsi="Times New Roman" w:eastAsia="宋体" w:cs="宋体"/>
                <w:b/>
                <w:sz w:val="18"/>
                <w:szCs w:val="18"/>
              </w:rPr>
            </w:pPr>
          </w:p>
        </w:tc>
      </w:tr>
    </w:tbl>
    <w:p w14:paraId="230A215E">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（四）课证融通</w:t>
      </w:r>
    </w:p>
    <w:p w14:paraId="56AECFEA">
      <w:pPr>
        <w:keepNext w:val="0"/>
        <w:keepLines w:val="0"/>
        <w:pageBreakBefore w:val="0"/>
        <w:widowControl w:val="0"/>
        <w:kinsoku/>
        <w:wordWrap/>
        <w:topLinePunct w:val="0"/>
        <w:autoSpaceDE/>
        <w:autoSpaceDN/>
        <w:bidi w:val="0"/>
        <w:adjustRightInd w:val="0"/>
        <w:snapToGrid w:val="0"/>
        <w:spacing w:line="400" w:lineRule="exact"/>
        <w:ind w:left="0" w:leftChars="0" w:right="0" w:firstLine="420" w:firstLineChars="200"/>
        <w:textAlignment w:val="auto"/>
        <w:rPr>
          <w:rFonts w:ascii="Times New Roman" w:hAnsi="Times New Roman" w:eastAsia="黑体" w:cs="黑体"/>
          <w:color w:val="000000"/>
          <w:kern w:val="0"/>
          <w:szCs w:val="21"/>
        </w:rPr>
      </w:pPr>
      <w:r>
        <w:rPr>
          <w:rFonts w:hint="eastAsia" w:ascii="Times New Roman" w:hAnsi="Times New Roman" w:eastAsia="宋体" w:cs="宋体"/>
          <w:bCs/>
          <w:szCs w:val="21"/>
        </w:rPr>
        <w:t>本专业相关的通用及职业技能等级或职业资格证书如表5所示。</w:t>
      </w:r>
    </w:p>
    <w:p w14:paraId="0B6B29C4">
      <w:pPr>
        <w:pStyle w:val="21"/>
        <w:keepNext w:val="0"/>
        <w:keepLines w:val="0"/>
        <w:pageBreakBefore w:val="0"/>
        <w:widowControl w:val="0"/>
        <w:kinsoku/>
        <w:wordWrap/>
        <w:topLinePunct w:val="0"/>
        <w:autoSpaceDE/>
        <w:autoSpaceDN/>
        <w:bidi w:val="0"/>
        <w:spacing w:before="0" w:after="0" w:line="400" w:lineRule="exact"/>
        <w:ind w:left="0" w:leftChars="0" w:right="0" w:firstLine="0" w:firstLineChars="0"/>
        <w:jc w:val="center"/>
        <w:textAlignment w:val="auto"/>
        <w:rPr>
          <w:rFonts w:ascii="Times New Roman" w:hAnsi="Times New Roman"/>
        </w:rPr>
      </w:pPr>
      <w:r>
        <w:rPr>
          <w:rFonts w:hint="eastAsia" w:ascii="Times New Roman" w:hAnsi="Times New Roman" w:eastAsia="黑体" w:cs="黑体"/>
          <w:color w:val="000000"/>
          <w:kern w:val="0"/>
          <w:szCs w:val="21"/>
        </w:rPr>
        <w:t>表5  毕业生通用及职业技能等级或职业资格证书</w:t>
      </w:r>
    </w:p>
    <w:tbl>
      <w:tblPr>
        <w:tblStyle w:val="24"/>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73738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464" w:type="dxa"/>
            <w:vAlign w:val="center"/>
          </w:tcPr>
          <w:p w14:paraId="292DEAF1">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证书名称</w:t>
            </w:r>
          </w:p>
        </w:tc>
        <w:tc>
          <w:tcPr>
            <w:tcW w:w="2384" w:type="dxa"/>
            <w:vAlign w:val="center"/>
          </w:tcPr>
          <w:p w14:paraId="619AF5DE">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颁证单位</w:t>
            </w:r>
          </w:p>
        </w:tc>
        <w:tc>
          <w:tcPr>
            <w:tcW w:w="2125" w:type="dxa"/>
            <w:vAlign w:val="center"/>
          </w:tcPr>
          <w:p w14:paraId="10D72915">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等级</w:t>
            </w:r>
          </w:p>
        </w:tc>
        <w:tc>
          <w:tcPr>
            <w:tcW w:w="2244" w:type="dxa"/>
            <w:vAlign w:val="center"/>
          </w:tcPr>
          <w:p w14:paraId="294FBF88">
            <w:pPr>
              <w:keepNext w:val="0"/>
              <w:keepLines w:val="0"/>
              <w:pageBreakBefore w:val="0"/>
              <w:widowControl w:val="0"/>
              <w:kinsoku/>
              <w:wordWrap/>
              <w:overflowPunct/>
              <w:topLinePunct w:val="0"/>
              <w:autoSpaceDE/>
              <w:autoSpaceDN/>
              <w:bidi w:val="0"/>
              <w:adjustRightInd w:val="0"/>
              <w:snapToGrid/>
              <w:spacing w:line="240" w:lineRule="exact"/>
              <w:ind w:left="0" w:leftChars="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69A3C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vAlign w:val="center"/>
          </w:tcPr>
          <w:p w14:paraId="31299AFF">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普通话水平测试等级证书</w:t>
            </w:r>
          </w:p>
        </w:tc>
        <w:tc>
          <w:tcPr>
            <w:tcW w:w="2384" w:type="dxa"/>
            <w:vAlign w:val="center"/>
          </w:tcPr>
          <w:p w14:paraId="242BFDFB">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国家语委普通话与文字应用培训测试中心</w:t>
            </w:r>
          </w:p>
        </w:tc>
        <w:tc>
          <w:tcPr>
            <w:tcW w:w="2125" w:type="dxa"/>
            <w:vAlign w:val="center"/>
          </w:tcPr>
          <w:p w14:paraId="46BB5BC0">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二级乙等</w:t>
            </w:r>
          </w:p>
        </w:tc>
        <w:tc>
          <w:tcPr>
            <w:tcW w:w="2244" w:type="dxa"/>
            <w:vAlign w:val="center"/>
          </w:tcPr>
          <w:p w14:paraId="1CBBBF3A">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大学语文</w:t>
            </w:r>
          </w:p>
        </w:tc>
      </w:tr>
      <w:tr w14:paraId="3C736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2464" w:type="dxa"/>
            <w:vAlign w:val="center"/>
          </w:tcPr>
          <w:p w14:paraId="4BCEF029">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全国计算机等级考试证书</w:t>
            </w:r>
          </w:p>
        </w:tc>
        <w:tc>
          <w:tcPr>
            <w:tcW w:w="2384" w:type="dxa"/>
            <w:vAlign w:val="center"/>
          </w:tcPr>
          <w:p w14:paraId="5CE02990">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教育部教育考试院</w:t>
            </w:r>
          </w:p>
        </w:tc>
        <w:tc>
          <w:tcPr>
            <w:tcW w:w="2125" w:type="dxa"/>
            <w:vAlign w:val="center"/>
          </w:tcPr>
          <w:p w14:paraId="1EA75CE5">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二级</w:t>
            </w:r>
          </w:p>
        </w:tc>
        <w:tc>
          <w:tcPr>
            <w:tcW w:w="2244" w:type="dxa"/>
            <w:vAlign w:val="center"/>
          </w:tcPr>
          <w:p w14:paraId="15A38008">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计算机应用基础</w:t>
            </w:r>
          </w:p>
        </w:tc>
      </w:tr>
      <w:tr w14:paraId="70C8D8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324E0DB9">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全国大学英语四六级考试等级证书</w:t>
            </w:r>
          </w:p>
        </w:tc>
        <w:tc>
          <w:tcPr>
            <w:tcW w:w="2384" w:type="dxa"/>
            <w:vAlign w:val="center"/>
          </w:tcPr>
          <w:p w14:paraId="77714081">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教育部教育考试院</w:t>
            </w:r>
          </w:p>
        </w:tc>
        <w:tc>
          <w:tcPr>
            <w:tcW w:w="2125" w:type="dxa"/>
            <w:vAlign w:val="center"/>
          </w:tcPr>
          <w:p w14:paraId="4EC48DF2">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425分</w:t>
            </w:r>
          </w:p>
        </w:tc>
        <w:tc>
          <w:tcPr>
            <w:tcW w:w="2244" w:type="dxa"/>
            <w:vAlign w:val="center"/>
          </w:tcPr>
          <w:p w14:paraId="65866B22">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大学英语</w:t>
            </w:r>
          </w:p>
        </w:tc>
      </w:tr>
      <w:tr w14:paraId="33864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642AA9AB">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初级会计证</w:t>
            </w:r>
          </w:p>
        </w:tc>
        <w:tc>
          <w:tcPr>
            <w:tcW w:w="2384" w:type="dxa"/>
            <w:vAlign w:val="center"/>
          </w:tcPr>
          <w:p w14:paraId="53BBEC99">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人力资源和社会保障部</w:t>
            </w:r>
          </w:p>
          <w:p w14:paraId="6B707D80">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财政部</w:t>
            </w:r>
          </w:p>
        </w:tc>
        <w:tc>
          <w:tcPr>
            <w:tcW w:w="2125" w:type="dxa"/>
            <w:vAlign w:val="center"/>
          </w:tcPr>
          <w:p w14:paraId="558B821F">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初级</w:t>
            </w:r>
          </w:p>
        </w:tc>
        <w:tc>
          <w:tcPr>
            <w:tcW w:w="2244" w:type="dxa"/>
            <w:vAlign w:val="center"/>
          </w:tcPr>
          <w:p w14:paraId="640BCB62">
            <w:pPr>
              <w:pStyle w:val="27"/>
              <w:keepNext w:val="0"/>
              <w:keepLines w:val="0"/>
              <w:pageBreakBefore w:val="0"/>
              <w:wordWrap/>
              <w:topLinePunct w:val="0"/>
              <w:bidi w:val="0"/>
              <w:spacing w:line="280" w:lineRule="auto"/>
              <w:ind w:left="0" w:leftChars="0" w:right="0" w:firstLine="5"/>
              <w:jc w:val="cente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宋体"/>
                <w:i w:val="0"/>
                <w:iCs w:val="0"/>
                <w:snapToGrid w:val="0"/>
                <w:color w:val="000000" w:themeColor="text1"/>
                <w:sz w:val="18"/>
                <w:szCs w:val="18"/>
                <w:lang w:val="en-US" w:eastAsia="zh-CN"/>
                <w14:textFill>
                  <w14:solidFill>
                    <w14:schemeClr w14:val="tx1"/>
                  </w14:solidFill>
                </w14:textFill>
              </w:rPr>
              <w:t>基础会计</w:t>
            </w:r>
          </w:p>
        </w:tc>
      </w:tr>
    </w:tbl>
    <w:p w14:paraId="4234019C">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（五）课赛融通</w:t>
      </w:r>
    </w:p>
    <w:p w14:paraId="602E9A95">
      <w:pPr>
        <w:pStyle w:val="7"/>
        <w:keepNext w:val="0"/>
        <w:keepLines w:val="0"/>
        <w:pageBreakBefore w:val="0"/>
        <w:widowControl w:val="0"/>
        <w:kinsoku/>
        <w:wordWrap/>
        <w:topLinePunct w:val="0"/>
        <w:autoSpaceDE/>
        <w:autoSpaceDN/>
        <w:bidi w:val="0"/>
        <w:snapToGrid/>
        <w:spacing w:line="400" w:lineRule="exact"/>
        <w:ind w:left="0" w:leftChars="0" w:right="0" w:firstLine="481"/>
        <w:textAlignment w:val="auto"/>
        <w:rPr>
          <w:rFonts w:ascii="Times New Roman" w:hAnsi="Times New Roman"/>
          <w:bCs/>
          <w:sz w:val="21"/>
          <w:szCs w:val="21"/>
          <w:lang w:eastAsia="zh-CN"/>
        </w:rPr>
      </w:pPr>
      <w:r>
        <w:rPr>
          <w:rFonts w:hint="eastAsia" w:ascii="Times New Roman" w:hAnsi="Times New Roman"/>
          <w:bCs/>
          <w:sz w:val="21"/>
          <w:szCs w:val="21"/>
          <w:lang w:eastAsia="zh-CN"/>
        </w:rPr>
        <w:t>本专业相关的竞赛如表6所示。</w:t>
      </w:r>
    </w:p>
    <w:p w14:paraId="76ED28F5">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rPr>
          <w:rFonts w:ascii="Times New Roman" w:hAnsi="Times New Roman"/>
        </w:rPr>
      </w:pPr>
      <w:r>
        <w:rPr>
          <w:rFonts w:hint="eastAsia" w:ascii="Times New Roman" w:hAnsi="Times New Roman" w:eastAsia="黑体" w:cs="黑体"/>
          <w:color w:val="000000"/>
          <w:kern w:val="0"/>
          <w:szCs w:val="21"/>
        </w:rPr>
        <w:t>表6  课赛融通表</w:t>
      </w:r>
    </w:p>
    <w:tbl>
      <w:tblPr>
        <w:tblStyle w:val="24"/>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9"/>
        <w:gridCol w:w="1276"/>
        <w:gridCol w:w="3185"/>
        <w:gridCol w:w="2546"/>
      </w:tblGrid>
      <w:tr w14:paraId="46E72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309" w:type="dxa"/>
            <w:vAlign w:val="center"/>
          </w:tcPr>
          <w:p w14:paraId="03492F4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赛项名称</w:t>
            </w:r>
          </w:p>
        </w:tc>
        <w:tc>
          <w:tcPr>
            <w:tcW w:w="1276" w:type="dxa"/>
            <w:vAlign w:val="center"/>
          </w:tcPr>
          <w:p w14:paraId="29A661A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组织机构</w:t>
            </w:r>
          </w:p>
        </w:tc>
        <w:tc>
          <w:tcPr>
            <w:tcW w:w="3185" w:type="dxa"/>
            <w:vAlign w:val="center"/>
          </w:tcPr>
          <w:p w14:paraId="6EFBF38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主要内容</w:t>
            </w:r>
          </w:p>
        </w:tc>
        <w:tc>
          <w:tcPr>
            <w:tcW w:w="2546" w:type="dxa"/>
            <w:vAlign w:val="center"/>
          </w:tcPr>
          <w:p w14:paraId="52BA0F3B">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融通课程</w:t>
            </w:r>
          </w:p>
        </w:tc>
      </w:tr>
      <w:tr w14:paraId="793A0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jc w:val="center"/>
        </w:trPr>
        <w:tc>
          <w:tcPr>
            <w:tcW w:w="2309" w:type="dxa"/>
            <w:vAlign w:val="center"/>
          </w:tcPr>
          <w:p w14:paraId="2C39652C">
            <w:pPr>
              <w:keepNext w:val="0"/>
              <w:keepLines w:val="0"/>
              <w:pageBreakBefore w:val="0"/>
              <w:widowControl/>
              <w:wordWrap/>
              <w:topLinePunct w:val="0"/>
              <w:bidi w:val="0"/>
              <w:spacing w:line="240" w:lineRule="auto"/>
              <w:ind w:left="0" w:leftChars="0" w:right="0"/>
              <w:jc w:val="center"/>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“正保会计网校杯”全国校园财会大赛</w:t>
            </w:r>
          </w:p>
        </w:tc>
        <w:tc>
          <w:tcPr>
            <w:tcW w:w="1276" w:type="dxa"/>
            <w:vAlign w:val="center"/>
          </w:tcPr>
          <w:p w14:paraId="30EB1796">
            <w:pPr>
              <w:keepNext w:val="0"/>
              <w:keepLines w:val="0"/>
              <w:pageBreakBefore w:val="0"/>
              <w:widowControl/>
              <w:wordWrap/>
              <w:topLinePunct w:val="0"/>
              <w:bidi w:val="0"/>
              <w:spacing w:line="240" w:lineRule="auto"/>
              <w:ind w:left="0" w:leftChars="0" w:right="0"/>
              <w:jc w:val="center"/>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中国高等教育学会</w:t>
            </w:r>
          </w:p>
          <w:p w14:paraId="45F49DB9">
            <w:pPr>
              <w:keepNext w:val="0"/>
              <w:keepLines w:val="0"/>
              <w:pageBreakBefore w:val="0"/>
              <w:widowControl/>
              <w:wordWrap/>
              <w:topLinePunct w:val="0"/>
              <w:bidi w:val="0"/>
              <w:spacing w:line="240" w:lineRule="auto"/>
              <w:ind w:left="0" w:leftChars="0" w:right="0"/>
              <w:jc w:val="center"/>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正保会计网校</w:t>
            </w:r>
          </w:p>
        </w:tc>
        <w:tc>
          <w:tcPr>
            <w:tcW w:w="3185" w:type="dxa"/>
            <w:vAlign w:val="center"/>
          </w:tcPr>
          <w:p w14:paraId="54539FF1">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1.会计科目和账户的内涵；</w:t>
            </w:r>
          </w:p>
          <w:p w14:paraId="272BC34F">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2.复式记账的内涵；</w:t>
            </w:r>
          </w:p>
          <w:p w14:paraId="54F0709C">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3.会计凭证和会计账簿的基础知识；</w:t>
            </w:r>
          </w:p>
          <w:p w14:paraId="271CF261">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4.资产、负债、所有者权益、收入、费用和利润的相关计算；</w:t>
            </w:r>
          </w:p>
          <w:p w14:paraId="1C8B47AF">
            <w:pPr>
              <w:keepNext w:val="0"/>
              <w:keepLines w:val="0"/>
              <w:pageBreakBefore w:val="0"/>
              <w:widowControl/>
              <w:wordWrap/>
              <w:topLinePunct w:val="0"/>
              <w:bidi w:val="0"/>
              <w:spacing w:line="240" w:lineRule="auto"/>
              <w:ind w:left="0" w:leftChars="0" w:right="0"/>
              <w:jc w:val="both"/>
              <w:rPr>
                <w:rFonts w:ascii="Times New Roman" w:hAnsi="Times New Roman"/>
                <w:snapToGrid w:val="0"/>
                <w:color w:val="auto"/>
                <w:spacing w:val="-2"/>
                <w:sz w:val="18"/>
                <w:szCs w:val="18"/>
                <w:lang w:eastAsia="zh-CN"/>
              </w:rPr>
            </w:pPr>
            <w:r>
              <w:rPr>
                <w:rFonts w:hint="eastAsia" w:ascii="Times New Roman" w:hAnsi="Times New Roman" w:cstheme="minorEastAsia"/>
                <w:snapToGrid w:val="0"/>
                <w:color w:val="000000"/>
                <w:kern w:val="0"/>
                <w:sz w:val="18"/>
                <w:szCs w:val="18"/>
                <w:lang w:eastAsia="zh-CN" w:bidi="ar"/>
              </w:rPr>
              <w:t>5.账务处理程序等会计知识。</w:t>
            </w:r>
          </w:p>
        </w:tc>
        <w:tc>
          <w:tcPr>
            <w:tcW w:w="2546" w:type="dxa"/>
            <w:vAlign w:val="center"/>
          </w:tcPr>
          <w:p w14:paraId="2649D340">
            <w:pPr>
              <w:keepNext w:val="0"/>
              <w:keepLines w:val="0"/>
              <w:pageBreakBefore w:val="0"/>
              <w:widowControl/>
              <w:wordWrap/>
              <w:topLinePunct w:val="0"/>
              <w:bidi w:val="0"/>
              <w:spacing w:line="240" w:lineRule="auto"/>
              <w:ind w:left="0" w:leftChars="0" w:right="0"/>
              <w:jc w:val="both"/>
              <w:rPr>
                <w:rFonts w:ascii="Times New Roman" w:hAnsi="Times New Roman"/>
                <w:snapToGrid w:val="0"/>
                <w:color w:val="auto"/>
                <w:spacing w:val="-2"/>
                <w:sz w:val="18"/>
                <w:szCs w:val="18"/>
                <w:lang w:eastAsia="zh-CN"/>
              </w:rPr>
            </w:pPr>
            <w:r>
              <w:rPr>
                <w:rFonts w:hint="eastAsia" w:ascii="Times New Roman" w:hAnsi="Times New Roman" w:cstheme="minorEastAsia"/>
                <w:snapToGrid w:val="0"/>
                <w:color w:val="000000"/>
                <w:kern w:val="0"/>
                <w:sz w:val="18"/>
                <w:szCs w:val="18"/>
                <w:lang w:eastAsia="zh-CN" w:bidi="ar"/>
              </w:rPr>
              <w:t>基础会计、经济法、管理会计、财务会计、成本会计、财务分析、会计信息系统、基础会计实训。</w:t>
            </w:r>
          </w:p>
        </w:tc>
      </w:tr>
      <w:tr w14:paraId="1B309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vAlign w:val="center"/>
          </w:tcPr>
          <w:p w14:paraId="4322CE64">
            <w:pPr>
              <w:keepNext w:val="0"/>
              <w:keepLines w:val="0"/>
              <w:pageBreakBefore w:val="0"/>
              <w:widowControl/>
              <w:wordWrap/>
              <w:topLinePunct w:val="0"/>
              <w:bidi w:val="0"/>
              <w:spacing w:line="240" w:lineRule="auto"/>
              <w:ind w:left="0" w:leftChars="0" w:right="0"/>
              <w:jc w:val="center"/>
              <w:rPr>
                <w:rFonts w:hint="eastAsia" w:ascii="Times New Roman" w:hAnsi="Times New Roman" w:cstheme="minorEastAsia"/>
                <w:snapToGrid w:val="0"/>
                <w:color w:val="000000"/>
                <w:kern w:val="0"/>
                <w:sz w:val="18"/>
                <w:szCs w:val="18"/>
                <w:lang w:eastAsia="zh-CN" w:bidi="ar"/>
              </w:rPr>
            </w:pPr>
            <w:bookmarkStart w:id="19" w:name="_Toc545"/>
            <w:r>
              <w:rPr>
                <w:rFonts w:hint="eastAsia" w:ascii="Times New Roman" w:hAnsi="Times New Roman" w:cstheme="minorEastAsia"/>
                <w:snapToGrid w:val="0"/>
                <w:color w:val="000000"/>
                <w:kern w:val="0"/>
                <w:sz w:val="18"/>
                <w:szCs w:val="18"/>
                <w:lang w:val="en-US" w:eastAsia="zh-CN" w:bidi="ar"/>
              </w:rPr>
              <w:t>一带一路暨金砖国家技能发展与技术创新大赛之大数据财务应用与管理会计决策赛项</w:t>
            </w:r>
          </w:p>
        </w:tc>
        <w:tc>
          <w:tcPr>
            <w:tcW w:w="1276" w:type="dxa"/>
            <w:vAlign w:val="center"/>
          </w:tcPr>
          <w:p w14:paraId="2954B576">
            <w:pPr>
              <w:keepNext w:val="0"/>
              <w:keepLines w:val="0"/>
              <w:pageBreakBefore w:val="0"/>
              <w:widowControl/>
              <w:wordWrap/>
              <w:topLinePunct w:val="0"/>
              <w:bidi w:val="0"/>
              <w:spacing w:line="240" w:lineRule="auto"/>
              <w:ind w:left="0" w:leftChars="0" w:right="0"/>
              <w:jc w:val="center"/>
              <w:rPr>
                <w:rFonts w:hint="default" w:ascii="Times New Roman" w:hAnsi="Times New Roman" w:cstheme="minorEastAsia"/>
                <w:snapToGrid w:val="0"/>
                <w:color w:val="000000"/>
                <w:kern w:val="0"/>
                <w:sz w:val="18"/>
                <w:szCs w:val="18"/>
                <w:lang w:val="en-US" w:eastAsia="zh-CN" w:bidi="ar"/>
              </w:rPr>
            </w:pPr>
            <w:r>
              <w:rPr>
                <w:rFonts w:hint="default" w:ascii="Times New Roman" w:hAnsi="Times New Roman" w:cstheme="minorEastAsia"/>
                <w:snapToGrid w:val="0"/>
                <w:color w:val="000000"/>
                <w:kern w:val="0"/>
                <w:sz w:val="18"/>
                <w:szCs w:val="18"/>
                <w:lang w:val="en-US" w:eastAsia="zh-CN" w:bidi="ar"/>
              </w:rPr>
              <w:t>一带一路暨金砖国家技能发展国际联盟</w:t>
            </w:r>
          </w:p>
          <w:p w14:paraId="0CA3062F">
            <w:pPr>
              <w:keepNext w:val="0"/>
              <w:keepLines w:val="0"/>
              <w:pageBreakBefore w:val="0"/>
              <w:widowControl/>
              <w:wordWrap/>
              <w:topLinePunct w:val="0"/>
              <w:bidi w:val="0"/>
              <w:spacing w:line="240" w:lineRule="auto"/>
              <w:ind w:left="0" w:leftChars="0" w:right="0"/>
              <w:jc w:val="center"/>
              <w:rPr>
                <w:rFonts w:hint="default" w:ascii="Times New Roman" w:hAnsi="Times New Roman" w:cstheme="minorEastAsia"/>
                <w:snapToGrid w:val="0"/>
                <w:color w:val="000000"/>
                <w:kern w:val="0"/>
                <w:sz w:val="18"/>
                <w:szCs w:val="18"/>
                <w:lang w:val="en-US" w:eastAsia="zh-CN" w:bidi="ar"/>
              </w:rPr>
            </w:pPr>
            <w:r>
              <w:rPr>
                <w:rFonts w:hint="default" w:ascii="Times New Roman" w:hAnsi="Times New Roman" w:cstheme="minorEastAsia"/>
                <w:snapToGrid w:val="0"/>
                <w:color w:val="000000"/>
                <w:kern w:val="0"/>
                <w:sz w:val="18"/>
                <w:szCs w:val="18"/>
                <w:lang w:val="en-US" w:eastAsia="zh-CN" w:bidi="ar"/>
              </w:rPr>
              <w:t>中国商业会计学会职业教育分会</w:t>
            </w:r>
          </w:p>
        </w:tc>
        <w:tc>
          <w:tcPr>
            <w:tcW w:w="3185" w:type="dxa"/>
            <w:vAlign w:val="center"/>
          </w:tcPr>
          <w:p w14:paraId="31C22F42">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1.管理会计的基础知识；</w:t>
            </w:r>
          </w:p>
          <w:p w14:paraId="019BC415">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2.Python数据采集的代码及命令；</w:t>
            </w:r>
          </w:p>
          <w:p w14:paraId="4FBE0995">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3.数据预处理实战；</w:t>
            </w:r>
          </w:p>
          <w:p w14:paraId="48827C8F">
            <w:pPr>
              <w:keepNext w:val="0"/>
              <w:keepLines w:val="0"/>
              <w:pageBreakBefore w:val="0"/>
              <w:widowControl/>
              <w:wordWrap/>
              <w:topLinePunct w:val="0"/>
              <w:bidi w:val="0"/>
              <w:spacing w:line="240" w:lineRule="auto"/>
              <w:ind w:left="0" w:leftChars="0" w:right="0"/>
              <w:jc w:val="both"/>
              <w:rPr>
                <w:rFonts w:hint="eastAsia" w:ascii="Times New Roman" w:hAnsi="Times New Roman" w:cstheme="minorEastAsia"/>
                <w:snapToGrid w:val="0"/>
                <w:color w:val="000000"/>
                <w:kern w:val="0"/>
                <w:sz w:val="18"/>
                <w:szCs w:val="18"/>
                <w:lang w:eastAsia="zh-CN" w:bidi="ar"/>
              </w:rPr>
            </w:pPr>
            <w:r>
              <w:rPr>
                <w:rFonts w:hint="eastAsia" w:ascii="Times New Roman" w:hAnsi="Times New Roman" w:cstheme="minorEastAsia"/>
                <w:snapToGrid w:val="0"/>
                <w:color w:val="000000"/>
                <w:kern w:val="0"/>
                <w:sz w:val="18"/>
                <w:szCs w:val="18"/>
                <w:lang w:eastAsia="zh-CN" w:bidi="ar"/>
              </w:rPr>
              <w:t>4.盈利能力、偿债能力、运营能力、发展能力</w:t>
            </w:r>
            <w:r>
              <w:rPr>
                <w:rFonts w:hint="eastAsia" w:ascii="Times New Roman" w:hAnsi="Times New Roman" w:cstheme="minorEastAsia"/>
                <w:snapToGrid w:val="0"/>
                <w:color w:val="000000"/>
                <w:kern w:val="0"/>
                <w:sz w:val="18"/>
                <w:szCs w:val="18"/>
                <w:lang w:val="en-US" w:eastAsia="zh-CN" w:bidi="ar"/>
              </w:rPr>
              <w:t>四大能力分析</w:t>
            </w:r>
            <w:r>
              <w:rPr>
                <w:rFonts w:hint="eastAsia" w:ascii="Times New Roman" w:hAnsi="Times New Roman" w:cstheme="minorEastAsia"/>
                <w:snapToGrid w:val="0"/>
                <w:color w:val="000000"/>
                <w:kern w:val="0"/>
                <w:sz w:val="18"/>
                <w:szCs w:val="18"/>
                <w:lang w:eastAsia="zh-CN" w:bidi="ar"/>
              </w:rPr>
              <w:t>；</w:t>
            </w:r>
          </w:p>
          <w:p w14:paraId="50F160AD">
            <w:pPr>
              <w:keepNext w:val="0"/>
              <w:keepLines w:val="0"/>
              <w:pageBreakBefore w:val="0"/>
              <w:widowControl/>
              <w:wordWrap/>
              <w:topLinePunct w:val="0"/>
              <w:bidi w:val="0"/>
              <w:spacing w:line="240" w:lineRule="auto"/>
              <w:ind w:left="0" w:leftChars="0" w:right="0"/>
              <w:jc w:val="both"/>
              <w:rPr>
                <w:rFonts w:ascii="Times New Roman" w:hAnsi="Times New Roman"/>
                <w:snapToGrid w:val="0"/>
                <w:color w:val="auto"/>
                <w:spacing w:val="-2"/>
                <w:sz w:val="18"/>
                <w:szCs w:val="18"/>
                <w:lang w:eastAsia="zh-CN"/>
              </w:rPr>
            </w:pPr>
            <w:r>
              <w:rPr>
                <w:rFonts w:hint="eastAsia" w:ascii="Times New Roman" w:hAnsi="Times New Roman" w:cstheme="minorEastAsia"/>
                <w:snapToGrid w:val="0"/>
                <w:color w:val="000000"/>
                <w:kern w:val="0"/>
                <w:sz w:val="18"/>
                <w:szCs w:val="18"/>
                <w:lang w:eastAsia="zh-CN" w:bidi="ar"/>
              </w:rPr>
              <w:t>5.</w:t>
            </w:r>
            <w:r>
              <w:rPr>
                <w:rFonts w:hint="eastAsia" w:ascii="Times New Roman" w:hAnsi="Times New Roman" w:cstheme="minorEastAsia"/>
                <w:snapToGrid w:val="0"/>
                <w:color w:val="000000"/>
                <w:kern w:val="0"/>
                <w:sz w:val="18"/>
                <w:szCs w:val="18"/>
                <w:lang w:val="en-US" w:eastAsia="zh-CN" w:bidi="ar"/>
              </w:rPr>
              <w:t>财务报表分析</w:t>
            </w:r>
            <w:r>
              <w:rPr>
                <w:rFonts w:hint="eastAsia" w:ascii="Times New Roman" w:hAnsi="Times New Roman" w:cstheme="minorEastAsia"/>
                <w:snapToGrid w:val="0"/>
                <w:color w:val="000000"/>
                <w:kern w:val="0"/>
                <w:sz w:val="18"/>
                <w:szCs w:val="18"/>
                <w:lang w:eastAsia="zh-CN" w:bidi="ar"/>
              </w:rPr>
              <w:t>。</w:t>
            </w:r>
          </w:p>
        </w:tc>
        <w:tc>
          <w:tcPr>
            <w:tcW w:w="2546" w:type="dxa"/>
            <w:vAlign w:val="center"/>
          </w:tcPr>
          <w:p w14:paraId="559EED95">
            <w:pPr>
              <w:keepNext w:val="0"/>
              <w:keepLines w:val="0"/>
              <w:pageBreakBefore w:val="0"/>
              <w:widowControl/>
              <w:wordWrap/>
              <w:topLinePunct w:val="0"/>
              <w:bidi w:val="0"/>
              <w:spacing w:line="240" w:lineRule="auto"/>
              <w:ind w:left="0" w:leftChars="0" w:right="0"/>
              <w:jc w:val="both"/>
              <w:rPr>
                <w:rFonts w:ascii="Times New Roman" w:hAnsi="Times New Roman"/>
                <w:snapToGrid w:val="0"/>
                <w:color w:val="auto"/>
                <w:spacing w:val="-2"/>
                <w:sz w:val="18"/>
                <w:szCs w:val="18"/>
                <w:lang w:eastAsia="zh-CN"/>
              </w:rPr>
            </w:pPr>
            <w:r>
              <w:rPr>
                <w:rFonts w:hint="eastAsia" w:ascii="Times New Roman" w:hAnsi="Times New Roman" w:cstheme="minorEastAsia"/>
                <w:snapToGrid w:val="0"/>
                <w:color w:val="000000"/>
                <w:kern w:val="0"/>
                <w:sz w:val="18"/>
                <w:szCs w:val="18"/>
                <w:lang w:val="en-US" w:eastAsia="zh-CN" w:bidi="ar"/>
              </w:rPr>
              <w:t>基础会计、管理会计、经济法、财务管理、税法、财务会计、成本会计、财务分析、python财务应用基础。</w:t>
            </w:r>
          </w:p>
        </w:tc>
      </w:tr>
    </w:tbl>
    <w:p w14:paraId="331D916C">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r>
        <w:rPr>
          <w:rFonts w:hint="eastAsia" w:ascii="Times New Roman" w:hAnsi="Times New Roman" w:eastAsia="黑体" w:cs="黑体"/>
          <w:bCs/>
          <w:sz w:val="24"/>
        </w:rPr>
        <w:t>七、</w:t>
      </w:r>
      <w:bookmarkEnd w:id="19"/>
      <w:r>
        <w:rPr>
          <w:rFonts w:ascii="Times New Roman" w:hAnsi="Times New Roman" w:eastAsia="黑体"/>
          <w:sz w:val="24"/>
        </w:rPr>
        <w:t>教学进程总体安排</w:t>
      </w:r>
    </w:p>
    <w:p w14:paraId="241F91C0">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hint="eastAsia" w:ascii="Times New Roman" w:hAnsi="Times New Roman" w:eastAsia="宋体" w:cs="宋体"/>
          <w:b/>
          <w:szCs w:val="32"/>
        </w:rPr>
      </w:pPr>
      <w:bookmarkStart w:id="20" w:name="_Toc6775"/>
      <w:r>
        <w:rPr>
          <w:rFonts w:hint="eastAsia" w:ascii="Times New Roman" w:hAnsi="Times New Roman" w:eastAsia="宋体" w:cs="宋体"/>
          <w:b/>
          <w:szCs w:val="32"/>
        </w:rPr>
        <w:t>（一）课程平台及学分比例</w:t>
      </w:r>
      <w:bookmarkEnd w:id="20"/>
    </w:p>
    <w:p w14:paraId="6A274BB0">
      <w:pPr>
        <w:pStyle w:val="21"/>
        <w:keepNext w:val="0"/>
        <w:keepLines w:val="0"/>
        <w:pageBreakBefore w:val="0"/>
        <w:widowControl w:val="0"/>
        <w:kinsoku/>
        <w:wordWrap/>
        <w:topLinePunct w:val="0"/>
        <w:autoSpaceDE/>
        <w:autoSpaceDN/>
        <w:bidi w:val="0"/>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表7  课程平台及学分比例</w:t>
      </w:r>
    </w:p>
    <w:tbl>
      <w:tblPr>
        <w:tblStyle w:val="14"/>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60D3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040" w:type="dxa"/>
            <w:vAlign w:val="center"/>
          </w:tcPr>
          <w:p w14:paraId="008F9015">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课程平台</w:t>
            </w:r>
          </w:p>
        </w:tc>
        <w:tc>
          <w:tcPr>
            <w:tcW w:w="2598" w:type="dxa"/>
            <w:vAlign w:val="center"/>
          </w:tcPr>
          <w:p w14:paraId="1E9733BF">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课程模块</w:t>
            </w:r>
          </w:p>
        </w:tc>
        <w:tc>
          <w:tcPr>
            <w:tcW w:w="1140" w:type="dxa"/>
            <w:vAlign w:val="center"/>
          </w:tcPr>
          <w:p w14:paraId="29A8F01E">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课程性质</w:t>
            </w:r>
          </w:p>
        </w:tc>
        <w:tc>
          <w:tcPr>
            <w:tcW w:w="1030" w:type="dxa"/>
            <w:vAlign w:val="center"/>
          </w:tcPr>
          <w:p w14:paraId="51108A0C">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修读学分要求</w:t>
            </w:r>
          </w:p>
        </w:tc>
        <w:tc>
          <w:tcPr>
            <w:tcW w:w="1126" w:type="dxa"/>
            <w:vAlign w:val="center"/>
          </w:tcPr>
          <w:p w14:paraId="028CDA1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占总学分</w:t>
            </w:r>
          </w:p>
          <w:p w14:paraId="7096AF5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比例</w:t>
            </w:r>
          </w:p>
        </w:tc>
        <w:tc>
          <w:tcPr>
            <w:tcW w:w="1504" w:type="dxa"/>
            <w:vAlign w:val="center"/>
          </w:tcPr>
          <w:p w14:paraId="5FD09AE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7528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30553B09">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通识教育平台</w:t>
            </w:r>
          </w:p>
        </w:tc>
        <w:tc>
          <w:tcPr>
            <w:tcW w:w="2598" w:type="dxa"/>
            <w:vAlign w:val="center"/>
          </w:tcPr>
          <w:p w14:paraId="50C6A627">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通识必修课程模块</w:t>
            </w:r>
          </w:p>
        </w:tc>
        <w:tc>
          <w:tcPr>
            <w:tcW w:w="1140" w:type="dxa"/>
            <w:vAlign w:val="center"/>
          </w:tcPr>
          <w:p w14:paraId="6FE116DC">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必修</w:t>
            </w:r>
          </w:p>
        </w:tc>
        <w:tc>
          <w:tcPr>
            <w:tcW w:w="1030" w:type="dxa"/>
            <w:vAlign w:val="center"/>
          </w:tcPr>
          <w:p w14:paraId="2936D6F5">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41.5</w:t>
            </w:r>
          </w:p>
        </w:tc>
        <w:tc>
          <w:tcPr>
            <w:tcW w:w="1126" w:type="dxa"/>
            <w:vMerge w:val="restart"/>
            <w:vAlign w:val="center"/>
          </w:tcPr>
          <w:p w14:paraId="37E1312C">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33.</w:t>
            </w:r>
            <w:r>
              <w:rPr>
                <w:rFonts w:hint="eastAsia" w:ascii="Times New Roman" w:hAnsi="Times New Roman" w:eastAsia="宋体" w:cs="Times New Roman"/>
                <w:bCs/>
                <w:sz w:val="18"/>
                <w:szCs w:val="18"/>
                <w:lang w:val="en-US" w:eastAsia="zh-CN"/>
              </w:rPr>
              <w:t>84</w:t>
            </w:r>
            <w:r>
              <w:rPr>
                <w:rFonts w:hint="default" w:ascii="Times New Roman" w:hAnsi="Times New Roman" w:eastAsia="宋体" w:cs="Times New Roman"/>
                <w:bCs/>
                <w:sz w:val="18"/>
                <w:szCs w:val="18"/>
                <w:lang w:val="en-US" w:eastAsia="zh-CN"/>
              </w:rPr>
              <w:t>%</w:t>
            </w:r>
          </w:p>
        </w:tc>
        <w:tc>
          <w:tcPr>
            <w:tcW w:w="1504" w:type="dxa"/>
            <w:vMerge w:val="restart"/>
            <w:vAlign w:val="center"/>
          </w:tcPr>
          <w:p w14:paraId="5528395A">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两个平台课程学分相加即为总学分。</w:t>
            </w:r>
          </w:p>
          <w:p w14:paraId="032D1FC5">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其中，专业选修课程模块包含专业限选课和专业任选课</w:t>
            </w:r>
          </w:p>
        </w:tc>
      </w:tr>
      <w:tr w14:paraId="0D58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2C316EEC">
            <w:pPr>
              <w:keepNext w:val="0"/>
              <w:keepLines w:val="0"/>
              <w:pageBreakBefore w:val="0"/>
              <w:widowControl/>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p>
        </w:tc>
        <w:tc>
          <w:tcPr>
            <w:tcW w:w="2598" w:type="dxa"/>
            <w:vAlign w:val="center"/>
          </w:tcPr>
          <w:p w14:paraId="7F792B06">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公共选修课程模块</w:t>
            </w:r>
          </w:p>
        </w:tc>
        <w:tc>
          <w:tcPr>
            <w:tcW w:w="1140" w:type="dxa"/>
            <w:vAlign w:val="center"/>
          </w:tcPr>
          <w:p w14:paraId="66747678">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选修</w:t>
            </w:r>
          </w:p>
        </w:tc>
        <w:tc>
          <w:tcPr>
            <w:tcW w:w="1030" w:type="dxa"/>
            <w:vAlign w:val="center"/>
          </w:tcPr>
          <w:p w14:paraId="1CF1CC03">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3</w:t>
            </w:r>
          </w:p>
        </w:tc>
        <w:tc>
          <w:tcPr>
            <w:tcW w:w="1126" w:type="dxa"/>
            <w:vMerge w:val="continue"/>
            <w:vAlign w:val="center"/>
          </w:tcPr>
          <w:p w14:paraId="032C5095">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p>
        </w:tc>
        <w:tc>
          <w:tcPr>
            <w:tcW w:w="1504" w:type="dxa"/>
            <w:vMerge w:val="continue"/>
            <w:vAlign w:val="center"/>
          </w:tcPr>
          <w:p w14:paraId="561C0E2A">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p>
        </w:tc>
      </w:tr>
      <w:tr w14:paraId="4DF6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0C4D7D5B">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r>
              <w:rPr>
                <w:rFonts w:hint="eastAsia" w:ascii="Times New Roman" w:hAnsi="Times New Roman" w:eastAsia="宋体" w:cs="宋体"/>
                <w:bCs/>
                <w:sz w:val="18"/>
                <w:szCs w:val="18"/>
              </w:rPr>
              <w:t>专业教育平台</w:t>
            </w:r>
          </w:p>
        </w:tc>
        <w:tc>
          <w:tcPr>
            <w:tcW w:w="2598" w:type="dxa"/>
            <w:vAlign w:val="center"/>
          </w:tcPr>
          <w:p w14:paraId="13CEC861">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专业基础课程模块</w:t>
            </w:r>
          </w:p>
        </w:tc>
        <w:tc>
          <w:tcPr>
            <w:tcW w:w="1140" w:type="dxa"/>
            <w:vAlign w:val="center"/>
          </w:tcPr>
          <w:p w14:paraId="7EE9ED2D">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必修</w:t>
            </w:r>
          </w:p>
        </w:tc>
        <w:tc>
          <w:tcPr>
            <w:tcW w:w="1030" w:type="dxa"/>
            <w:vAlign w:val="center"/>
          </w:tcPr>
          <w:p w14:paraId="6F3CE389">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lang w:eastAsia="zh-CN"/>
              </w:rPr>
            </w:pPr>
            <w:r>
              <w:rPr>
                <w:rFonts w:hint="default" w:ascii="Times New Roman" w:hAnsi="Times New Roman" w:eastAsia="宋体" w:cs="Times New Roman"/>
                <w:bCs/>
                <w:sz w:val="18"/>
                <w:szCs w:val="18"/>
              </w:rPr>
              <w:t>2</w:t>
            </w:r>
            <w:r>
              <w:rPr>
                <w:rFonts w:hint="default" w:ascii="Times New Roman" w:hAnsi="Times New Roman" w:eastAsia="宋体" w:cs="Times New Roman"/>
                <w:bCs/>
                <w:sz w:val="18"/>
                <w:szCs w:val="18"/>
                <w:lang w:val="en-US" w:eastAsia="zh-CN"/>
              </w:rPr>
              <w:t>1</w:t>
            </w:r>
          </w:p>
        </w:tc>
        <w:tc>
          <w:tcPr>
            <w:tcW w:w="1126" w:type="dxa"/>
            <w:vMerge w:val="restart"/>
            <w:vAlign w:val="center"/>
          </w:tcPr>
          <w:p w14:paraId="0DF1F948">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66.</w:t>
            </w:r>
            <w:r>
              <w:rPr>
                <w:rFonts w:hint="eastAsia" w:ascii="Times New Roman" w:hAnsi="Times New Roman" w:eastAsia="宋体" w:cs="Times New Roman"/>
                <w:bCs/>
                <w:sz w:val="18"/>
                <w:szCs w:val="18"/>
                <w:lang w:val="en-US" w:eastAsia="zh-CN"/>
              </w:rPr>
              <w:t>16</w:t>
            </w:r>
            <w:r>
              <w:rPr>
                <w:rFonts w:hint="default" w:ascii="Times New Roman" w:hAnsi="Times New Roman" w:eastAsia="宋体" w:cs="Times New Roman"/>
                <w:bCs/>
                <w:sz w:val="18"/>
                <w:szCs w:val="18"/>
                <w:lang w:val="en-US" w:eastAsia="zh-CN"/>
              </w:rPr>
              <w:t>%</w:t>
            </w:r>
          </w:p>
        </w:tc>
        <w:tc>
          <w:tcPr>
            <w:tcW w:w="1504" w:type="dxa"/>
            <w:vMerge w:val="continue"/>
            <w:vAlign w:val="center"/>
          </w:tcPr>
          <w:p w14:paraId="16F4F209">
            <w:pPr>
              <w:keepNext w:val="0"/>
              <w:keepLines w:val="0"/>
              <w:pageBreakBefore w:val="0"/>
              <w:wordWrap/>
              <w:topLinePunct w:val="0"/>
              <w:bidi w:val="0"/>
              <w:adjustRightInd w:val="0"/>
              <w:snapToGrid w:val="0"/>
              <w:spacing w:line="240" w:lineRule="exact"/>
              <w:ind w:left="21" w:leftChars="0" w:right="0" w:hanging="21" w:hangingChars="12"/>
              <w:jc w:val="center"/>
              <w:rPr>
                <w:rFonts w:ascii="Times New Roman" w:hAnsi="Times New Roman" w:eastAsia="宋体" w:cs="宋体"/>
                <w:bCs/>
                <w:sz w:val="18"/>
                <w:szCs w:val="18"/>
              </w:rPr>
            </w:pPr>
          </w:p>
        </w:tc>
      </w:tr>
      <w:tr w14:paraId="403A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71F358F1">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p>
        </w:tc>
        <w:tc>
          <w:tcPr>
            <w:tcW w:w="2598" w:type="dxa"/>
            <w:vAlign w:val="center"/>
          </w:tcPr>
          <w:p w14:paraId="1FA80725">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专业必修课程模块</w:t>
            </w:r>
          </w:p>
        </w:tc>
        <w:tc>
          <w:tcPr>
            <w:tcW w:w="1140" w:type="dxa"/>
            <w:vAlign w:val="center"/>
          </w:tcPr>
          <w:p w14:paraId="0C26D802">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必修</w:t>
            </w:r>
          </w:p>
        </w:tc>
        <w:tc>
          <w:tcPr>
            <w:tcW w:w="1030" w:type="dxa"/>
            <w:vAlign w:val="center"/>
          </w:tcPr>
          <w:p w14:paraId="493975BB">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eastAsia" w:ascii="Times New Roman" w:hAnsi="Times New Roman" w:eastAsia="宋体" w:cs="Times New Roman"/>
                <w:bCs/>
                <w:sz w:val="18"/>
                <w:szCs w:val="18"/>
                <w:lang w:val="en-US" w:eastAsia="zh-CN"/>
              </w:rPr>
              <w:t>52</w:t>
            </w:r>
          </w:p>
        </w:tc>
        <w:tc>
          <w:tcPr>
            <w:tcW w:w="1126" w:type="dxa"/>
            <w:vMerge w:val="continue"/>
            <w:vAlign w:val="center"/>
          </w:tcPr>
          <w:p w14:paraId="3C6658D5">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p>
        </w:tc>
        <w:tc>
          <w:tcPr>
            <w:tcW w:w="1504" w:type="dxa"/>
            <w:vMerge w:val="continue"/>
            <w:vAlign w:val="center"/>
          </w:tcPr>
          <w:p w14:paraId="3D6AAB50">
            <w:pPr>
              <w:keepNext w:val="0"/>
              <w:keepLines w:val="0"/>
              <w:pageBreakBefore w:val="0"/>
              <w:wordWrap/>
              <w:topLinePunct w:val="0"/>
              <w:bidi w:val="0"/>
              <w:adjustRightInd w:val="0"/>
              <w:snapToGrid w:val="0"/>
              <w:spacing w:line="240" w:lineRule="exact"/>
              <w:ind w:left="21" w:leftChars="0" w:right="0" w:hanging="21" w:hangingChars="12"/>
              <w:jc w:val="center"/>
              <w:rPr>
                <w:rFonts w:ascii="Times New Roman" w:hAnsi="Times New Roman" w:eastAsia="宋体" w:cs="宋体"/>
                <w:bCs/>
                <w:sz w:val="18"/>
                <w:szCs w:val="18"/>
              </w:rPr>
            </w:pPr>
          </w:p>
        </w:tc>
      </w:tr>
      <w:tr w14:paraId="6F90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2D6099FA">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p>
        </w:tc>
        <w:tc>
          <w:tcPr>
            <w:tcW w:w="2598" w:type="dxa"/>
            <w:vAlign w:val="center"/>
          </w:tcPr>
          <w:p w14:paraId="6DFFCD3B">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专业选修课程模块</w:t>
            </w:r>
          </w:p>
        </w:tc>
        <w:tc>
          <w:tcPr>
            <w:tcW w:w="1140" w:type="dxa"/>
            <w:vAlign w:val="center"/>
          </w:tcPr>
          <w:p w14:paraId="0971403B">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选修</w:t>
            </w:r>
          </w:p>
        </w:tc>
        <w:tc>
          <w:tcPr>
            <w:tcW w:w="1030" w:type="dxa"/>
            <w:vAlign w:val="center"/>
          </w:tcPr>
          <w:p w14:paraId="58B9CB35">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14</w:t>
            </w:r>
          </w:p>
        </w:tc>
        <w:tc>
          <w:tcPr>
            <w:tcW w:w="1126" w:type="dxa"/>
            <w:vMerge w:val="continue"/>
            <w:vAlign w:val="center"/>
          </w:tcPr>
          <w:p w14:paraId="6AB59DCC">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p>
        </w:tc>
        <w:tc>
          <w:tcPr>
            <w:tcW w:w="1504" w:type="dxa"/>
            <w:vMerge w:val="continue"/>
            <w:vAlign w:val="center"/>
          </w:tcPr>
          <w:p w14:paraId="54738A61">
            <w:pPr>
              <w:keepNext w:val="0"/>
              <w:keepLines w:val="0"/>
              <w:pageBreakBefore w:val="0"/>
              <w:wordWrap/>
              <w:topLinePunct w:val="0"/>
              <w:bidi w:val="0"/>
              <w:adjustRightInd w:val="0"/>
              <w:snapToGrid w:val="0"/>
              <w:spacing w:line="240" w:lineRule="exact"/>
              <w:ind w:left="21" w:leftChars="0" w:right="0" w:hanging="21" w:hangingChars="12"/>
              <w:jc w:val="center"/>
              <w:rPr>
                <w:rFonts w:ascii="Times New Roman" w:hAnsi="Times New Roman" w:eastAsia="宋体" w:cs="宋体"/>
                <w:bCs/>
                <w:sz w:val="18"/>
                <w:szCs w:val="18"/>
              </w:rPr>
            </w:pPr>
          </w:p>
        </w:tc>
      </w:tr>
      <w:tr w14:paraId="24D8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14CA1366">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
                <w:sz w:val="18"/>
                <w:szCs w:val="18"/>
              </w:rPr>
            </w:pPr>
            <w:r>
              <w:rPr>
                <w:rFonts w:hint="eastAsia" w:ascii="Times New Roman" w:hAnsi="Times New Roman" w:eastAsia="宋体" w:cs="宋体"/>
                <w:b/>
                <w:sz w:val="18"/>
                <w:szCs w:val="18"/>
              </w:rPr>
              <w:t>合计</w:t>
            </w:r>
          </w:p>
        </w:tc>
        <w:tc>
          <w:tcPr>
            <w:tcW w:w="1030" w:type="dxa"/>
            <w:vAlign w:val="center"/>
          </w:tcPr>
          <w:p w14:paraId="2756F66A">
            <w:pPr>
              <w:keepNext w:val="0"/>
              <w:keepLines w:val="0"/>
              <w:pageBreakBefore w:val="0"/>
              <w:wordWrap/>
              <w:topLinePunct w:val="0"/>
              <w:bidi w:val="0"/>
              <w:adjustRightInd w:val="0"/>
              <w:snapToGrid w:val="0"/>
              <w:spacing w:line="240" w:lineRule="exact"/>
              <w:ind w:left="638" w:leftChars="0" w:right="0" w:hanging="638" w:hangingChars="353"/>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1</w:t>
            </w:r>
            <w:r>
              <w:rPr>
                <w:rFonts w:hint="eastAsia" w:ascii="Times New Roman" w:hAnsi="Times New Roman" w:eastAsia="宋体" w:cs="Times New Roman"/>
                <w:b/>
                <w:sz w:val="18"/>
                <w:szCs w:val="18"/>
                <w:lang w:val="en-US" w:eastAsia="zh-CN"/>
              </w:rPr>
              <w:t>31</w:t>
            </w:r>
            <w:r>
              <w:rPr>
                <w:rFonts w:hint="default" w:ascii="Times New Roman" w:hAnsi="Times New Roman" w:eastAsia="宋体" w:cs="Times New Roman"/>
                <w:b/>
                <w:sz w:val="18"/>
                <w:szCs w:val="18"/>
              </w:rPr>
              <w:t>.5</w:t>
            </w:r>
          </w:p>
        </w:tc>
        <w:tc>
          <w:tcPr>
            <w:tcW w:w="1126" w:type="dxa"/>
            <w:vAlign w:val="center"/>
          </w:tcPr>
          <w:p w14:paraId="4E38097D">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w:t>
            </w:r>
          </w:p>
        </w:tc>
        <w:tc>
          <w:tcPr>
            <w:tcW w:w="1504" w:type="dxa"/>
            <w:vMerge w:val="continue"/>
            <w:vAlign w:val="center"/>
          </w:tcPr>
          <w:p w14:paraId="56D0D71A">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p>
        </w:tc>
      </w:tr>
      <w:tr w14:paraId="608C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2F23C9B8">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r>
              <w:rPr>
                <w:rFonts w:hint="eastAsia" w:ascii="Times New Roman" w:hAnsi="Times New Roman" w:eastAsia="宋体" w:cs="宋体"/>
                <w:bCs/>
                <w:sz w:val="18"/>
                <w:szCs w:val="18"/>
              </w:rPr>
              <w:t>实践教育平台</w:t>
            </w:r>
          </w:p>
        </w:tc>
        <w:tc>
          <w:tcPr>
            <w:tcW w:w="2598" w:type="dxa"/>
            <w:vAlign w:val="center"/>
          </w:tcPr>
          <w:p w14:paraId="0AFE5656">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pacing w:val="-10"/>
                <w:sz w:val="18"/>
                <w:szCs w:val="18"/>
              </w:rPr>
            </w:pPr>
            <w:r>
              <w:rPr>
                <w:rFonts w:hint="eastAsia" w:ascii="Times New Roman" w:hAnsi="Times New Roman" w:eastAsia="宋体" w:cs="宋体"/>
                <w:bCs/>
                <w:sz w:val="18"/>
                <w:szCs w:val="18"/>
              </w:rPr>
              <w:t>公共基础必修课程模块</w:t>
            </w:r>
          </w:p>
        </w:tc>
        <w:tc>
          <w:tcPr>
            <w:tcW w:w="1140" w:type="dxa"/>
            <w:vAlign w:val="center"/>
          </w:tcPr>
          <w:p w14:paraId="5A42E773">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必修</w:t>
            </w:r>
          </w:p>
        </w:tc>
        <w:tc>
          <w:tcPr>
            <w:tcW w:w="1030" w:type="dxa"/>
            <w:vAlign w:val="center"/>
          </w:tcPr>
          <w:p w14:paraId="53B6082F">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4</w:t>
            </w:r>
          </w:p>
        </w:tc>
        <w:tc>
          <w:tcPr>
            <w:tcW w:w="1126" w:type="dxa"/>
            <w:vMerge w:val="restart"/>
            <w:vAlign w:val="center"/>
          </w:tcPr>
          <w:p w14:paraId="0964D203">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val="en-US" w:eastAsia="zh-CN"/>
              </w:rPr>
              <w:t>31</w:t>
            </w:r>
            <w:r>
              <w:rPr>
                <w:rFonts w:hint="default" w:ascii="Times New Roman" w:hAnsi="Times New Roman" w:eastAsia="宋体" w:cs="Times New Roman"/>
                <w:bCs/>
                <w:sz w:val="18"/>
                <w:szCs w:val="18"/>
                <w:lang w:val="en-US" w:eastAsia="zh-CN"/>
              </w:rPr>
              <w:t>.</w:t>
            </w:r>
            <w:r>
              <w:rPr>
                <w:rFonts w:hint="eastAsia" w:ascii="Times New Roman" w:hAnsi="Times New Roman" w:eastAsia="宋体" w:cs="Times New Roman"/>
                <w:bCs/>
                <w:sz w:val="18"/>
                <w:szCs w:val="18"/>
                <w:lang w:val="en-US" w:eastAsia="zh-CN"/>
              </w:rPr>
              <w:t>1</w:t>
            </w:r>
            <w:r>
              <w:rPr>
                <w:rFonts w:hint="default" w:ascii="Times New Roman" w:hAnsi="Times New Roman" w:eastAsia="宋体" w:cs="Times New Roman"/>
                <w:bCs/>
                <w:sz w:val="18"/>
                <w:szCs w:val="18"/>
                <w:lang w:val="en-US" w:eastAsia="zh-CN"/>
              </w:rPr>
              <w:t>8%</w:t>
            </w:r>
          </w:p>
        </w:tc>
        <w:tc>
          <w:tcPr>
            <w:tcW w:w="1504" w:type="dxa"/>
            <w:vMerge w:val="restart"/>
            <w:vAlign w:val="center"/>
          </w:tcPr>
          <w:p w14:paraId="7BD975E2">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p>
        </w:tc>
      </w:tr>
      <w:tr w14:paraId="19D0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025F5A0A">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p>
        </w:tc>
        <w:tc>
          <w:tcPr>
            <w:tcW w:w="2598" w:type="dxa"/>
            <w:vAlign w:val="center"/>
          </w:tcPr>
          <w:p w14:paraId="1F0DD4B4">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pacing w:val="-10"/>
                <w:sz w:val="18"/>
                <w:szCs w:val="18"/>
              </w:rPr>
            </w:pPr>
            <w:r>
              <w:rPr>
                <w:rFonts w:hint="eastAsia" w:ascii="Times New Roman" w:hAnsi="Times New Roman" w:eastAsia="宋体" w:cs="宋体"/>
                <w:bCs/>
                <w:sz w:val="18"/>
                <w:szCs w:val="18"/>
              </w:rPr>
              <w:t>专业必修课程模块</w:t>
            </w:r>
          </w:p>
        </w:tc>
        <w:tc>
          <w:tcPr>
            <w:tcW w:w="1140" w:type="dxa"/>
            <w:vAlign w:val="center"/>
          </w:tcPr>
          <w:p w14:paraId="70A5B12A">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r>
              <w:rPr>
                <w:rFonts w:hint="eastAsia" w:ascii="Times New Roman" w:hAnsi="Times New Roman" w:eastAsia="宋体" w:cs="宋体"/>
                <w:bCs/>
                <w:sz w:val="18"/>
                <w:szCs w:val="18"/>
              </w:rPr>
              <w:t>必修</w:t>
            </w:r>
          </w:p>
        </w:tc>
        <w:tc>
          <w:tcPr>
            <w:tcW w:w="1030" w:type="dxa"/>
            <w:vAlign w:val="center"/>
          </w:tcPr>
          <w:p w14:paraId="1F8A9CCF">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3</w:t>
            </w:r>
            <w:r>
              <w:rPr>
                <w:rFonts w:hint="eastAsia" w:ascii="Times New Roman" w:hAnsi="Times New Roman" w:eastAsia="宋体" w:cs="Times New Roman"/>
                <w:bCs/>
                <w:sz w:val="18"/>
                <w:szCs w:val="18"/>
                <w:lang w:val="en-US" w:eastAsia="zh-CN"/>
              </w:rPr>
              <w:t>7</w:t>
            </w:r>
          </w:p>
        </w:tc>
        <w:tc>
          <w:tcPr>
            <w:tcW w:w="1126" w:type="dxa"/>
            <w:vMerge w:val="continue"/>
            <w:vAlign w:val="center"/>
          </w:tcPr>
          <w:p w14:paraId="23AE711D">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p>
        </w:tc>
        <w:tc>
          <w:tcPr>
            <w:tcW w:w="1504" w:type="dxa"/>
            <w:vMerge w:val="continue"/>
            <w:vAlign w:val="center"/>
          </w:tcPr>
          <w:p w14:paraId="76363D0C">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p>
        </w:tc>
      </w:tr>
      <w:tr w14:paraId="5852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014F5CB8">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
                <w:sz w:val="18"/>
                <w:szCs w:val="18"/>
              </w:rPr>
            </w:pPr>
            <w:r>
              <w:rPr>
                <w:rFonts w:hint="eastAsia" w:ascii="Times New Roman" w:hAnsi="Times New Roman" w:eastAsia="宋体" w:cs="宋体"/>
                <w:b/>
                <w:sz w:val="18"/>
                <w:szCs w:val="18"/>
              </w:rPr>
              <w:t>合计</w:t>
            </w:r>
          </w:p>
        </w:tc>
        <w:tc>
          <w:tcPr>
            <w:tcW w:w="1030" w:type="dxa"/>
            <w:vAlign w:val="center"/>
          </w:tcPr>
          <w:p w14:paraId="5CA4A20F">
            <w:pPr>
              <w:keepNext w:val="0"/>
              <w:keepLines w:val="0"/>
              <w:pageBreakBefore w:val="0"/>
              <w:wordWrap/>
              <w:topLinePunct w:val="0"/>
              <w:bidi w:val="0"/>
              <w:adjustRightInd w:val="0"/>
              <w:snapToGrid w:val="0"/>
              <w:spacing w:line="240" w:lineRule="exact"/>
              <w:ind w:left="638" w:leftChars="0" w:right="0" w:hanging="638" w:hangingChars="353"/>
              <w:jc w:val="center"/>
              <w:rPr>
                <w:rFonts w:hint="default" w:ascii="Times New Roman" w:hAnsi="Times New Roman" w:eastAsia="宋体" w:cs="Times New Roman"/>
                <w:b/>
                <w:sz w:val="18"/>
                <w:szCs w:val="18"/>
              </w:rPr>
            </w:pPr>
            <w:r>
              <w:rPr>
                <w:rFonts w:hint="eastAsia" w:ascii="Times New Roman" w:hAnsi="Times New Roman" w:eastAsia="宋体" w:cs="Times New Roman"/>
                <w:b/>
                <w:sz w:val="18"/>
                <w:szCs w:val="18"/>
                <w:lang w:val="en-US" w:eastAsia="zh-CN"/>
              </w:rPr>
              <w:t>41</w:t>
            </w:r>
          </w:p>
        </w:tc>
        <w:tc>
          <w:tcPr>
            <w:tcW w:w="1126" w:type="dxa"/>
            <w:vAlign w:val="center"/>
          </w:tcPr>
          <w:p w14:paraId="32EA0187">
            <w:pPr>
              <w:keepNext w:val="0"/>
              <w:keepLines w:val="0"/>
              <w:pageBreakBefore w:val="0"/>
              <w:wordWrap/>
              <w:topLinePunct w:val="0"/>
              <w:bidi w:val="0"/>
              <w:adjustRightInd w:val="0"/>
              <w:snapToGrid w:val="0"/>
              <w:spacing w:line="240" w:lineRule="exact"/>
              <w:ind w:left="635" w:leftChars="0" w:right="0" w:hanging="635" w:hangingChars="353"/>
              <w:jc w:val="center"/>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w:t>
            </w:r>
          </w:p>
        </w:tc>
        <w:tc>
          <w:tcPr>
            <w:tcW w:w="1504" w:type="dxa"/>
            <w:vMerge w:val="continue"/>
            <w:vAlign w:val="center"/>
          </w:tcPr>
          <w:p w14:paraId="56496272">
            <w:pPr>
              <w:keepNext w:val="0"/>
              <w:keepLines w:val="0"/>
              <w:pageBreakBefore w:val="0"/>
              <w:wordWrap/>
              <w:topLinePunct w:val="0"/>
              <w:bidi w:val="0"/>
              <w:adjustRightInd w:val="0"/>
              <w:snapToGrid w:val="0"/>
              <w:spacing w:line="240" w:lineRule="exact"/>
              <w:ind w:left="0" w:leftChars="0" w:right="0"/>
              <w:jc w:val="center"/>
              <w:rPr>
                <w:rFonts w:ascii="Times New Roman" w:hAnsi="Times New Roman" w:eastAsia="宋体" w:cs="宋体"/>
                <w:bCs/>
                <w:sz w:val="18"/>
                <w:szCs w:val="18"/>
              </w:rPr>
            </w:pPr>
          </w:p>
        </w:tc>
      </w:tr>
      <w:tr w14:paraId="3654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5778" w:type="dxa"/>
            <w:gridSpan w:val="3"/>
            <w:vAlign w:val="center"/>
          </w:tcPr>
          <w:p w14:paraId="73879BD7">
            <w:pPr>
              <w:keepNext w:val="0"/>
              <w:keepLines w:val="0"/>
              <w:pageBreakBefore w:val="0"/>
              <w:wordWrap/>
              <w:topLinePunct w:val="0"/>
              <w:bidi w:val="0"/>
              <w:adjustRightInd w:val="0"/>
              <w:snapToGrid w:val="0"/>
              <w:spacing w:line="240" w:lineRule="exact"/>
              <w:ind w:left="0" w:leftChars="0" w:right="0" w:firstLine="90" w:firstLineChars="50"/>
              <w:jc w:val="center"/>
              <w:rPr>
                <w:rFonts w:ascii="Times New Roman" w:hAnsi="Times New Roman" w:eastAsia="宋体" w:cs="宋体"/>
                <w:bCs/>
                <w:sz w:val="18"/>
                <w:szCs w:val="18"/>
              </w:rPr>
            </w:pPr>
            <w:r>
              <w:rPr>
                <w:rFonts w:hint="eastAsia" w:ascii="Times New Roman" w:hAnsi="Times New Roman" w:eastAsia="宋体" w:cs="宋体"/>
                <w:bCs/>
                <w:sz w:val="18"/>
                <w:szCs w:val="18"/>
              </w:rPr>
              <w:t>素质拓展平台</w:t>
            </w:r>
          </w:p>
        </w:tc>
        <w:tc>
          <w:tcPr>
            <w:tcW w:w="1030" w:type="dxa"/>
            <w:vAlign w:val="center"/>
          </w:tcPr>
          <w:p w14:paraId="34727B3F">
            <w:pPr>
              <w:keepNext w:val="0"/>
              <w:keepLines w:val="0"/>
              <w:pageBreakBefore w:val="0"/>
              <w:wordWrap/>
              <w:topLinePunct w:val="0"/>
              <w:bidi w:val="0"/>
              <w:adjustRightInd w:val="0"/>
              <w:snapToGrid w:val="0"/>
              <w:spacing w:line="240" w:lineRule="exact"/>
              <w:ind w:left="635" w:leftChars="0" w:right="0" w:hanging="635" w:hangingChars="353"/>
              <w:jc w:val="center"/>
              <w:rPr>
                <w:rFonts w:ascii="Times New Roman" w:hAnsi="Times New Roman" w:eastAsia="宋体" w:cs="宋体"/>
                <w:bCs/>
                <w:sz w:val="18"/>
                <w:szCs w:val="18"/>
              </w:rPr>
            </w:pPr>
            <w:r>
              <w:rPr>
                <w:rFonts w:hint="eastAsia" w:ascii="Times New Roman" w:hAnsi="Times New Roman" w:eastAsia="宋体" w:cs="宋体"/>
                <w:bCs/>
                <w:sz w:val="18"/>
                <w:szCs w:val="18"/>
              </w:rPr>
              <w:t>8</w:t>
            </w:r>
          </w:p>
        </w:tc>
        <w:tc>
          <w:tcPr>
            <w:tcW w:w="2630" w:type="dxa"/>
            <w:gridSpan w:val="2"/>
            <w:vAlign w:val="center"/>
          </w:tcPr>
          <w:p w14:paraId="26EEE858">
            <w:pPr>
              <w:keepNext w:val="0"/>
              <w:keepLines w:val="0"/>
              <w:pageBreakBefore w:val="0"/>
              <w:wordWrap/>
              <w:topLinePunct w:val="0"/>
              <w:bidi w:val="0"/>
              <w:adjustRightInd w:val="0"/>
              <w:snapToGrid w:val="0"/>
              <w:spacing w:line="240" w:lineRule="exact"/>
              <w:ind w:left="0" w:leftChars="0" w:right="0" w:firstLine="270" w:firstLineChars="150"/>
              <w:jc w:val="left"/>
              <w:rPr>
                <w:rFonts w:ascii="Times New Roman" w:hAnsi="Times New Roman" w:eastAsia="宋体" w:cs="宋体"/>
                <w:bCs/>
                <w:sz w:val="18"/>
                <w:szCs w:val="18"/>
              </w:rPr>
            </w:pPr>
            <w:r>
              <w:rPr>
                <w:rFonts w:hint="eastAsia" w:ascii="Times New Roman" w:hAnsi="Times New Roman" w:eastAsia="宋体" w:cs="宋体"/>
                <w:bCs/>
                <w:sz w:val="18"/>
                <w:szCs w:val="18"/>
              </w:rPr>
              <w:t>不列入教学进程计划表，学生毕业前在总学分之外至少必修综合素质拓展教育8学分。具体实施与认定按</w:t>
            </w:r>
            <w:r>
              <w:rPr>
                <w:rFonts w:hint="eastAsia" w:ascii="Times New Roman" w:hAnsi="Times New Roman" w:eastAsia="宋体" w:cs="宋体"/>
                <w:kern w:val="0"/>
                <w:sz w:val="18"/>
                <w:szCs w:val="18"/>
                <w:shd w:val="clear" w:color="auto" w:fill="FFFFFF"/>
              </w:rPr>
              <w:t>《黄河交通学院学生素质拓展学分认定及管理办法》</w:t>
            </w:r>
            <w:r>
              <w:rPr>
                <w:rFonts w:hint="eastAsia" w:ascii="Times New Roman" w:hAnsi="Times New Roman" w:eastAsia="宋体" w:cs="宋体"/>
                <w:bCs/>
                <w:sz w:val="18"/>
                <w:szCs w:val="18"/>
              </w:rPr>
              <w:t>。</w:t>
            </w:r>
          </w:p>
        </w:tc>
      </w:tr>
    </w:tbl>
    <w:p w14:paraId="59CAFB47">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（二）课程设置表</w:t>
      </w:r>
    </w:p>
    <w:p w14:paraId="5B16BD31">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rPr>
          <w:rFonts w:ascii="Times New Roman" w:hAnsi="Times New Roman" w:eastAsia="黑体" w:cs="黑体"/>
          <w:color w:val="000000"/>
          <w:kern w:val="0"/>
          <w:szCs w:val="21"/>
        </w:rPr>
      </w:pPr>
      <w:r>
        <w:rPr>
          <w:rFonts w:hint="eastAsia" w:ascii="Times New Roman" w:hAnsi="Times New Roman" w:eastAsia="黑体" w:cs="黑体"/>
          <w:color w:val="000000"/>
          <w:kern w:val="0"/>
          <w:szCs w:val="21"/>
        </w:rPr>
        <w:t>表8 大数据与会计专业课程设置表</w:t>
      </w:r>
    </w:p>
    <w:tbl>
      <w:tblPr>
        <w:tblStyle w:val="14"/>
        <w:tblW w:w="568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79"/>
        <w:gridCol w:w="519"/>
        <w:gridCol w:w="1221"/>
        <w:gridCol w:w="2370"/>
        <w:gridCol w:w="579"/>
        <w:gridCol w:w="469"/>
        <w:gridCol w:w="540"/>
        <w:gridCol w:w="570"/>
        <w:gridCol w:w="558"/>
        <w:gridCol w:w="619"/>
        <w:gridCol w:w="1541"/>
      </w:tblGrid>
      <w:tr w14:paraId="2A348D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253" w:type="pct"/>
            <w:vMerge w:val="restart"/>
            <w:tcBorders>
              <w:tl2br w:val="nil"/>
              <w:tr2bl w:val="nil"/>
            </w:tcBorders>
            <w:tcMar>
              <w:top w:w="12" w:type="dxa"/>
              <w:left w:w="12" w:type="dxa"/>
              <w:right w:w="12" w:type="dxa"/>
            </w:tcMar>
            <w:vAlign w:val="center"/>
          </w:tcPr>
          <w:p w14:paraId="1264D7F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平台模块</w:t>
            </w:r>
          </w:p>
        </w:tc>
        <w:tc>
          <w:tcPr>
            <w:tcW w:w="274" w:type="pct"/>
            <w:vMerge w:val="restart"/>
            <w:tcBorders>
              <w:tl2br w:val="nil"/>
              <w:tr2bl w:val="nil"/>
            </w:tcBorders>
            <w:tcMar>
              <w:top w:w="12" w:type="dxa"/>
              <w:left w:w="12" w:type="dxa"/>
              <w:right w:w="12" w:type="dxa"/>
            </w:tcMar>
            <w:vAlign w:val="center"/>
          </w:tcPr>
          <w:p w14:paraId="41BD1BE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类别</w:t>
            </w:r>
          </w:p>
          <w:p w14:paraId="0EE4679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性质</w:t>
            </w:r>
          </w:p>
        </w:tc>
        <w:tc>
          <w:tcPr>
            <w:tcW w:w="645" w:type="pct"/>
            <w:vMerge w:val="restart"/>
            <w:tcBorders>
              <w:tl2br w:val="nil"/>
              <w:tr2bl w:val="nil"/>
            </w:tcBorders>
            <w:tcMar>
              <w:top w:w="12" w:type="dxa"/>
              <w:left w:w="12" w:type="dxa"/>
              <w:right w:w="12" w:type="dxa"/>
            </w:tcMar>
            <w:vAlign w:val="center"/>
          </w:tcPr>
          <w:p w14:paraId="6B66598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课程代码</w:t>
            </w:r>
          </w:p>
        </w:tc>
        <w:tc>
          <w:tcPr>
            <w:tcW w:w="1251" w:type="pct"/>
            <w:vMerge w:val="restart"/>
            <w:tcBorders>
              <w:tl2br w:val="nil"/>
              <w:tr2bl w:val="nil"/>
            </w:tcBorders>
            <w:tcMar>
              <w:top w:w="12" w:type="dxa"/>
              <w:left w:w="12" w:type="dxa"/>
              <w:right w:w="12" w:type="dxa"/>
            </w:tcMar>
            <w:vAlign w:val="center"/>
          </w:tcPr>
          <w:p w14:paraId="5084814E">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课程名称</w:t>
            </w:r>
          </w:p>
        </w:tc>
        <w:tc>
          <w:tcPr>
            <w:tcW w:w="305" w:type="pct"/>
            <w:vMerge w:val="restart"/>
            <w:tcBorders>
              <w:tl2br w:val="nil"/>
              <w:tr2bl w:val="nil"/>
            </w:tcBorders>
            <w:tcMar>
              <w:top w:w="12" w:type="dxa"/>
              <w:left w:w="12" w:type="dxa"/>
              <w:right w:w="12" w:type="dxa"/>
            </w:tcMar>
            <w:vAlign w:val="center"/>
          </w:tcPr>
          <w:p w14:paraId="06616648">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学分</w:t>
            </w:r>
          </w:p>
        </w:tc>
        <w:tc>
          <w:tcPr>
            <w:tcW w:w="247" w:type="pct"/>
            <w:vMerge w:val="restart"/>
            <w:tcBorders>
              <w:tl2br w:val="nil"/>
              <w:tr2bl w:val="nil"/>
            </w:tcBorders>
            <w:tcMar>
              <w:top w:w="12" w:type="dxa"/>
              <w:left w:w="12" w:type="dxa"/>
              <w:right w:w="12" w:type="dxa"/>
            </w:tcMar>
            <w:vAlign w:val="center"/>
          </w:tcPr>
          <w:p w14:paraId="619D7C92">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学时</w:t>
            </w:r>
          </w:p>
        </w:tc>
        <w:tc>
          <w:tcPr>
            <w:tcW w:w="586" w:type="pct"/>
            <w:gridSpan w:val="2"/>
            <w:tcBorders>
              <w:tl2br w:val="nil"/>
              <w:tr2bl w:val="nil"/>
            </w:tcBorders>
            <w:tcMar>
              <w:top w:w="12" w:type="dxa"/>
              <w:left w:w="12" w:type="dxa"/>
              <w:right w:w="12" w:type="dxa"/>
            </w:tcMar>
            <w:vAlign w:val="center"/>
          </w:tcPr>
          <w:p w14:paraId="71C0D184">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其中</w:t>
            </w:r>
          </w:p>
        </w:tc>
        <w:tc>
          <w:tcPr>
            <w:tcW w:w="294" w:type="pct"/>
            <w:vMerge w:val="restart"/>
            <w:tcBorders>
              <w:tl2br w:val="nil"/>
              <w:tr2bl w:val="nil"/>
            </w:tcBorders>
            <w:tcMar>
              <w:top w:w="12" w:type="dxa"/>
              <w:left w:w="12" w:type="dxa"/>
              <w:right w:w="12" w:type="dxa"/>
            </w:tcMar>
            <w:vAlign w:val="center"/>
          </w:tcPr>
          <w:p w14:paraId="0D32A50D">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考核</w:t>
            </w:r>
          </w:p>
          <w:p w14:paraId="6AF28D0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形式</w:t>
            </w:r>
          </w:p>
        </w:tc>
        <w:tc>
          <w:tcPr>
            <w:tcW w:w="326" w:type="pct"/>
            <w:vMerge w:val="restart"/>
            <w:tcBorders>
              <w:tl2br w:val="nil"/>
              <w:tr2bl w:val="nil"/>
            </w:tcBorders>
            <w:tcMar>
              <w:top w:w="12" w:type="dxa"/>
              <w:left w:w="12" w:type="dxa"/>
              <w:right w:w="12" w:type="dxa"/>
            </w:tcMar>
            <w:vAlign w:val="center"/>
          </w:tcPr>
          <w:p w14:paraId="761862C9">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开设</w:t>
            </w:r>
          </w:p>
          <w:p w14:paraId="2092A9F0">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学期</w:t>
            </w:r>
          </w:p>
        </w:tc>
        <w:tc>
          <w:tcPr>
            <w:tcW w:w="814" w:type="pct"/>
            <w:vMerge w:val="restart"/>
            <w:tcBorders>
              <w:tl2br w:val="nil"/>
              <w:tr2bl w:val="nil"/>
            </w:tcBorders>
            <w:tcMar>
              <w:top w:w="12" w:type="dxa"/>
              <w:left w:w="12" w:type="dxa"/>
              <w:right w:w="12" w:type="dxa"/>
            </w:tcMar>
            <w:vAlign w:val="center"/>
          </w:tcPr>
          <w:p w14:paraId="358E2BD6">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lang w:val="en-US" w:eastAsia="zh-CN"/>
              </w:rPr>
              <w:t>备注</w:t>
            </w:r>
          </w:p>
        </w:tc>
      </w:tr>
      <w:tr w14:paraId="0C312C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253" w:type="pct"/>
            <w:vMerge w:val="continue"/>
            <w:tcBorders>
              <w:tl2br w:val="nil"/>
              <w:tr2bl w:val="nil"/>
            </w:tcBorders>
            <w:tcMar>
              <w:top w:w="12" w:type="dxa"/>
              <w:left w:w="12" w:type="dxa"/>
              <w:right w:w="12" w:type="dxa"/>
            </w:tcMar>
            <w:vAlign w:val="center"/>
          </w:tcPr>
          <w:p w14:paraId="3D30E23D">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274" w:type="pct"/>
            <w:vMerge w:val="continue"/>
            <w:tcBorders>
              <w:tl2br w:val="nil"/>
              <w:tr2bl w:val="nil"/>
            </w:tcBorders>
            <w:tcMar>
              <w:top w:w="12" w:type="dxa"/>
              <w:left w:w="12" w:type="dxa"/>
              <w:right w:w="12" w:type="dxa"/>
            </w:tcMar>
            <w:vAlign w:val="center"/>
          </w:tcPr>
          <w:p w14:paraId="1764262A">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645" w:type="pct"/>
            <w:vMerge w:val="continue"/>
            <w:tcBorders>
              <w:tl2br w:val="nil"/>
              <w:tr2bl w:val="nil"/>
            </w:tcBorders>
            <w:tcMar>
              <w:top w:w="12" w:type="dxa"/>
              <w:left w:w="12" w:type="dxa"/>
              <w:right w:w="12" w:type="dxa"/>
            </w:tcMar>
            <w:vAlign w:val="center"/>
          </w:tcPr>
          <w:p w14:paraId="7818D13A">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1251" w:type="pct"/>
            <w:vMerge w:val="continue"/>
            <w:tcBorders>
              <w:tl2br w:val="nil"/>
              <w:tr2bl w:val="nil"/>
            </w:tcBorders>
            <w:tcMar>
              <w:top w:w="12" w:type="dxa"/>
              <w:left w:w="12" w:type="dxa"/>
              <w:right w:w="12" w:type="dxa"/>
            </w:tcMar>
            <w:vAlign w:val="center"/>
          </w:tcPr>
          <w:p w14:paraId="6B1F9235">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305" w:type="pct"/>
            <w:vMerge w:val="continue"/>
            <w:tcBorders>
              <w:tl2br w:val="nil"/>
              <w:tr2bl w:val="nil"/>
            </w:tcBorders>
            <w:tcMar>
              <w:top w:w="12" w:type="dxa"/>
              <w:left w:w="12" w:type="dxa"/>
              <w:right w:w="12" w:type="dxa"/>
            </w:tcMar>
            <w:vAlign w:val="center"/>
          </w:tcPr>
          <w:p w14:paraId="3538EA13">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247" w:type="pct"/>
            <w:vMerge w:val="continue"/>
            <w:tcBorders>
              <w:tl2br w:val="nil"/>
              <w:tr2bl w:val="nil"/>
            </w:tcBorders>
            <w:tcMar>
              <w:top w:w="12" w:type="dxa"/>
              <w:left w:w="12" w:type="dxa"/>
              <w:right w:w="12" w:type="dxa"/>
            </w:tcMar>
            <w:vAlign w:val="center"/>
          </w:tcPr>
          <w:p w14:paraId="6378A74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p>
        </w:tc>
        <w:tc>
          <w:tcPr>
            <w:tcW w:w="285" w:type="pct"/>
            <w:tcBorders>
              <w:tl2br w:val="nil"/>
              <w:tr2bl w:val="nil"/>
            </w:tcBorders>
            <w:tcMar>
              <w:top w:w="12" w:type="dxa"/>
              <w:left w:w="12" w:type="dxa"/>
              <w:right w:w="12" w:type="dxa"/>
            </w:tcMar>
            <w:vAlign w:val="center"/>
          </w:tcPr>
          <w:p w14:paraId="26B545FA">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理论</w:t>
            </w:r>
          </w:p>
          <w:p w14:paraId="134A47BD">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讲授</w:t>
            </w:r>
          </w:p>
        </w:tc>
        <w:tc>
          <w:tcPr>
            <w:tcW w:w="301" w:type="pct"/>
            <w:tcBorders>
              <w:tl2br w:val="nil"/>
              <w:tr2bl w:val="nil"/>
            </w:tcBorders>
            <w:tcMar>
              <w:top w:w="12" w:type="dxa"/>
              <w:left w:w="12" w:type="dxa"/>
              <w:right w:w="12" w:type="dxa"/>
            </w:tcMar>
            <w:vAlign w:val="center"/>
          </w:tcPr>
          <w:p w14:paraId="23AECED1">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实验/</w:t>
            </w:r>
          </w:p>
          <w:p w14:paraId="0440E166">
            <w:pPr>
              <w:keepNext w:val="0"/>
              <w:keepLines w:val="0"/>
              <w:pageBreakBefore w:val="0"/>
              <w:wordWrap/>
              <w:topLinePunct w:val="0"/>
              <w:bidi w:val="0"/>
              <w:adjustRightInd w:val="0"/>
              <w:spacing w:line="240" w:lineRule="exact"/>
              <w:ind w:left="0" w:leftChars="0" w:right="0"/>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实践</w:t>
            </w:r>
          </w:p>
        </w:tc>
        <w:tc>
          <w:tcPr>
            <w:tcW w:w="294" w:type="pct"/>
            <w:vMerge w:val="continue"/>
            <w:tcBorders>
              <w:tl2br w:val="nil"/>
              <w:tr2bl w:val="nil"/>
            </w:tcBorders>
            <w:tcMar>
              <w:top w:w="12" w:type="dxa"/>
              <w:left w:w="12" w:type="dxa"/>
              <w:right w:w="12" w:type="dxa"/>
            </w:tcMar>
            <w:vAlign w:val="center"/>
          </w:tcPr>
          <w:p w14:paraId="4813C5BE">
            <w:pPr>
              <w:keepNext w:val="0"/>
              <w:keepLines w:val="0"/>
              <w:pageBreakBefore w:val="0"/>
              <w:wordWrap/>
              <w:topLinePunct w:val="0"/>
              <w:bidi w:val="0"/>
              <w:ind w:left="0" w:leftChars="0" w:right="0"/>
              <w:jc w:val="center"/>
              <w:rPr>
                <w:rFonts w:ascii="Times New Roman" w:hAnsi="Times New Roman" w:eastAsia="宋体" w:cs="宋体"/>
                <w:color w:val="000000"/>
                <w:sz w:val="18"/>
                <w:szCs w:val="18"/>
              </w:rPr>
            </w:pPr>
          </w:p>
        </w:tc>
        <w:tc>
          <w:tcPr>
            <w:tcW w:w="326" w:type="pct"/>
            <w:vMerge w:val="continue"/>
            <w:tcBorders>
              <w:tl2br w:val="nil"/>
              <w:tr2bl w:val="nil"/>
            </w:tcBorders>
            <w:tcMar>
              <w:top w:w="12" w:type="dxa"/>
              <w:left w:w="12" w:type="dxa"/>
              <w:right w:w="12" w:type="dxa"/>
            </w:tcMar>
            <w:vAlign w:val="center"/>
          </w:tcPr>
          <w:p w14:paraId="3995F300">
            <w:pPr>
              <w:keepNext w:val="0"/>
              <w:keepLines w:val="0"/>
              <w:pageBreakBefore w:val="0"/>
              <w:wordWrap/>
              <w:topLinePunct w:val="0"/>
              <w:bidi w:val="0"/>
              <w:ind w:left="0" w:leftChars="0" w:right="0"/>
              <w:jc w:val="center"/>
              <w:rPr>
                <w:rFonts w:ascii="Times New Roman" w:hAnsi="Times New Roman" w:eastAsia="宋体" w:cs="宋体"/>
                <w:color w:val="000000"/>
                <w:sz w:val="18"/>
                <w:szCs w:val="18"/>
              </w:rPr>
            </w:pPr>
          </w:p>
        </w:tc>
        <w:tc>
          <w:tcPr>
            <w:tcW w:w="814" w:type="pct"/>
            <w:vMerge w:val="continue"/>
            <w:tcBorders>
              <w:tl2br w:val="nil"/>
              <w:tr2bl w:val="nil"/>
            </w:tcBorders>
            <w:tcMar>
              <w:top w:w="12" w:type="dxa"/>
              <w:left w:w="12" w:type="dxa"/>
              <w:right w:w="12" w:type="dxa"/>
            </w:tcMar>
            <w:vAlign w:val="center"/>
          </w:tcPr>
          <w:p w14:paraId="48980CD5">
            <w:pPr>
              <w:keepNext w:val="0"/>
              <w:keepLines w:val="0"/>
              <w:pageBreakBefore w:val="0"/>
              <w:wordWrap/>
              <w:topLinePunct w:val="0"/>
              <w:bidi w:val="0"/>
              <w:ind w:left="0" w:leftChars="0" w:right="0"/>
              <w:jc w:val="center"/>
              <w:rPr>
                <w:rFonts w:ascii="Times New Roman" w:hAnsi="Times New Roman" w:eastAsia="宋体" w:cs="宋体"/>
                <w:color w:val="000000"/>
                <w:sz w:val="18"/>
                <w:szCs w:val="18"/>
              </w:rPr>
            </w:pPr>
          </w:p>
        </w:tc>
      </w:tr>
      <w:tr w14:paraId="1B673D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557D9FE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通识教育</w:t>
            </w:r>
          </w:p>
        </w:tc>
        <w:tc>
          <w:tcPr>
            <w:tcW w:w="274" w:type="pct"/>
            <w:vMerge w:val="restart"/>
            <w:tcBorders>
              <w:tl2br w:val="nil"/>
              <w:tr2bl w:val="nil"/>
            </w:tcBorders>
            <w:tcMar>
              <w:top w:w="12" w:type="dxa"/>
              <w:left w:w="12" w:type="dxa"/>
              <w:right w:w="12" w:type="dxa"/>
            </w:tcMar>
            <w:vAlign w:val="center"/>
          </w:tcPr>
          <w:p w14:paraId="4F6B31A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通识</w:t>
            </w:r>
          </w:p>
          <w:p w14:paraId="5E5CFFB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30CA780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l2br w:val="nil"/>
              <w:tr2bl w:val="nil"/>
            </w:tcBorders>
            <w:shd w:val="clear" w:color="auto" w:fill="FFFFFF"/>
            <w:tcMar>
              <w:top w:w="12" w:type="dxa"/>
              <w:left w:w="12" w:type="dxa"/>
              <w:right w:w="12" w:type="dxa"/>
            </w:tcMar>
            <w:vAlign w:val="center"/>
          </w:tcPr>
          <w:p w14:paraId="626B8400">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sz w:val="17"/>
                <w:szCs w:val="17"/>
              </w:rPr>
              <w:t>3321271002</w:t>
            </w:r>
          </w:p>
        </w:tc>
        <w:tc>
          <w:tcPr>
            <w:tcW w:w="1251" w:type="pct"/>
            <w:tcBorders>
              <w:tl2br w:val="nil"/>
              <w:tr2bl w:val="nil"/>
            </w:tcBorders>
            <w:tcMar>
              <w:top w:w="12" w:type="dxa"/>
              <w:left w:w="12" w:type="dxa"/>
              <w:right w:w="12" w:type="dxa"/>
            </w:tcMar>
            <w:vAlign w:val="center"/>
          </w:tcPr>
          <w:p w14:paraId="51B3DD9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思想道德与法治</w:t>
            </w:r>
          </w:p>
          <w:p w14:paraId="7C48279E">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Ideology and Morality and Rule of Law</w:t>
            </w:r>
          </w:p>
        </w:tc>
        <w:tc>
          <w:tcPr>
            <w:tcW w:w="305" w:type="pct"/>
            <w:tcBorders>
              <w:tl2br w:val="nil"/>
              <w:tr2bl w:val="nil"/>
            </w:tcBorders>
            <w:tcMar>
              <w:top w:w="12" w:type="dxa"/>
              <w:left w:w="12" w:type="dxa"/>
              <w:right w:w="12" w:type="dxa"/>
            </w:tcMar>
            <w:vAlign w:val="center"/>
          </w:tcPr>
          <w:p w14:paraId="7724C2B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247" w:type="pct"/>
            <w:tcBorders>
              <w:tl2br w:val="nil"/>
              <w:tr2bl w:val="nil"/>
            </w:tcBorders>
            <w:tcMar>
              <w:top w:w="12" w:type="dxa"/>
              <w:left w:w="12" w:type="dxa"/>
              <w:right w:w="12" w:type="dxa"/>
            </w:tcMar>
            <w:vAlign w:val="center"/>
          </w:tcPr>
          <w:p w14:paraId="584F0374">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285" w:type="pct"/>
            <w:tcBorders>
              <w:tl2br w:val="nil"/>
              <w:tr2bl w:val="nil"/>
            </w:tcBorders>
            <w:tcMar>
              <w:top w:w="12" w:type="dxa"/>
              <w:left w:w="12" w:type="dxa"/>
              <w:right w:w="12" w:type="dxa"/>
            </w:tcMar>
            <w:vAlign w:val="center"/>
          </w:tcPr>
          <w:p w14:paraId="6A4467A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40</w:t>
            </w:r>
          </w:p>
        </w:tc>
        <w:tc>
          <w:tcPr>
            <w:tcW w:w="301" w:type="pct"/>
            <w:tcBorders>
              <w:tl2br w:val="nil"/>
              <w:tr2bl w:val="nil"/>
            </w:tcBorders>
            <w:tcMar>
              <w:top w:w="12" w:type="dxa"/>
              <w:left w:w="12" w:type="dxa"/>
              <w:right w:w="12" w:type="dxa"/>
            </w:tcMar>
            <w:vAlign w:val="center"/>
          </w:tcPr>
          <w:p w14:paraId="5D499529">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6AEC2CC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17E6A7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69C73C7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5DB258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2B148D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644ABF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5386C5C0">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3321271001</w:t>
            </w:r>
          </w:p>
        </w:tc>
        <w:tc>
          <w:tcPr>
            <w:tcW w:w="1251" w:type="pct"/>
            <w:tcBorders>
              <w:tl2br w:val="nil"/>
              <w:tr2bl w:val="nil"/>
            </w:tcBorders>
            <w:tcMar>
              <w:top w:w="12" w:type="dxa"/>
              <w:left w:w="12" w:type="dxa"/>
              <w:right w:w="12" w:type="dxa"/>
            </w:tcMar>
            <w:vAlign w:val="center"/>
          </w:tcPr>
          <w:p w14:paraId="745D437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38F241F0">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 to Mao’s Thoughts and Theoretical System of the Chinese Characteristics Socialism</w:t>
            </w:r>
          </w:p>
        </w:tc>
        <w:tc>
          <w:tcPr>
            <w:tcW w:w="305" w:type="pct"/>
            <w:tcBorders>
              <w:tl2br w:val="nil"/>
              <w:tr2bl w:val="nil"/>
            </w:tcBorders>
            <w:tcMar>
              <w:top w:w="12" w:type="dxa"/>
              <w:left w:w="12" w:type="dxa"/>
              <w:right w:w="12" w:type="dxa"/>
            </w:tcMar>
            <w:vAlign w:val="center"/>
          </w:tcPr>
          <w:p w14:paraId="40D86B0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498ED96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08368FB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tcMar>
              <w:top w:w="12" w:type="dxa"/>
              <w:left w:w="12" w:type="dxa"/>
              <w:right w:w="12" w:type="dxa"/>
            </w:tcMar>
            <w:vAlign w:val="center"/>
          </w:tcPr>
          <w:p w14:paraId="303551A1">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08894CA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164E813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5CC070C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110FB0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DE8F6E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D55431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AFB2877">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3321271003</w:t>
            </w:r>
          </w:p>
        </w:tc>
        <w:tc>
          <w:tcPr>
            <w:tcW w:w="1251" w:type="pct"/>
            <w:tcBorders>
              <w:tl2br w:val="nil"/>
              <w:tr2bl w:val="nil"/>
            </w:tcBorders>
            <w:tcMar>
              <w:top w:w="12" w:type="dxa"/>
              <w:left w:w="12" w:type="dxa"/>
              <w:right w:w="12" w:type="dxa"/>
            </w:tcMar>
            <w:vAlign w:val="center"/>
          </w:tcPr>
          <w:p w14:paraId="304C1AA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72A81039">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 of the Xi Jinping Thought on Socialism with Chinese Characteristic for a New Era</w:t>
            </w:r>
          </w:p>
        </w:tc>
        <w:tc>
          <w:tcPr>
            <w:tcW w:w="305" w:type="pct"/>
            <w:tcBorders>
              <w:tl2br w:val="nil"/>
              <w:tr2bl w:val="nil"/>
            </w:tcBorders>
            <w:tcMar>
              <w:top w:w="12" w:type="dxa"/>
              <w:left w:w="12" w:type="dxa"/>
              <w:right w:w="12" w:type="dxa"/>
            </w:tcMar>
            <w:vAlign w:val="center"/>
          </w:tcPr>
          <w:p w14:paraId="34834F72">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247" w:type="pct"/>
            <w:tcBorders>
              <w:tl2br w:val="nil"/>
              <w:tr2bl w:val="nil"/>
            </w:tcBorders>
            <w:tcMar>
              <w:top w:w="12" w:type="dxa"/>
              <w:left w:w="12" w:type="dxa"/>
              <w:right w:w="12" w:type="dxa"/>
            </w:tcMar>
            <w:vAlign w:val="center"/>
          </w:tcPr>
          <w:p w14:paraId="2C8BA241">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03DC694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tcMar>
              <w:top w:w="12" w:type="dxa"/>
              <w:left w:w="12" w:type="dxa"/>
              <w:right w:w="12" w:type="dxa"/>
            </w:tcMar>
            <w:vAlign w:val="center"/>
          </w:tcPr>
          <w:p w14:paraId="39BFEEE9">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133D2ED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2D3BECC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6EF6E72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E9284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21F68BD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A5E872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774904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3321171001</w:t>
            </w:r>
          </w:p>
        </w:tc>
        <w:tc>
          <w:tcPr>
            <w:tcW w:w="1251" w:type="pct"/>
            <w:tcBorders>
              <w:tl2br w:val="nil"/>
              <w:tr2bl w:val="nil"/>
            </w:tcBorders>
            <w:tcMar>
              <w:top w:w="12" w:type="dxa"/>
              <w:left w:w="12" w:type="dxa"/>
              <w:right w:w="12" w:type="dxa"/>
            </w:tcMar>
            <w:vAlign w:val="center"/>
          </w:tcPr>
          <w:p w14:paraId="7DD0DAB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5062E11D">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Policy and Political Situation Analysis</w:t>
            </w:r>
          </w:p>
        </w:tc>
        <w:tc>
          <w:tcPr>
            <w:tcW w:w="305" w:type="pct"/>
            <w:tcBorders>
              <w:tl2br w:val="nil"/>
              <w:tr2bl w:val="nil"/>
            </w:tcBorders>
            <w:tcMar>
              <w:top w:w="12" w:type="dxa"/>
              <w:left w:w="12" w:type="dxa"/>
              <w:right w:w="12" w:type="dxa"/>
            </w:tcMar>
            <w:vAlign w:val="center"/>
          </w:tcPr>
          <w:p w14:paraId="7C62F88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247" w:type="pct"/>
            <w:tcBorders>
              <w:tl2br w:val="nil"/>
              <w:tr2bl w:val="nil"/>
            </w:tcBorders>
            <w:tcMar>
              <w:top w:w="12" w:type="dxa"/>
              <w:left w:w="12" w:type="dxa"/>
              <w:right w:w="12" w:type="dxa"/>
            </w:tcMar>
            <w:vAlign w:val="center"/>
          </w:tcPr>
          <w:p w14:paraId="7BE4B7C4">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106AD5E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301" w:type="pct"/>
            <w:tcBorders>
              <w:tl2br w:val="nil"/>
              <w:tr2bl w:val="nil"/>
            </w:tcBorders>
            <w:tcMar>
              <w:top w:w="12" w:type="dxa"/>
              <w:left w:w="12" w:type="dxa"/>
              <w:right w:w="12" w:type="dxa"/>
            </w:tcMar>
            <w:vAlign w:val="center"/>
          </w:tcPr>
          <w:p w14:paraId="6D9D2149">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4012DEF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F005D8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1-6</w:t>
            </w:r>
          </w:p>
        </w:tc>
        <w:tc>
          <w:tcPr>
            <w:tcW w:w="814" w:type="pct"/>
            <w:tcBorders>
              <w:tl2br w:val="nil"/>
              <w:tr2bl w:val="nil"/>
            </w:tcBorders>
            <w:tcMar>
              <w:top w:w="12" w:type="dxa"/>
              <w:left w:w="12" w:type="dxa"/>
              <w:right w:w="12" w:type="dxa"/>
            </w:tcMar>
            <w:vAlign w:val="center"/>
          </w:tcPr>
          <w:p w14:paraId="3C100B6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7A974C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17" w:hRule="atLeast"/>
          <w:jc w:val="center"/>
        </w:trPr>
        <w:tc>
          <w:tcPr>
            <w:tcW w:w="253" w:type="pct"/>
            <w:vMerge w:val="continue"/>
            <w:tcBorders>
              <w:tl2br w:val="nil"/>
              <w:tr2bl w:val="nil"/>
            </w:tcBorders>
            <w:tcMar>
              <w:top w:w="12" w:type="dxa"/>
              <w:left w:w="12" w:type="dxa"/>
              <w:right w:w="12" w:type="dxa"/>
            </w:tcMar>
            <w:vAlign w:val="center"/>
          </w:tcPr>
          <w:p w14:paraId="65E0B67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8C4177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5C436B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5321283001</w:t>
            </w:r>
          </w:p>
        </w:tc>
        <w:tc>
          <w:tcPr>
            <w:tcW w:w="1251" w:type="pct"/>
            <w:tcBorders>
              <w:tl2br w:val="nil"/>
              <w:tr2bl w:val="nil"/>
            </w:tcBorders>
            <w:tcMar>
              <w:top w:w="12" w:type="dxa"/>
              <w:left w:w="12" w:type="dxa"/>
              <w:right w:w="12" w:type="dxa"/>
            </w:tcMar>
            <w:vAlign w:val="center"/>
          </w:tcPr>
          <w:p w14:paraId="2373333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军事技能</w:t>
            </w:r>
          </w:p>
          <w:p w14:paraId="157FA13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 Training</w:t>
            </w:r>
          </w:p>
        </w:tc>
        <w:tc>
          <w:tcPr>
            <w:tcW w:w="305" w:type="pct"/>
            <w:tcBorders>
              <w:tl2br w:val="nil"/>
              <w:tr2bl w:val="nil"/>
            </w:tcBorders>
            <w:tcMar>
              <w:top w:w="12" w:type="dxa"/>
              <w:left w:w="12" w:type="dxa"/>
              <w:right w:w="12" w:type="dxa"/>
            </w:tcMar>
            <w:vAlign w:val="center"/>
          </w:tcPr>
          <w:p w14:paraId="5C5785B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3</w:t>
            </w:r>
          </w:p>
        </w:tc>
        <w:tc>
          <w:tcPr>
            <w:tcW w:w="247" w:type="pct"/>
            <w:tcBorders>
              <w:tl2br w:val="nil"/>
              <w:tr2bl w:val="nil"/>
            </w:tcBorders>
            <w:tcMar>
              <w:top w:w="12" w:type="dxa"/>
              <w:left w:w="12" w:type="dxa"/>
              <w:right w:w="12" w:type="dxa"/>
            </w:tcMar>
            <w:vAlign w:val="center"/>
          </w:tcPr>
          <w:p w14:paraId="24B221D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90</w:t>
            </w:r>
          </w:p>
        </w:tc>
        <w:tc>
          <w:tcPr>
            <w:tcW w:w="285" w:type="pct"/>
            <w:tcBorders>
              <w:tl2br w:val="nil"/>
              <w:tr2bl w:val="nil"/>
            </w:tcBorders>
            <w:tcMar>
              <w:top w:w="12" w:type="dxa"/>
              <w:left w:w="12" w:type="dxa"/>
              <w:right w:w="12" w:type="dxa"/>
            </w:tcMar>
            <w:vAlign w:val="center"/>
          </w:tcPr>
          <w:p w14:paraId="60C9E75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301" w:type="pct"/>
            <w:tcBorders>
              <w:tl2br w:val="nil"/>
              <w:tr2bl w:val="nil"/>
            </w:tcBorders>
            <w:noWrap/>
            <w:tcMar>
              <w:top w:w="12" w:type="dxa"/>
              <w:left w:w="12" w:type="dxa"/>
              <w:right w:w="12" w:type="dxa"/>
            </w:tcMar>
            <w:vAlign w:val="center"/>
          </w:tcPr>
          <w:p w14:paraId="3CBCB61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90</w:t>
            </w:r>
          </w:p>
        </w:tc>
        <w:tc>
          <w:tcPr>
            <w:tcW w:w="294" w:type="pct"/>
            <w:tcBorders>
              <w:tl2br w:val="nil"/>
              <w:tr2bl w:val="nil"/>
            </w:tcBorders>
            <w:tcMar>
              <w:top w:w="12" w:type="dxa"/>
              <w:left w:w="12" w:type="dxa"/>
              <w:right w:w="12" w:type="dxa"/>
            </w:tcMar>
            <w:vAlign w:val="center"/>
          </w:tcPr>
          <w:p w14:paraId="2EA2871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C265FE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573A81E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6698BE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196BDBF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9E1DF4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493EA29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3221183001</w:t>
            </w:r>
          </w:p>
        </w:tc>
        <w:tc>
          <w:tcPr>
            <w:tcW w:w="1251" w:type="pct"/>
            <w:tcBorders>
              <w:tl2br w:val="nil"/>
              <w:tr2bl w:val="nil"/>
            </w:tcBorders>
            <w:tcMar>
              <w:top w:w="12" w:type="dxa"/>
              <w:left w:w="12" w:type="dxa"/>
              <w:right w:w="12" w:type="dxa"/>
            </w:tcMar>
            <w:vAlign w:val="center"/>
          </w:tcPr>
          <w:p w14:paraId="02F177B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军事理论</w:t>
            </w:r>
          </w:p>
          <w:p w14:paraId="048A8C0A">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Military Course</w:t>
            </w:r>
          </w:p>
        </w:tc>
        <w:tc>
          <w:tcPr>
            <w:tcW w:w="305" w:type="pct"/>
            <w:tcBorders>
              <w:tl2br w:val="nil"/>
              <w:tr2bl w:val="nil"/>
            </w:tcBorders>
            <w:tcMar>
              <w:top w:w="12" w:type="dxa"/>
              <w:left w:w="12" w:type="dxa"/>
              <w:right w:w="12" w:type="dxa"/>
            </w:tcMar>
            <w:vAlign w:val="center"/>
          </w:tcPr>
          <w:p w14:paraId="522B05F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5790DD9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285" w:type="pct"/>
            <w:tcBorders>
              <w:tl2br w:val="nil"/>
              <w:tr2bl w:val="nil"/>
            </w:tcBorders>
            <w:tcMar>
              <w:top w:w="12" w:type="dxa"/>
              <w:left w:w="12" w:type="dxa"/>
              <w:right w:w="12" w:type="dxa"/>
            </w:tcMar>
            <w:vAlign w:val="center"/>
          </w:tcPr>
          <w:p w14:paraId="6B92BB7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301" w:type="pct"/>
            <w:tcBorders>
              <w:tl2br w:val="nil"/>
              <w:tr2bl w:val="nil"/>
            </w:tcBorders>
            <w:tcMar>
              <w:top w:w="12" w:type="dxa"/>
              <w:left w:w="12" w:type="dxa"/>
              <w:right w:w="12" w:type="dxa"/>
            </w:tcMar>
            <w:vAlign w:val="center"/>
          </w:tcPr>
          <w:p w14:paraId="772F49A7">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6C29822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0F720C9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25591C2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329942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0CCB94E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91B642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ADF673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3221174001</w:t>
            </w:r>
          </w:p>
        </w:tc>
        <w:tc>
          <w:tcPr>
            <w:tcW w:w="1251" w:type="pct"/>
            <w:tcBorders>
              <w:tl2br w:val="nil"/>
              <w:tr2bl w:val="nil"/>
            </w:tcBorders>
            <w:tcMar>
              <w:top w:w="12" w:type="dxa"/>
              <w:left w:w="12" w:type="dxa"/>
              <w:right w:w="12" w:type="dxa"/>
            </w:tcMar>
            <w:vAlign w:val="center"/>
          </w:tcPr>
          <w:p w14:paraId="5787AAD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0AB17EE8">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bidi="ar"/>
              </w:rPr>
              <w:t xml:space="preserve"> (I)</w:t>
            </w:r>
          </w:p>
        </w:tc>
        <w:tc>
          <w:tcPr>
            <w:tcW w:w="305" w:type="pct"/>
            <w:tcBorders>
              <w:tl2br w:val="nil"/>
              <w:tr2bl w:val="nil"/>
            </w:tcBorders>
            <w:tcMar>
              <w:top w:w="12" w:type="dxa"/>
              <w:left w:w="12" w:type="dxa"/>
              <w:right w:w="12" w:type="dxa"/>
            </w:tcMar>
            <w:vAlign w:val="center"/>
          </w:tcPr>
          <w:p w14:paraId="565E2F5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4</w:t>
            </w:r>
          </w:p>
        </w:tc>
        <w:tc>
          <w:tcPr>
            <w:tcW w:w="247" w:type="pct"/>
            <w:tcBorders>
              <w:tl2br w:val="nil"/>
              <w:tr2bl w:val="nil"/>
            </w:tcBorders>
            <w:tcMar>
              <w:top w:w="12" w:type="dxa"/>
              <w:left w:w="12" w:type="dxa"/>
              <w:right w:w="12" w:type="dxa"/>
            </w:tcMar>
            <w:vAlign w:val="center"/>
          </w:tcPr>
          <w:p w14:paraId="764C25F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285" w:type="pct"/>
            <w:tcBorders>
              <w:tl2br w:val="nil"/>
              <w:tr2bl w:val="nil"/>
            </w:tcBorders>
            <w:tcMar>
              <w:top w:w="12" w:type="dxa"/>
              <w:left w:w="12" w:type="dxa"/>
              <w:right w:w="12" w:type="dxa"/>
            </w:tcMar>
            <w:vAlign w:val="center"/>
          </w:tcPr>
          <w:p w14:paraId="6259D92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301" w:type="pct"/>
            <w:tcBorders>
              <w:tl2br w:val="nil"/>
              <w:tr2bl w:val="nil"/>
            </w:tcBorders>
            <w:tcMar>
              <w:top w:w="12" w:type="dxa"/>
              <w:left w:w="12" w:type="dxa"/>
              <w:right w:w="12" w:type="dxa"/>
            </w:tcMar>
            <w:vAlign w:val="center"/>
          </w:tcPr>
          <w:p w14:paraId="2BEDD989">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5EBF211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6565D57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0EBAE2B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544382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3C97352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FDF114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7BA6B12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3221174002</w:t>
            </w:r>
          </w:p>
        </w:tc>
        <w:tc>
          <w:tcPr>
            <w:tcW w:w="1251" w:type="pct"/>
            <w:tcBorders>
              <w:tl2br w:val="nil"/>
              <w:tr2bl w:val="nil"/>
            </w:tcBorders>
            <w:tcMar>
              <w:top w:w="12" w:type="dxa"/>
              <w:left w:w="12" w:type="dxa"/>
              <w:right w:w="12" w:type="dxa"/>
            </w:tcMar>
            <w:vAlign w:val="center"/>
          </w:tcPr>
          <w:p w14:paraId="44E6EF4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6A761CA1">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bidi="ar"/>
              </w:rPr>
              <w:t xml:space="preserve"> </w:t>
            </w:r>
            <w:r>
              <w:rPr>
                <w:rFonts w:ascii="Times New Roman" w:hAnsi="Times New Roman" w:eastAsia="宋体" w:cs="Times New Roman"/>
                <w:bCs/>
                <w:kern w:val="0"/>
                <w:sz w:val="17"/>
                <w:szCs w:val="17"/>
                <w:lang w:bidi="ar"/>
              </w:rPr>
              <w:t>(II)</w:t>
            </w:r>
          </w:p>
        </w:tc>
        <w:tc>
          <w:tcPr>
            <w:tcW w:w="305" w:type="pct"/>
            <w:tcBorders>
              <w:tl2br w:val="nil"/>
              <w:tr2bl w:val="nil"/>
            </w:tcBorders>
            <w:tcMar>
              <w:top w:w="12" w:type="dxa"/>
              <w:left w:w="12" w:type="dxa"/>
              <w:right w:w="12" w:type="dxa"/>
            </w:tcMar>
            <w:vAlign w:val="center"/>
          </w:tcPr>
          <w:p w14:paraId="5035424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4</w:t>
            </w:r>
          </w:p>
        </w:tc>
        <w:tc>
          <w:tcPr>
            <w:tcW w:w="247" w:type="pct"/>
            <w:tcBorders>
              <w:tl2br w:val="nil"/>
              <w:tr2bl w:val="nil"/>
            </w:tcBorders>
            <w:tcMar>
              <w:top w:w="12" w:type="dxa"/>
              <w:left w:w="12" w:type="dxa"/>
              <w:right w:w="12" w:type="dxa"/>
            </w:tcMar>
            <w:vAlign w:val="center"/>
          </w:tcPr>
          <w:p w14:paraId="263C65F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285" w:type="pct"/>
            <w:tcBorders>
              <w:tl2br w:val="nil"/>
              <w:tr2bl w:val="nil"/>
            </w:tcBorders>
            <w:tcMar>
              <w:top w:w="12" w:type="dxa"/>
              <w:left w:w="12" w:type="dxa"/>
              <w:right w:w="12" w:type="dxa"/>
            </w:tcMar>
            <w:vAlign w:val="center"/>
          </w:tcPr>
          <w:p w14:paraId="761FF20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301" w:type="pct"/>
            <w:tcBorders>
              <w:tl2br w:val="nil"/>
              <w:tr2bl w:val="nil"/>
            </w:tcBorders>
            <w:tcMar>
              <w:top w:w="12" w:type="dxa"/>
              <w:left w:w="12" w:type="dxa"/>
              <w:right w:w="12" w:type="dxa"/>
            </w:tcMar>
            <w:vAlign w:val="center"/>
          </w:tcPr>
          <w:p w14:paraId="429576D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7AFE31F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4D07CB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4D4E69F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7C14E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3CFE693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7171BE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C972EB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3221175001</w:t>
            </w:r>
          </w:p>
        </w:tc>
        <w:tc>
          <w:tcPr>
            <w:tcW w:w="1251" w:type="pct"/>
            <w:tcBorders>
              <w:tl2br w:val="nil"/>
              <w:tr2bl w:val="nil"/>
            </w:tcBorders>
            <w:tcMar>
              <w:top w:w="12" w:type="dxa"/>
              <w:left w:w="12" w:type="dxa"/>
              <w:right w:w="12" w:type="dxa"/>
            </w:tcMar>
            <w:vAlign w:val="center"/>
          </w:tcPr>
          <w:p w14:paraId="6EE8C1C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725DF2AF">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College Chinese</w:t>
            </w:r>
          </w:p>
        </w:tc>
        <w:tc>
          <w:tcPr>
            <w:tcW w:w="305" w:type="pct"/>
            <w:tcBorders>
              <w:tl2br w:val="nil"/>
              <w:tr2bl w:val="nil"/>
            </w:tcBorders>
            <w:tcMar>
              <w:top w:w="12" w:type="dxa"/>
              <w:left w:w="12" w:type="dxa"/>
              <w:right w:w="12" w:type="dxa"/>
            </w:tcMar>
            <w:vAlign w:val="center"/>
          </w:tcPr>
          <w:p w14:paraId="1934213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7FEB9F6F">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32</w:t>
            </w:r>
          </w:p>
        </w:tc>
        <w:tc>
          <w:tcPr>
            <w:tcW w:w="285" w:type="pct"/>
            <w:tcBorders>
              <w:tl2br w:val="nil"/>
              <w:tr2bl w:val="nil"/>
            </w:tcBorders>
            <w:tcMar>
              <w:top w:w="12" w:type="dxa"/>
              <w:left w:w="12" w:type="dxa"/>
              <w:right w:w="12" w:type="dxa"/>
            </w:tcMar>
            <w:vAlign w:val="center"/>
          </w:tcPr>
          <w:p w14:paraId="0D505EB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32</w:t>
            </w:r>
          </w:p>
        </w:tc>
        <w:tc>
          <w:tcPr>
            <w:tcW w:w="301" w:type="pct"/>
            <w:tcBorders>
              <w:tl2br w:val="nil"/>
              <w:tr2bl w:val="nil"/>
            </w:tcBorders>
            <w:tcMar>
              <w:top w:w="12" w:type="dxa"/>
              <w:left w:w="12" w:type="dxa"/>
              <w:right w:w="12" w:type="dxa"/>
            </w:tcMar>
            <w:vAlign w:val="center"/>
          </w:tcPr>
          <w:p w14:paraId="5F4E297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549A4AD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3E352CC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1903F45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38EBB8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DED545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4CAB27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F2DD6BA">
            <w:pPr>
              <w:keepNext w:val="0"/>
              <w:keepLines w:val="0"/>
              <w:pageBreakBefore w:val="0"/>
              <w:wordWrap/>
              <w:topLinePunct w:val="0"/>
              <w:bidi w:val="0"/>
              <w:adjustRightInd w:val="0"/>
              <w:spacing w:line="200" w:lineRule="exact"/>
              <w:ind w:left="0" w:leftChars="0" w:right="0"/>
              <w:jc w:val="center"/>
              <w:rPr>
                <w:rFonts w:ascii="Times New Roman" w:hAnsi="Times New Roman" w:cs="宋体"/>
                <w:bCs/>
                <w:sz w:val="17"/>
                <w:szCs w:val="17"/>
                <w:highlight w:val="yellow"/>
              </w:rPr>
            </w:pPr>
            <w:r>
              <w:rPr>
                <w:rFonts w:ascii="Times New Roman" w:hAnsi="Times New Roman" w:cs="Times New Roman"/>
                <w:bCs/>
                <w:kern w:val="0"/>
                <w:sz w:val="17"/>
                <w:szCs w:val="17"/>
              </w:rPr>
              <w:t>3221111004</w:t>
            </w:r>
          </w:p>
        </w:tc>
        <w:tc>
          <w:tcPr>
            <w:tcW w:w="1251" w:type="pct"/>
            <w:tcBorders>
              <w:tl2br w:val="nil"/>
              <w:tr2bl w:val="nil"/>
            </w:tcBorders>
            <w:tcMar>
              <w:top w:w="12" w:type="dxa"/>
              <w:left w:w="12" w:type="dxa"/>
              <w:right w:w="12" w:type="dxa"/>
            </w:tcMar>
            <w:vAlign w:val="center"/>
          </w:tcPr>
          <w:p w14:paraId="3C93605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经济数学B</w:t>
            </w:r>
          </w:p>
          <w:p w14:paraId="7CE370A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宋体"/>
                <w:bCs/>
                <w:color w:val="000000"/>
                <w:sz w:val="17"/>
                <w:szCs w:val="17"/>
                <w:highlight w:val="yellow"/>
                <w:lang w:bidi="ar"/>
              </w:rPr>
            </w:pPr>
            <w:r>
              <w:rPr>
                <w:rFonts w:ascii="Times New Roman" w:hAnsi="Times New Roman" w:eastAsia="宋体" w:cs="Times New Roman"/>
                <w:bCs/>
                <w:kern w:val="0"/>
                <w:sz w:val="17"/>
                <w:szCs w:val="17"/>
                <w:lang w:bidi="ar"/>
              </w:rPr>
              <w:t>Economic Mathematics B</w:t>
            </w:r>
          </w:p>
        </w:tc>
        <w:tc>
          <w:tcPr>
            <w:tcW w:w="305" w:type="pct"/>
            <w:tcBorders>
              <w:tl2br w:val="nil"/>
              <w:tr2bl w:val="nil"/>
            </w:tcBorders>
            <w:tcMar>
              <w:top w:w="12" w:type="dxa"/>
              <w:left w:w="12" w:type="dxa"/>
              <w:right w:w="12" w:type="dxa"/>
            </w:tcMar>
            <w:vAlign w:val="center"/>
          </w:tcPr>
          <w:p w14:paraId="3C656CFE">
            <w:pPr>
              <w:pStyle w:val="12"/>
              <w:keepNext w:val="0"/>
              <w:keepLines w:val="0"/>
              <w:pageBreakBefore w:val="0"/>
              <w:widowControl/>
              <w:wordWrap/>
              <w:topLinePunct w:val="0"/>
              <w:bidi w:val="0"/>
              <w:spacing w:beforeAutospacing="0" w:afterAutospacing="0"/>
              <w:ind w:left="0" w:leftChars="0" w:right="0"/>
              <w:jc w:val="center"/>
              <w:rPr>
                <w:rFonts w:ascii="Times New Roman" w:hAnsi="Times New Roman" w:eastAsia="宋体"/>
                <w:bCs/>
                <w:color w:val="000000"/>
                <w:sz w:val="17"/>
                <w:szCs w:val="17"/>
                <w:highlight w:val="yellow"/>
                <w:lang w:bidi="ar"/>
              </w:rPr>
            </w:pPr>
            <w:r>
              <w:rPr>
                <w:rFonts w:ascii="Times New Roman" w:hAnsi="Times New Roman"/>
                <w:color w:val="000000"/>
                <w:sz w:val="17"/>
                <w:szCs w:val="17"/>
              </w:rPr>
              <w:t>4</w:t>
            </w:r>
          </w:p>
        </w:tc>
        <w:tc>
          <w:tcPr>
            <w:tcW w:w="247" w:type="pct"/>
            <w:tcBorders>
              <w:tl2br w:val="nil"/>
              <w:tr2bl w:val="nil"/>
            </w:tcBorders>
            <w:tcMar>
              <w:top w:w="12" w:type="dxa"/>
              <w:left w:w="12" w:type="dxa"/>
              <w:right w:w="12" w:type="dxa"/>
            </w:tcMar>
            <w:vAlign w:val="center"/>
          </w:tcPr>
          <w:p w14:paraId="1A131A47">
            <w:pPr>
              <w:pStyle w:val="12"/>
              <w:keepNext w:val="0"/>
              <w:keepLines w:val="0"/>
              <w:pageBreakBefore w:val="0"/>
              <w:widowControl/>
              <w:wordWrap/>
              <w:topLinePunct w:val="0"/>
              <w:bidi w:val="0"/>
              <w:spacing w:beforeAutospacing="0" w:afterAutospacing="0"/>
              <w:ind w:left="0" w:leftChars="0" w:right="0"/>
              <w:jc w:val="center"/>
              <w:rPr>
                <w:rFonts w:ascii="Times New Roman" w:hAnsi="Times New Roman" w:eastAsia="宋体"/>
                <w:bCs/>
                <w:color w:val="000000"/>
                <w:sz w:val="17"/>
                <w:szCs w:val="17"/>
                <w:highlight w:val="yellow"/>
                <w:lang w:bidi="ar"/>
              </w:rPr>
            </w:pPr>
            <w:r>
              <w:rPr>
                <w:rFonts w:ascii="Times New Roman" w:hAnsi="Times New Roman"/>
                <w:color w:val="000000"/>
                <w:sz w:val="17"/>
                <w:szCs w:val="17"/>
              </w:rPr>
              <w:t>64</w:t>
            </w:r>
          </w:p>
        </w:tc>
        <w:tc>
          <w:tcPr>
            <w:tcW w:w="285" w:type="pct"/>
            <w:tcBorders>
              <w:tl2br w:val="nil"/>
              <w:tr2bl w:val="nil"/>
            </w:tcBorders>
            <w:tcMar>
              <w:top w:w="12" w:type="dxa"/>
              <w:left w:w="12" w:type="dxa"/>
              <w:right w:w="12" w:type="dxa"/>
            </w:tcMar>
            <w:vAlign w:val="center"/>
          </w:tcPr>
          <w:p w14:paraId="69E3CCA3">
            <w:pPr>
              <w:pStyle w:val="12"/>
              <w:keepNext w:val="0"/>
              <w:keepLines w:val="0"/>
              <w:pageBreakBefore w:val="0"/>
              <w:widowControl/>
              <w:wordWrap/>
              <w:topLinePunct w:val="0"/>
              <w:bidi w:val="0"/>
              <w:spacing w:beforeAutospacing="0" w:afterAutospacing="0"/>
              <w:ind w:left="0" w:leftChars="0" w:right="0"/>
              <w:jc w:val="center"/>
              <w:rPr>
                <w:rFonts w:ascii="Times New Roman" w:hAnsi="Times New Roman" w:cs="宋体"/>
                <w:bCs/>
                <w:color w:val="000000"/>
                <w:sz w:val="17"/>
                <w:szCs w:val="17"/>
                <w:highlight w:val="yellow"/>
              </w:rPr>
            </w:pPr>
            <w:r>
              <w:rPr>
                <w:rFonts w:ascii="Times New Roman" w:hAnsi="Times New Roman"/>
                <w:color w:val="000000"/>
                <w:sz w:val="17"/>
                <w:szCs w:val="17"/>
              </w:rPr>
              <w:t>64</w:t>
            </w:r>
          </w:p>
        </w:tc>
        <w:tc>
          <w:tcPr>
            <w:tcW w:w="301" w:type="pct"/>
            <w:tcBorders>
              <w:tl2br w:val="nil"/>
              <w:tr2bl w:val="nil"/>
            </w:tcBorders>
            <w:tcMar>
              <w:top w:w="12" w:type="dxa"/>
              <w:left w:w="12" w:type="dxa"/>
              <w:right w:w="12" w:type="dxa"/>
            </w:tcMar>
            <w:vAlign w:val="center"/>
          </w:tcPr>
          <w:p w14:paraId="632E87EB">
            <w:pPr>
              <w:pStyle w:val="12"/>
              <w:keepNext w:val="0"/>
              <w:keepLines w:val="0"/>
              <w:pageBreakBefore w:val="0"/>
              <w:widowControl/>
              <w:wordWrap/>
              <w:topLinePunct w:val="0"/>
              <w:bidi w:val="0"/>
              <w:spacing w:beforeAutospacing="0" w:afterAutospacing="0"/>
              <w:ind w:left="0" w:leftChars="0" w:right="0"/>
              <w:jc w:val="center"/>
              <w:rPr>
                <w:rFonts w:ascii="Times New Roman" w:hAnsi="Times New Roman" w:cs="宋体"/>
                <w:bCs/>
                <w:sz w:val="17"/>
                <w:szCs w:val="17"/>
                <w:highlight w:val="yellow"/>
              </w:rPr>
            </w:pPr>
            <w:r>
              <w:rPr>
                <w:rFonts w:ascii="Times New Roman" w:hAnsi="Times New Roman"/>
                <w:sz w:val="17"/>
                <w:szCs w:val="17"/>
              </w:rPr>
              <w:t>0</w:t>
            </w:r>
          </w:p>
        </w:tc>
        <w:tc>
          <w:tcPr>
            <w:tcW w:w="294" w:type="pct"/>
            <w:tcBorders>
              <w:tl2br w:val="nil"/>
              <w:tr2bl w:val="nil"/>
            </w:tcBorders>
            <w:tcMar>
              <w:top w:w="12" w:type="dxa"/>
              <w:left w:w="12" w:type="dxa"/>
              <w:right w:w="12" w:type="dxa"/>
            </w:tcMar>
            <w:vAlign w:val="center"/>
          </w:tcPr>
          <w:p w14:paraId="0B212222">
            <w:pPr>
              <w:pStyle w:val="12"/>
              <w:keepNext w:val="0"/>
              <w:keepLines w:val="0"/>
              <w:pageBreakBefore w:val="0"/>
              <w:widowControl/>
              <w:wordWrap/>
              <w:topLinePunct w:val="0"/>
              <w:bidi w:val="0"/>
              <w:spacing w:beforeAutospacing="0" w:afterAutospacing="0" w:line="199" w:lineRule="auto"/>
              <w:ind w:left="0" w:leftChars="0" w:right="0"/>
              <w:jc w:val="center"/>
              <w:rPr>
                <w:rFonts w:ascii="Times New Roman" w:hAnsi="Times New Roman"/>
                <w:bCs/>
                <w:sz w:val="17"/>
                <w:szCs w:val="17"/>
                <w:highlight w:val="yellow"/>
              </w:rPr>
            </w:pPr>
            <w:r>
              <w:rPr>
                <w:rFonts w:ascii="Times New Roman" w:hAnsi="Times New Roman"/>
                <w:sz w:val="17"/>
                <w:szCs w:val="17"/>
                <w:shd w:val="clear" w:color="auto" w:fill="FFFFFF"/>
              </w:rPr>
              <w:t>考试</w:t>
            </w:r>
          </w:p>
        </w:tc>
        <w:tc>
          <w:tcPr>
            <w:tcW w:w="326" w:type="pct"/>
            <w:tcBorders>
              <w:tl2br w:val="nil"/>
              <w:tr2bl w:val="nil"/>
            </w:tcBorders>
            <w:tcMar>
              <w:top w:w="12" w:type="dxa"/>
              <w:left w:w="12" w:type="dxa"/>
              <w:right w:w="12" w:type="dxa"/>
            </w:tcMar>
            <w:vAlign w:val="center"/>
          </w:tcPr>
          <w:p w14:paraId="11272B13">
            <w:pPr>
              <w:pStyle w:val="12"/>
              <w:keepNext w:val="0"/>
              <w:keepLines w:val="0"/>
              <w:pageBreakBefore w:val="0"/>
              <w:widowControl/>
              <w:wordWrap/>
              <w:topLinePunct w:val="0"/>
              <w:bidi w:val="0"/>
              <w:spacing w:beforeAutospacing="0" w:afterAutospacing="0" w:line="199" w:lineRule="auto"/>
              <w:ind w:left="0" w:leftChars="0" w:right="0"/>
              <w:jc w:val="center"/>
              <w:rPr>
                <w:rFonts w:ascii="Times New Roman" w:hAnsi="Times New Roman"/>
                <w:bCs/>
                <w:sz w:val="17"/>
                <w:szCs w:val="17"/>
                <w:highlight w:val="yellow"/>
              </w:rPr>
            </w:pPr>
            <w:r>
              <w:rPr>
                <w:rFonts w:ascii="Times New Roman" w:hAnsi="Times New Roman"/>
                <w:sz w:val="17"/>
                <w:szCs w:val="17"/>
                <w:shd w:val="clear" w:color="auto" w:fill="FFFFFF"/>
              </w:rPr>
              <w:t>1</w:t>
            </w:r>
          </w:p>
        </w:tc>
        <w:tc>
          <w:tcPr>
            <w:tcW w:w="814" w:type="pct"/>
            <w:tcBorders>
              <w:tl2br w:val="nil"/>
              <w:tr2bl w:val="nil"/>
            </w:tcBorders>
            <w:tcMar>
              <w:top w:w="12" w:type="dxa"/>
              <w:left w:w="12" w:type="dxa"/>
              <w:right w:w="12" w:type="dxa"/>
            </w:tcMar>
            <w:vAlign w:val="center"/>
          </w:tcPr>
          <w:p w14:paraId="26AC3EA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1B14CD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61886E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5FD609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546FF5B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3421289001</w:t>
            </w:r>
          </w:p>
        </w:tc>
        <w:tc>
          <w:tcPr>
            <w:tcW w:w="1251" w:type="pct"/>
            <w:tcBorders>
              <w:tl2br w:val="nil"/>
              <w:tr2bl w:val="nil"/>
            </w:tcBorders>
            <w:tcMar>
              <w:top w:w="12" w:type="dxa"/>
              <w:left w:w="12" w:type="dxa"/>
              <w:right w:w="12" w:type="dxa"/>
            </w:tcMar>
            <w:vAlign w:val="center"/>
          </w:tcPr>
          <w:p w14:paraId="663284C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大学体育（一）</w:t>
            </w:r>
          </w:p>
          <w:p w14:paraId="3B1BFC6A">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bidi="ar"/>
              </w:rPr>
              <w:t xml:space="preserve"> (I)</w:t>
            </w:r>
          </w:p>
        </w:tc>
        <w:tc>
          <w:tcPr>
            <w:tcW w:w="305" w:type="pct"/>
            <w:tcBorders>
              <w:tl2br w:val="nil"/>
              <w:tr2bl w:val="nil"/>
            </w:tcBorders>
            <w:tcMar>
              <w:top w:w="12" w:type="dxa"/>
              <w:left w:w="12" w:type="dxa"/>
              <w:right w:w="12" w:type="dxa"/>
            </w:tcMar>
            <w:vAlign w:val="center"/>
          </w:tcPr>
          <w:p w14:paraId="3BAF449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4DE7967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4884613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19928334">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24C01DE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79483A1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62E8E13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0A9EBD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8215A6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294FA4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851603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3421289002</w:t>
            </w:r>
          </w:p>
        </w:tc>
        <w:tc>
          <w:tcPr>
            <w:tcW w:w="1251" w:type="pct"/>
            <w:tcBorders>
              <w:tl2br w:val="nil"/>
              <w:tr2bl w:val="nil"/>
            </w:tcBorders>
            <w:tcMar>
              <w:top w:w="12" w:type="dxa"/>
              <w:left w:w="12" w:type="dxa"/>
              <w:right w:w="12" w:type="dxa"/>
            </w:tcMar>
            <w:vAlign w:val="center"/>
          </w:tcPr>
          <w:p w14:paraId="54E5C8B9">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大学体育（二）</w:t>
            </w:r>
          </w:p>
          <w:p w14:paraId="0E523368">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bidi="ar"/>
              </w:rPr>
              <w:t xml:space="preserve"> (II)</w:t>
            </w:r>
          </w:p>
        </w:tc>
        <w:tc>
          <w:tcPr>
            <w:tcW w:w="305" w:type="pct"/>
            <w:tcBorders>
              <w:tl2br w:val="nil"/>
              <w:tr2bl w:val="nil"/>
            </w:tcBorders>
            <w:tcMar>
              <w:top w:w="12" w:type="dxa"/>
              <w:left w:w="12" w:type="dxa"/>
              <w:right w:w="12" w:type="dxa"/>
            </w:tcMar>
            <w:vAlign w:val="center"/>
          </w:tcPr>
          <w:p w14:paraId="028ADA3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23E2947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4665CE2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4AA29EDC">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5BB53EF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533CF91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652D017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371BC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6E70D5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8F6DF8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1EAF91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3421289003</w:t>
            </w:r>
          </w:p>
        </w:tc>
        <w:tc>
          <w:tcPr>
            <w:tcW w:w="1251" w:type="pct"/>
            <w:tcBorders>
              <w:tl2br w:val="nil"/>
              <w:tr2bl w:val="nil"/>
            </w:tcBorders>
            <w:tcMar>
              <w:top w:w="12" w:type="dxa"/>
              <w:left w:w="12" w:type="dxa"/>
              <w:right w:w="12" w:type="dxa"/>
            </w:tcMar>
            <w:vAlign w:val="center"/>
          </w:tcPr>
          <w:p w14:paraId="0E63C60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大学体育（三）</w:t>
            </w:r>
          </w:p>
          <w:p w14:paraId="24B08AA8">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Sports（III）</w:t>
            </w:r>
          </w:p>
        </w:tc>
        <w:tc>
          <w:tcPr>
            <w:tcW w:w="305" w:type="pct"/>
            <w:tcBorders>
              <w:tl2br w:val="nil"/>
              <w:tr2bl w:val="nil"/>
            </w:tcBorders>
            <w:tcMar>
              <w:top w:w="12" w:type="dxa"/>
              <w:left w:w="12" w:type="dxa"/>
              <w:right w:w="12" w:type="dxa"/>
            </w:tcMar>
            <w:vAlign w:val="center"/>
          </w:tcPr>
          <w:p w14:paraId="23C4048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31EEA368">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2AFFA9FE">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2D294D9E">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24935FC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44CECDD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4CBB2B1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BB994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D6C44B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D954EF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4041B6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3421289004</w:t>
            </w:r>
          </w:p>
        </w:tc>
        <w:tc>
          <w:tcPr>
            <w:tcW w:w="1251" w:type="pct"/>
            <w:tcBorders>
              <w:tl2br w:val="nil"/>
              <w:tr2bl w:val="nil"/>
            </w:tcBorders>
            <w:tcMar>
              <w:top w:w="12" w:type="dxa"/>
              <w:left w:w="12" w:type="dxa"/>
              <w:right w:w="12" w:type="dxa"/>
            </w:tcMar>
            <w:vAlign w:val="center"/>
          </w:tcPr>
          <w:p w14:paraId="4C9BE99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大学体育（四）</w:t>
            </w:r>
          </w:p>
          <w:p w14:paraId="145C9E39">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Sports（IV）</w:t>
            </w:r>
          </w:p>
        </w:tc>
        <w:tc>
          <w:tcPr>
            <w:tcW w:w="305" w:type="pct"/>
            <w:tcBorders>
              <w:tl2br w:val="nil"/>
              <w:tr2bl w:val="nil"/>
            </w:tcBorders>
            <w:tcMar>
              <w:top w:w="12" w:type="dxa"/>
              <w:left w:w="12" w:type="dxa"/>
              <w:right w:w="12" w:type="dxa"/>
            </w:tcMar>
            <w:vAlign w:val="center"/>
          </w:tcPr>
          <w:p w14:paraId="402EA0D0">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57DC1691">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315A8BB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4</w:t>
            </w:r>
          </w:p>
        </w:tc>
        <w:tc>
          <w:tcPr>
            <w:tcW w:w="301" w:type="pct"/>
            <w:tcBorders>
              <w:tl2br w:val="nil"/>
              <w:tr2bl w:val="nil"/>
            </w:tcBorders>
            <w:tcMar>
              <w:top w:w="12" w:type="dxa"/>
              <w:left w:w="12" w:type="dxa"/>
              <w:right w:w="12" w:type="dxa"/>
            </w:tcMar>
            <w:vAlign w:val="center"/>
          </w:tcPr>
          <w:p w14:paraId="79AE0F64">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2591667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5614B5E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4</w:t>
            </w:r>
          </w:p>
        </w:tc>
        <w:tc>
          <w:tcPr>
            <w:tcW w:w="814" w:type="pct"/>
            <w:tcBorders>
              <w:tl2br w:val="nil"/>
              <w:tr2bl w:val="nil"/>
            </w:tcBorders>
            <w:tcMar>
              <w:top w:w="12" w:type="dxa"/>
              <w:left w:w="12" w:type="dxa"/>
              <w:right w:w="12" w:type="dxa"/>
            </w:tcMar>
            <w:vAlign w:val="center"/>
          </w:tcPr>
          <w:p w14:paraId="739239A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540A50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982E99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E4704D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591898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2021252002</w:t>
            </w:r>
          </w:p>
        </w:tc>
        <w:tc>
          <w:tcPr>
            <w:tcW w:w="1251" w:type="pct"/>
            <w:tcBorders>
              <w:tl2br w:val="nil"/>
              <w:tr2bl w:val="nil"/>
            </w:tcBorders>
            <w:tcMar>
              <w:top w:w="12" w:type="dxa"/>
              <w:left w:w="12" w:type="dxa"/>
              <w:right w:w="12" w:type="dxa"/>
            </w:tcMar>
            <w:vAlign w:val="center"/>
          </w:tcPr>
          <w:p w14:paraId="5B566060">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1BBC3CA3">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Fundamentals of Information Technology and Artificial Intelligence</w:t>
            </w:r>
          </w:p>
        </w:tc>
        <w:tc>
          <w:tcPr>
            <w:tcW w:w="305" w:type="pct"/>
            <w:tcBorders>
              <w:tl2br w:val="nil"/>
              <w:tr2bl w:val="nil"/>
            </w:tcBorders>
            <w:tcMar>
              <w:top w:w="12" w:type="dxa"/>
              <w:left w:w="12" w:type="dxa"/>
              <w:right w:w="12" w:type="dxa"/>
            </w:tcMar>
            <w:vAlign w:val="center"/>
          </w:tcPr>
          <w:p w14:paraId="1F6EF310">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1.5</w:t>
            </w:r>
          </w:p>
        </w:tc>
        <w:tc>
          <w:tcPr>
            <w:tcW w:w="247" w:type="pct"/>
            <w:tcBorders>
              <w:tl2br w:val="nil"/>
              <w:tr2bl w:val="nil"/>
            </w:tcBorders>
            <w:tcMar>
              <w:top w:w="12" w:type="dxa"/>
              <w:left w:w="12" w:type="dxa"/>
              <w:right w:w="12" w:type="dxa"/>
            </w:tcMar>
            <w:vAlign w:val="center"/>
          </w:tcPr>
          <w:p w14:paraId="7E6F68F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24</w:t>
            </w:r>
          </w:p>
        </w:tc>
        <w:tc>
          <w:tcPr>
            <w:tcW w:w="285" w:type="pct"/>
            <w:tcBorders>
              <w:tl2br w:val="nil"/>
              <w:tr2bl w:val="nil"/>
            </w:tcBorders>
            <w:tcMar>
              <w:top w:w="12" w:type="dxa"/>
              <w:left w:w="12" w:type="dxa"/>
              <w:right w:w="12" w:type="dxa"/>
            </w:tcMar>
            <w:vAlign w:val="center"/>
          </w:tcPr>
          <w:p w14:paraId="131B398E">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14</w:t>
            </w:r>
          </w:p>
        </w:tc>
        <w:tc>
          <w:tcPr>
            <w:tcW w:w="301" w:type="pct"/>
            <w:tcBorders>
              <w:tl2br w:val="nil"/>
              <w:tr2bl w:val="nil"/>
            </w:tcBorders>
            <w:tcMar>
              <w:top w:w="12" w:type="dxa"/>
              <w:left w:w="12" w:type="dxa"/>
              <w:right w:w="12" w:type="dxa"/>
            </w:tcMar>
            <w:vAlign w:val="center"/>
          </w:tcPr>
          <w:p w14:paraId="167BC472">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10</w:t>
            </w:r>
          </w:p>
        </w:tc>
        <w:tc>
          <w:tcPr>
            <w:tcW w:w="294" w:type="pct"/>
            <w:tcBorders>
              <w:tl2br w:val="nil"/>
              <w:tr2bl w:val="nil"/>
            </w:tcBorders>
            <w:tcMar>
              <w:top w:w="12" w:type="dxa"/>
              <w:left w:w="12" w:type="dxa"/>
              <w:right w:w="12" w:type="dxa"/>
            </w:tcMar>
            <w:vAlign w:val="center"/>
          </w:tcPr>
          <w:p w14:paraId="252C044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4AE1BB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4669631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D5C61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AB0CA5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B5063D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361249CE">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3</w:t>
            </w:r>
          </w:p>
        </w:tc>
        <w:tc>
          <w:tcPr>
            <w:tcW w:w="1251" w:type="pct"/>
            <w:tcBorders>
              <w:tl2br w:val="nil"/>
              <w:tr2bl w:val="nil"/>
            </w:tcBorders>
            <w:tcMar>
              <w:top w:w="12" w:type="dxa"/>
              <w:left w:w="12" w:type="dxa"/>
              <w:right w:w="12" w:type="dxa"/>
            </w:tcMar>
            <w:vAlign w:val="center"/>
          </w:tcPr>
          <w:p w14:paraId="76A6277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大学生职业</w:t>
            </w:r>
            <w:r>
              <w:rPr>
                <w:rFonts w:hint="eastAsia" w:ascii="Times New Roman" w:hAnsi="Times New Roman" w:eastAsia="宋体" w:cs="Times New Roman"/>
                <w:bCs/>
                <w:kern w:val="0"/>
                <w:sz w:val="17"/>
                <w:szCs w:val="17"/>
                <w:lang w:bidi="ar"/>
              </w:rPr>
              <w:t>生涯规划</w:t>
            </w:r>
          </w:p>
          <w:p w14:paraId="5F460DCC">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 xml:space="preserve">Career Planning for College Students </w:t>
            </w:r>
          </w:p>
        </w:tc>
        <w:tc>
          <w:tcPr>
            <w:tcW w:w="305" w:type="pct"/>
            <w:tcBorders>
              <w:tl2br w:val="nil"/>
              <w:tr2bl w:val="nil"/>
            </w:tcBorders>
            <w:tcMar>
              <w:top w:w="12" w:type="dxa"/>
              <w:left w:w="12" w:type="dxa"/>
              <w:right w:w="12" w:type="dxa"/>
            </w:tcMar>
            <w:vAlign w:val="center"/>
          </w:tcPr>
          <w:p w14:paraId="1D8C4339">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28FB9BB4">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18</w:t>
            </w:r>
          </w:p>
        </w:tc>
        <w:tc>
          <w:tcPr>
            <w:tcW w:w="285" w:type="pct"/>
            <w:tcBorders>
              <w:tl2br w:val="nil"/>
              <w:tr2bl w:val="nil"/>
            </w:tcBorders>
            <w:tcMar>
              <w:top w:w="12" w:type="dxa"/>
              <w:left w:w="12" w:type="dxa"/>
              <w:right w:w="12" w:type="dxa"/>
            </w:tcMar>
            <w:vAlign w:val="center"/>
          </w:tcPr>
          <w:p w14:paraId="5791127E">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r>
              <w:rPr>
                <w:rFonts w:ascii="Times New Roman" w:hAnsi="Times New Roman" w:eastAsia="宋体" w:cs="Times New Roman"/>
                <w:bCs/>
                <w:kern w:val="0"/>
                <w:sz w:val="17"/>
                <w:szCs w:val="17"/>
                <w:lang w:bidi="ar"/>
              </w:rPr>
              <w:t>0</w:t>
            </w:r>
          </w:p>
        </w:tc>
        <w:tc>
          <w:tcPr>
            <w:tcW w:w="301" w:type="pct"/>
            <w:tcBorders>
              <w:tl2br w:val="nil"/>
              <w:tr2bl w:val="nil"/>
            </w:tcBorders>
            <w:noWrap/>
            <w:tcMar>
              <w:top w:w="12" w:type="dxa"/>
              <w:left w:w="12" w:type="dxa"/>
              <w:right w:w="12" w:type="dxa"/>
            </w:tcMar>
            <w:vAlign w:val="center"/>
          </w:tcPr>
          <w:p w14:paraId="737F5E43">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8</w:t>
            </w:r>
          </w:p>
        </w:tc>
        <w:tc>
          <w:tcPr>
            <w:tcW w:w="294" w:type="pct"/>
            <w:tcBorders>
              <w:tl2br w:val="nil"/>
              <w:tr2bl w:val="nil"/>
            </w:tcBorders>
            <w:tcMar>
              <w:top w:w="12" w:type="dxa"/>
              <w:left w:w="12" w:type="dxa"/>
              <w:right w:w="12" w:type="dxa"/>
            </w:tcMar>
            <w:vAlign w:val="center"/>
          </w:tcPr>
          <w:p w14:paraId="78501F2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34C8343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7F89325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69D2F3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C0369D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9FF3EB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30158032">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002</w:t>
            </w:r>
          </w:p>
        </w:tc>
        <w:tc>
          <w:tcPr>
            <w:tcW w:w="1251" w:type="pct"/>
            <w:tcBorders>
              <w:tl2br w:val="nil"/>
              <w:tr2bl w:val="nil"/>
            </w:tcBorders>
            <w:tcMar>
              <w:top w:w="12" w:type="dxa"/>
              <w:left w:w="12" w:type="dxa"/>
              <w:right w:w="12" w:type="dxa"/>
            </w:tcMar>
            <w:vAlign w:val="center"/>
          </w:tcPr>
          <w:p w14:paraId="43E3BADB">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创业基础</w:t>
            </w:r>
          </w:p>
          <w:p w14:paraId="12844259">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Students' Entrepreneurial Foundation</w:t>
            </w:r>
          </w:p>
        </w:tc>
        <w:tc>
          <w:tcPr>
            <w:tcW w:w="305" w:type="pct"/>
            <w:tcBorders>
              <w:tl2br w:val="nil"/>
              <w:tr2bl w:val="nil"/>
            </w:tcBorders>
            <w:tcMar>
              <w:top w:w="12" w:type="dxa"/>
              <w:left w:w="12" w:type="dxa"/>
              <w:right w:w="12" w:type="dxa"/>
            </w:tcMar>
            <w:vAlign w:val="center"/>
          </w:tcPr>
          <w:p w14:paraId="76F1FB30">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3C3E5CBE">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3F78CC0D">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1838DF33">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58D75E2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5943C19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17671D1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45E068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CC6570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004EB0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7B841D5">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4</w:t>
            </w:r>
          </w:p>
        </w:tc>
        <w:tc>
          <w:tcPr>
            <w:tcW w:w="1251" w:type="pct"/>
            <w:tcBorders>
              <w:tl2br w:val="nil"/>
              <w:tr2bl w:val="nil"/>
            </w:tcBorders>
            <w:tcMar>
              <w:top w:w="12" w:type="dxa"/>
              <w:left w:w="12" w:type="dxa"/>
              <w:right w:w="12" w:type="dxa"/>
            </w:tcMar>
            <w:vAlign w:val="center"/>
          </w:tcPr>
          <w:p w14:paraId="12C2524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就业指导</w:t>
            </w:r>
          </w:p>
          <w:p w14:paraId="43DA8B90">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Employment Guidance</w:t>
            </w:r>
          </w:p>
        </w:tc>
        <w:tc>
          <w:tcPr>
            <w:tcW w:w="305" w:type="pct"/>
            <w:tcBorders>
              <w:tl2br w:val="nil"/>
              <w:tr2bl w:val="nil"/>
            </w:tcBorders>
            <w:tcMar>
              <w:top w:w="12" w:type="dxa"/>
              <w:left w:w="12" w:type="dxa"/>
              <w:right w:w="12" w:type="dxa"/>
            </w:tcMar>
            <w:vAlign w:val="center"/>
          </w:tcPr>
          <w:p w14:paraId="3228E822">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665E2B81">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20</w:t>
            </w:r>
          </w:p>
        </w:tc>
        <w:tc>
          <w:tcPr>
            <w:tcW w:w="285" w:type="pct"/>
            <w:tcBorders>
              <w:tl2br w:val="nil"/>
              <w:tr2bl w:val="nil"/>
            </w:tcBorders>
            <w:tcMar>
              <w:top w:w="12" w:type="dxa"/>
              <w:left w:w="12" w:type="dxa"/>
              <w:right w:w="12" w:type="dxa"/>
            </w:tcMar>
            <w:vAlign w:val="center"/>
          </w:tcPr>
          <w:p w14:paraId="45B7D4D2">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12</w:t>
            </w:r>
          </w:p>
        </w:tc>
        <w:tc>
          <w:tcPr>
            <w:tcW w:w="301" w:type="pct"/>
            <w:tcBorders>
              <w:tl2br w:val="nil"/>
              <w:tr2bl w:val="nil"/>
            </w:tcBorders>
            <w:tcMar>
              <w:top w:w="12" w:type="dxa"/>
              <w:left w:w="12" w:type="dxa"/>
              <w:right w:w="12" w:type="dxa"/>
            </w:tcMar>
            <w:vAlign w:val="center"/>
          </w:tcPr>
          <w:p w14:paraId="386C57C7">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8</w:t>
            </w:r>
          </w:p>
        </w:tc>
        <w:tc>
          <w:tcPr>
            <w:tcW w:w="294" w:type="pct"/>
            <w:tcBorders>
              <w:tl2br w:val="nil"/>
              <w:tr2bl w:val="nil"/>
            </w:tcBorders>
            <w:tcMar>
              <w:top w:w="12" w:type="dxa"/>
              <w:left w:w="12" w:type="dxa"/>
              <w:right w:w="12" w:type="dxa"/>
            </w:tcMar>
            <w:vAlign w:val="center"/>
          </w:tcPr>
          <w:p w14:paraId="2F703ED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0026A36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655696B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1D8446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D1FBBE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577AC0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B0FB46D">
            <w:pPr>
              <w:keepNext w:val="0"/>
              <w:keepLines w:val="0"/>
              <w:pageBreakBefore w:val="0"/>
              <w:wordWrap/>
              <w:topLinePunct w:val="0"/>
              <w:bidi w:val="0"/>
              <w:adjustRightIn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116200</w:t>
            </w:r>
            <w:r>
              <w:rPr>
                <w:rFonts w:hint="eastAsia" w:ascii="Times New Roman" w:hAnsi="Times New Roman" w:eastAsia="宋体" w:cs="Times New Roman"/>
                <w:bCs/>
                <w:kern w:val="0"/>
                <w:sz w:val="17"/>
                <w:szCs w:val="17"/>
                <w:lang w:bidi="ar"/>
              </w:rPr>
              <w:t>2</w:t>
            </w:r>
          </w:p>
        </w:tc>
        <w:tc>
          <w:tcPr>
            <w:tcW w:w="1251" w:type="pct"/>
            <w:tcBorders>
              <w:tl2br w:val="nil"/>
              <w:tr2bl w:val="nil"/>
            </w:tcBorders>
            <w:tcMar>
              <w:top w:w="12" w:type="dxa"/>
              <w:left w:w="12" w:type="dxa"/>
              <w:right w:w="12" w:type="dxa"/>
            </w:tcMar>
            <w:vAlign w:val="center"/>
          </w:tcPr>
          <w:p w14:paraId="5489ADA9">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国家安全教育</w:t>
            </w:r>
          </w:p>
          <w:p w14:paraId="40D8142C">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National Security Education</w:t>
            </w:r>
          </w:p>
        </w:tc>
        <w:tc>
          <w:tcPr>
            <w:tcW w:w="305" w:type="pct"/>
            <w:tcBorders>
              <w:tl2br w:val="nil"/>
              <w:tr2bl w:val="nil"/>
            </w:tcBorders>
            <w:tcMar>
              <w:top w:w="12" w:type="dxa"/>
              <w:left w:w="12" w:type="dxa"/>
              <w:right w:w="12" w:type="dxa"/>
            </w:tcMar>
            <w:vAlign w:val="center"/>
          </w:tcPr>
          <w:p w14:paraId="3C8AA56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2DF8ADA6">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285" w:type="pct"/>
            <w:tcBorders>
              <w:tl2br w:val="nil"/>
              <w:tr2bl w:val="nil"/>
            </w:tcBorders>
            <w:tcMar>
              <w:top w:w="12" w:type="dxa"/>
              <w:left w:w="12" w:type="dxa"/>
              <w:right w:w="12" w:type="dxa"/>
            </w:tcMar>
            <w:vAlign w:val="center"/>
          </w:tcPr>
          <w:p w14:paraId="382A807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301" w:type="pct"/>
            <w:tcBorders>
              <w:tl2br w:val="nil"/>
              <w:tr2bl w:val="nil"/>
            </w:tcBorders>
            <w:tcMar>
              <w:top w:w="12" w:type="dxa"/>
              <w:left w:w="12" w:type="dxa"/>
              <w:right w:w="12" w:type="dxa"/>
            </w:tcMar>
            <w:vAlign w:val="center"/>
          </w:tcPr>
          <w:p w14:paraId="51900451">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1D02672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003C00D7">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highlight w:val="yellow"/>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18F8D80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254E5B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253" w:type="pct"/>
            <w:vMerge w:val="continue"/>
            <w:tcBorders>
              <w:tl2br w:val="nil"/>
              <w:tr2bl w:val="nil"/>
            </w:tcBorders>
            <w:tcMar>
              <w:top w:w="12" w:type="dxa"/>
              <w:left w:w="12" w:type="dxa"/>
              <w:right w:w="12" w:type="dxa"/>
            </w:tcMar>
            <w:vAlign w:val="center"/>
          </w:tcPr>
          <w:p w14:paraId="76939EC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83EA7D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36B88B8A">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3221219001</w:t>
            </w:r>
          </w:p>
        </w:tc>
        <w:tc>
          <w:tcPr>
            <w:tcW w:w="1251" w:type="pct"/>
            <w:tcBorders>
              <w:tl2br w:val="nil"/>
              <w:tr2bl w:val="nil"/>
            </w:tcBorders>
            <w:tcMar>
              <w:top w:w="12" w:type="dxa"/>
              <w:left w:w="12" w:type="dxa"/>
              <w:right w:w="12" w:type="dxa"/>
            </w:tcMar>
            <w:vAlign w:val="center"/>
          </w:tcPr>
          <w:p w14:paraId="60CDF0B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大学生心理健康教育</w:t>
            </w:r>
          </w:p>
          <w:p w14:paraId="5798968A">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Psychological Health Education of College Students</w:t>
            </w:r>
          </w:p>
        </w:tc>
        <w:tc>
          <w:tcPr>
            <w:tcW w:w="305" w:type="pct"/>
            <w:tcBorders>
              <w:tl2br w:val="nil"/>
              <w:tr2bl w:val="nil"/>
            </w:tcBorders>
            <w:tcMar>
              <w:top w:w="12" w:type="dxa"/>
              <w:left w:w="12" w:type="dxa"/>
              <w:right w:w="12" w:type="dxa"/>
            </w:tcMar>
            <w:vAlign w:val="center"/>
          </w:tcPr>
          <w:p w14:paraId="13D401DB">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2</w:t>
            </w:r>
          </w:p>
        </w:tc>
        <w:tc>
          <w:tcPr>
            <w:tcW w:w="247" w:type="pct"/>
            <w:tcBorders>
              <w:tl2br w:val="nil"/>
              <w:tr2bl w:val="nil"/>
            </w:tcBorders>
            <w:tcMar>
              <w:top w:w="12" w:type="dxa"/>
              <w:left w:w="12" w:type="dxa"/>
              <w:right w:w="12" w:type="dxa"/>
            </w:tcMar>
            <w:vAlign w:val="center"/>
          </w:tcPr>
          <w:p w14:paraId="4757DA3E">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285" w:type="pct"/>
            <w:tcBorders>
              <w:tl2br w:val="nil"/>
              <w:tr2bl w:val="nil"/>
            </w:tcBorders>
            <w:tcMar>
              <w:top w:w="12" w:type="dxa"/>
              <w:left w:w="12" w:type="dxa"/>
              <w:right w:w="12" w:type="dxa"/>
            </w:tcMar>
            <w:vAlign w:val="center"/>
          </w:tcPr>
          <w:p w14:paraId="105C5265">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301" w:type="pct"/>
            <w:tcBorders>
              <w:tl2br w:val="nil"/>
              <w:tr2bl w:val="nil"/>
            </w:tcBorders>
            <w:tcMar>
              <w:top w:w="12" w:type="dxa"/>
              <w:left w:w="12" w:type="dxa"/>
              <w:right w:w="12" w:type="dxa"/>
            </w:tcMar>
            <w:vAlign w:val="center"/>
          </w:tcPr>
          <w:p w14:paraId="40D1A650">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45E618B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74DF8AC">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highlight w:val="yellow"/>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7549A51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37EBB2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A083F3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96E08F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4D5B6385">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sz w:val="17"/>
                <w:szCs w:val="17"/>
              </w:rPr>
              <w:t>3221484001</w:t>
            </w:r>
          </w:p>
        </w:tc>
        <w:tc>
          <w:tcPr>
            <w:tcW w:w="1251" w:type="pct"/>
            <w:tcBorders>
              <w:tl2br w:val="nil"/>
              <w:tr2bl w:val="nil"/>
            </w:tcBorders>
            <w:tcMar>
              <w:top w:w="12" w:type="dxa"/>
              <w:left w:w="12" w:type="dxa"/>
              <w:right w:w="12" w:type="dxa"/>
            </w:tcMar>
            <w:vAlign w:val="center"/>
          </w:tcPr>
          <w:p w14:paraId="4605B31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63B46806">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Labor Education</w:t>
            </w:r>
          </w:p>
        </w:tc>
        <w:tc>
          <w:tcPr>
            <w:tcW w:w="305" w:type="pct"/>
            <w:tcBorders>
              <w:tl2br w:val="nil"/>
              <w:tr2bl w:val="nil"/>
            </w:tcBorders>
            <w:tcMar>
              <w:top w:w="12" w:type="dxa"/>
              <w:left w:w="12" w:type="dxa"/>
              <w:right w:w="12" w:type="dxa"/>
            </w:tcMar>
            <w:vAlign w:val="center"/>
          </w:tcPr>
          <w:p w14:paraId="1B0792E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247" w:type="pct"/>
            <w:tcBorders>
              <w:tl2br w:val="nil"/>
              <w:tr2bl w:val="nil"/>
            </w:tcBorders>
            <w:tcMar>
              <w:top w:w="12" w:type="dxa"/>
              <w:left w:w="12" w:type="dxa"/>
              <w:right w:w="12" w:type="dxa"/>
            </w:tcMar>
            <w:vAlign w:val="center"/>
          </w:tcPr>
          <w:p w14:paraId="0C9AC6BD">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16</w:t>
            </w:r>
          </w:p>
        </w:tc>
        <w:tc>
          <w:tcPr>
            <w:tcW w:w="285" w:type="pct"/>
            <w:tcBorders>
              <w:tl2br w:val="nil"/>
              <w:tr2bl w:val="nil"/>
            </w:tcBorders>
            <w:tcMar>
              <w:top w:w="12" w:type="dxa"/>
              <w:left w:w="12" w:type="dxa"/>
              <w:right w:w="12" w:type="dxa"/>
            </w:tcMar>
            <w:vAlign w:val="center"/>
          </w:tcPr>
          <w:p w14:paraId="28C703F3">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ascii="Times New Roman" w:hAnsi="Times New Roman" w:cs="宋体"/>
                <w:bCs/>
                <w:kern w:val="0"/>
                <w:sz w:val="17"/>
                <w:szCs w:val="17"/>
              </w:rPr>
              <w:t>8</w:t>
            </w:r>
          </w:p>
        </w:tc>
        <w:tc>
          <w:tcPr>
            <w:tcW w:w="301" w:type="pct"/>
            <w:tcBorders>
              <w:tl2br w:val="nil"/>
              <w:tr2bl w:val="nil"/>
            </w:tcBorders>
            <w:tcMar>
              <w:top w:w="12" w:type="dxa"/>
              <w:left w:w="12" w:type="dxa"/>
              <w:right w:w="12" w:type="dxa"/>
            </w:tcMar>
            <w:vAlign w:val="center"/>
          </w:tcPr>
          <w:p w14:paraId="75EF3919">
            <w:pPr>
              <w:keepNext w:val="0"/>
              <w:keepLines w:val="0"/>
              <w:pageBreakBefore w:val="0"/>
              <w:wordWrap/>
              <w:topLinePunct w:val="0"/>
              <w:bidi w:val="0"/>
              <w:adjustRightInd w:val="0"/>
              <w:snapToGrid w:val="0"/>
              <w:ind w:left="0" w:leftChars="0" w:right="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756E5A4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58A7312">
            <w:pPr>
              <w:keepNext w:val="0"/>
              <w:keepLines w:val="0"/>
              <w:pageBreakBefore w:val="0"/>
              <w:wordWrap/>
              <w:topLinePunct w:val="0"/>
              <w:bidi w:val="0"/>
              <w:adjustRightInd w:val="0"/>
              <w:snapToGrid w:val="0"/>
              <w:ind w:left="0" w:leftChars="0" w:right="0"/>
              <w:jc w:val="center"/>
              <w:rPr>
                <w:rFonts w:hint="eastAsia" w:ascii="Times New Roman" w:hAnsi="Times New Roman" w:cs="Times New Roman" w:eastAsiaTheme="minorEastAsia"/>
                <w:bCs/>
                <w:kern w:val="0"/>
                <w:sz w:val="17"/>
                <w:szCs w:val="17"/>
                <w:highlight w:val="yellow"/>
                <w:lang w:eastAsia="zh-CN"/>
              </w:rPr>
            </w:pPr>
            <w:r>
              <w:rPr>
                <w:rFonts w:hint="eastAsia" w:ascii="Times New Roman" w:hAnsi="Times New Roman" w:cs="Times New Roman"/>
                <w:bCs/>
                <w:kern w:val="0"/>
                <w:sz w:val="17"/>
                <w:szCs w:val="17"/>
                <w:lang w:val="en-US" w:eastAsia="zh-CN"/>
              </w:rPr>
              <w:t>1</w:t>
            </w:r>
          </w:p>
        </w:tc>
        <w:tc>
          <w:tcPr>
            <w:tcW w:w="814" w:type="pct"/>
            <w:tcBorders>
              <w:tl2br w:val="nil"/>
              <w:tr2bl w:val="nil"/>
            </w:tcBorders>
            <w:tcMar>
              <w:top w:w="12" w:type="dxa"/>
              <w:left w:w="12" w:type="dxa"/>
              <w:right w:w="12" w:type="dxa"/>
            </w:tcMar>
            <w:vAlign w:val="center"/>
          </w:tcPr>
          <w:p w14:paraId="4B6D373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3F11D7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82D1A2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550D84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2985152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yellow"/>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71891CFB">
            <w:pPr>
              <w:keepNext w:val="0"/>
              <w:keepLines w:val="0"/>
              <w:pageBreakBefore w:val="0"/>
              <w:wordWrap/>
              <w:topLinePunct w:val="0"/>
              <w:bidi w:val="0"/>
              <w:adjustRightInd w:val="0"/>
              <w:snapToGrid w:val="0"/>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41.5</w:t>
            </w:r>
          </w:p>
        </w:tc>
        <w:tc>
          <w:tcPr>
            <w:tcW w:w="247" w:type="pct"/>
            <w:tcBorders>
              <w:tl2br w:val="nil"/>
              <w:tr2bl w:val="nil"/>
            </w:tcBorders>
            <w:tcMar>
              <w:top w:w="12" w:type="dxa"/>
              <w:left w:w="12" w:type="dxa"/>
              <w:right w:w="12" w:type="dxa"/>
            </w:tcMar>
            <w:vAlign w:val="center"/>
          </w:tcPr>
          <w:p w14:paraId="3429C2A5">
            <w:pPr>
              <w:keepNext w:val="0"/>
              <w:keepLines w:val="0"/>
              <w:pageBreakBefore w:val="0"/>
              <w:wordWrap/>
              <w:topLinePunct w:val="0"/>
              <w:bidi w:val="0"/>
              <w:adjustRightInd w:val="0"/>
              <w:snapToGrid w:val="0"/>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844</w:t>
            </w:r>
          </w:p>
        </w:tc>
        <w:tc>
          <w:tcPr>
            <w:tcW w:w="285" w:type="pct"/>
            <w:tcBorders>
              <w:tl2br w:val="nil"/>
              <w:tr2bl w:val="nil"/>
            </w:tcBorders>
            <w:tcMar>
              <w:top w:w="12" w:type="dxa"/>
              <w:left w:w="12" w:type="dxa"/>
              <w:right w:w="12" w:type="dxa"/>
            </w:tcMar>
            <w:vAlign w:val="center"/>
          </w:tcPr>
          <w:p w14:paraId="411CF85A">
            <w:pPr>
              <w:keepNext w:val="0"/>
              <w:keepLines w:val="0"/>
              <w:pageBreakBefore w:val="0"/>
              <w:wordWrap/>
              <w:topLinePunct w:val="0"/>
              <w:bidi w:val="0"/>
              <w:adjustRightInd w:val="0"/>
              <w:snapToGrid w:val="0"/>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552</w:t>
            </w:r>
          </w:p>
        </w:tc>
        <w:tc>
          <w:tcPr>
            <w:tcW w:w="301" w:type="pct"/>
            <w:tcBorders>
              <w:tl2br w:val="nil"/>
              <w:tr2bl w:val="nil"/>
            </w:tcBorders>
            <w:tcMar>
              <w:top w:w="12" w:type="dxa"/>
              <w:left w:w="12" w:type="dxa"/>
              <w:right w:w="12" w:type="dxa"/>
            </w:tcMar>
            <w:vAlign w:val="center"/>
          </w:tcPr>
          <w:p w14:paraId="0F706852">
            <w:pPr>
              <w:keepNext w:val="0"/>
              <w:keepLines w:val="0"/>
              <w:pageBreakBefore w:val="0"/>
              <w:wordWrap/>
              <w:topLinePunct w:val="0"/>
              <w:bidi w:val="0"/>
              <w:adjustRightInd w:val="0"/>
              <w:snapToGrid w:val="0"/>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292</w:t>
            </w:r>
          </w:p>
        </w:tc>
        <w:tc>
          <w:tcPr>
            <w:tcW w:w="294" w:type="pct"/>
            <w:tcBorders>
              <w:tl2br w:val="nil"/>
              <w:tr2bl w:val="nil"/>
            </w:tcBorders>
            <w:tcMar>
              <w:top w:w="12" w:type="dxa"/>
              <w:left w:w="12" w:type="dxa"/>
              <w:right w:w="12" w:type="dxa"/>
            </w:tcMar>
            <w:vAlign w:val="center"/>
          </w:tcPr>
          <w:p w14:paraId="665EBA2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p>
        </w:tc>
        <w:tc>
          <w:tcPr>
            <w:tcW w:w="326" w:type="pct"/>
            <w:tcBorders>
              <w:tl2br w:val="nil"/>
              <w:tr2bl w:val="nil"/>
            </w:tcBorders>
            <w:tcMar>
              <w:top w:w="12" w:type="dxa"/>
              <w:left w:w="12" w:type="dxa"/>
              <w:right w:w="12" w:type="dxa"/>
            </w:tcMar>
            <w:vAlign w:val="center"/>
          </w:tcPr>
          <w:p w14:paraId="5B19268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6EE76B7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01055A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253" w:type="pct"/>
            <w:vMerge w:val="continue"/>
            <w:tcBorders>
              <w:tl2br w:val="nil"/>
              <w:tr2bl w:val="nil"/>
            </w:tcBorders>
            <w:tcMar>
              <w:top w:w="12" w:type="dxa"/>
              <w:left w:w="12" w:type="dxa"/>
              <w:right w:w="12" w:type="dxa"/>
            </w:tcMar>
            <w:vAlign w:val="center"/>
          </w:tcPr>
          <w:p w14:paraId="2A95349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390FD6C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公共选修课程</w:t>
            </w:r>
          </w:p>
        </w:tc>
        <w:tc>
          <w:tcPr>
            <w:tcW w:w="1896" w:type="pct"/>
            <w:gridSpan w:val="2"/>
            <w:tcBorders>
              <w:tl2br w:val="nil"/>
              <w:tr2bl w:val="nil"/>
            </w:tcBorders>
            <w:tcMar>
              <w:top w:w="12" w:type="dxa"/>
              <w:left w:w="12" w:type="dxa"/>
              <w:right w:w="12" w:type="dxa"/>
            </w:tcMar>
            <w:vAlign w:val="center"/>
          </w:tcPr>
          <w:p w14:paraId="2FB0750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r>
              <w:rPr>
                <w:rFonts w:ascii="Times New Roman" w:hAnsi="Times New Roman" w:cs="Times New Roman"/>
                <w:bCs/>
                <w:kern w:val="0"/>
                <w:sz w:val="17"/>
                <w:szCs w:val="17"/>
              </w:rPr>
              <w:t>要求学生至少3学分，课程详见附件2</w:t>
            </w:r>
          </w:p>
        </w:tc>
        <w:tc>
          <w:tcPr>
            <w:tcW w:w="2575" w:type="pct"/>
            <w:gridSpan w:val="7"/>
            <w:tcBorders>
              <w:tl2br w:val="nil"/>
              <w:tr2bl w:val="nil"/>
            </w:tcBorders>
            <w:tcMar>
              <w:top w:w="12" w:type="dxa"/>
              <w:left w:w="12" w:type="dxa"/>
              <w:right w:w="12" w:type="dxa"/>
            </w:tcMar>
            <w:vAlign w:val="center"/>
          </w:tcPr>
          <w:p w14:paraId="1F865F5E">
            <w:pPr>
              <w:keepNext w:val="0"/>
              <w:keepLines w:val="0"/>
              <w:pageBreakBefore w:val="0"/>
              <w:wordWrap/>
              <w:topLinePunct w:val="0"/>
              <w:bidi w:val="0"/>
              <w:adjustRightInd w:val="0"/>
              <w:spacing w:line="200" w:lineRule="exact"/>
              <w:ind w:left="0" w:leftChars="0" w:right="0"/>
              <w:jc w:val="left"/>
              <w:rPr>
                <w:rFonts w:ascii="Times New Roman" w:hAnsi="Times New Roman" w:cs="Times New Roman"/>
                <w:bCs/>
                <w:kern w:val="0"/>
                <w:sz w:val="17"/>
                <w:szCs w:val="17"/>
              </w:rPr>
            </w:pPr>
            <w:r>
              <w:rPr>
                <w:rFonts w:ascii="Times New Roman" w:hAnsi="Times New Roman" w:cs="Times New Roman"/>
                <w:bCs/>
                <w:kern w:val="0"/>
                <w:sz w:val="17"/>
                <w:szCs w:val="17"/>
              </w:rPr>
              <w:t>除了艺术类专业，其他专业必选公共艺术类课程2学分，其他类型选修课选学1学分，一共选修3学分，列入最低毕业总学分；艺术类专业选修其他类型选修课3学分。共3学分。</w:t>
            </w:r>
          </w:p>
        </w:tc>
      </w:tr>
      <w:tr w14:paraId="17B72A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455ED08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1724AD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78AD2AA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264B77F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r>
              <w:rPr>
                <w:rFonts w:ascii="Times New Roman" w:hAnsi="Times New Roman" w:cs="Times New Roman"/>
                <w:b/>
                <w:kern w:val="0"/>
                <w:sz w:val="17"/>
                <w:szCs w:val="17"/>
              </w:rPr>
              <w:t>3</w:t>
            </w:r>
          </w:p>
        </w:tc>
        <w:tc>
          <w:tcPr>
            <w:tcW w:w="247" w:type="pct"/>
            <w:tcBorders>
              <w:tl2br w:val="nil"/>
              <w:tr2bl w:val="nil"/>
            </w:tcBorders>
            <w:tcMar>
              <w:top w:w="12" w:type="dxa"/>
              <w:left w:w="12" w:type="dxa"/>
              <w:right w:w="12" w:type="dxa"/>
            </w:tcMar>
            <w:vAlign w:val="center"/>
          </w:tcPr>
          <w:p w14:paraId="3845B99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48</w:t>
            </w:r>
          </w:p>
        </w:tc>
        <w:tc>
          <w:tcPr>
            <w:tcW w:w="285" w:type="pct"/>
            <w:tcBorders>
              <w:tl2br w:val="nil"/>
              <w:tr2bl w:val="nil"/>
            </w:tcBorders>
            <w:tcMar>
              <w:top w:w="12" w:type="dxa"/>
              <w:left w:w="12" w:type="dxa"/>
              <w:right w:w="12" w:type="dxa"/>
            </w:tcMar>
            <w:vAlign w:val="center"/>
          </w:tcPr>
          <w:p w14:paraId="65EC8EB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48</w:t>
            </w:r>
          </w:p>
        </w:tc>
        <w:tc>
          <w:tcPr>
            <w:tcW w:w="301" w:type="pct"/>
            <w:tcBorders>
              <w:tl2br w:val="nil"/>
              <w:tr2bl w:val="nil"/>
            </w:tcBorders>
            <w:tcMar>
              <w:top w:w="12" w:type="dxa"/>
              <w:left w:w="12" w:type="dxa"/>
              <w:right w:w="12" w:type="dxa"/>
            </w:tcMar>
            <w:vAlign w:val="center"/>
          </w:tcPr>
          <w:p w14:paraId="3F2B242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0</w:t>
            </w:r>
          </w:p>
        </w:tc>
        <w:tc>
          <w:tcPr>
            <w:tcW w:w="294" w:type="pct"/>
            <w:tcBorders>
              <w:tl2br w:val="nil"/>
              <w:tr2bl w:val="nil"/>
            </w:tcBorders>
            <w:tcMar>
              <w:top w:w="12" w:type="dxa"/>
              <w:left w:w="12" w:type="dxa"/>
              <w:right w:w="12" w:type="dxa"/>
            </w:tcMar>
            <w:vAlign w:val="center"/>
          </w:tcPr>
          <w:p w14:paraId="7516855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7C065C0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1B0486E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7DA9DB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68EA06A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专业教育</w:t>
            </w:r>
          </w:p>
        </w:tc>
        <w:tc>
          <w:tcPr>
            <w:tcW w:w="274" w:type="pct"/>
            <w:vMerge w:val="restart"/>
            <w:tcBorders>
              <w:tl2br w:val="nil"/>
              <w:tr2bl w:val="nil"/>
            </w:tcBorders>
            <w:tcMar>
              <w:top w:w="12" w:type="dxa"/>
              <w:left w:w="12" w:type="dxa"/>
              <w:right w:w="12" w:type="dxa"/>
            </w:tcMar>
            <w:vAlign w:val="center"/>
          </w:tcPr>
          <w:p w14:paraId="750DEAB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31F160B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1418333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课程</w:t>
            </w:r>
          </w:p>
        </w:tc>
        <w:tc>
          <w:tcPr>
            <w:tcW w:w="645" w:type="pct"/>
            <w:tcBorders>
              <w:tl2br w:val="nil"/>
              <w:tr2bl w:val="nil"/>
            </w:tcBorders>
            <w:tcMar>
              <w:top w:w="12" w:type="dxa"/>
              <w:left w:w="12" w:type="dxa"/>
              <w:right w:w="12" w:type="dxa"/>
            </w:tcMar>
            <w:vAlign w:val="center"/>
          </w:tcPr>
          <w:p w14:paraId="7F71533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1523163001</w:t>
            </w:r>
          </w:p>
        </w:tc>
        <w:tc>
          <w:tcPr>
            <w:tcW w:w="1251" w:type="pct"/>
            <w:tcBorders>
              <w:tl2br w:val="nil"/>
              <w:tr2bl w:val="nil"/>
            </w:tcBorders>
            <w:noWrap/>
            <w:tcMar>
              <w:top w:w="12" w:type="dxa"/>
              <w:left w:w="12" w:type="dxa"/>
              <w:right w:w="12" w:type="dxa"/>
            </w:tcMar>
            <w:vAlign w:val="center"/>
          </w:tcPr>
          <w:p w14:paraId="3992527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管理学原理</w:t>
            </w:r>
          </w:p>
          <w:p w14:paraId="3D71EE2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Principles of Management Science</w:t>
            </w:r>
          </w:p>
        </w:tc>
        <w:tc>
          <w:tcPr>
            <w:tcW w:w="305" w:type="pct"/>
            <w:tcBorders>
              <w:tl2br w:val="nil"/>
              <w:tr2bl w:val="nil"/>
            </w:tcBorders>
            <w:tcMar>
              <w:top w:w="12" w:type="dxa"/>
              <w:left w:w="12" w:type="dxa"/>
              <w:right w:w="12" w:type="dxa"/>
            </w:tcMar>
            <w:vAlign w:val="center"/>
          </w:tcPr>
          <w:p w14:paraId="56CA28F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249304B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285" w:type="pct"/>
            <w:tcBorders>
              <w:tl2br w:val="nil"/>
              <w:tr2bl w:val="nil"/>
            </w:tcBorders>
            <w:tcMar>
              <w:top w:w="12" w:type="dxa"/>
              <w:left w:w="12" w:type="dxa"/>
              <w:right w:w="12" w:type="dxa"/>
            </w:tcMar>
            <w:vAlign w:val="center"/>
          </w:tcPr>
          <w:p w14:paraId="3728D10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301" w:type="pct"/>
            <w:tcBorders>
              <w:tl2br w:val="nil"/>
              <w:tr2bl w:val="nil"/>
            </w:tcBorders>
            <w:noWrap/>
            <w:tcMar>
              <w:top w:w="12" w:type="dxa"/>
              <w:left w:w="12" w:type="dxa"/>
              <w:right w:w="12" w:type="dxa"/>
            </w:tcMar>
            <w:vAlign w:val="center"/>
          </w:tcPr>
          <w:p w14:paraId="33E7A647">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noWrap/>
            <w:tcMar>
              <w:top w:w="12" w:type="dxa"/>
              <w:left w:w="12" w:type="dxa"/>
              <w:right w:w="12" w:type="dxa"/>
            </w:tcMar>
            <w:vAlign w:val="center"/>
          </w:tcPr>
          <w:p w14:paraId="58E2B62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noWrap/>
            <w:tcMar>
              <w:top w:w="12" w:type="dxa"/>
              <w:left w:w="12" w:type="dxa"/>
              <w:right w:w="12" w:type="dxa"/>
            </w:tcMar>
            <w:vAlign w:val="center"/>
          </w:tcPr>
          <w:p w14:paraId="0C71DCA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814" w:type="pct"/>
            <w:tcBorders>
              <w:tl2br w:val="nil"/>
              <w:tr2bl w:val="nil"/>
            </w:tcBorders>
            <w:noWrap/>
            <w:tcMar>
              <w:top w:w="12" w:type="dxa"/>
              <w:left w:w="12" w:type="dxa"/>
              <w:right w:w="12" w:type="dxa"/>
            </w:tcMar>
            <w:vAlign w:val="center"/>
          </w:tcPr>
          <w:p w14:paraId="072A527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79BFA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859490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4546FD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6531ED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15231630A1</w:t>
            </w:r>
          </w:p>
        </w:tc>
        <w:tc>
          <w:tcPr>
            <w:tcW w:w="1251" w:type="pct"/>
            <w:tcBorders>
              <w:tl2br w:val="nil"/>
              <w:tr2bl w:val="nil"/>
            </w:tcBorders>
            <w:tcMar>
              <w:top w:w="12" w:type="dxa"/>
              <w:left w:w="12" w:type="dxa"/>
              <w:right w:w="12" w:type="dxa"/>
            </w:tcMar>
            <w:vAlign w:val="center"/>
          </w:tcPr>
          <w:p w14:paraId="3DD1E2A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基础会计</w:t>
            </w:r>
          </w:p>
          <w:p w14:paraId="37F04F39">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Basic Accounting</w:t>
            </w:r>
          </w:p>
        </w:tc>
        <w:tc>
          <w:tcPr>
            <w:tcW w:w="305" w:type="pct"/>
            <w:tcBorders>
              <w:tl2br w:val="nil"/>
              <w:tr2bl w:val="nil"/>
            </w:tcBorders>
            <w:tcMar>
              <w:top w:w="12" w:type="dxa"/>
              <w:left w:w="12" w:type="dxa"/>
              <w:right w:w="12" w:type="dxa"/>
            </w:tcMar>
            <w:vAlign w:val="center"/>
          </w:tcPr>
          <w:p w14:paraId="191C068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3.5</w:t>
            </w:r>
          </w:p>
        </w:tc>
        <w:tc>
          <w:tcPr>
            <w:tcW w:w="247" w:type="pct"/>
            <w:tcBorders>
              <w:tl2br w:val="nil"/>
              <w:tr2bl w:val="nil"/>
            </w:tcBorders>
            <w:tcMar>
              <w:top w:w="12" w:type="dxa"/>
              <w:left w:w="12" w:type="dxa"/>
              <w:right w:w="12" w:type="dxa"/>
            </w:tcMar>
            <w:vAlign w:val="center"/>
          </w:tcPr>
          <w:p w14:paraId="6333A4E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56</w:t>
            </w:r>
          </w:p>
        </w:tc>
        <w:tc>
          <w:tcPr>
            <w:tcW w:w="285" w:type="pct"/>
            <w:tcBorders>
              <w:tl2br w:val="nil"/>
              <w:tr2bl w:val="nil"/>
            </w:tcBorders>
            <w:tcMar>
              <w:top w:w="12" w:type="dxa"/>
              <w:left w:w="12" w:type="dxa"/>
              <w:right w:w="12" w:type="dxa"/>
            </w:tcMar>
            <w:vAlign w:val="center"/>
          </w:tcPr>
          <w:p w14:paraId="4F49809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56</w:t>
            </w:r>
          </w:p>
        </w:tc>
        <w:tc>
          <w:tcPr>
            <w:tcW w:w="301" w:type="pct"/>
            <w:tcBorders>
              <w:tl2br w:val="nil"/>
              <w:tr2bl w:val="nil"/>
            </w:tcBorders>
            <w:tcMar>
              <w:top w:w="12" w:type="dxa"/>
              <w:left w:w="12" w:type="dxa"/>
              <w:right w:w="12" w:type="dxa"/>
            </w:tcMar>
            <w:vAlign w:val="center"/>
          </w:tcPr>
          <w:p w14:paraId="51D7F34E">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649DE33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18233DD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814" w:type="pct"/>
            <w:tcBorders>
              <w:tl2br w:val="nil"/>
              <w:tr2bl w:val="nil"/>
            </w:tcBorders>
            <w:tcMar>
              <w:top w:w="12" w:type="dxa"/>
              <w:left w:w="12" w:type="dxa"/>
              <w:right w:w="12" w:type="dxa"/>
            </w:tcMar>
            <w:vAlign w:val="center"/>
          </w:tcPr>
          <w:p w14:paraId="1B08B1D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1819C3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5DFEF5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AEEA41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01AEAF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1523179001</w:t>
            </w:r>
          </w:p>
        </w:tc>
        <w:tc>
          <w:tcPr>
            <w:tcW w:w="1251" w:type="pct"/>
            <w:tcBorders>
              <w:tl2br w:val="nil"/>
              <w:tr2bl w:val="nil"/>
            </w:tcBorders>
            <w:noWrap/>
            <w:tcMar>
              <w:top w:w="12" w:type="dxa"/>
              <w:left w:w="12" w:type="dxa"/>
              <w:right w:w="12" w:type="dxa"/>
            </w:tcMar>
            <w:vAlign w:val="center"/>
          </w:tcPr>
          <w:p w14:paraId="43B3E370">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经济学基础</w:t>
            </w:r>
          </w:p>
          <w:p w14:paraId="672908E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Basic Economics</w:t>
            </w:r>
          </w:p>
        </w:tc>
        <w:tc>
          <w:tcPr>
            <w:tcW w:w="305" w:type="pct"/>
            <w:tcBorders>
              <w:tl2br w:val="nil"/>
              <w:tr2bl w:val="nil"/>
            </w:tcBorders>
            <w:tcMar>
              <w:top w:w="12" w:type="dxa"/>
              <w:left w:w="12" w:type="dxa"/>
              <w:right w:w="12" w:type="dxa"/>
            </w:tcMar>
            <w:vAlign w:val="center"/>
          </w:tcPr>
          <w:p w14:paraId="2C46FE6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3.5</w:t>
            </w:r>
          </w:p>
        </w:tc>
        <w:tc>
          <w:tcPr>
            <w:tcW w:w="247" w:type="pct"/>
            <w:tcBorders>
              <w:tl2br w:val="nil"/>
              <w:tr2bl w:val="nil"/>
            </w:tcBorders>
            <w:tcMar>
              <w:top w:w="12" w:type="dxa"/>
              <w:left w:w="12" w:type="dxa"/>
              <w:right w:w="12" w:type="dxa"/>
            </w:tcMar>
            <w:vAlign w:val="center"/>
          </w:tcPr>
          <w:p w14:paraId="3A9B6F2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56</w:t>
            </w:r>
          </w:p>
        </w:tc>
        <w:tc>
          <w:tcPr>
            <w:tcW w:w="285" w:type="pct"/>
            <w:tcBorders>
              <w:tl2br w:val="nil"/>
              <w:tr2bl w:val="nil"/>
            </w:tcBorders>
            <w:tcMar>
              <w:top w:w="12" w:type="dxa"/>
              <w:left w:w="12" w:type="dxa"/>
              <w:right w:w="12" w:type="dxa"/>
            </w:tcMar>
            <w:vAlign w:val="center"/>
          </w:tcPr>
          <w:p w14:paraId="7803A63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56</w:t>
            </w:r>
          </w:p>
        </w:tc>
        <w:tc>
          <w:tcPr>
            <w:tcW w:w="301" w:type="pct"/>
            <w:tcBorders>
              <w:tl2br w:val="nil"/>
              <w:tr2bl w:val="nil"/>
            </w:tcBorders>
            <w:tcMar>
              <w:top w:w="12" w:type="dxa"/>
              <w:left w:w="12" w:type="dxa"/>
              <w:right w:w="12" w:type="dxa"/>
            </w:tcMar>
            <w:vAlign w:val="center"/>
          </w:tcPr>
          <w:p w14:paraId="3F0CB2FF">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653BB5D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3EBB740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814" w:type="pct"/>
            <w:tcBorders>
              <w:tl2br w:val="nil"/>
              <w:tr2bl w:val="nil"/>
            </w:tcBorders>
            <w:tcMar>
              <w:top w:w="12" w:type="dxa"/>
              <w:left w:w="12" w:type="dxa"/>
              <w:right w:w="12" w:type="dxa"/>
            </w:tcMar>
            <w:vAlign w:val="center"/>
          </w:tcPr>
          <w:p w14:paraId="385E637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67FA10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6B29DB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D5927D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059F29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1523179002</w:t>
            </w:r>
          </w:p>
        </w:tc>
        <w:tc>
          <w:tcPr>
            <w:tcW w:w="1251" w:type="pct"/>
            <w:tcBorders>
              <w:tl2br w:val="nil"/>
              <w:tr2bl w:val="nil"/>
            </w:tcBorders>
            <w:noWrap/>
            <w:tcMar>
              <w:top w:w="12" w:type="dxa"/>
              <w:left w:w="12" w:type="dxa"/>
              <w:right w:w="12" w:type="dxa"/>
            </w:tcMar>
            <w:vAlign w:val="center"/>
          </w:tcPr>
          <w:p w14:paraId="15BD61E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经济法</w:t>
            </w:r>
          </w:p>
          <w:p w14:paraId="1D60BD59">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Economic Law</w:t>
            </w:r>
          </w:p>
        </w:tc>
        <w:tc>
          <w:tcPr>
            <w:tcW w:w="305" w:type="pct"/>
            <w:tcBorders>
              <w:tl2br w:val="nil"/>
              <w:tr2bl w:val="nil"/>
            </w:tcBorders>
            <w:tcMar>
              <w:top w:w="12" w:type="dxa"/>
              <w:left w:w="12" w:type="dxa"/>
              <w:right w:w="12" w:type="dxa"/>
            </w:tcMar>
            <w:vAlign w:val="center"/>
          </w:tcPr>
          <w:p w14:paraId="234CC18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52AA0F7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285" w:type="pct"/>
            <w:tcBorders>
              <w:tl2br w:val="nil"/>
              <w:tr2bl w:val="nil"/>
            </w:tcBorders>
            <w:tcMar>
              <w:top w:w="12" w:type="dxa"/>
              <w:left w:w="12" w:type="dxa"/>
              <w:right w:w="12" w:type="dxa"/>
            </w:tcMar>
            <w:vAlign w:val="center"/>
          </w:tcPr>
          <w:p w14:paraId="611F5E5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301" w:type="pct"/>
            <w:tcBorders>
              <w:tl2br w:val="nil"/>
              <w:tr2bl w:val="nil"/>
            </w:tcBorders>
            <w:tcMar>
              <w:top w:w="12" w:type="dxa"/>
              <w:left w:w="12" w:type="dxa"/>
              <w:right w:w="12" w:type="dxa"/>
            </w:tcMar>
            <w:vAlign w:val="center"/>
          </w:tcPr>
          <w:p w14:paraId="0B73B003">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70342C9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1C9FA45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tcBorders>
              <w:tl2br w:val="nil"/>
              <w:tr2bl w:val="nil"/>
            </w:tcBorders>
            <w:tcMar>
              <w:top w:w="12" w:type="dxa"/>
              <w:left w:w="12" w:type="dxa"/>
              <w:right w:w="12" w:type="dxa"/>
            </w:tcMar>
            <w:vAlign w:val="center"/>
          </w:tcPr>
          <w:p w14:paraId="336FED9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16BF85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F46688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B262BB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268B9D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1523163006</w:t>
            </w:r>
          </w:p>
        </w:tc>
        <w:tc>
          <w:tcPr>
            <w:tcW w:w="1251" w:type="pct"/>
            <w:tcBorders>
              <w:tl2br w:val="nil"/>
              <w:tr2bl w:val="nil"/>
            </w:tcBorders>
            <w:noWrap/>
            <w:tcMar>
              <w:top w:w="12" w:type="dxa"/>
              <w:left w:w="12" w:type="dxa"/>
              <w:right w:w="12" w:type="dxa"/>
            </w:tcMar>
            <w:vAlign w:val="center"/>
          </w:tcPr>
          <w:p w14:paraId="56AD5DB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管理会计</w:t>
            </w:r>
          </w:p>
          <w:p w14:paraId="53F0362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Management Accounting</w:t>
            </w:r>
          </w:p>
        </w:tc>
        <w:tc>
          <w:tcPr>
            <w:tcW w:w="305" w:type="pct"/>
            <w:tcBorders>
              <w:tl2br w:val="nil"/>
              <w:tr2bl w:val="nil"/>
            </w:tcBorders>
            <w:tcMar>
              <w:top w:w="12" w:type="dxa"/>
              <w:left w:w="12" w:type="dxa"/>
              <w:right w:w="12" w:type="dxa"/>
            </w:tcMar>
            <w:vAlign w:val="center"/>
          </w:tcPr>
          <w:p w14:paraId="415B453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657C671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708CAC9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tcMar>
              <w:top w:w="12" w:type="dxa"/>
              <w:left w:w="12" w:type="dxa"/>
              <w:right w:w="12" w:type="dxa"/>
            </w:tcMar>
            <w:vAlign w:val="center"/>
          </w:tcPr>
          <w:p w14:paraId="5FC5C34B">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40E1F52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3785C78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22439BD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7D64C9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C619D5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7DE189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7E61B6E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1523191001</w:t>
            </w:r>
          </w:p>
        </w:tc>
        <w:tc>
          <w:tcPr>
            <w:tcW w:w="1251" w:type="pct"/>
            <w:tcBorders>
              <w:tl2br w:val="nil"/>
              <w:tr2bl w:val="nil"/>
            </w:tcBorders>
            <w:noWrap/>
            <w:tcMar>
              <w:top w:w="12" w:type="dxa"/>
              <w:left w:w="12" w:type="dxa"/>
              <w:right w:w="12" w:type="dxa"/>
            </w:tcMar>
            <w:vAlign w:val="center"/>
          </w:tcPr>
          <w:p w14:paraId="05B2FDF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统计基础</w:t>
            </w:r>
          </w:p>
          <w:p w14:paraId="3EC6716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Statistical Basis</w:t>
            </w:r>
          </w:p>
        </w:tc>
        <w:tc>
          <w:tcPr>
            <w:tcW w:w="305" w:type="pct"/>
            <w:tcBorders>
              <w:tl2br w:val="nil"/>
              <w:tr2bl w:val="nil"/>
            </w:tcBorders>
            <w:tcMar>
              <w:top w:w="12" w:type="dxa"/>
              <w:left w:w="12" w:type="dxa"/>
              <w:right w:w="12" w:type="dxa"/>
            </w:tcMar>
            <w:vAlign w:val="center"/>
          </w:tcPr>
          <w:p w14:paraId="5DF979D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46C4563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285" w:type="pct"/>
            <w:tcBorders>
              <w:tl2br w:val="nil"/>
              <w:tr2bl w:val="nil"/>
            </w:tcBorders>
            <w:tcMar>
              <w:top w:w="12" w:type="dxa"/>
              <w:left w:w="12" w:type="dxa"/>
              <w:right w:w="12" w:type="dxa"/>
            </w:tcMar>
            <w:vAlign w:val="center"/>
          </w:tcPr>
          <w:p w14:paraId="752C7AC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48</w:t>
            </w:r>
          </w:p>
        </w:tc>
        <w:tc>
          <w:tcPr>
            <w:tcW w:w="301" w:type="pct"/>
            <w:tcBorders>
              <w:tl2br w:val="nil"/>
              <w:tr2bl w:val="nil"/>
            </w:tcBorders>
            <w:tcMar>
              <w:top w:w="12" w:type="dxa"/>
              <w:left w:w="12" w:type="dxa"/>
              <w:right w:w="12" w:type="dxa"/>
            </w:tcMar>
            <w:vAlign w:val="center"/>
          </w:tcPr>
          <w:p w14:paraId="466E4B34">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1047E4E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31264C8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tcMar>
              <w:top w:w="12" w:type="dxa"/>
              <w:left w:w="12" w:type="dxa"/>
              <w:right w:w="12" w:type="dxa"/>
            </w:tcMar>
            <w:vAlign w:val="center"/>
          </w:tcPr>
          <w:p w14:paraId="255307F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69843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E92ED4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5A54BB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315617D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15242630A2</w:t>
            </w:r>
          </w:p>
        </w:tc>
        <w:tc>
          <w:tcPr>
            <w:tcW w:w="1251" w:type="pct"/>
            <w:tcBorders>
              <w:tl2br w:val="nil"/>
              <w:tr2bl w:val="nil"/>
            </w:tcBorders>
            <w:noWrap/>
            <w:tcMar>
              <w:top w:w="12" w:type="dxa"/>
              <w:left w:w="12" w:type="dxa"/>
              <w:right w:w="12" w:type="dxa"/>
            </w:tcMar>
            <w:vAlign w:val="center"/>
          </w:tcPr>
          <w:p w14:paraId="4EDDC96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出纳实务</w:t>
            </w:r>
          </w:p>
          <w:p w14:paraId="2D847200">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Cashier Practice</w:t>
            </w:r>
          </w:p>
        </w:tc>
        <w:tc>
          <w:tcPr>
            <w:tcW w:w="305" w:type="pct"/>
            <w:tcBorders>
              <w:tl2br w:val="nil"/>
              <w:tr2bl w:val="nil"/>
            </w:tcBorders>
            <w:tcMar>
              <w:top w:w="12" w:type="dxa"/>
              <w:left w:w="12" w:type="dxa"/>
              <w:right w:w="12" w:type="dxa"/>
            </w:tcMar>
            <w:vAlign w:val="center"/>
          </w:tcPr>
          <w:p w14:paraId="4D162DF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66EE068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547DC39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77C60B9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03B78A7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3348567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tcMar>
              <w:top w:w="12" w:type="dxa"/>
              <w:left w:w="12" w:type="dxa"/>
              <w:right w:w="12" w:type="dxa"/>
            </w:tcMar>
            <w:vAlign w:val="center"/>
          </w:tcPr>
          <w:p w14:paraId="79290B0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6E5DE6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A5E09F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4B0991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5ED5A0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15245630A1</w:t>
            </w:r>
          </w:p>
        </w:tc>
        <w:tc>
          <w:tcPr>
            <w:tcW w:w="1251" w:type="pct"/>
            <w:tcBorders>
              <w:tl2br w:val="nil"/>
              <w:tr2bl w:val="nil"/>
            </w:tcBorders>
            <w:noWrap/>
            <w:tcMar>
              <w:top w:w="12" w:type="dxa"/>
              <w:left w:w="12" w:type="dxa"/>
              <w:right w:w="12" w:type="dxa"/>
            </w:tcMar>
            <w:vAlign w:val="center"/>
          </w:tcPr>
          <w:p w14:paraId="4DA3762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基础会计实训</w:t>
            </w:r>
          </w:p>
          <w:p w14:paraId="12F8146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Basic Accounting Training</w:t>
            </w:r>
          </w:p>
        </w:tc>
        <w:tc>
          <w:tcPr>
            <w:tcW w:w="305" w:type="pct"/>
            <w:tcBorders>
              <w:tl2br w:val="nil"/>
              <w:tr2bl w:val="nil"/>
            </w:tcBorders>
            <w:tcMar>
              <w:top w:w="12" w:type="dxa"/>
              <w:left w:w="12" w:type="dxa"/>
              <w:right w:w="12" w:type="dxa"/>
            </w:tcMar>
            <w:vAlign w:val="center"/>
          </w:tcPr>
          <w:p w14:paraId="523283C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76F698D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30</w:t>
            </w:r>
          </w:p>
        </w:tc>
        <w:tc>
          <w:tcPr>
            <w:tcW w:w="285" w:type="pct"/>
            <w:tcBorders>
              <w:tl2br w:val="nil"/>
              <w:tr2bl w:val="nil"/>
            </w:tcBorders>
            <w:tcMar>
              <w:top w:w="12" w:type="dxa"/>
              <w:left w:w="12" w:type="dxa"/>
              <w:right w:w="12" w:type="dxa"/>
            </w:tcMar>
            <w:vAlign w:val="center"/>
          </w:tcPr>
          <w:p w14:paraId="6D52AD12">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301" w:type="pct"/>
            <w:tcBorders>
              <w:tl2br w:val="nil"/>
              <w:tr2bl w:val="nil"/>
            </w:tcBorders>
            <w:tcMar>
              <w:top w:w="12" w:type="dxa"/>
              <w:left w:w="12" w:type="dxa"/>
              <w:right w:w="12" w:type="dxa"/>
            </w:tcMar>
            <w:vAlign w:val="center"/>
          </w:tcPr>
          <w:p w14:paraId="17C68FA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30</w:t>
            </w:r>
          </w:p>
        </w:tc>
        <w:tc>
          <w:tcPr>
            <w:tcW w:w="294" w:type="pct"/>
            <w:tcBorders>
              <w:tl2br w:val="nil"/>
              <w:tr2bl w:val="nil"/>
            </w:tcBorders>
            <w:tcMar>
              <w:top w:w="12" w:type="dxa"/>
              <w:left w:w="12" w:type="dxa"/>
              <w:right w:w="12" w:type="dxa"/>
            </w:tcMar>
            <w:vAlign w:val="center"/>
          </w:tcPr>
          <w:p w14:paraId="3781430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74F5ED3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tcBorders>
              <w:tl2br w:val="nil"/>
              <w:tr2bl w:val="nil"/>
            </w:tcBorders>
            <w:tcMar>
              <w:top w:w="12" w:type="dxa"/>
              <w:left w:w="12" w:type="dxa"/>
              <w:right w:w="12" w:type="dxa"/>
            </w:tcMar>
            <w:vAlign w:val="center"/>
          </w:tcPr>
          <w:p w14:paraId="199B1AC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E379B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3582A4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85AC2A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1CE9765A">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7"/>
                <w:szCs w:val="17"/>
                <w:lang w:bidi="ar"/>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436E28B2">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21</w:t>
            </w:r>
          </w:p>
        </w:tc>
        <w:tc>
          <w:tcPr>
            <w:tcW w:w="247" w:type="pct"/>
            <w:tcBorders>
              <w:tl2br w:val="nil"/>
              <w:tr2bl w:val="nil"/>
            </w:tcBorders>
            <w:tcMar>
              <w:top w:w="12" w:type="dxa"/>
              <w:left w:w="12" w:type="dxa"/>
              <w:right w:w="12" w:type="dxa"/>
            </w:tcMar>
            <w:vAlign w:val="center"/>
          </w:tcPr>
          <w:p w14:paraId="741C11DF">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350</w:t>
            </w:r>
          </w:p>
        </w:tc>
        <w:tc>
          <w:tcPr>
            <w:tcW w:w="285" w:type="pct"/>
            <w:tcBorders>
              <w:tl2br w:val="nil"/>
              <w:tr2bl w:val="nil"/>
            </w:tcBorders>
            <w:tcMar>
              <w:top w:w="12" w:type="dxa"/>
              <w:left w:w="12" w:type="dxa"/>
              <w:right w:w="12" w:type="dxa"/>
            </w:tcMar>
            <w:vAlign w:val="center"/>
          </w:tcPr>
          <w:p w14:paraId="73E696B6">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rPr>
              <w:t>3</w:t>
            </w:r>
            <w:r>
              <w:rPr>
                <w:rFonts w:hint="eastAsia" w:ascii="Times New Roman" w:hAnsi="Times New Roman" w:cs="Times New Roman"/>
                <w:b/>
                <w:kern w:val="0"/>
                <w:sz w:val="17"/>
                <w:szCs w:val="17"/>
                <w:lang w:val="en-US" w:eastAsia="zh-CN"/>
              </w:rPr>
              <w:t>04</w:t>
            </w:r>
          </w:p>
        </w:tc>
        <w:tc>
          <w:tcPr>
            <w:tcW w:w="301" w:type="pct"/>
            <w:tcBorders>
              <w:tl2br w:val="nil"/>
              <w:tr2bl w:val="nil"/>
            </w:tcBorders>
            <w:tcMar>
              <w:top w:w="12" w:type="dxa"/>
              <w:left w:w="12" w:type="dxa"/>
              <w:right w:w="12" w:type="dxa"/>
            </w:tcMar>
            <w:vAlign w:val="center"/>
          </w:tcPr>
          <w:p w14:paraId="7030CA5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46</w:t>
            </w:r>
          </w:p>
        </w:tc>
        <w:tc>
          <w:tcPr>
            <w:tcW w:w="294" w:type="pct"/>
            <w:tcBorders>
              <w:tl2br w:val="nil"/>
              <w:tr2bl w:val="nil"/>
            </w:tcBorders>
            <w:tcMar>
              <w:top w:w="12" w:type="dxa"/>
              <w:left w:w="12" w:type="dxa"/>
              <w:right w:w="12" w:type="dxa"/>
            </w:tcMar>
            <w:vAlign w:val="center"/>
          </w:tcPr>
          <w:p w14:paraId="1ACE453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7641327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3E397B2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7CD85A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651BCB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38C2CEA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247F438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414E378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l2br w:val="nil"/>
              <w:tr2bl w:val="nil"/>
            </w:tcBorders>
            <w:tcMar>
              <w:top w:w="12" w:type="dxa"/>
              <w:left w:w="12" w:type="dxa"/>
              <w:right w:w="12" w:type="dxa"/>
            </w:tcMar>
            <w:vAlign w:val="center"/>
          </w:tcPr>
          <w:p w14:paraId="70B4492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15231630A3</w:t>
            </w:r>
          </w:p>
        </w:tc>
        <w:tc>
          <w:tcPr>
            <w:tcW w:w="1251" w:type="pct"/>
            <w:tcBorders>
              <w:tl2br w:val="nil"/>
              <w:tr2bl w:val="nil"/>
            </w:tcBorders>
            <w:tcMar>
              <w:top w:w="12" w:type="dxa"/>
              <w:left w:w="12" w:type="dxa"/>
              <w:right w:w="12" w:type="dxa"/>
            </w:tcMar>
            <w:vAlign w:val="center"/>
          </w:tcPr>
          <w:p w14:paraId="4F67F9B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财务会计</w:t>
            </w:r>
          </w:p>
          <w:p w14:paraId="62E4E96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Financial Accounting</w:t>
            </w:r>
          </w:p>
        </w:tc>
        <w:tc>
          <w:tcPr>
            <w:tcW w:w="305" w:type="pct"/>
            <w:tcBorders>
              <w:tl2br w:val="nil"/>
              <w:tr2bl w:val="nil"/>
            </w:tcBorders>
            <w:tcMar>
              <w:top w:w="12" w:type="dxa"/>
              <w:left w:w="12" w:type="dxa"/>
              <w:right w:w="12" w:type="dxa"/>
            </w:tcMar>
            <w:vAlign w:val="center"/>
          </w:tcPr>
          <w:p w14:paraId="02DC010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3.5</w:t>
            </w:r>
          </w:p>
        </w:tc>
        <w:tc>
          <w:tcPr>
            <w:tcW w:w="247" w:type="pct"/>
            <w:tcBorders>
              <w:tl2br w:val="nil"/>
              <w:tr2bl w:val="nil"/>
            </w:tcBorders>
            <w:tcMar>
              <w:top w:w="12" w:type="dxa"/>
              <w:left w:w="12" w:type="dxa"/>
              <w:right w:w="12" w:type="dxa"/>
            </w:tcMar>
            <w:vAlign w:val="center"/>
          </w:tcPr>
          <w:p w14:paraId="4D1FF16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56</w:t>
            </w:r>
          </w:p>
        </w:tc>
        <w:tc>
          <w:tcPr>
            <w:tcW w:w="285" w:type="pct"/>
            <w:tcBorders>
              <w:tl2br w:val="nil"/>
              <w:tr2bl w:val="nil"/>
            </w:tcBorders>
            <w:tcMar>
              <w:top w:w="12" w:type="dxa"/>
              <w:left w:w="12" w:type="dxa"/>
              <w:right w:w="12" w:type="dxa"/>
            </w:tcMar>
            <w:vAlign w:val="center"/>
          </w:tcPr>
          <w:p w14:paraId="5D7D25C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56</w:t>
            </w:r>
          </w:p>
        </w:tc>
        <w:tc>
          <w:tcPr>
            <w:tcW w:w="301" w:type="pct"/>
            <w:tcBorders>
              <w:tl2br w:val="nil"/>
              <w:tr2bl w:val="nil"/>
            </w:tcBorders>
            <w:tcMar>
              <w:top w:w="12" w:type="dxa"/>
              <w:left w:w="12" w:type="dxa"/>
              <w:right w:w="12" w:type="dxa"/>
            </w:tcMar>
            <w:vAlign w:val="center"/>
          </w:tcPr>
          <w:p w14:paraId="251E6170">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198CD6F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4B205E7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tcBorders>
              <w:tl2br w:val="nil"/>
              <w:tr2bl w:val="nil"/>
            </w:tcBorders>
            <w:tcMar>
              <w:top w:w="12" w:type="dxa"/>
              <w:left w:w="12" w:type="dxa"/>
              <w:right w:w="12" w:type="dxa"/>
            </w:tcMar>
            <w:vAlign w:val="center"/>
          </w:tcPr>
          <w:p w14:paraId="33D4915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1A4303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30634D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0263DB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61ADAB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1524363001</w:t>
            </w:r>
          </w:p>
        </w:tc>
        <w:tc>
          <w:tcPr>
            <w:tcW w:w="1251" w:type="pct"/>
            <w:tcBorders>
              <w:tl2br w:val="nil"/>
              <w:tr2bl w:val="nil"/>
            </w:tcBorders>
            <w:tcMar>
              <w:top w:w="12" w:type="dxa"/>
              <w:left w:w="12" w:type="dxa"/>
              <w:right w:w="12" w:type="dxa"/>
            </w:tcMar>
            <w:vAlign w:val="center"/>
          </w:tcPr>
          <w:p w14:paraId="4F44952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会计信息系统</w:t>
            </w:r>
          </w:p>
          <w:p w14:paraId="151A3B9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Accounting Information System</w:t>
            </w:r>
          </w:p>
        </w:tc>
        <w:tc>
          <w:tcPr>
            <w:tcW w:w="305" w:type="pct"/>
            <w:tcBorders>
              <w:tl2br w:val="nil"/>
              <w:tr2bl w:val="nil"/>
            </w:tcBorders>
            <w:tcMar>
              <w:top w:w="12" w:type="dxa"/>
              <w:left w:w="12" w:type="dxa"/>
              <w:right w:w="12" w:type="dxa"/>
            </w:tcMar>
            <w:vAlign w:val="center"/>
          </w:tcPr>
          <w:p w14:paraId="2A6C6AC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1C48BE6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48</w:t>
            </w:r>
          </w:p>
        </w:tc>
        <w:tc>
          <w:tcPr>
            <w:tcW w:w="285" w:type="pct"/>
            <w:tcBorders>
              <w:tl2br w:val="nil"/>
              <w:tr2bl w:val="nil"/>
            </w:tcBorders>
            <w:noWrap/>
            <w:tcMar>
              <w:top w:w="12" w:type="dxa"/>
              <w:left w:w="12" w:type="dxa"/>
              <w:right w:w="12" w:type="dxa"/>
            </w:tcMar>
            <w:vAlign w:val="center"/>
          </w:tcPr>
          <w:p w14:paraId="2DBDC0D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24</w:t>
            </w:r>
          </w:p>
        </w:tc>
        <w:tc>
          <w:tcPr>
            <w:tcW w:w="301" w:type="pct"/>
            <w:tcBorders>
              <w:tl2br w:val="nil"/>
              <w:tr2bl w:val="nil"/>
            </w:tcBorders>
            <w:tcMar>
              <w:top w:w="12" w:type="dxa"/>
              <w:left w:w="12" w:type="dxa"/>
              <w:right w:w="12" w:type="dxa"/>
            </w:tcMar>
            <w:vAlign w:val="center"/>
          </w:tcPr>
          <w:p w14:paraId="639C249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24</w:t>
            </w:r>
          </w:p>
        </w:tc>
        <w:tc>
          <w:tcPr>
            <w:tcW w:w="294" w:type="pct"/>
            <w:tcBorders>
              <w:tl2br w:val="nil"/>
              <w:tr2bl w:val="nil"/>
            </w:tcBorders>
            <w:tcMar>
              <w:top w:w="12" w:type="dxa"/>
              <w:left w:w="12" w:type="dxa"/>
              <w:right w:w="12" w:type="dxa"/>
            </w:tcMar>
            <w:vAlign w:val="center"/>
          </w:tcPr>
          <w:p w14:paraId="783493F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141C4B4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1C80F4F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0B5C50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7E14FD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9C1133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3F0C227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15241630A1</w:t>
            </w:r>
          </w:p>
        </w:tc>
        <w:tc>
          <w:tcPr>
            <w:tcW w:w="1251" w:type="pct"/>
            <w:tcBorders>
              <w:tl2br w:val="nil"/>
              <w:tr2bl w:val="nil"/>
            </w:tcBorders>
            <w:tcMar>
              <w:top w:w="12" w:type="dxa"/>
              <w:left w:w="12" w:type="dxa"/>
              <w:right w:w="12" w:type="dxa"/>
            </w:tcMar>
            <w:vAlign w:val="center"/>
          </w:tcPr>
          <w:p w14:paraId="4F9218A0">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财务管理</w:t>
            </w:r>
          </w:p>
          <w:p w14:paraId="32C7883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Financial Management</w:t>
            </w:r>
          </w:p>
        </w:tc>
        <w:tc>
          <w:tcPr>
            <w:tcW w:w="305" w:type="pct"/>
            <w:tcBorders>
              <w:tl2br w:val="nil"/>
              <w:tr2bl w:val="nil"/>
            </w:tcBorders>
            <w:tcMar>
              <w:top w:w="12" w:type="dxa"/>
              <w:left w:w="12" w:type="dxa"/>
              <w:right w:w="12" w:type="dxa"/>
            </w:tcMar>
            <w:vAlign w:val="center"/>
          </w:tcPr>
          <w:p w14:paraId="2BC19AD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3.5</w:t>
            </w:r>
          </w:p>
        </w:tc>
        <w:tc>
          <w:tcPr>
            <w:tcW w:w="247" w:type="pct"/>
            <w:tcBorders>
              <w:tl2br w:val="nil"/>
              <w:tr2bl w:val="nil"/>
            </w:tcBorders>
            <w:tcMar>
              <w:top w:w="12" w:type="dxa"/>
              <w:left w:w="12" w:type="dxa"/>
              <w:right w:w="12" w:type="dxa"/>
            </w:tcMar>
            <w:vAlign w:val="center"/>
          </w:tcPr>
          <w:p w14:paraId="3D5F1E4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56</w:t>
            </w:r>
          </w:p>
        </w:tc>
        <w:tc>
          <w:tcPr>
            <w:tcW w:w="285" w:type="pct"/>
            <w:tcBorders>
              <w:tl2br w:val="nil"/>
              <w:tr2bl w:val="nil"/>
            </w:tcBorders>
            <w:noWrap/>
            <w:tcMar>
              <w:top w:w="12" w:type="dxa"/>
              <w:left w:w="12" w:type="dxa"/>
              <w:right w:w="12" w:type="dxa"/>
            </w:tcMar>
            <w:vAlign w:val="center"/>
          </w:tcPr>
          <w:p w14:paraId="0519454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56</w:t>
            </w:r>
          </w:p>
        </w:tc>
        <w:tc>
          <w:tcPr>
            <w:tcW w:w="301" w:type="pct"/>
            <w:tcBorders>
              <w:tl2br w:val="nil"/>
              <w:tr2bl w:val="nil"/>
            </w:tcBorders>
            <w:noWrap/>
            <w:tcMar>
              <w:top w:w="12" w:type="dxa"/>
              <w:left w:w="12" w:type="dxa"/>
              <w:right w:w="12" w:type="dxa"/>
            </w:tcMar>
            <w:vAlign w:val="center"/>
          </w:tcPr>
          <w:p w14:paraId="3583E3E7">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1FCADB5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444DDBA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79F01B8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7B7D48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F97649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DFAA5B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33B3FB1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1524163001</w:t>
            </w:r>
          </w:p>
        </w:tc>
        <w:tc>
          <w:tcPr>
            <w:tcW w:w="1251" w:type="pct"/>
            <w:tcBorders>
              <w:tl2br w:val="nil"/>
              <w:tr2bl w:val="nil"/>
            </w:tcBorders>
            <w:tcMar>
              <w:top w:w="12" w:type="dxa"/>
              <w:left w:w="12" w:type="dxa"/>
              <w:right w:w="12" w:type="dxa"/>
            </w:tcMar>
            <w:vAlign w:val="center"/>
          </w:tcPr>
          <w:p w14:paraId="1AB3FE7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税法</w:t>
            </w:r>
          </w:p>
          <w:p w14:paraId="0634F62B">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Taxation Law</w:t>
            </w:r>
          </w:p>
        </w:tc>
        <w:tc>
          <w:tcPr>
            <w:tcW w:w="305" w:type="pct"/>
            <w:tcBorders>
              <w:tl2br w:val="nil"/>
              <w:tr2bl w:val="nil"/>
            </w:tcBorders>
            <w:tcMar>
              <w:top w:w="12" w:type="dxa"/>
              <w:left w:w="12" w:type="dxa"/>
              <w:right w:w="12" w:type="dxa"/>
            </w:tcMar>
            <w:vAlign w:val="center"/>
          </w:tcPr>
          <w:p w14:paraId="38D47D2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4AD311F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285" w:type="pct"/>
            <w:tcBorders>
              <w:tl2br w:val="nil"/>
              <w:tr2bl w:val="nil"/>
            </w:tcBorders>
            <w:noWrap/>
            <w:tcMar>
              <w:top w:w="12" w:type="dxa"/>
              <w:left w:w="12" w:type="dxa"/>
              <w:right w:w="12" w:type="dxa"/>
            </w:tcMar>
            <w:vAlign w:val="center"/>
          </w:tcPr>
          <w:p w14:paraId="1E65432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301" w:type="pct"/>
            <w:tcBorders>
              <w:tl2br w:val="nil"/>
              <w:tr2bl w:val="nil"/>
            </w:tcBorders>
            <w:noWrap/>
            <w:tcMar>
              <w:top w:w="12" w:type="dxa"/>
              <w:left w:w="12" w:type="dxa"/>
              <w:right w:w="12" w:type="dxa"/>
            </w:tcMar>
            <w:vAlign w:val="center"/>
          </w:tcPr>
          <w:p w14:paraId="2DCD9312">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428FEEF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26CF098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6FADD97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2C4D2B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054653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0BAF64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F869D5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1524163002</w:t>
            </w:r>
          </w:p>
        </w:tc>
        <w:tc>
          <w:tcPr>
            <w:tcW w:w="1251" w:type="pct"/>
            <w:tcBorders>
              <w:tl2br w:val="nil"/>
              <w:tr2bl w:val="nil"/>
            </w:tcBorders>
            <w:tcMar>
              <w:top w:w="12" w:type="dxa"/>
              <w:left w:w="12" w:type="dxa"/>
              <w:right w:w="12" w:type="dxa"/>
            </w:tcMar>
            <w:vAlign w:val="center"/>
          </w:tcPr>
          <w:p w14:paraId="1A4FF2F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成本会计</w:t>
            </w:r>
          </w:p>
          <w:p w14:paraId="0829DE0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Cost Accounting</w:t>
            </w:r>
          </w:p>
        </w:tc>
        <w:tc>
          <w:tcPr>
            <w:tcW w:w="305" w:type="pct"/>
            <w:tcBorders>
              <w:tl2br w:val="nil"/>
              <w:tr2bl w:val="nil"/>
            </w:tcBorders>
            <w:tcMar>
              <w:top w:w="12" w:type="dxa"/>
              <w:left w:w="12" w:type="dxa"/>
              <w:right w:w="12" w:type="dxa"/>
            </w:tcMar>
            <w:vAlign w:val="center"/>
          </w:tcPr>
          <w:p w14:paraId="49369D2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4F371A3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285" w:type="pct"/>
            <w:tcBorders>
              <w:tl2br w:val="nil"/>
              <w:tr2bl w:val="nil"/>
            </w:tcBorders>
            <w:noWrap/>
            <w:tcMar>
              <w:top w:w="12" w:type="dxa"/>
              <w:left w:w="12" w:type="dxa"/>
              <w:right w:w="12" w:type="dxa"/>
            </w:tcMar>
            <w:vAlign w:val="center"/>
          </w:tcPr>
          <w:p w14:paraId="0FF562E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301" w:type="pct"/>
            <w:tcBorders>
              <w:tl2br w:val="nil"/>
              <w:tr2bl w:val="nil"/>
            </w:tcBorders>
            <w:noWrap/>
            <w:tcMar>
              <w:top w:w="12" w:type="dxa"/>
              <w:left w:w="12" w:type="dxa"/>
              <w:right w:w="12" w:type="dxa"/>
            </w:tcMar>
            <w:vAlign w:val="center"/>
          </w:tcPr>
          <w:p w14:paraId="53E13215">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014B1F8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3A04637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tcMar>
              <w:top w:w="12" w:type="dxa"/>
              <w:left w:w="12" w:type="dxa"/>
              <w:right w:w="12" w:type="dxa"/>
            </w:tcMar>
            <w:vAlign w:val="center"/>
          </w:tcPr>
          <w:p w14:paraId="5568B0A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000A13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78859C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4E9FFD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007AF7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1524163003</w:t>
            </w:r>
          </w:p>
        </w:tc>
        <w:tc>
          <w:tcPr>
            <w:tcW w:w="1251" w:type="pct"/>
            <w:tcBorders>
              <w:tl2br w:val="nil"/>
              <w:tr2bl w:val="nil"/>
            </w:tcBorders>
            <w:tcMar>
              <w:top w:w="12" w:type="dxa"/>
              <w:left w:w="12" w:type="dxa"/>
              <w:right w:w="12" w:type="dxa"/>
            </w:tcMar>
            <w:vAlign w:val="center"/>
          </w:tcPr>
          <w:p w14:paraId="11E27CF0">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财务分析</w:t>
            </w:r>
          </w:p>
          <w:p w14:paraId="38DFB27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Financial Analysis</w:t>
            </w:r>
          </w:p>
        </w:tc>
        <w:tc>
          <w:tcPr>
            <w:tcW w:w="305" w:type="pct"/>
            <w:tcBorders>
              <w:tl2br w:val="nil"/>
              <w:tr2bl w:val="nil"/>
            </w:tcBorders>
            <w:tcMar>
              <w:top w:w="12" w:type="dxa"/>
              <w:left w:w="12" w:type="dxa"/>
              <w:right w:w="12" w:type="dxa"/>
            </w:tcMar>
            <w:vAlign w:val="center"/>
          </w:tcPr>
          <w:p w14:paraId="78CE70A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22C5507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285" w:type="pct"/>
            <w:tcBorders>
              <w:tl2br w:val="nil"/>
              <w:tr2bl w:val="nil"/>
            </w:tcBorders>
            <w:noWrap/>
            <w:tcMar>
              <w:top w:w="12" w:type="dxa"/>
              <w:left w:w="12" w:type="dxa"/>
              <w:right w:w="12" w:type="dxa"/>
            </w:tcMar>
            <w:vAlign w:val="center"/>
          </w:tcPr>
          <w:p w14:paraId="06AD11A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32</w:t>
            </w:r>
          </w:p>
        </w:tc>
        <w:tc>
          <w:tcPr>
            <w:tcW w:w="301" w:type="pct"/>
            <w:tcBorders>
              <w:tl2br w:val="nil"/>
              <w:tr2bl w:val="nil"/>
            </w:tcBorders>
            <w:noWrap/>
            <w:tcMar>
              <w:top w:w="12" w:type="dxa"/>
              <w:left w:w="12" w:type="dxa"/>
              <w:right w:w="12" w:type="dxa"/>
            </w:tcMar>
            <w:vAlign w:val="center"/>
          </w:tcPr>
          <w:p w14:paraId="388A98B2">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3810AF8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732A466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tcMar>
              <w:top w:w="12" w:type="dxa"/>
              <w:left w:w="12" w:type="dxa"/>
              <w:right w:w="12" w:type="dxa"/>
            </w:tcMar>
            <w:vAlign w:val="center"/>
          </w:tcPr>
          <w:p w14:paraId="37DBA30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2F38AD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DA05B1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BD3330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059B1C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1524563001</w:t>
            </w:r>
          </w:p>
        </w:tc>
        <w:tc>
          <w:tcPr>
            <w:tcW w:w="1251" w:type="pct"/>
            <w:tcBorders>
              <w:tl2br w:val="nil"/>
              <w:tr2bl w:val="nil"/>
            </w:tcBorders>
            <w:tcMar>
              <w:top w:w="12" w:type="dxa"/>
              <w:left w:w="12" w:type="dxa"/>
              <w:right w:w="12" w:type="dxa"/>
            </w:tcMar>
            <w:vAlign w:val="center"/>
          </w:tcPr>
          <w:p w14:paraId="6C06843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会计信息系统实训</w:t>
            </w:r>
          </w:p>
          <w:p w14:paraId="510A6EF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Practical Training of Accounting Information System</w:t>
            </w:r>
          </w:p>
        </w:tc>
        <w:tc>
          <w:tcPr>
            <w:tcW w:w="305" w:type="pct"/>
            <w:tcBorders>
              <w:tl2br w:val="nil"/>
              <w:tr2bl w:val="nil"/>
            </w:tcBorders>
            <w:tcMar>
              <w:top w:w="12" w:type="dxa"/>
              <w:left w:w="12" w:type="dxa"/>
              <w:right w:w="12" w:type="dxa"/>
            </w:tcMar>
            <w:vAlign w:val="center"/>
          </w:tcPr>
          <w:p w14:paraId="1850F7C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753EE15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85" w:type="pct"/>
            <w:tcBorders>
              <w:tl2br w:val="nil"/>
              <w:tr2bl w:val="nil"/>
            </w:tcBorders>
            <w:noWrap/>
            <w:tcMar>
              <w:top w:w="12" w:type="dxa"/>
              <w:left w:w="12" w:type="dxa"/>
              <w:right w:w="12" w:type="dxa"/>
            </w:tcMar>
            <w:vAlign w:val="center"/>
          </w:tcPr>
          <w:p w14:paraId="0857A219">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24F2445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30</w:t>
            </w:r>
          </w:p>
        </w:tc>
        <w:tc>
          <w:tcPr>
            <w:tcW w:w="294" w:type="pct"/>
            <w:tcBorders>
              <w:tl2br w:val="nil"/>
              <w:tr2bl w:val="nil"/>
            </w:tcBorders>
            <w:tcMar>
              <w:top w:w="12" w:type="dxa"/>
              <w:left w:w="12" w:type="dxa"/>
              <w:right w:w="12" w:type="dxa"/>
            </w:tcMar>
            <w:vAlign w:val="center"/>
          </w:tcPr>
          <w:p w14:paraId="7D33A9D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4207BC2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3DCAFC2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76E7F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C6D839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05D716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BD51FF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1524563002</w:t>
            </w:r>
          </w:p>
        </w:tc>
        <w:tc>
          <w:tcPr>
            <w:tcW w:w="1251" w:type="pct"/>
            <w:tcBorders>
              <w:tl2br w:val="nil"/>
              <w:tr2bl w:val="nil"/>
            </w:tcBorders>
            <w:tcMar>
              <w:top w:w="12" w:type="dxa"/>
              <w:left w:w="12" w:type="dxa"/>
              <w:right w:w="12" w:type="dxa"/>
            </w:tcMar>
            <w:vAlign w:val="center"/>
          </w:tcPr>
          <w:p w14:paraId="5A38178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ERP沙盘模拟实验</w:t>
            </w:r>
          </w:p>
          <w:p w14:paraId="34EA90B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ERP Simulation Game</w:t>
            </w:r>
          </w:p>
        </w:tc>
        <w:tc>
          <w:tcPr>
            <w:tcW w:w="305" w:type="pct"/>
            <w:tcBorders>
              <w:tl2br w:val="nil"/>
              <w:tr2bl w:val="nil"/>
            </w:tcBorders>
            <w:tcMar>
              <w:top w:w="12" w:type="dxa"/>
              <w:left w:w="12" w:type="dxa"/>
              <w:right w:w="12" w:type="dxa"/>
            </w:tcMar>
            <w:vAlign w:val="center"/>
          </w:tcPr>
          <w:p w14:paraId="25BFC3E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48CB70E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85" w:type="pct"/>
            <w:tcBorders>
              <w:tl2br w:val="nil"/>
              <w:tr2bl w:val="nil"/>
            </w:tcBorders>
            <w:noWrap/>
            <w:tcMar>
              <w:top w:w="12" w:type="dxa"/>
              <w:left w:w="12" w:type="dxa"/>
              <w:right w:w="12" w:type="dxa"/>
            </w:tcMar>
            <w:vAlign w:val="center"/>
          </w:tcPr>
          <w:p w14:paraId="3FB7FF2D">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10C53B5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30</w:t>
            </w:r>
          </w:p>
        </w:tc>
        <w:tc>
          <w:tcPr>
            <w:tcW w:w="294" w:type="pct"/>
            <w:tcBorders>
              <w:tl2br w:val="nil"/>
              <w:tr2bl w:val="nil"/>
            </w:tcBorders>
            <w:tcMar>
              <w:top w:w="12" w:type="dxa"/>
              <w:left w:w="12" w:type="dxa"/>
              <w:right w:w="12" w:type="dxa"/>
            </w:tcMar>
            <w:vAlign w:val="center"/>
          </w:tcPr>
          <w:p w14:paraId="798231D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12BF495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tcMar>
              <w:top w:w="12" w:type="dxa"/>
              <w:left w:w="12" w:type="dxa"/>
              <w:right w:w="12" w:type="dxa"/>
            </w:tcMar>
            <w:vAlign w:val="center"/>
          </w:tcPr>
          <w:p w14:paraId="4F6D840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210BE4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51DF02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892A07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7C22098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1524563003</w:t>
            </w:r>
          </w:p>
        </w:tc>
        <w:tc>
          <w:tcPr>
            <w:tcW w:w="1251" w:type="pct"/>
            <w:tcBorders>
              <w:tl2br w:val="nil"/>
              <w:tr2bl w:val="nil"/>
            </w:tcBorders>
            <w:tcMar>
              <w:top w:w="12" w:type="dxa"/>
              <w:left w:w="12" w:type="dxa"/>
              <w:right w:w="12" w:type="dxa"/>
            </w:tcMar>
            <w:vAlign w:val="center"/>
          </w:tcPr>
          <w:p w14:paraId="40D58C1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会计综合实训</w:t>
            </w:r>
          </w:p>
          <w:p w14:paraId="5B6D145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Comprehensive Training in Accounting</w:t>
            </w:r>
          </w:p>
        </w:tc>
        <w:tc>
          <w:tcPr>
            <w:tcW w:w="305" w:type="pct"/>
            <w:tcBorders>
              <w:tl2br w:val="nil"/>
              <w:tr2bl w:val="nil"/>
            </w:tcBorders>
            <w:tcMar>
              <w:top w:w="12" w:type="dxa"/>
              <w:left w:w="12" w:type="dxa"/>
              <w:right w:w="12" w:type="dxa"/>
            </w:tcMar>
            <w:vAlign w:val="center"/>
          </w:tcPr>
          <w:p w14:paraId="02B3403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31B2CD8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noWrap/>
            <w:tcMar>
              <w:top w:w="12" w:type="dxa"/>
              <w:left w:w="12" w:type="dxa"/>
              <w:right w:w="12" w:type="dxa"/>
            </w:tcMar>
            <w:vAlign w:val="center"/>
          </w:tcPr>
          <w:p w14:paraId="338293B3">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33690F9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60</w:t>
            </w:r>
          </w:p>
        </w:tc>
        <w:tc>
          <w:tcPr>
            <w:tcW w:w="294" w:type="pct"/>
            <w:tcBorders>
              <w:tl2br w:val="nil"/>
              <w:tr2bl w:val="nil"/>
            </w:tcBorders>
            <w:tcMar>
              <w:top w:w="12" w:type="dxa"/>
              <w:left w:w="12" w:type="dxa"/>
              <w:right w:w="12" w:type="dxa"/>
            </w:tcMar>
            <w:vAlign w:val="center"/>
          </w:tcPr>
          <w:p w14:paraId="608824B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61F4786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tcMar>
              <w:top w:w="12" w:type="dxa"/>
              <w:left w:w="12" w:type="dxa"/>
              <w:right w:w="12" w:type="dxa"/>
            </w:tcMar>
            <w:vAlign w:val="center"/>
          </w:tcPr>
          <w:p w14:paraId="7ABC336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133148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0597C0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3F74FD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1BFA3C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1524563004</w:t>
            </w:r>
          </w:p>
        </w:tc>
        <w:tc>
          <w:tcPr>
            <w:tcW w:w="1251" w:type="pct"/>
            <w:tcBorders>
              <w:tl2br w:val="nil"/>
              <w:tr2bl w:val="nil"/>
            </w:tcBorders>
            <w:tcMar>
              <w:top w:w="12" w:type="dxa"/>
              <w:left w:w="12" w:type="dxa"/>
              <w:right w:w="12" w:type="dxa"/>
            </w:tcMar>
            <w:vAlign w:val="center"/>
          </w:tcPr>
          <w:p w14:paraId="4FFB08F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财务大数据分析</w:t>
            </w:r>
          </w:p>
          <w:p w14:paraId="6C93FFB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 Financial Big Data Analysis</w:t>
            </w:r>
          </w:p>
        </w:tc>
        <w:tc>
          <w:tcPr>
            <w:tcW w:w="305" w:type="pct"/>
            <w:tcBorders>
              <w:tl2br w:val="nil"/>
              <w:tr2bl w:val="nil"/>
            </w:tcBorders>
            <w:tcMar>
              <w:top w:w="12" w:type="dxa"/>
              <w:left w:w="12" w:type="dxa"/>
              <w:right w:w="12" w:type="dxa"/>
            </w:tcMar>
            <w:vAlign w:val="center"/>
          </w:tcPr>
          <w:p w14:paraId="04C5DF5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361671D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noWrap/>
            <w:tcMar>
              <w:top w:w="12" w:type="dxa"/>
              <w:left w:w="12" w:type="dxa"/>
              <w:right w:w="12" w:type="dxa"/>
            </w:tcMar>
            <w:vAlign w:val="center"/>
          </w:tcPr>
          <w:p w14:paraId="1619048B">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58D0030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60</w:t>
            </w:r>
          </w:p>
        </w:tc>
        <w:tc>
          <w:tcPr>
            <w:tcW w:w="294" w:type="pct"/>
            <w:tcBorders>
              <w:tl2br w:val="nil"/>
              <w:tr2bl w:val="nil"/>
            </w:tcBorders>
            <w:tcMar>
              <w:top w:w="12" w:type="dxa"/>
              <w:left w:w="12" w:type="dxa"/>
              <w:right w:w="12" w:type="dxa"/>
            </w:tcMar>
            <w:vAlign w:val="center"/>
          </w:tcPr>
          <w:p w14:paraId="3F1084F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77CA1A1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w:t>
            </w:r>
          </w:p>
        </w:tc>
        <w:tc>
          <w:tcPr>
            <w:tcW w:w="814" w:type="pct"/>
            <w:tcBorders>
              <w:tl2br w:val="nil"/>
              <w:tr2bl w:val="nil"/>
            </w:tcBorders>
            <w:tcMar>
              <w:top w:w="12" w:type="dxa"/>
              <w:left w:w="12" w:type="dxa"/>
              <w:right w:w="12" w:type="dxa"/>
            </w:tcMar>
            <w:vAlign w:val="center"/>
          </w:tcPr>
          <w:p w14:paraId="1F58228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65DB33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4C3677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76555D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59BCF0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1524563005</w:t>
            </w:r>
          </w:p>
        </w:tc>
        <w:tc>
          <w:tcPr>
            <w:tcW w:w="1251" w:type="pct"/>
            <w:tcBorders>
              <w:tl2br w:val="nil"/>
              <w:tr2bl w:val="nil"/>
            </w:tcBorders>
            <w:tcMar>
              <w:top w:w="12" w:type="dxa"/>
              <w:left w:w="12" w:type="dxa"/>
              <w:right w:w="12" w:type="dxa"/>
            </w:tcMar>
            <w:vAlign w:val="center"/>
          </w:tcPr>
          <w:p w14:paraId="056163C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数字化云财务综合实训</w:t>
            </w:r>
          </w:p>
          <w:p w14:paraId="043CCFC3">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Digital Cloud Finance Comprehensive Training</w:t>
            </w:r>
          </w:p>
        </w:tc>
        <w:tc>
          <w:tcPr>
            <w:tcW w:w="305" w:type="pct"/>
            <w:tcBorders>
              <w:tl2br w:val="nil"/>
              <w:tr2bl w:val="nil"/>
            </w:tcBorders>
            <w:tcMar>
              <w:top w:w="12" w:type="dxa"/>
              <w:left w:w="12" w:type="dxa"/>
              <w:right w:w="12" w:type="dxa"/>
            </w:tcMar>
            <w:vAlign w:val="center"/>
          </w:tcPr>
          <w:p w14:paraId="2BFB2DD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5E1ADF0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noWrap/>
            <w:tcMar>
              <w:top w:w="12" w:type="dxa"/>
              <w:left w:w="12" w:type="dxa"/>
              <w:right w:w="12" w:type="dxa"/>
            </w:tcMar>
            <w:vAlign w:val="center"/>
          </w:tcPr>
          <w:p w14:paraId="47EA2F43">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7E23E78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60</w:t>
            </w:r>
          </w:p>
        </w:tc>
        <w:tc>
          <w:tcPr>
            <w:tcW w:w="294" w:type="pct"/>
            <w:tcBorders>
              <w:tl2br w:val="nil"/>
              <w:tr2bl w:val="nil"/>
            </w:tcBorders>
            <w:tcMar>
              <w:top w:w="12" w:type="dxa"/>
              <w:left w:w="12" w:type="dxa"/>
              <w:right w:w="12" w:type="dxa"/>
            </w:tcMar>
            <w:vAlign w:val="center"/>
          </w:tcPr>
          <w:p w14:paraId="4275AC6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376422E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w:t>
            </w:r>
          </w:p>
        </w:tc>
        <w:tc>
          <w:tcPr>
            <w:tcW w:w="814" w:type="pct"/>
            <w:tcBorders>
              <w:tl2br w:val="nil"/>
              <w:tr2bl w:val="nil"/>
            </w:tcBorders>
            <w:tcMar>
              <w:top w:w="12" w:type="dxa"/>
              <w:left w:w="12" w:type="dxa"/>
              <w:right w:w="12" w:type="dxa"/>
            </w:tcMar>
            <w:vAlign w:val="center"/>
          </w:tcPr>
          <w:p w14:paraId="179C64F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600694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541435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3C182D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1C4BC28">
            <w:pPr>
              <w:keepNext w:val="0"/>
              <w:keepLines w:val="0"/>
              <w:pageBreakBefore w:val="0"/>
              <w:wordWrap/>
              <w:topLinePunct w:val="0"/>
              <w:bidi w:val="0"/>
              <w:adjustRightInd w:val="0"/>
              <w:ind w:left="0" w:leftChars="0" w:right="0"/>
              <w:jc w:val="center"/>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1524663003</w:t>
            </w:r>
          </w:p>
        </w:tc>
        <w:tc>
          <w:tcPr>
            <w:tcW w:w="1251" w:type="pct"/>
            <w:tcBorders>
              <w:tl2br w:val="nil"/>
              <w:tr2bl w:val="nil"/>
            </w:tcBorders>
            <w:tcMar>
              <w:top w:w="12" w:type="dxa"/>
              <w:left w:w="12" w:type="dxa"/>
              <w:right w:w="12" w:type="dxa"/>
            </w:tcMar>
            <w:vAlign w:val="center"/>
          </w:tcPr>
          <w:p w14:paraId="0A5A711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 xml:space="preserve">顶岗实习及毕业实践 </w:t>
            </w:r>
          </w:p>
          <w:p w14:paraId="63F1941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Job Internship and Graduation Practice</w:t>
            </w:r>
          </w:p>
        </w:tc>
        <w:tc>
          <w:tcPr>
            <w:tcW w:w="305" w:type="pct"/>
            <w:tcBorders>
              <w:tl2br w:val="nil"/>
              <w:tr2bl w:val="nil"/>
            </w:tcBorders>
            <w:tcMar>
              <w:top w:w="12" w:type="dxa"/>
              <w:left w:w="12" w:type="dxa"/>
              <w:right w:w="12" w:type="dxa"/>
            </w:tcMar>
            <w:vAlign w:val="center"/>
          </w:tcPr>
          <w:p w14:paraId="79C5923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val="en-US" w:eastAsia="zh-CN" w:bidi="ar"/>
              </w:rPr>
              <w:t>28</w:t>
            </w:r>
          </w:p>
        </w:tc>
        <w:tc>
          <w:tcPr>
            <w:tcW w:w="247" w:type="pct"/>
            <w:tcBorders>
              <w:tl2br w:val="nil"/>
              <w:tr2bl w:val="nil"/>
            </w:tcBorders>
            <w:tcMar>
              <w:top w:w="12" w:type="dxa"/>
              <w:left w:w="12" w:type="dxa"/>
              <w:right w:w="12" w:type="dxa"/>
            </w:tcMar>
            <w:vAlign w:val="center"/>
          </w:tcPr>
          <w:p w14:paraId="2B87402B">
            <w:pPr>
              <w:keepNext w:val="0"/>
              <w:keepLines w:val="0"/>
              <w:pageBreakBefore w:val="0"/>
              <w:wordWrap/>
              <w:topLinePunct w:val="0"/>
              <w:bidi w:val="0"/>
              <w:adjustRightInd w:val="0"/>
              <w:ind w:left="0" w:leftChars="0" w:right="0"/>
              <w:jc w:val="center"/>
              <w:rPr>
                <w:rFonts w:hint="default"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840</w:t>
            </w:r>
          </w:p>
        </w:tc>
        <w:tc>
          <w:tcPr>
            <w:tcW w:w="285" w:type="pct"/>
            <w:tcBorders>
              <w:tl2br w:val="nil"/>
              <w:tr2bl w:val="nil"/>
            </w:tcBorders>
            <w:noWrap/>
            <w:tcMar>
              <w:top w:w="12" w:type="dxa"/>
              <w:left w:w="12" w:type="dxa"/>
              <w:right w:w="12" w:type="dxa"/>
            </w:tcMar>
            <w:vAlign w:val="center"/>
          </w:tcPr>
          <w:p w14:paraId="7EB57295">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noWrap/>
            <w:tcMar>
              <w:top w:w="12" w:type="dxa"/>
              <w:left w:w="12" w:type="dxa"/>
              <w:right w:w="12" w:type="dxa"/>
            </w:tcMar>
            <w:vAlign w:val="center"/>
          </w:tcPr>
          <w:p w14:paraId="11F9AA7A">
            <w:pPr>
              <w:keepNext w:val="0"/>
              <w:keepLines w:val="0"/>
              <w:pageBreakBefore w:val="0"/>
              <w:wordWrap/>
              <w:topLinePunct w:val="0"/>
              <w:bidi w:val="0"/>
              <w:adjustRightInd w:val="0"/>
              <w:ind w:left="0" w:leftChars="0" w:right="0"/>
              <w:jc w:val="center"/>
              <w:rPr>
                <w:rFonts w:hint="default"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840</w:t>
            </w:r>
          </w:p>
        </w:tc>
        <w:tc>
          <w:tcPr>
            <w:tcW w:w="294" w:type="pct"/>
            <w:tcBorders>
              <w:tl2br w:val="nil"/>
              <w:tr2bl w:val="nil"/>
            </w:tcBorders>
            <w:tcMar>
              <w:top w:w="12" w:type="dxa"/>
              <w:left w:w="12" w:type="dxa"/>
              <w:right w:w="12" w:type="dxa"/>
            </w:tcMar>
            <w:vAlign w:val="center"/>
          </w:tcPr>
          <w:p w14:paraId="320DD6F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57FCE15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w:t>
            </w:r>
            <w:r>
              <w:rPr>
                <w:rFonts w:hint="eastAsia" w:ascii="Times New Roman" w:hAnsi="Times New Roman" w:eastAsia="宋体" w:cs="Times New Roman"/>
                <w:bCs/>
                <w:kern w:val="0"/>
                <w:sz w:val="17"/>
                <w:szCs w:val="17"/>
                <w:lang w:val="en-US" w:eastAsia="zh-CN" w:bidi="ar"/>
              </w:rPr>
              <w:t>-6</w:t>
            </w:r>
          </w:p>
        </w:tc>
        <w:tc>
          <w:tcPr>
            <w:tcW w:w="814" w:type="pct"/>
            <w:tcBorders>
              <w:tl2br w:val="nil"/>
              <w:tr2bl w:val="nil"/>
            </w:tcBorders>
            <w:tcMar>
              <w:top w:w="12" w:type="dxa"/>
              <w:left w:w="12" w:type="dxa"/>
              <w:right w:w="12" w:type="dxa"/>
            </w:tcMar>
            <w:vAlign w:val="center"/>
          </w:tcPr>
          <w:p w14:paraId="1B5D295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5BB0CA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28242F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A4ED5A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7D67CAD9">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7"/>
                <w:szCs w:val="17"/>
                <w:lang w:bidi="ar"/>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11DDDCD9">
            <w:pPr>
              <w:keepNext w:val="0"/>
              <w:keepLines w:val="0"/>
              <w:pageBreakBefore w:val="0"/>
              <w:widowControl/>
              <w:wordWrap/>
              <w:topLinePunct w:val="0"/>
              <w:bidi w:val="0"/>
              <w:ind w:left="0" w:leftChars="0" w:right="0"/>
              <w:jc w:val="center"/>
              <w:textAlignment w:val="center"/>
              <w:rPr>
                <w:rFonts w:ascii="Times New Roman" w:hAnsi="Times New Roman" w:eastAsia="宋体" w:cs="宋体"/>
                <w:b/>
                <w:bCs/>
                <w:color w:val="000000"/>
                <w:kern w:val="0"/>
                <w:sz w:val="18"/>
                <w:szCs w:val="18"/>
                <w:highlight w:val="none"/>
                <w:lang w:bidi="ar"/>
              </w:rPr>
            </w:pPr>
            <w:r>
              <w:rPr>
                <w:rFonts w:hint="eastAsia" w:ascii="Times New Roman" w:hAnsi="Times New Roman" w:eastAsia="宋体" w:cs="宋体"/>
                <w:b/>
                <w:bCs/>
                <w:color w:val="000000"/>
                <w:kern w:val="0"/>
                <w:sz w:val="18"/>
                <w:szCs w:val="18"/>
                <w:highlight w:val="none"/>
                <w:lang w:val="en-US" w:eastAsia="zh-CN" w:bidi="ar"/>
              </w:rPr>
              <w:t>52</w:t>
            </w:r>
          </w:p>
        </w:tc>
        <w:tc>
          <w:tcPr>
            <w:tcW w:w="247" w:type="pct"/>
            <w:tcBorders>
              <w:tl2br w:val="nil"/>
              <w:tr2bl w:val="nil"/>
            </w:tcBorders>
            <w:tcMar>
              <w:top w:w="12" w:type="dxa"/>
              <w:left w:w="12" w:type="dxa"/>
              <w:right w:w="12" w:type="dxa"/>
            </w:tcMar>
            <w:vAlign w:val="center"/>
          </w:tcPr>
          <w:p w14:paraId="076E279C">
            <w:pPr>
              <w:keepNext w:val="0"/>
              <w:keepLines w:val="0"/>
              <w:pageBreakBefore w:val="0"/>
              <w:widowControl/>
              <w:wordWrap/>
              <w:topLinePunct w:val="0"/>
              <w:bidi w:val="0"/>
              <w:ind w:left="0" w:leftChars="0" w:right="0"/>
              <w:jc w:val="center"/>
              <w:textAlignment w:val="center"/>
              <w:rPr>
                <w:rFonts w:ascii="Times New Roman" w:hAnsi="Times New Roman" w:eastAsia="宋体" w:cs="宋体"/>
                <w:b/>
                <w:bCs/>
                <w:color w:val="000000"/>
                <w:kern w:val="0"/>
                <w:sz w:val="18"/>
                <w:szCs w:val="18"/>
                <w:highlight w:val="none"/>
                <w:lang w:bidi="ar"/>
              </w:rPr>
            </w:pPr>
            <w:r>
              <w:rPr>
                <w:rFonts w:hint="eastAsia" w:ascii="Times New Roman" w:hAnsi="Times New Roman" w:eastAsia="宋体" w:cs="宋体"/>
                <w:b/>
                <w:bCs/>
                <w:color w:val="000000"/>
                <w:kern w:val="0"/>
                <w:sz w:val="18"/>
                <w:szCs w:val="18"/>
                <w:highlight w:val="none"/>
                <w:lang w:bidi="ar"/>
              </w:rPr>
              <w:t>1</w:t>
            </w:r>
            <w:r>
              <w:rPr>
                <w:rFonts w:hint="eastAsia" w:ascii="Times New Roman" w:hAnsi="Times New Roman" w:eastAsia="宋体" w:cs="宋体"/>
                <w:b/>
                <w:bCs/>
                <w:color w:val="000000"/>
                <w:kern w:val="0"/>
                <w:sz w:val="18"/>
                <w:szCs w:val="18"/>
                <w:highlight w:val="none"/>
                <w:lang w:val="en-US" w:eastAsia="zh-CN" w:bidi="ar"/>
              </w:rPr>
              <w:t>336</w:t>
            </w:r>
          </w:p>
        </w:tc>
        <w:tc>
          <w:tcPr>
            <w:tcW w:w="285" w:type="pct"/>
            <w:tcBorders>
              <w:tl2br w:val="nil"/>
              <w:tr2bl w:val="nil"/>
            </w:tcBorders>
            <w:tcMar>
              <w:top w:w="12" w:type="dxa"/>
              <w:left w:w="12" w:type="dxa"/>
              <w:right w:w="12" w:type="dxa"/>
            </w:tcMar>
            <w:vAlign w:val="center"/>
          </w:tcPr>
          <w:p w14:paraId="27F236AF">
            <w:pPr>
              <w:keepNext w:val="0"/>
              <w:keepLines w:val="0"/>
              <w:pageBreakBefore w:val="0"/>
              <w:widowControl/>
              <w:wordWrap/>
              <w:topLinePunct w:val="0"/>
              <w:bidi w:val="0"/>
              <w:ind w:left="0" w:leftChars="0" w:right="0"/>
              <w:jc w:val="center"/>
              <w:textAlignment w:val="center"/>
              <w:rPr>
                <w:rFonts w:ascii="Times New Roman" w:hAnsi="Times New Roman" w:eastAsia="宋体" w:cs="宋体"/>
                <w:b/>
                <w:bCs/>
                <w:color w:val="000000"/>
                <w:kern w:val="0"/>
                <w:sz w:val="18"/>
                <w:szCs w:val="18"/>
                <w:highlight w:val="none"/>
                <w:lang w:bidi="ar"/>
              </w:rPr>
            </w:pPr>
            <w:r>
              <w:rPr>
                <w:rFonts w:hint="eastAsia" w:ascii="Times New Roman" w:hAnsi="Times New Roman" w:eastAsia="宋体" w:cs="宋体"/>
                <w:b/>
                <w:bCs/>
                <w:color w:val="000000"/>
                <w:kern w:val="0"/>
                <w:sz w:val="18"/>
                <w:szCs w:val="18"/>
                <w:highlight w:val="none"/>
                <w:lang w:bidi="ar"/>
              </w:rPr>
              <w:t>232</w:t>
            </w:r>
          </w:p>
        </w:tc>
        <w:tc>
          <w:tcPr>
            <w:tcW w:w="301" w:type="pct"/>
            <w:tcBorders>
              <w:tl2br w:val="nil"/>
              <w:tr2bl w:val="nil"/>
            </w:tcBorders>
            <w:tcMar>
              <w:top w:w="12" w:type="dxa"/>
              <w:left w:w="12" w:type="dxa"/>
              <w:right w:w="12" w:type="dxa"/>
            </w:tcMar>
            <w:vAlign w:val="center"/>
          </w:tcPr>
          <w:p w14:paraId="12289518">
            <w:pPr>
              <w:keepNext w:val="0"/>
              <w:keepLines w:val="0"/>
              <w:pageBreakBefore w:val="0"/>
              <w:widowControl/>
              <w:wordWrap/>
              <w:topLinePunct w:val="0"/>
              <w:bidi w:val="0"/>
              <w:ind w:left="0" w:leftChars="0" w:right="0"/>
              <w:jc w:val="center"/>
              <w:textAlignment w:val="center"/>
              <w:rPr>
                <w:rFonts w:ascii="Times New Roman" w:hAnsi="Times New Roman" w:eastAsia="宋体" w:cs="宋体"/>
                <w:b/>
                <w:bCs/>
                <w:color w:val="000000"/>
                <w:kern w:val="0"/>
                <w:sz w:val="18"/>
                <w:szCs w:val="18"/>
                <w:highlight w:val="none"/>
                <w:lang w:bidi="ar"/>
              </w:rPr>
            </w:pPr>
            <w:r>
              <w:rPr>
                <w:rFonts w:hint="eastAsia" w:ascii="Times New Roman" w:hAnsi="Times New Roman" w:eastAsia="宋体" w:cs="宋体"/>
                <w:b/>
                <w:bCs/>
                <w:color w:val="000000"/>
                <w:kern w:val="0"/>
                <w:sz w:val="18"/>
                <w:szCs w:val="18"/>
                <w:highlight w:val="none"/>
                <w:lang w:val="en-US" w:eastAsia="zh-CN" w:bidi="ar"/>
              </w:rPr>
              <w:t>1104</w:t>
            </w:r>
          </w:p>
        </w:tc>
        <w:tc>
          <w:tcPr>
            <w:tcW w:w="294" w:type="pct"/>
            <w:tcBorders>
              <w:tl2br w:val="nil"/>
              <w:tr2bl w:val="nil"/>
            </w:tcBorders>
            <w:tcMar>
              <w:top w:w="12" w:type="dxa"/>
              <w:left w:w="12" w:type="dxa"/>
              <w:right w:w="12" w:type="dxa"/>
            </w:tcMar>
            <w:vAlign w:val="center"/>
          </w:tcPr>
          <w:p w14:paraId="39EC721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3EE0C06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4F43160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180743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85F418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6960C13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3FE11C2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限选</w:t>
            </w:r>
          </w:p>
          <w:p w14:paraId="3A02788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l2br w:val="nil"/>
              <w:tr2bl w:val="nil"/>
            </w:tcBorders>
            <w:tcMar>
              <w:top w:w="12" w:type="dxa"/>
              <w:left w:w="12" w:type="dxa"/>
              <w:right w:w="12" w:type="dxa"/>
            </w:tcMar>
            <w:vAlign w:val="center"/>
          </w:tcPr>
          <w:p w14:paraId="0BD5F9B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1525263001</w:t>
            </w:r>
          </w:p>
        </w:tc>
        <w:tc>
          <w:tcPr>
            <w:tcW w:w="1251" w:type="pct"/>
            <w:tcBorders>
              <w:tl2br w:val="nil"/>
              <w:tr2bl w:val="nil"/>
            </w:tcBorders>
            <w:noWrap/>
            <w:tcMar>
              <w:top w:w="12" w:type="dxa"/>
              <w:left w:w="12" w:type="dxa"/>
              <w:right w:w="12" w:type="dxa"/>
            </w:tcMar>
            <w:vAlign w:val="center"/>
          </w:tcPr>
          <w:p w14:paraId="2ADA40F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EXCEL在财务中的应用</w:t>
            </w:r>
          </w:p>
          <w:p w14:paraId="11FC23B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The Application of Excel in Finance</w:t>
            </w:r>
          </w:p>
        </w:tc>
        <w:tc>
          <w:tcPr>
            <w:tcW w:w="305" w:type="pct"/>
            <w:tcBorders>
              <w:tl2br w:val="nil"/>
              <w:tr2bl w:val="nil"/>
            </w:tcBorders>
            <w:tcMar>
              <w:top w:w="12" w:type="dxa"/>
              <w:left w:w="12" w:type="dxa"/>
              <w:right w:w="12" w:type="dxa"/>
            </w:tcMar>
            <w:vAlign w:val="center"/>
          </w:tcPr>
          <w:p w14:paraId="10F41734">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2</w:t>
            </w:r>
          </w:p>
        </w:tc>
        <w:tc>
          <w:tcPr>
            <w:tcW w:w="247" w:type="pct"/>
            <w:tcBorders>
              <w:tl2br w:val="nil"/>
              <w:tr2bl w:val="nil"/>
            </w:tcBorders>
            <w:tcMar>
              <w:top w:w="12" w:type="dxa"/>
              <w:left w:w="12" w:type="dxa"/>
              <w:right w:w="12" w:type="dxa"/>
            </w:tcMar>
            <w:vAlign w:val="center"/>
          </w:tcPr>
          <w:p w14:paraId="7F2ADDEF">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32</w:t>
            </w:r>
          </w:p>
        </w:tc>
        <w:tc>
          <w:tcPr>
            <w:tcW w:w="285" w:type="pct"/>
            <w:tcBorders>
              <w:tl2br w:val="nil"/>
              <w:tr2bl w:val="nil"/>
            </w:tcBorders>
            <w:tcMar>
              <w:top w:w="12" w:type="dxa"/>
              <w:left w:w="12" w:type="dxa"/>
              <w:right w:w="12" w:type="dxa"/>
            </w:tcMar>
            <w:vAlign w:val="center"/>
          </w:tcPr>
          <w:p w14:paraId="2A9114EF">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301" w:type="pct"/>
            <w:tcBorders>
              <w:tl2br w:val="nil"/>
              <w:tr2bl w:val="nil"/>
            </w:tcBorders>
            <w:tcMar>
              <w:top w:w="12" w:type="dxa"/>
              <w:left w:w="12" w:type="dxa"/>
              <w:right w:w="12" w:type="dxa"/>
            </w:tcMar>
            <w:vAlign w:val="center"/>
          </w:tcPr>
          <w:p w14:paraId="1ADCD916">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294" w:type="pct"/>
            <w:tcBorders>
              <w:tl2br w:val="nil"/>
              <w:tr2bl w:val="nil"/>
            </w:tcBorders>
            <w:tcMar>
              <w:top w:w="12" w:type="dxa"/>
              <w:left w:w="12" w:type="dxa"/>
              <w:right w:w="12" w:type="dxa"/>
            </w:tcMar>
            <w:vAlign w:val="center"/>
          </w:tcPr>
          <w:p w14:paraId="2580E6AD">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考查</w:t>
            </w:r>
          </w:p>
        </w:tc>
        <w:tc>
          <w:tcPr>
            <w:tcW w:w="326" w:type="pct"/>
            <w:tcBorders>
              <w:tl2br w:val="nil"/>
              <w:tr2bl w:val="nil"/>
            </w:tcBorders>
            <w:tcMar>
              <w:top w:w="12" w:type="dxa"/>
              <w:left w:w="12" w:type="dxa"/>
              <w:right w:w="12" w:type="dxa"/>
            </w:tcMar>
            <w:vAlign w:val="center"/>
          </w:tcPr>
          <w:p w14:paraId="5D1E51D7">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3</w:t>
            </w:r>
          </w:p>
        </w:tc>
        <w:tc>
          <w:tcPr>
            <w:tcW w:w="814" w:type="pct"/>
            <w:tcBorders>
              <w:tl2br w:val="nil"/>
              <w:tr2bl w:val="nil"/>
            </w:tcBorders>
            <w:tcMar>
              <w:top w:w="12" w:type="dxa"/>
              <w:left w:w="12" w:type="dxa"/>
              <w:right w:w="12" w:type="dxa"/>
            </w:tcMar>
            <w:vAlign w:val="center"/>
          </w:tcPr>
          <w:p w14:paraId="6F367A85">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p>
        </w:tc>
      </w:tr>
      <w:tr w14:paraId="07C864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9AA7B6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C4D2A3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75A176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1525263002</w:t>
            </w:r>
          </w:p>
        </w:tc>
        <w:tc>
          <w:tcPr>
            <w:tcW w:w="1251" w:type="pct"/>
            <w:tcBorders>
              <w:tl2br w:val="nil"/>
              <w:tr2bl w:val="nil"/>
            </w:tcBorders>
            <w:tcMar>
              <w:top w:w="12" w:type="dxa"/>
              <w:left w:w="12" w:type="dxa"/>
              <w:right w:w="12" w:type="dxa"/>
            </w:tcMar>
            <w:vAlign w:val="center"/>
          </w:tcPr>
          <w:p w14:paraId="664017C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纳税实务</w:t>
            </w:r>
          </w:p>
          <w:p w14:paraId="43DC9C2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Tax Practice‌</w:t>
            </w:r>
          </w:p>
        </w:tc>
        <w:tc>
          <w:tcPr>
            <w:tcW w:w="305" w:type="pct"/>
            <w:tcBorders>
              <w:tl2br w:val="nil"/>
              <w:tr2bl w:val="nil"/>
            </w:tcBorders>
            <w:tcMar>
              <w:top w:w="12" w:type="dxa"/>
              <w:left w:w="12" w:type="dxa"/>
              <w:right w:w="12" w:type="dxa"/>
            </w:tcMar>
            <w:vAlign w:val="center"/>
          </w:tcPr>
          <w:p w14:paraId="015EADB4">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2</w:t>
            </w:r>
          </w:p>
        </w:tc>
        <w:tc>
          <w:tcPr>
            <w:tcW w:w="247" w:type="pct"/>
            <w:tcBorders>
              <w:tl2br w:val="nil"/>
              <w:tr2bl w:val="nil"/>
            </w:tcBorders>
            <w:tcMar>
              <w:top w:w="12" w:type="dxa"/>
              <w:left w:w="12" w:type="dxa"/>
              <w:right w:w="12" w:type="dxa"/>
            </w:tcMar>
            <w:vAlign w:val="center"/>
          </w:tcPr>
          <w:p w14:paraId="283A94B4">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32</w:t>
            </w:r>
          </w:p>
        </w:tc>
        <w:tc>
          <w:tcPr>
            <w:tcW w:w="285" w:type="pct"/>
            <w:tcBorders>
              <w:tl2br w:val="nil"/>
              <w:tr2bl w:val="nil"/>
            </w:tcBorders>
            <w:tcMar>
              <w:top w:w="12" w:type="dxa"/>
              <w:left w:w="12" w:type="dxa"/>
              <w:right w:w="12" w:type="dxa"/>
            </w:tcMar>
            <w:vAlign w:val="center"/>
          </w:tcPr>
          <w:p w14:paraId="6A678DB6">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301" w:type="pct"/>
            <w:tcBorders>
              <w:tl2br w:val="nil"/>
              <w:tr2bl w:val="nil"/>
            </w:tcBorders>
            <w:tcMar>
              <w:top w:w="12" w:type="dxa"/>
              <w:left w:w="12" w:type="dxa"/>
              <w:right w:w="12" w:type="dxa"/>
            </w:tcMar>
            <w:vAlign w:val="center"/>
          </w:tcPr>
          <w:p w14:paraId="21B48009">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294" w:type="pct"/>
            <w:tcBorders>
              <w:tl2br w:val="nil"/>
              <w:tr2bl w:val="nil"/>
            </w:tcBorders>
            <w:tcMar>
              <w:top w:w="12" w:type="dxa"/>
              <w:left w:w="12" w:type="dxa"/>
              <w:right w:w="12" w:type="dxa"/>
            </w:tcMar>
            <w:vAlign w:val="center"/>
          </w:tcPr>
          <w:p w14:paraId="24A08D46">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考查</w:t>
            </w:r>
          </w:p>
        </w:tc>
        <w:tc>
          <w:tcPr>
            <w:tcW w:w="326" w:type="pct"/>
            <w:tcBorders>
              <w:tl2br w:val="nil"/>
              <w:tr2bl w:val="nil"/>
            </w:tcBorders>
            <w:tcMar>
              <w:top w:w="12" w:type="dxa"/>
              <w:left w:w="12" w:type="dxa"/>
              <w:right w:w="12" w:type="dxa"/>
            </w:tcMar>
            <w:vAlign w:val="center"/>
          </w:tcPr>
          <w:p w14:paraId="3E586C27">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4</w:t>
            </w:r>
          </w:p>
        </w:tc>
        <w:tc>
          <w:tcPr>
            <w:tcW w:w="814" w:type="pct"/>
            <w:tcBorders>
              <w:tl2br w:val="nil"/>
              <w:tr2bl w:val="nil"/>
            </w:tcBorders>
            <w:tcMar>
              <w:top w:w="12" w:type="dxa"/>
              <w:left w:w="12" w:type="dxa"/>
              <w:right w:w="12" w:type="dxa"/>
            </w:tcMar>
            <w:vAlign w:val="center"/>
          </w:tcPr>
          <w:p w14:paraId="6139F712">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p>
        </w:tc>
      </w:tr>
      <w:tr w14:paraId="3DF1FE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6" w:hRule="atLeast"/>
          <w:jc w:val="center"/>
        </w:trPr>
        <w:tc>
          <w:tcPr>
            <w:tcW w:w="253" w:type="pct"/>
            <w:vMerge w:val="continue"/>
            <w:tcBorders>
              <w:tl2br w:val="nil"/>
              <w:tr2bl w:val="nil"/>
            </w:tcBorders>
            <w:tcMar>
              <w:top w:w="12" w:type="dxa"/>
              <w:left w:w="12" w:type="dxa"/>
              <w:right w:w="12" w:type="dxa"/>
            </w:tcMar>
            <w:vAlign w:val="center"/>
          </w:tcPr>
          <w:p w14:paraId="2DCDF33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0F85A2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2A837F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1525263008</w:t>
            </w:r>
          </w:p>
        </w:tc>
        <w:tc>
          <w:tcPr>
            <w:tcW w:w="1251" w:type="pct"/>
            <w:tcBorders>
              <w:tl2br w:val="nil"/>
              <w:tr2bl w:val="nil"/>
            </w:tcBorders>
            <w:tcMar>
              <w:top w:w="12" w:type="dxa"/>
              <w:left w:w="12" w:type="dxa"/>
              <w:right w:w="12" w:type="dxa"/>
            </w:tcMar>
            <w:vAlign w:val="center"/>
          </w:tcPr>
          <w:p w14:paraId="6A786489">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python财务应用基础</w:t>
            </w:r>
          </w:p>
          <w:p w14:paraId="27B5B92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Fundamentals of Python Financial Applications</w:t>
            </w:r>
          </w:p>
        </w:tc>
        <w:tc>
          <w:tcPr>
            <w:tcW w:w="305" w:type="pct"/>
            <w:tcBorders>
              <w:tl2br w:val="nil"/>
              <w:tr2bl w:val="nil"/>
            </w:tcBorders>
            <w:tcMar>
              <w:top w:w="12" w:type="dxa"/>
              <w:left w:w="12" w:type="dxa"/>
              <w:right w:w="12" w:type="dxa"/>
            </w:tcMar>
            <w:vAlign w:val="center"/>
          </w:tcPr>
          <w:p w14:paraId="018C0D45">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2</w:t>
            </w:r>
          </w:p>
        </w:tc>
        <w:tc>
          <w:tcPr>
            <w:tcW w:w="247" w:type="pct"/>
            <w:tcBorders>
              <w:tl2br w:val="nil"/>
              <w:tr2bl w:val="nil"/>
            </w:tcBorders>
            <w:tcMar>
              <w:top w:w="12" w:type="dxa"/>
              <w:left w:w="12" w:type="dxa"/>
              <w:right w:w="12" w:type="dxa"/>
            </w:tcMar>
            <w:vAlign w:val="center"/>
          </w:tcPr>
          <w:p w14:paraId="74E5C137">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32</w:t>
            </w:r>
          </w:p>
        </w:tc>
        <w:tc>
          <w:tcPr>
            <w:tcW w:w="285" w:type="pct"/>
            <w:tcBorders>
              <w:tl2br w:val="nil"/>
              <w:tr2bl w:val="nil"/>
            </w:tcBorders>
            <w:noWrap/>
            <w:tcMar>
              <w:top w:w="12" w:type="dxa"/>
              <w:left w:w="12" w:type="dxa"/>
              <w:right w:w="12" w:type="dxa"/>
            </w:tcMar>
            <w:vAlign w:val="center"/>
          </w:tcPr>
          <w:p w14:paraId="2D32612E">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301" w:type="pct"/>
            <w:tcBorders>
              <w:tl2br w:val="nil"/>
              <w:tr2bl w:val="nil"/>
            </w:tcBorders>
            <w:tcMar>
              <w:top w:w="12" w:type="dxa"/>
              <w:left w:w="12" w:type="dxa"/>
              <w:right w:w="12" w:type="dxa"/>
            </w:tcMar>
            <w:vAlign w:val="center"/>
          </w:tcPr>
          <w:p w14:paraId="00C6ED05">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294" w:type="pct"/>
            <w:tcBorders>
              <w:tl2br w:val="nil"/>
              <w:tr2bl w:val="nil"/>
            </w:tcBorders>
            <w:tcMar>
              <w:top w:w="12" w:type="dxa"/>
              <w:left w:w="12" w:type="dxa"/>
              <w:right w:w="12" w:type="dxa"/>
            </w:tcMar>
            <w:vAlign w:val="center"/>
          </w:tcPr>
          <w:p w14:paraId="6A7F7AFB">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考查</w:t>
            </w:r>
          </w:p>
        </w:tc>
        <w:tc>
          <w:tcPr>
            <w:tcW w:w="326" w:type="pct"/>
            <w:tcBorders>
              <w:tl2br w:val="nil"/>
              <w:tr2bl w:val="nil"/>
            </w:tcBorders>
            <w:tcMar>
              <w:top w:w="12" w:type="dxa"/>
              <w:left w:w="12" w:type="dxa"/>
              <w:right w:w="12" w:type="dxa"/>
            </w:tcMar>
            <w:vAlign w:val="center"/>
          </w:tcPr>
          <w:p w14:paraId="379DE8CB">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4</w:t>
            </w:r>
          </w:p>
        </w:tc>
        <w:tc>
          <w:tcPr>
            <w:tcW w:w="814" w:type="pct"/>
            <w:tcBorders>
              <w:tl2br w:val="nil"/>
              <w:tr2bl w:val="nil"/>
            </w:tcBorders>
            <w:tcMar>
              <w:top w:w="12" w:type="dxa"/>
              <w:left w:w="12" w:type="dxa"/>
              <w:right w:w="12" w:type="dxa"/>
            </w:tcMar>
            <w:vAlign w:val="center"/>
          </w:tcPr>
          <w:p w14:paraId="3FF8917B">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p>
        </w:tc>
      </w:tr>
      <w:tr w14:paraId="25ABDE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7BAF7F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AC77A1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1A2FF5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1525263009</w:t>
            </w:r>
          </w:p>
        </w:tc>
        <w:tc>
          <w:tcPr>
            <w:tcW w:w="1251" w:type="pct"/>
            <w:tcBorders>
              <w:tl2br w:val="nil"/>
              <w:tr2bl w:val="nil"/>
            </w:tcBorders>
            <w:tcMar>
              <w:top w:w="12" w:type="dxa"/>
              <w:left w:w="12" w:type="dxa"/>
              <w:right w:w="12" w:type="dxa"/>
            </w:tcMar>
            <w:vAlign w:val="center"/>
          </w:tcPr>
          <w:p w14:paraId="252AC80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智能财务工具应用</w:t>
            </w:r>
          </w:p>
          <w:p w14:paraId="7547C3E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Application of intelligent financial tools</w:t>
            </w:r>
          </w:p>
        </w:tc>
        <w:tc>
          <w:tcPr>
            <w:tcW w:w="305" w:type="pct"/>
            <w:tcBorders>
              <w:tl2br w:val="nil"/>
              <w:tr2bl w:val="nil"/>
            </w:tcBorders>
            <w:tcMar>
              <w:top w:w="12" w:type="dxa"/>
              <w:left w:w="12" w:type="dxa"/>
              <w:right w:w="12" w:type="dxa"/>
            </w:tcMar>
            <w:vAlign w:val="center"/>
          </w:tcPr>
          <w:p w14:paraId="5D3434B6">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2</w:t>
            </w:r>
          </w:p>
        </w:tc>
        <w:tc>
          <w:tcPr>
            <w:tcW w:w="247" w:type="pct"/>
            <w:tcBorders>
              <w:tl2br w:val="nil"/>
              <w:tr2bl w:val="nil"/>
            </w:tcBorders>
            <w:tcMar>
              <w:top w:w="12" w:type="dxa"/>
              <w:left w:w="12" w:type="dxa"/>
              <w:right w:w="12" w:type="dxa"/>
            </w:tcMar>
            <w:vAlign w:val="center"/>
          </w:tcPr>
          <w:p w14:paraId="36D70D40">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32</w:t>
            </w:r>
          </w:p>
        </w:tc>
        <w:tc>
          <w:tcPr>
            <w:tcW w:w="285" w:type="pct"/>
            <w:tcBorders>
              <w:tl2br w:val="nil"/>
              <w:tr2bl w:val="nil"/>
            </w:tcBorders>
            <w:noWrap/>
            <w:tcMar>
              <w:top w:w="12" w:type="dxa"/>
              <w:left w:w="12" w:type="dxa"/>
              <w:right w:w="12" w:type="dxa"/>
            </w:tcMar>
            <w:vAlign w:val="center"/>
          </w:tcPr>
          <w:p w14:paraId="73240FA3">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301" w:type="pct"/>
            <w:tcBorders>
              <w:tl2br w:val="nil"/>
              <w:tr2bl w:val="nil"/>
            </w:tcBorders>
            <w:tcMar>
              <w:top w:w="12" w:type="dxa"/>
              <w:left w:w="12" w:type="dxa"/>
              <w:right w:w="12" w:type="dxa"/>
            </w:tcMar>
            <w:vAlign w:val="center"/>
          </w:tcPr>
          <w:p w14:paraId="4978D3AE">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16</w:t>
            </w:r>
          </w:p>
        </w:tc>
        <w:tc>
          <w:tcPr>
            <w:tcW w:w="294" w:type="pct"/>
            <w:tcBorders>
              <w:tl2br w:val="nil"/>
              <w:tr2bl w:val="nil"/>
            </w:tcBorders>
            <w:tcMar>
              <w:top w:w="12" w:type="dxa"/>
              <w:left w:w="12" w:type="dxa"/>
              <w:right w:w="12" w:type="dxa"/>
            </w:tcMar>
            <w:vAlign w:val="center"/>
          </w:tcPr>
          <w:p w14:paraId="3B5D909B">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考查</w:t>
            </w:r>
          </w:p>
        </w:tc>
        <w:tc>
          <w:tcPr>
            <w:tcW w:w="326" w:type="pct"/>
            <w:tcBorders>
              <w:tl2br w:val="nil"/>
              <w:tr2bl w:val="nil"/>
            </w:tcBorders>
            <w:tcMar>
              <w:top w:w="12" w:type="dxa"/>
              <w:left w:w="12" w:type="dxa"/>
              <w:right w:w="12" w:type="dxa"/>
            </w:tcMar>
            <w:vAlign w:val="center"/>
          </w:tcPr>
          <w:p w14:paraId="0F814E59">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r>
              <w:rPr>
                <w:rFonts w:hint="eastAsia" w:ascii="Times New Roman" w:hAnsi="Times New Roman" w:cs="宋体"/>
                <w:bCs/>
                <w:sz w:val="17"/>
                <w:szCs w:val="17"/>
              </w:rPr>
              <w:t>4</w:t>
            </w:r>
          </w:p>
        </w:tc>
        <w:tc>
          <w:tcPr>
            <w:tcW w:w="814" w:type="pct"/>
            <w:tcBorders>
              <w:tl2br w:val="nil"/>
              <w:tr2bl w:val="nil"/>
            </w:tcBorders>
            <w:tcMar>
              <w:top w:w="12" w:type="dxa"/>
              <w:left w:w="12" w:type="dxa"/>
              <w:right w:w="12" w:type="dxa"/>
            </w:tcMar>
            <w:vAlign w:val="center"/>
          </w:tcPr>
          <w:p w14:paraId="6EA75D1C">
            <w:pPr>
              <w:keepNext w:val="0"/>
              <w:keepLines w:val="0"/>
              <w:pageBreakBefore w:val="0"/>
              <w:wordWrap/>
              <w:topLinePunct w:val="0"/>
              <w:bidi w:val="0"/>
              <w:adjustRightInd w:val="0"/>
              <w:snapToGrid w:val="0"/>
              <w:ind w:left="0" w:leftChars="0" w:right="0"/>
              <w:jc w:val="center"/>
              <w:rPr>
                <w:rFonts w:ascii="Times New Roman" w:hAnsi="Times New Roman" w:cs="宋体"/>
                <w:bCs/>
                <w:sz w:val="17"/>
                <w:szCs w:val="17"/>
              </w:rPr>
            </w:pPr>
          </w:p>
        </w:tc>
      </w:tr>
      <w:tr w14:paraId="3E94E3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D84B57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7334B1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4472" w:type="pct"/>
            <w:gridSpan w:val="9"/>
            <w:tcBorders>
              <w:tl2br w:val="nil"/>
              <w:tr2bl w:val="nil"/>
            </w:tcBorders>
            <w:tcMar>
              <w:top w:w="12" w:type="dxa"/>
              <w:left w:w="12" w:type="dxa"/>
              <w:right w:w="12" w:type="dxa"/>
            </w:tcMar>
            <w:vAlign w:val="center"/>
          </w:tcPr>
          <w:p w14:paraId="05D45A32">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cs="Times New Roman"/>
                <w:b/>
                <w:kern w:val="0"/>
                <w:sz w:val="17"/>
                <w:szCs w:val="17"/>
              </w:rPr>
              <w:t>选修8学分</w:t>
            </w:r>
          </w:p>
        </w:tc>
      </w:tr>
      <w:tr w14:paraId="2EAC1F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0E81C8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139A88D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2A812D7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任选</w:t>
            </w:r>
          </w:p>
          <w:p w14:paraId="38BA54B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（拓展）课程</w:t>
            </w:r>
          </w:p>
        </w:tc>
        <w:tc>
          <w:tcPr>
            <w:tcW w:w="645" w:type="pct"/>
            <w:tcBorders>
              <w:tl2br w:val="nil"/>
              <w:tr2bl w:val="nil"/>
            </w:tcBorders>
            <w:tcMar>
              <w:top w:w="12" w:type="dxa"/>
              <w:left w:w="12" w:type="dxa"/>
              <w:right w:w="12" w:type="dxa"/>
            </w:tcMar>
            <w:vAlign w:val="center"/>
          </w:tcPr>
          <w:p w14:paraId="5F5107E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1525163001</w:t>
            </w:r>
          </w:p>
        </w:tc>
        <w:tc>
          <w:tcPr>
            <w:tcW w:w="1251" w:type="pct"/>
            <w:tcBorders>
              <w:tl2br w:val="nil"/>
              <w:tr2bl w:val="nil"/>
            </w:tcBorders>
            <w:noWrap/>
            <w:tcMar>
              <w:top w:w="12" w:type="dxa"/>
              <w:left w:w="12" w:type="dxa"/>
              <w:right w:w="12" w:type="dxa"/>
            </w:tcMar>
            <w:vAlign w:val="center"/>
          </w:tcPr>
          <w:p w14:paraId="42A9532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市场营销学</w:t>
            </w:r>
          </w:p>
          <w:p w14:paraId="74E7F36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Marketing</w:t>
            </w:r>
          </w:p>
        </w:tc>
        <w:tc>
          <w:tcPr>
            <w:tcW w:w="305" w:type="pct"/>
            <w:tcBorders>
              <w:tl2br w:val="nil"/>
              <w:tr2bl w:val="nil"/>
            </w:tcBorders>
            <w:noWrap/>
            <w:tcMar>
              <w:top w:w="12" w:type="dxa"/>
              <w:left w:w="12" w:type="dxa"/>
              <w:right w:w="12" w:type="dxa"/>
            </w:tcMar>
            <w:vAlign w:val="center"/>
          </w:tcPr>
          <w:p w14:paraId="0170C5E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noWrap/>
            <w:tcMar>
              <w:top w:w="12" w:type="dxa"/>
              <w:left w:w="12" w:type="dxa"/>
              <w:right w:w="12" w:type="dxa"/>
            </w:tcMar>
            <w:vAlign w:val="center"/>
          </w:tcPr>
          <w:p w14:paraId="5E64031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noWrap/>
            <w:tcMar>
              <w:top w:w="12" w:type="dxa"/>
              <w:left w:w="12" w:type="dxa"/>
              <w:right w:w="12" w:type="dxa"/>
            </w:tcMar>
            <w:vAlign w:val="center"/>
          </w:tcPr>
          <w:p w14:paraId="3DD80FC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noWrap/>
            <w:tcMar>
              <w:top w:w="12" w:type="dxa"/>
              <w:left w:w="12" w:type="dxa"/>
              <w:right w:w="12" w:type="dxa"/>
            </w:tcMar>
            <w:vAlign w:val="center"/>
          </w:tcPr>
          <w:p w14:paraId="24E14877">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noWrap/>
            <w:tcMar>
              <w:top w:w="12" w:type="dxa"/>
              <w:left w:w="12" w:type="dxa"/>
              <w:right w:w="12" w:type="dxa"/>
            </w:tcMar>
            <w:vAlign w:val="center"/>
          </w:tcPr>
          <w:p w14:paraId="71A5BF8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7EB207D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vMerge w:val="restart"/>
            <w:tcBorders>
              <w:tl2br w:val="nil"/>
              <w:tr2bl w:val="nil"/>
            </w:tcBorders>
            <w:tcMar>
              <w:top w:w="12" w:type="dxa"/>
              <w:left w:w="12" w:type="dxa"/>
              <w:right w:w="12" w:type="dxa"/>
            </w:tcMar>
            <w:vAlign w:val="center"/>
          </w:tcPr>
          <w:p w14:paraId="54D4D3B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val="en-US" w:eastAsia="zh-CN" w:bidi="ar"/>
              </w:rPr>
              <w:t>2选1</w:t>
            </w:r>
          </w:p>
        </w:tc>
      </w:tr>
      <w:tr w14:paraId="5EA441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C3BD86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EE9A1F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3F648B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1525163002</w:t>
            </w:r>
          </w:p>
        </w:tc>
        <w:tc>
          <w:tcPr>
            <w:tcW w:w="1251" w:type="pct"/>
            <w:tcBorders>
              <w:tl2br w:val="nil"/>
              <w:tr2bl w:val="nil"/>
            </w:tcBorders>
            <w:noWrap/>
            <w:tcMar>
              <w:top w:w="12" w:type="dxa"/>
              <w:left w:w="12" w:type="dxa"/>
              <w:right w:w="12" w:type="dxa"/>
            </w:tcMar>
            <w:vAlign w:val="center"/>
          </w:tcPr>
          <w:p w14:paraId="3A501D6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财政金融基础</w:t>
            </w:r>
          </w:p>
          <w:p w14:paraId="2E849D2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Fiscal and Financial Fundamentals</w:t>
            </w:r>
          </w:p>
        </w:tc>
        <w:tc>
          <w:tcPr>
            <w:tcW w:w="305" w:type="pct"/>
            <w:tcBorders>
              <w:tl2br w:val="nil"/>
              <w:tr2bl w:val="nil"/>
            </w:tcBorders>
            <w:noWrap/>
            <w:tcMar>
              <w:top w:w="12" w:type="dxa"/>
              <w:left w:w="12" w:type="dxa"/>
              <w:right w:w="12" w:type="dxa"/>
            </w:tcMar>
            <w:vAlign w:val="center"/>
          </w:tcPr>
          <w:p w14:paraId="308CFB5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noWrap/>
            <w:tcMar>
              <w:top w:w="12" w:type="dxa"/>
              <w:left w:w="12" w:type="dxa"/>
              <w:right w:w="12" w:type="dxa"/>
            </w:tcMar>
            <w:vAlign w:val="center"/>
          </w:tcPr>
          <w:p w14:paraId="2B93183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noWrap/>
            <w:tcMar>
              <w:top w:w="12" w:type="dxa"/>
              <w:left w:w="12" w:type="dxa"/>
              <w:right w:w="12" w:type="dxa"/>
            </w:tcMar>
            <w:vAlign w:val="center"/>
          </w:tcPr>
          <w:p w14:paraId="4514C72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noWrap/>
            <w:tcMar>
              <w:top w:w="12" w:type="dxa"/>
              <w:left w:w="12" w:type="dxa"/>
              <w:right w:w="12" w:type="dxa"/>
            </w:tcMar>
            <w:vAlign w:val="center"/>
          </w:tcPr>
          <w:p w14:paraId="49280BF6">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noWrap/>
            <w:tcMar>
              <w:top w:w="12" w:type="dxa"/>
              <w:left w:w="12" w:type="dxa"/>
              <w:right w:w="12" w:type="dxa"/>
            </w:tcMar>
            <w:vAlign w:val="center"/>
          </w:tcPr>
          <w:p w14:paraId="205FC77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1573032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vMerge w:val="continue"/>
            <w:tcBorders>
              <w:tl2br w:val="nil"/>
              <w:tr2bl w:val="nil"/>
            </w:tcBorders>
            <w:tcMar>
              <w:top w:w="12" w:type="dxa"/>
              <w:left w:w="12" w:type="dxa"/>
              <w:right w:w="12" w:type="dxa"/>
            </w:tcMar>
            <w:vAlign w:val="center"/>
          </w:tcPr>
          <w:p w14:paraId="784DE05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423A69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E68E1F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8B26C4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FF15AB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1525163003</w:t>
            </w:r>
          </w:p>
        </w:tc>
        <w:tc>
          <w:tcPr>
            <w:tcW w:w="1251" w:type="pct"/>
            <w:tcBorders>
              <w:tl2br w:val="nil"/>
              <w:tr2bl w:val="nil"/>
            </w:tcBorders>
            <w:tcMar>
              <w:top w:w="12" w:type="dxa"/>
              <w:left w:w="12" w:type="dxa"/>
              <w:right w:w="12" w:type="dxa"/>
            </w:tcMar>
            <w:vAlign w:val="center"/>
          </w:tcPr>
          <w:p w14:paraId="1932778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审计学</w:t>
            </w:r>
          </w:p>
          <w:p w14:paraId="402117F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Auditing Science</w:t>
            </w:r>
          </w:p>
        </w:tc>
        <w:tc>
          <w:tcPr>
            <w:tcW w:w="305" w:type="pct"/>
            <w:tcBorders>
              <w:tl2br w:val="nil"/>
              <w:tr2bl w:val="nil"/>
            </w:tcBorders>
            <w:tcMar>
              <w:top w:w="12" w:type="dxa"/>
              <w:left w:w="12" w:type="dxa"/>
              <w:right w:w="12" w:type="dxa"/>
            </w:tcMar>
            <w:vAlign w:val="center"/>
          </w:tcPr>
          <w:p w14:paraId="50A0497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302F876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2A69D86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tcMar>
              <w:top w:w="12" w:type="dxa"/>
              <w:left w:w="12" w:type="dxa"/>
              <w:right w:w="12" w:type="dxa"/>
            </w:tcMar>
            <w:vAlign w:val="center"/>
          </w:tcPr>
          <w:p w14:paraId="399FAF6D">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3E19B16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7AB891B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vMerge w:val="restart"/>
            <w:tcBorders>
              <w:tl2br w:val="nil"/>
              <w:tr2bl w:val="nil"/>
            </w:tcBorders>
            <w:noWrap/>
            <w:tcMar>
              <w:top w:w="12" w:type="dxa"/>
              <w:left w:w="12" w:type="dxa"/>
              <w:right w:w="12" w:type="dxa"/>
            </w:tcMar>
            <w:vAlign w:val="center"/>
          </w:tcPr>
          <w:p w14:paraId="6F0518D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val="en-US" w:eastAsia="zh-CN" w:bidi="ar"/>
              </w:rPr>
              <w:t>4选1</w:t>
            </w:r>
          </w:p>
        </w:tc>
      </w:tr>
      <w:tr w14:paraId="40AD19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5FDE31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7FEB6B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51B4428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1525163004</w:t>
            </w:r>
          </w:p>
        </w:tc>
        <w:tc>
          <w:tcPr>
            <w:tcW w:w="1251" w:type="pct"/>
            <w:tcBorders>
              <w:tl2br w:val="nil"/>
              <w:tr2bl w:val="nil"/>
            </w:tcBorders>
            <w:tcMar>
              <w:top w:w="12" w:type="dxa"/>
              <w:left w:w="12" w:type="dxa"/>
              <w:right w:w="12" w:type="dxa"/>
            </w:tcMar>
            <w:vAlign w:val="center"/>
          </w:tcPr>
          <w:p w14:paraId="0B6909CA">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企业内部控制</w:t>
            </w:r>
          </w:p>
          <w:p w14:paraId="57A94E91">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Internal control of enterprises</w:t>
            </w:r>
          </w:p>
        </w:tc>
        <w:tc>
          <w:tcPr>
            <w:tcW w:w="305" w:type="pct"/>
            <w:tcBorders>
              <w:tl2br w:val="nil"/>
              <w:tr2bl w:val="nil"/>
            </w:tcBorders>
            <w:tcMar>
              <w:top w:w="12" w:type="dxa"/>
              <w:left w:w="12" w:type="dxa"/>
              <w:right w:w="12" w:type="dxa"/>
            </w:tcMar>
            <w:vAlign w:val="center"/>
          </w:tcPr>
          <w:p w14:paraId="1537F5C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1EDBC83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709D2E1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tcMar>
              <w:top w:w="12" w:type="dxa"/>
              <w:left w:w="12" w:type="dxa"/>
              <w:right w:w="12" w:type="dxa"/>
            </w:tcMar>
            <w:vAlign w:val="center"/>
          </w:tcPr>
          <w:p w14:paraId="58FEEE98">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471411F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6801F4E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vMerge w:val="continue"/>
            <w:tcBorders>
              <w:tl2br w:val="nil"/>
              <w:tr2bl w:val="nil"/>
            </w:tcBorders>
            <w:noWrap/>
            <w:tcMar>
              <w:top w:w="12" w:type="dxa"/>
              <w:left w:w="12" w:type="dxa"/>
              <w:right w:w="12" w:type="dxa"/>
            </w:tcMar>
            <w:vAlign w:val="center"/>
          </w:tcPr>
          <w:p w14:paraId="2E1D9A1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787DEB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BA8F5D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BEC8C41">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CCD6E3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1525163005</w:t>
            </w:r>
          </w:p>
        </w:tc>
        <w:tc>
          <w:tcPr>
            <w:tcW w:w="1251" w:type="pct"/>
            <w:tcBorders>
              <w:tl2br w:val="nil"/>
              <w:tr2bl w:val="nil"/>
            </w:tcBorders>
            <w:tcMar>
              <w:top w:w="12" w:type="dxa"/>
              <w:left w:w="12" w:type="dxa"/>
              <w:right w:w="12" w:type="dxa"/>
            </w:tcMar>
            <w:vAlign w:val="center"/>
          </w:tcPr>
          <w:p w14:paraId="6009C3D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企业战略与风险管理</w:t>
            </w:r>
          </w:p>
          <w:p w14:paraId="71ABE29A">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Enterprise Strategy and Risk Management</w:t>
            </w:r>
          </w:p>
        </w:tc>
        <w:tc>
          <w:tcPr>
            <w:tcW w:w="305" w:type="pct"/>
            <w:tcBorders>
              <w:tl2br w:val="nil"/>
              <w:tr2bl w:val="nil"/>
            </w:tcBorders>
            <w:tcMar>
              <w:top w:w="12" w:type="dxa"/>
              <w:left w:w="12" w:type="dxa"/>
              <w:right w:w="12" w:type="dxa"/>
            </w:tcMar>
            <w:vAlign w:val="center"/>
          </w:tcPr>
          <w:p w14:paraId="6A212EA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160858B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59407BA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tcMar>
              <w:top w:w="12" w:type="dxa"/>
              <w:left w:w="12" w:type="dxa"/>
              <w:right w:w="12" w:type="dxa"/>
            </w:tcMar>
            <w:vAlign w:val="center"/>
          </w:tcPr>
          <w:p w14:paraId="19D5D78C">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3BBAC9B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07D9194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vMerge w:val="continue"/>
            <w:tcBorders>
              <w:tl2br w:val="nil"/>
              <w:tr2bl w:val="nil"/>
            </w:tcBorders>
            <w:noWrap/>
            <w:tcMar>
              <w:top w:w="12" w:type="dxa"/>
              <w:left w:w="12" w:type="dxa"/>
              <w:right w:w="12" w:type="dxa"/>
            </w:tcMar>
            <w:vAlign w:val="center"/>
          </w:tcPr>
          <w:p w14:paraId="2EAB30D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5FB811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1B87CC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D96D027">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DBC526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1525163006</w:t>
            </w:r>
          </w:p>
        </w:tc>
        <w:tc>
          <w:tcPr>
            <w:tcW w:w="1251" w:type="pct"/>
            <w:tcBorders>
              <w:tl2br w:val="nil"/>
              <w:tr2bl w:val="nil"/>
            </w:tcBorders>
            <w:tcMar>
              <w:top w:w="12" w:type="dxa"/>
              <w:left w:w="12" w:type="dxa"/>
              <w:right w:w="12" w:type="dxa"/>
            </w:tcMar>
            <w:vAlign w:val="center"/>
          </w:tcPr>
          <w:p w14:paraId="4CB29C3A">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商务礼仪</w:t>
            </w:r>
          </w:p>
          <w:p w14:paraId="7B20303D">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Business Etiquette</w:t>
            </w:r>
          </w:p>
        </w:tc>
        <w:tc>
          <w:tcPr>
            <w:tcW w:w="305" w:type="pct"/>
            <w:tcBorders>
              <w:tl2br w:val="nil"/>
              <w:tr2bl w:val="nil"/>
            </w:tcBorders>
            <w:tcMar>
              <w:top w:w="12" w:type="dxa"/>
              <w:left w:w="12" w:type="dxa"/>
              <w:right w:w="12" w:type="dxa"/>
            </w:tcMar>
            <w:vAlign w:val="center"/>
          </w:tcPr>
          <w:p w14:paraId="1CE785D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7905DE9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713A53F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301" w:type="pct"/>
            <w:tcBorders>
              <w:tl2br w:val="nil"/>
              <w:tr2bl w:val="nil"/>
            </w:tcBorders>
            <w:shd w:val="clear" w:color="auto" w:fill="auto"/>
            <w:tcMar>
              <w:top w:w="12" w:type="dxa"/>
              <w:left w:w="12" w:type="dxa"/>
              <w:right w:w="12" w:type="dxa"/>
            </w:tcMar>
            <w:vAlign w:val="center"/>
          </w:tcPr>
          <w:p w14:paraId="65B46BF8">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lang w:val="en-US" w:eastAsia="zh-CN" w:bidi="ar-SA"/>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559EF45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4E0F9E7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vMerge w:val="continue"/>
            <w:tcBorders>
              <w:tl2br w:val="nil"/>
              <w:tr2bl w:val="nil"/>
            </w:tcBorders>
            <w:noWrap/>
            <w:tcMar>
              <w:top w:w="12" w:type="dxa"/>
              <w:left w:w="12" w:type="dxa"/>
              <w:right w:w="12" w:type="dxa"/>
            </w:tcMar>
            <w:vAlign w:val="center"/>
          </w:tcPr>
          <w:p w14:paraId="4840242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71BA0F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37CEA6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A3A328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5B2856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1525263007</w:t>
            </w:r>
          </w:p>
        </w:tc>
        <w:tc>
          <w:tcPr>
            <w:tcW w:w="1251" w:type="pct"/>
            <w:tcBorders>
              <w:tl2br w:val="nil"/>
              <w:tr2bl w:val="nil"/>
            </w:tcBorders>
            <w:tcMar>
              <w:top w:w="12" w:type="dxa"/>
              <w:left w:w="12" w:type="dxa"/>
              <w:right w:w="12" w:type="dxa"/>
            </w:tcMar>
            <w:vAlign w:val="center"/>
          </w:tcPr>
          <w:p w14:paraId="2CB5422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财经应用文写作</w:t>
            </w:r>
          </w:p>
          <w:p w14:paraId="40B865D4">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Finance and Economics Practical Writing Tutorial</w:t>
            </w:r>
          </w:p>
        </w:tc>
        <w:tc>
          <w:tcPr>
            <w:tcW w:w="305" w:type="pct"/>
            <w:tcBorders>
              <w:tl2br w:val="nil"/>
              <w:tr2bl w:val="nil"/>
            </w:tcBorders>
            <w:tcMar>
              <w:top w:w="12" w:type="dxa"/>
              <w:left w:w="12" w:type="dxa"/>
              <w:right w:w="12" w:type="dxa"/>
            </w:tcMar>
            <w:vAlign w:val="center"/>
          </w:tcPr>
          <w:p w14:paraId="7D2759A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69A7E54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69141E9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43E5CD5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62023CB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0AE043B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vMerge w:val="restart"/>
            <w:tcBorders>
              <w:tl2br w:val="nil"/>
              <w:tr2bl w:val="nil"/>
            </w:tcBorders>
            <w:noWrap/>
            <w:tcMar>
              <w:top w:w="12" w:type="dxa"/>
              <w:left w:w="12" w:type="dxa"/>
              <w:right w:w="12" w:type="dxa"/>
            </w:tcMar>
            <w:vAlign w:val="center"/>
          </w:tcPr>
          <w:p w14:paraId="2E85AF2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val="en-US" w:eastAsia="zh-CN" w:bidi="ar"/>
              </w:rPr>
              <w:t>3选1</w:t>
            </w:r>
          </w:p>
        </w:tc>
      </w:tr>
      <w:tr w14:paraId="3B9DB2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9E61CD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BECA9E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13E3E2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1525263010</w:t>
            </w:r>
          </w:p>
        </w:tc>
        <w:tc>
          <w:tcPr>
            <w:tcW w:w="1251" w:type="pct"/>
            <w:tcBorders>
              <w:tl2br w:val="nil"/>
              <w:tr2bl w:val="nil"/>
            </w:tcBorders>
            <w:tcMar>
              <w:top w:w="12" w:type="dxa"/>
              <w:left w:w="12" w:type="dxa"/>
              <w:right w:w="12" w:type="dxa"/>
            </w:tcMar>
            <w:vAlign w:val="center"/>
          </w:tcPr>
          <w:p w14:paraId="6BE281E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金税财务应用技能</w:t>
            </w:r>
          </w:p>
          <w:p w14:paraId="6B9F70A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Golden Tax Financial Application Skills</w:t>
            </w:r>
          </w:p>
        </w:tc>
        <w:tc>
          <w:tcPr>
            <w:tcW w:w="305" w:type="pct"/>
            <w:tcBorders>
              <w:tl2br w:val="nil"/>
              <w:tr2bl w:val="nil"/>
            </w:tcBorders>
            <w:tcMar>
              <w:top w:w="12" w:type="dxa"/>
              <w:left w:w="12" w:type="dxa"/>
              <w:right w:w="12" w:type="dxa"/>
            </w:tcMar>
            <w:vAlign w:val="center"/>
          </w:tcPr>
          <w:p w14:paraId="5EB1DE2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68A396F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66E4638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62CB9A1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37E3795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2CB1CFC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vMerge w:val="continue"/>
            <w:tcBorders>
              <w:tl2br w:val="nil"/>
              <w:tr2bl w:val="nil"/>
            </w:tcBorders>
            <w:noWrap/>
            <w:tcMar>
              <w:top w:w="12" w:type="dxa"/>
              <w:left w:w="12" w:type="dxa"/>
              <w:right w:w="12" w:type="dxa"/>
            </w:tcMar>
            <w:vAlign w:val="center"/>
          </w:tcPr>
          <w:p w14:paraId="3C7DA7D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6F21BB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BD7F9A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791767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27AF4F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1525263011</w:t>
            </w:r>
          </w:p>
        </w:tc>
        <w:tc>
          <w:tcPr>
            <w:tcW w:w="1251" w:type="pct"/>
            <w:tcBorders>
              <w:tl2br w:val="nil"/>
              <w:tr2bl w:val="nil"/>
            </w:tcBorders>
            <w:tcMar>
              <w:top w:w="12" w:type="dxa"/>
              <w:left w:w="12" w:type="dxa"/>
              <w:right w:w="12" w:type="dxa"/>
            </w:tcMar>
            <w:vAlign w:val="center"/>
          </w:tcPr>
          <w:p w14:paraId="0215A9D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RPA财务机器人</w:t>
            </w:r>
          </w:p>
          <w:p w14:paraId="1421505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RPA Financial Robot</w:t>
            </w:r>
          </w:p>
        </w:tc>
        <w:tc>
          <w:tcPr>
            <w:tcW w:w="305" w:type="pct"/>
            <w:tcBorders>
              <w:tl2br w:val="nil"/>
              <w:tr2bl w:val="nil"/>
            </w:tcBorders>
            <w:tcMar>
              <w:top w:w="12" w:type="dxa"/>
              <w:left w:w="12" w:type="dxa"/>
              <w:right w:w="12" w:type="dxa"/>
            </w:tcMar>
            <w:vAlign w:val="center"/>
          </w:tcPr>
          <w:p w14:paraId="5D14963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79D2AC3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2224BE3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76A181A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2CF8607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4F99FCC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vMerge w:val="continue"/>
            <w:tcBorders>
              <w:tl2br w:val="nil"/>
              <w:tr2bl w:val="nil"/>
            </w:tcBorders>
            <w:noWrap/>
            <w:tcMar>
              <w:top w:w="12" w:type="dxa"/>
              <w:left w:w="12" w:type="dxa"/>
              <w:right w:w="12" w:type="dxa"/>
            </w:tcMar>
            <w:vAlign w:val="center"/>
          </w:tcPr>
          <w:p w14:paraId="6182B9E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411863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C33BFC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851FE9A">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4472" w:type="pct"/>
            <w:gridSpan w:val="9"/>
            <w:tcBorders>
              <w:tl2br w:val="nil"/>
              <w:tr2bl w:val="nil"/>
            </w:tcBorders>
            <w:tcMar>
              <w:top w:w="12" w:type="dxa"/>
              <w:left w:w="12" w:type="dxa"/>
              <w:right w:w="12" w:type="dxa"/>
            </w:tcMar>
            <w:vAlign w:val="center"/>
          </w:tcPr>
          <w:p w14:paraId="2CA13FC6">
            <w:pPr>
              <w:keepNext w:val="0"/>
              <w:keepLines w:val="0"/>
              <w:pageBreakBefore w:val="0"/>
              <w:wordWrap/>
              <w:topLinePunct w:val="0"/>
              <w:bidi w:val="0"/>
              <w:adjustRightInd w:val="0"/>
              <w:spacing w:line="200" w:lineRule="exact"/>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cs="Times New Roman"/>
                <w:b/>
                <w:kern w:val="0"/>
                <w:sz w:val="17"/>
                <w:szCs w:val="17"/>
              </w:rPr>
              <w:t>选修6学分</w:t>
            </w:r>
          </w:p>
        </w:tc>
      </w:tr>
      <w:tr w14:paraId="5F66C3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5F9AC93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实践教育</w:t>
            </w:r>
          </w:p>
        </w:tc>
        <w:tc>
          <w:tcPr>
            <w:tcW w:w="274" w:type="pct"/>
            <w:vMerge w:val="restart"/>
            <w:tcBorders>
              <w:tl2br w:val="nil"/>
              <w:tr2bl w:val="nil"/>
            </w:tcBorders>
            <w:tcMar>
              <w:top w:w="12" w:type="dxa"/>
              <w:left w:w="12" w:type="dxa"/>
              <w:right w:w="12" w:type="dxa"/>
            </w:tcMar>
            <w:vAlign w:val="center"/>
          </w:tcPr>
          <w:p w14:paraId="502566F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公共</w:t>
            </w:r>
          </w:p>
          <w:p w14:paraId="45EC0FD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0C28531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645" w:type="pct"/>
            <w:tcBorders>
              <w:tl2br w:val="nil"/>
              <w:tr2bl w:val="nil"/>
            </w:tcBorders>
            <w:tcMar>
              <w:top w:w="12" w:type="dxa"/>
              <w:left w:w="12" w:type="dxa"/>
              <w:right w:w="12" w:type="dxa"/>
            </w:tcMar>
            <w:vAlign w:val="center"/>
          </w:tcPr>
          <w:p w14:paraId="02097F9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5321283001</w:t>
            </w:r>
          </w:p>
        </w:tc>
        <w:tc>
          <w:tcPr>
            <w:tcW w:w="1251" w:type="pct"/>
            <w:tcBorders>
              <w:tl2br w:val="nil"/>
              <w:tr2bl w:val="nil"/>
            </w:tcBorders>
            <w:tcMar>
              <w:top w:w="12" w:type="dxa"/>
              <w:left w:w="12" w:type="dxa"/>
              <w:right w:w="12" w:type="dxa"/>
            </w:tcMar>
            <w:vAlign w:val="center"/>
          </w:tcPr>
          <w:p w14:paraId="4170879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军事技能</w:t>
            </w:r>
          </w:p>
          <w:p w14:paraId="150E8D7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 Training</w:t>
            </w:r>
          </w:p>
        </w:tc>
        <w:tc>
          <w:tcPr>
            <w:tcW w:w="305" w:type="pct"/>
            <w:tcBorders>
              <w:tl2br w:val="nil"/>
              <w:tr2bl w:val="nil"/>
            </w:tcBorders>
            <w:tcMar>
              <w:top w:w="12" w:type="dxa"/>
              <w:left w:w="12" w:type="dxa"/>
              <w:right w:w="12" w:type="dxa"/>
            </w:tcMar>
            <w:vAlign w:val="center"/>
          </w:tcPr>
          <w:p w14:paraId="6A56D8E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247" w:type="pct"/>
            <w:tcBorders>
              <w:tl2br w:val="nil"/>
              <w:tr2bl w:val="nil"/>
            </w:tcBorders>
            <w:shd w:val="clear" w:color="auto" w:fill="auto"/>
            <w:tcMar>
              <w:top w:w="12" w:type="dxa"/>
              <w:left w:w="12" w:type="dxa"/>
              <w:right w:w="12" w:type="dxa"/>
            </w:tcMar>
            <w:vAlign w:val="center"/>
          </w:tcPr>
          <w:p w14:paraId="20CB6C8F">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90</w:t>
            </w:r>
          </w:p>
        </w:tc>
        <w:tc>
          <w:tcPr>
            <w:tcW w:w="285" w:type="pct"/>
            <w:tcBorders>
              <w:tl2br w:val="nil"/>
              <w:tr2bl w:val="nil"/>
            </w:tcBorders>
            <w:shd w:val="clear" w:color="auto" w:fill="auto"/>
            <w:tcMar>
              <w:top w:w="12" w:type="dxa"/>
              <w:left w:w="12" w:type="dxa"/>
              <w:right w:w="12" w:type="dxa"/>
            </w:tcMar>
            <w:vAlign w:val="center"/>
          </w:tcPr>
          <w:p w14:paraId="37107999">
            <w:pPr>
              <w:keepNext w:val="0"/>
              <w:keepLines w:val="0"/>
              <w:pageBreakBefore w:val="0"/>
              <w:wordWrap/>
              <w:topLinePunct w:val="0"/>
              <w:bidi w:val="0"/>
              <w:adjustRightInd w:val="0"/>
              <w:spacing w:line="200" w:lineRule="exact"/>
              <w:ind w:left="0" w:leftChars="0" w:right="0"/>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0E15BFA5">
            <w:pPr>
              <w:keepNext w:val="0"/>
              <w:keepLines w:val="0"/>
              <w:pageBreakBefore w:val="0"/>
              <w:wordWrap/>
              <w:topLinePunct w:val="0"/>
              <w:bidi w:val="0"/>
              <w:adjustRightInd w:val="0"/>
              <w:spacing w:line="200" w:lineRule="exact"/>
              <w:ind w:left="0" w:leftChars="0" w:right="0"/>
              <w:jc w:val="center"/>
              <w:rPr>
                <w:rFonts w:hint="eastAsia" w:ascii="Times New Roman" w:hAnsi="Times New Roman" w:cs="Times New Roman" w:eastAsiaTheme="minorEastAsia"/>
                <w:bCs/>
                <w:kern w:val="0"/>
                <w:sz w:val="17"/>
                <w:szCs w:val="17"/>
                <w:highlight w:val="none"/>
                <w:lang w:val="en-US" w:eastAsia="zh-CN" w:bidi="ar-SA"/>
              </w:rPr>
            </w:pPr>
            <w:r>
              <w:rPr>
                <w:rFonts w:hint="default" w:ascii="Times New Roman" w:hAnsi="Times New Roman" w:cs="Times New Roman"/>
                <w:bCs/>
                <w:kern w:val="0"/>
                <w:sz w:val="17"/>
                <w:szCs w:val="17"/>
                <w:highlight w:val="none"/>
                <w:lang w:val="en-US" w:eastAsia="zh-CN"/>
              </w:rPr>
              <w:t>90</w:t>
            </w:r>
          </w:p>
        </w:tc>
        <w:tc>
          <w:tcPr>
            <w:tcW w:w="294" w:type="pct"/>
            <w:tcBorders>
              <w:tl2br w:val="nil"/>
              <w:tr2bl w:val="nil"/>
            </w:tcBorders>
            <w:tcMar>
              <w:top w:w="12" w:type="dxa"/>
              <w:left w:w="12" w:type="dxa"/>
              <w:right w:w="12" w:type="dxa"/>
            </w:tcMar>
            <w:vAlign w:val="center"/>
          </w:tcPr>
          <w:p w14:paraId="7365E75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76902F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02A3C26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r>
      <w:tr w14:paraId="03EC83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46FF1F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5A28C7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57F27A4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3221484001</w:t>
            </w:r>
          </w:p>
        </w:tc>
        <w:tc>
          <w:tcPr>
            <w:tcW w:w="1251" w:type="pct"/>
            <w:tcBorders>
              <w:tl2br w:val="nil"/>
              <w:tr2bl w:val="nil"/>
            </w:tcBorders>
            <w:tcMar>
              <w:top w:w="12" w:type="dxa"/>
              <w:left w:w="12" w:type="dxa"/>
              <w:right w:w="12" w:type="dxa"/>
            </w:tcMar>
            <w:vAlign w:val="center"/>
          </w:tcPr>
          <w:p w14:paraId="0C48FA1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66AEFC1A">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Labor Education</w:t>
            </w:r>
          </w:p>
        </w:tc>
        <w:tc>
          <w:tcPr>
            <w:tcW w:w="305" w:type="pct"/>
            <w:tcBorders>
              <w:tl2br w:val="nil"/>
              <w:tr2bl w:val="nil"/>
            </w:tcBorders>
            <w:tcMar>
              <w:top w:w="12" w:type="dxa"/>
              <w:left w:w="12" w:type="dxa"/>
              <w:right w:w="12" w:type="dxa"/>
            </w:tcMar>
            <w:vAlign w:val="center"/>
          </w:tcPr>
          <w:p w14:paraId="620A50A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w:t>
            </w:r>
          </w:p>
        </w:tc>
        <w:tc>
          <w:tcPr>
            <w:tcW w:w="247" w:type="pct"/>
            <w:tcBorders>
              <w:tl2br w:val="nil"/>
              <w:tr2bl w:val="nil"/>
            </w:tcBorders>
            <w:shd w:val="clear" w:color="auto" w:fill="auto"/>
            <w:tcMar>
              <w:top w:w="12" w:type="dxa"/>
              <w:left w:w="12" w:type="dxa"/>
              <w:right w:w="12" w:type="dxa"/>
            </w:tcMar>
            <w:vAlign w:val="center"/>
          </w:tcPr>
          <w:p w14:paraId="40C5F7E1">
            <w:pPr>
              <w:keepNext w:val="0"/>
              <w:keepLines w:val="0"/>
              <w:pageBreakBefore w:val="0"/>
              <w:kinsoku/>
              <w:wordWrap/>
              <w:overflowPunct/>
              <w:topLinePunct w:val="0"/>
              <w:autoSpaceDE/>
              <w:autoSpaceDN/>
              <w:bidi w:val="0"/>
              <w:adjustRightInd w:val="0"/>
              <w:snapToGrid/>
              <w:ind w:left="0" w:leftChars="0" w:right="0"/>
              <w:jc w:val="center"/>
              <w:rPr>
                <w:rFonts w:hint="eastAsia" w:ascii="Times New Roman" w:hAnsi="Times New Roman" w:eastAsia="宋体" w:cs="Times New Roman"/>
                <w:bCs/>
                <w:color w:val="auto"/>
                <w:kern w:val="0"/>
                <w:sz w:val="17"/>
                <w:szCs w:val="17"/>
                <w:lang w:val="en-US" w:eastAsia="zh-CN" w:bidi="ar"/>
              </w:rPr>
            </w:pPr>
            <w:r>
              <w:rPr>
                <w:rFonts w:hint="default" w:ascii="Times New Roman" w:hAnsi="Times New Roman" w:eastAsia="宋体" w:cs="Times New Roman"/>
                <w:bCs/>
                <w:color w:val="auto"/>
                <w:kern w:val="0"/>
                <w:sz w:val="17"/>
                <w:szCs w:val="17"/>
                <w:lang w:val="en-US" w:eastAsia="zh-CN" w:bidi="ar"/>
              </w:rPr>
              <w:t>16</w:t>
            </w:r>
          </w:p>
        </w:tc>
        <w:tc>
          <w:tcPr>
            <w:tcW w:w="285" w:type="pct"/>
            <w:tcBorders>
              <w:tl2br w:val="nil"/>
              <w:tr2bl w:val="nil"/>
            </w:tcBorders>
            <w:shd w:val="clear" w:color="auto" w:fill="auto"/>
            <w:tcMar>
              <w:top w:w="12" w:type="dxa"/>
              <w:left w:w="12" w:type="dxa"/>
              <w:right w:w="12" w:type="dxa"/>
            </w:tcMar>
            <w:vAlign w:val="center"/>
          </w:tcPr>
          <w:p w14:paraId="05C35652">
            <w:pPr>
              <w:keepNext w:val="0"/>
              <w:keepLines w:val="0"/>
              <w:pageBreakBefore w:val="0"/>
              <w:kinsoku/>
              <w:wordWrap/>
              <w:overflowPunct/>
              <w:topLinePunct w:val="0"/>
              <w:autoSpaceDE/>
              <w:autoSpaceDN/>
              <w:bidi w:val="0"/>
              <w:adjustRightInd w:val="0"/>
              <w:snapToGrid/>
              <w:ind w:left="0" w:leftChars="0" w:right="0"/>
              <w:jc w:val="center"/>
              <w:rPr>
                <w:rFonts w:hint="eastAsia" w:ascii="Times New Roman" w:hAnsi="Times New Roman" w:eastAsia="宋体" w:cs="Times New Roman"/>
                <w:bCs/>
                <w:color w:val="auto"/>
                <w:kern w:val="0"/>
                <w:sz w:val="17"/>
                <w:szCs w:val="17"/>
                <w:lang w:val="en-US" w:eastAsia="zh-CN" w:bidi="ar"/>
              </w:rPr>
            </w:pPr>
            <w:r>
              <w:rPr>
                <w:rFonts w:hint="default" w:ascii="Times New Roman" w:hAnsi="Times New Roman" w:eastAsia="宋体" w:cs="Times New Roman"/>
                <w:bCs/>
                <w:color w:val="auto"/>
                <w:kern w:val="0"/>
                <w:sz w:val="17"/>
                <w:szCs w:val="17"/>
                <w:lang w:val="en-US" w:eastAsia="zh-CN" w:bidi="ar"/>
              </w:rPr>
              <w:t>8</w:t>
            </w:r>
          </w:p>
        </w:tc>
        <w:tc>
          <w:tcPr>
            <w:tcW w:w="301" w:type="pct"/>
            <w:tcBorders>
              <w:tl2br w:val="nil"/>
              <w:tr2bl w:val="nil"/>
            </w:tcBorders>
            <w:shd w:val="clear" w:color="auto" w:fill="auto"/>
            <w:tcMar>
              <w:top w:w="12" w:type="dxa"/>
              <w:left w:w="12" w:type="dxa"/>
              <w:right w:w="12" w:type="dxa"/>
            </w:tcMar>
            <w:vAlign w:val="center"/>
          </w:tcPr>
          <w:p w14:paraId="31D34AA0">
            <w:pPr>
              <w:keepNext w:val="0"/>
              <w:keepLines w:val="0"/>
              <w:pageBreakBefore w:val="0"/>
              <w:kinsoku/>
              <w:wordWrap/>
              <w:overflowPunct/>
              <w:topLinePunct w:val="0"/>
              <w:autoSpaceDE/>
              <w:autoSpaceDN/>
              <w:bidi w:val="0"/>
              <w:adjustRightInd w:val="0"/>
              <w:snapToGrid/>
              <w:ind w:left="0" w:leftChars="0" w:right="0"/>
              <w:jc w:val="center"/>
              <w:rPr>
                <w:rFonts w:hint="eastAsia" w:ascii="Times New Roman" w:hAnsi="Times New Roman" w:eastAsia="宋体" w:cs="Times New Roman"/>
                <w:bCs/>
                <w:color w:val="auto"/>
                <w:kern w:val="0"/>
                <w:sz w:val="17"/>
                <w:szCs w:val="17"/>
                <w:lang w:val="en-US" w:eastAsia="zh-CN" w:bidi="ar"/>
              </w:rPr>
            </w:pPr>
            <w:r>
              <w:rPr>
                <w:rFonts w:hint="default" w:ascii="Times New Roman" w:hAnsi="Times New Roman" w:eastAsia="宋体" w:cs="Times New Roman"/>
                <w:bCs/>
                <w:color w:val="auto"/>
                <w:kern w:val="0"/>
                <w:sz w:val="17"/>
                <w:szCs w:val="17"/>
                <w:lang w:val="en-US" w:eastAsia="zh-CN" w:bidi="ar"/>
              </w:rPr>
              <w:t>8</w:t>
            </w:r>
          </w:p>
        </w:tc>
        <w:tc>
          <w:tcPr>
            <w:tcW w:w="294" w:type="pct"/>
            <w:tcBorders>
              <w:tl2br w:val="nil"/>
              <w:tr2bl w:val="nil"/>
            </w:tcBorders>
            <w:tcMar>
              <w:top w:w="12" w:type="dxa"/>
              <w:left w:w="12" w:type="dxa"/>
              <w:right w:w="12" w:type="dxa"/>
            </w:tcMar>
            <w:vAlign w:val="center"/>
          </w:tcPr>
          <w:p w14:paraId="11E2B6D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418E14D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02C2BD8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4BC94A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38B56C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338D088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448D9B8B">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645" w:type="pct"/>
            <w:tcBorders>
              <w:tl2br w:val="nil"/>
              <w:tr2bl w:val="nil"/>
            </w:tcBorders>
            <w:tcMar>
              <w:top w:w="12" w:type="dxa"/>
              <w:left w:w="12" w:type="dxa"/>
              <w:right w:w="12" w:type="dxa"/>
            </w:tcMar>
            <w:vAlign w:val="center"/>
          </w:tcPr>
          <w:p w14:paraId="0794F9E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15245630A1</w:t>
            </w:r>
          </w:p>
        </w:tc>
        <w:tc>
          <w:tcPr>
            <w:tcW w:w="1251" w:type="pct"/>
            <w:tcBorders>
              <w:tl2br w:val="nil"/>
              <w:tr2bl w:val="nil"/>
            </w:tcBorders>
            <w:tcMar>
              <w:top w:w="12" w:type="dxa"/>
              <w:left w:w="12" w:type="dxa"/>
              <w:right w:w="12" w:type="dxa"/>
            </w:tcMar>
            <w:vAlign w:val="center"/>
          </w:tcPr>
          <w:p w14:paraId="7944D3C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基础会计实训</w:t>
            </w:r>
          </w:p>
          <w:p w14:paraId="607CB16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Basic Accounting Training</w:t>
            </w:r>
          </w:p>
        </w:tc>
        <w:tc>
          <w:tcPr>
            <w:tcW w:w="305" w:type="pct"/>
            <w:tcBorders>
              <w:tl2br w:val="nil"/>
              <w:tr2bl w:val="nil"/>
            </w:tcBorders>
            <w:tcMar>
              <w:top w:w="12" w:type="dxa"/>
              <w:left w:w="12" w:type="dxa"/>
              <w:right w:w="12" w:type="dxa"/>
            </w:tcMar>
            <w:vAlign w:val="center"/>
          </w:tcPr>
          <w:p w14:paraId="2AAFE82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1</w:t>
            </w:r>
          </w:p>
        </w:tc>
        <w:tc>
          <w:tcPr>
            <w:tcW w:w="247" w:type="pct"/>
            <w:tcBorders>
              <w:tl2br w:val="nil"/>
              <w:tr2bl w:val="nil"/>
            </w:tcBorders>
            <w:tcMar>
              <w:top w:w="12" w:type="dxa"/>
              <w:left w:w="12" w:type="dxa"/>
              <w:right w:w="12" w:type="dxa"/>
            </w:tcMar>
            <w:vAlign w:val="center"/>
          </w:tcPr>
          <w:p w14:paraId="396B2C6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85" w:type="pct"/>
            <w:tcBorders>
              <w:tl2br w:val="nil"/>
              <w:tr2bl w:val="nil"/>
            </w:tcBorders>
            <w:shd w:val="clear" w:color="auto" w:fill="auto"/>
            <w:tcMar>
              <w:top w:w="12" w:type="dxa"/>
              <w:left w:w="12" w:type="dxa"/>
              <w:right w:w="12" w:type="dxa"/>
            </w:tcMar>
            <w:vAlign w:val="center"/>
          </w:tcPr>
          <w:p w14:paraId="5F92BF95">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1BCCAD5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94" w:type="pct"/>
            <w:tcBorders>
              <w:tl2br w:val="nil"/>
              <w:tr2bl w:val="nil"/>
            </w:tcBorders>
            <w:tcMar>
              <w:top w:w="12" w:type="dxa"/>
              <w:left w:w="12" w:type="dxa"/>
              <w:right w:w="12" w:type="dxa"/>
            </w:tcMar>
            <w:vAlign w:val="center"/>
          </w:tcPr>
          <w:p w14:paraId="1623BAC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73C03C2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2</w:t>
            </w:r>
          </w:p>
        </w:tc>
        <w:tc>
          <w:tcPr>
            <w:tcW w:w="814" w:type="pct"/>
            <w:tcBorders>
              <w:tl2br w:val="nil"/>
              <w:tr2bl w:val="nil"/>
            </w:tcBorders>
            <w:tcMar>
              <w:top w:w="12" w:type="dxa"/>
              <w:left w:w="12" w:type="dxa"/>
              <w:right w:w="12" w:type="dxa"/>
            </w:tcMar>
            <w:vAlign w:val="center"/>
          </w:tcPr>
          <w:p w14:paraId="30D08D4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0386F9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42C380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F6D94E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9F5EBD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1524563001</w:t>
            </w:r>
          </w:p>
        </w:tc>
        <w:tc>
          <w:tcPr>
            <w:tcW w:w="1251" w:type="pct"/>
            <w:tcBorders>
              <w:tl2br w:val="nil"/>
              <w:tr2bl w:val="nil"/>
            </w:tcBorders>
            <w:tcMar>
              <w:top w:w="12" w:type="dxa"/>
              <w:left w:w="12" w:type="dxa"/>
              <w:right w:w="12" w:type="dxa"/>
            </w:tcMar>
            <w:vAlign w:val="center"/>
          </w:tcPr>
          <w:p w14:paraId="0A643D2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会计信息系统实训</w:t>
            </w:r>
          </w:p>
          <w:p w14:paraId="428A58DB">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Practical Training of Accounting Information System</w:t>
            </w:r>
          </w:p>
        </w:tc>
        <w:tc>
          <w:tcPr>
            <w:tcW w:w="305" w:type="pct"/>
            <w:tcBorders>
              <w:tl2br w:val="nil"/>
              <w:tr2bl w:val="nil"/>
            </w:tcBorders>
            <w:noWrap/>
            <w:tcMar>
              <w:top w:w="12" w:type="dxa"/>
              <w:left w:w="12" w:type="dxa"/>
              <w:right w:w="12" w:type="dxa"/>
            </w:tcMar>
            <w:vAlign w:val="center"/>
          </w:tcPr>
          <w:p w14:paraId="507FAE0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1</w:t>
            </w:r>
          </w:p>
        </w:tc>
        <w:tc>
          <w:tcPr>
            <w:tcW w:w="247" w:type="pct"/>
            <w:tcBorders>
              <w:tl2br w:val="nil"/>
              <w:tr2bl w:val="nil"/>
            </w:tcBorders>
            <w:tcMar>
              <w:top w:w="12" w:type="dxa"/>
              <w:left w:w="12" w:type="dxa"/>
              <w:right w:w="12" w:type="dxa"/>
            </w:tcMar>
            <w:vAlign w:val="center"/>
          </w:tcPr>
          <w:p w14:paraId="4D447F5D">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85" w:type="pct"/>
            <w:tcBorders>
              <w:tl2br w:val="nil"/>
              <w:tr2bl w:val="nil"/>
            </w:tcBorders>
            <w:shd w:val="clear" w:color="auto" w:fill="auto"/>
            <w:noWrap/>
            <w:tcMar>
              <w:top w:w="12" w:type="dxa"/>
              <w:left w:w="12" w:type="dxa"/>
              <w:right w:w="12" w:type="dxa"/>
            </w:tcMar>
            <w:vAlign w:val="center"/>
          </w:tcPr>
          <w:p w14:paraId="57D6E26F">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69B99962">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94" w:type="pct"/>
            <w:tcBorders>
              <w:tl2br w:val="nil"/>
              <w:tr2bl w:val="nil"/>
            </w:tcBorders>
            <w:noWrap/>
            <w:tcMar>
              <w:top w:w="12" w:type="dxa"/>
              <w:left w:w="12" w:type="dxa"/>
              <w:right w:w="12" w:type="dxa"/>
            </w:tcMar>
            <w:vAlign w:val="center"/>
          </w:tcPr>
          <w:p w14:paraId="103E355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3D923F2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noWrap/>
            <w:tcMar>
              <w:top w:w="12" w:type="dxa"/>
              <w:left w:w="12" w:type="dxa"/>
              <w:right w:w="12" w:type="dxa"/>
            </w:tcMar>
            <w:vAlign w:val="center"/>
          </w:tcPr>
          <w:p w14:paraId="2E8D732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720619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C2C0EDD">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14318FC">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3622808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1524563002</w:t>
            </w:r>
          </w:p>
        </w:tc>
        <w:tc>
          <w:tcPr>
            <w:tcW w:w="1251" w:type="pct"/>
            <w:tcBorders>
              <w:tl2br w:val="nil"/>
              <w:tr2bl w:val="nil"/>
            </w:tcBorders>
            <w:tcMar>
              <w:top w:w="12" w:type="dxa"/>
              <w:left w:w="12" w:type="dxa"/>
              <w:right w:w="12" w:type="dxa"/>
            </w:tcMar>
            <w:vAlign w:val="center"/>
          </w:tcPr>
          <w:p w14:paraId="64AA3E38">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ERP沙盘模拟实验</w:t>
            </w:r>
          </w:p>
          <w:p w14:paraId="7221CF7F">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ERP Simulation Game</w:t>
            </w:r>
          </w:p>
        </w:tc>
        <w:tc>
          <w:tcPr>
            <w:tcW w:w="305" w:type="pct"/>
            <w:tcBorders>
              <w:tl2br w:val="nil"/>
              <w:tr2bl w:val="nil"/>
            </w:tcBorders>
            <w:noWrap/>
            <w:tcMar>
              <w:top w:w="12" w:type="dxa"/>
              <w:left w:w="12" w:type="dxa"/>
              <w:right w:w="12" w:type="dxa"/>
            </w:tcMar>
            <w:vAlign w:val="center"/>
          </w:tcPr>
          <w:p w14:paraId="16221D39">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1</w:t>
            </w:r>
          </w:p>
        </w:tc>
        <w:tc>
          <w:tcPr>
            <w:tcW w:w="247" w:type="pct"/>
            <w:tcBorders>
              <w:tl2br w:val="nil"/>
              <w:tr2bl w:val="nil"/>
            </w:tcBorders>
            <w:tcMar>
              <w:top w:w="12" w:type="dxa"/>
              <w:left w:w="12" w:type="dxa"/>
              <w:right w:w="12" w:type="dxa"/>
            </w:tcMar>
            <w:vAlign w:val="center"/>
          </w:tcPr>
          <w:p w14:paraId="35C7BE58">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85" w:type="pct"/>
            <w:tcBorders>
              <w:tl2br w:val="nil"/>
              <w:tr2bl w:val="nil"/>
            </w:tcBorders>
            <w:shd w:val="clear" w:color="auto" w:fill="auto"/>
            <w:noWrap/>
            <w:tcMar>
              <w:top w:w="12" w:type="dxa"/>
              <w:left w:w="12" w:type="dxa"/>
              <w:right w:w="12" w:type="dxa"/>
            </w:tcMar>
            <w:vAlign w:val="center"/>
          </w:tcPr>
          <w:p w14:paraId="4ADDF702">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4059D4A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30</w:t>
            </w:r>
          </w:p>
        </w:tc>
        <w:tc>
          <w:tcPr>
            <w:tcW w:w="294" w:type="pct"/>
            <w:tcBorders>
              <w:tl2br w:val="nil"/>
              <w:tr2bl w:val="nil"/>
            </w:tcBorders>
            <w:noWrap/>
            <w:tcMar>
              <w:top w:w="12" w:type="dxa"/>
              <w:left w:w="12" w:type="dxa"/>
              <w:right w:w="12" w:type="dxa"/>
            </w:tcMar>
            <w:vAlign w:val="center"/>
          </w:tcPr>
          <w:p w14:paraId="5140DF9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40CE8F8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3</w:t>
            </w:r>
          </w:p>
        </w:tc>
        <w:tc>
          <w:tcPr>
            <w:tcW w:w="814" w:type="pct"/>
            <w:tcBorders>
              <w:tl2br w:val="nil"/>
              <w:tr2bl w:val="nil"/>
            </w:tcBorders>
            <w:noWrap/>
            <w:tcMar>
              <w:top w:w="12" w:type="dxa"/>
              <w:left w:w="12" w:type="dxa"/>
              <w:right w:w="12" w:type="dxa"/>
            </w:tcMar>
            <w:vAlign w:val="center"/>
          </w:tcPr>
          <w:p w14:paraId="4F65088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49E60D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F11505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643C4F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70E8FE57">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1524563003</w:t>
            </w:r>
          </w:p>
        </w:tc>
        <w:tc>
          <w:tcPr>
            <w:tcW w:w="1251" w:type="pct"/>
            <w:tcBorders>
              <w:tl2br w:val="nil"/>
              <w:tr2bl w:val="nil"/>
            </w:tcBorders>
            <w:tcMar>
              <w:top w:w="12" w:type="dxa"/>
              <w:left w:w="12" w:type="dxa"/>
              <w:right w:w="12" w:type="dxa"/>
            </w:tcMar>
            <w:vAlign w:val="center"/>
          </w:tcPr>
          <w:p w14:paraId="3572470B">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会计综合实训</w:t>
            </w:r>
          </w:p>
          <w:p w14:paraId="7C1C3926">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Comprehensive Training in Accounting</w:t>
            </w:r>
          </w:p>
        </w:tc>
        <w:tc>
          <w:tcPr>
            <w:tcW w:w="305" w:type="pct"/>
            <w:tcBorders>
              <w:tl2br w:val="nil"/>
              <w:tr2bl w:val="nil"/>
            </w:tcBorders>
            <w:noWrap/>
            <w:tcMar>
              <w:top w:w="12" w:type="dxa"/>
              <w:left w:w="12" w:type="dxa"/>
              <w:right w:w="12" w:type="dxa"/>
            </w:tcMar>
            <w:vAlign w:val="center"/>
          </w:tcPr>
          <w:p w14:paraId="61C963E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2</w:t>
            </w:r>
          </w:p>
        </w:tc>
        <w:tc>
          <w:tcPr>
            <w:tcW w:w="247" w:type="pct"/>
            <w:tcBorders>
              <w:tl2br w:val="nil"/>
              <w:tr2bl w:val="nil"/>
            </w:tcBorders>
            <w:tcMar>
              <w:top w:w="12" w:type="dxa"/>
              <w:left w:w="12" w:type="dxa"/>
              <w:right w:w="12" w:type="dxa"/>
            </w:tcMar>
            <w:vAlign w:val="center"/>
          </w:tcPr>
          <w:p w14:paraId="060BAED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shd w:val="clear" w:color="auto" w:fill="auto"/>
            <w:noWrap/>
            <w:tcMar>
              <w:top w:w="12" w:type="dxa"/>
              <w:left w:w="12" w:type="dxa"/>
              <w:right w:w="12" w:type="dxa"/>
            </w:tcMar>
            <w:vAlign w:val="center"/>
          </w:tcPr>
          <w:p w14:paraId="093FB1AC">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6B8FCA1B">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94" w:type="pct"/>
            <w:tcBorders>
              <w:tl2br w:val="nil"/>
              <w:tr2bl w:val="nil"/>
            </w:tcBorders>
            <w:noWrap/>
            <w:tcMar>
              <w:top w:w="12" w:type="dxa"/>
              <w:left w:w="12" w:type="dxa"/>
              <w:right w:w="12" w:type="dxa"/>
            </w:tcMar>
            <w:vAlign w:val="center"/>
          </w:tcPr>
          <w:p w14:paraId="0649579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46B2C16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4</w:t>
            </w:r>
          </w:p>
        </w:tc>
        <w:tc>
          <w:tcPr>
            <w:tcW w:w="814" w:type="pct"/>
            <w:tcBorders>
              <w:tl2br w:val="nil"/>
              <w:tr2bl w:val="nil"/>
            </w:tcBorders>
            <w:noWrap/>
            <w:tcMar>
              <w:top w:w="12" w:type="dxa"/>
              <w:left w:w="12" w:type="dxa"/>
              <w:right w:w="12" w:type="dxa"/>
            </w:tcMar>
            <w:vAlign w:val="center"/>
          </w:tcPr>
          <w:p w14:paraId="52B376E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07BE9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98EC8D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5BADCC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58ABF7A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1524563004</w:t>
            </w:r>
          </w:p>
        </w:tc>
        <w:tc>
          <w:tcPr>
            <w:tcW w:w="1251" w:type="pct"/>
            <w:tcBorders>
              <w:tl2br w:val="nil"/>
              <w:tr2bl w:val="nil"/>
            </w:tcBorders>
            <w:tcMar>
              <w:top w:w="12" w:type="dxa"/>
              <w:left w:w="12" w:type="dxa"/>
              <w:right w:w="12" w:type="dxa"/>
            </w:tcMar>
            <w:vAlign w:val="center"/>
          </w:tcPr>
          <w:p w14:paraId="581A28A5">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财务大数据分析</w:t>
            </w:r>
          </w:p>
          <w:p w14:paraId="7E9616C2">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Financial Big Data Analysis</w:t>
            </w:r>
          </w:p>
        </w:tc>
        <w:tc>
          <w:tcPr>
            <w:tcW w:w="305" w:type="pct"/>
            <w:tcBorders>
              <w:tl2br w:val="nil"/>
              <w:tr2bl w:val="nil"/>
            </w:tcBorders>
            <w:noWrap/>
            <w:tcMar>
              <w:top w:w="12" w:type="dxa"/>
              <w:left w:w="12" w:type="dxa"/>
              <w:right w:w="12" w:type="dxa"/>
            </w:tcMar>
            <w:vAlign w:val="center"/>
          </w:tcPr>
          <w:p w14:paraId="5EF401F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2</w:t>
            </w:r>
          </w:p>
        </w:tc>
        <w:tc>
          <w:tcPr>
            <w:tcW w:w="247" w:type="pct"/>
            <w:tcBorders>
              <w:tl2br w:val="nil"/>
              <w:tr2bl w:val="nil"/>
            </w:tcBorders>
            <w:tcMar>
              <w:top w:w="12" w:type="dxa"/>
              <w:left w:w="12" w:type="dxa"/>
              <w:right w:w="12" w:type="dxa"/>
            </w:tcMar>
            <w:vAlign w:val="center"/>
          </w:tcPr>
          <w:p w14:paraId="51FD4E4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shd w:val="clear" w:color="auto" w:fill="auto"/>
            <w:noWrap/>
            <w:tcMar>
              <w:top w:w="12" w:type="dxa"/>
              <w:left w:w="12" w:type="dxa"/>
              <w:right w:w="12" w:type="dxa"/>
            </w:tcMar>
            <w:vAlign w:val="center"/>
          </w:tcPr>
          <w:p w14:paraId="7DB1E8CA">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2D3C812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94" w:type="pct"/>
            <w:tcBorders>
              <w:tl2br w:val="nil"/>
              <w:tr2bl w:val="nil"/>
            </w:tcBorders>
            <w:noWrap/>
            <w:tcMar>
              <w:top w:w="12" w:type="dxa"/>
              <w:left w:w="12" w:type="dxa"/>
              <w:right w:w="12" w:type="dxa"/>
            </w:tcMar>
            <w:vAlign w:val="center"/>
          </w:tcPr>
          <w:p w14:paraId="05335AB6">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1E2BABA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w:t>
            </w:r>
          </w:p>
        </w:tc>
        <w:tc>
          <w:tcPr>
            <w:tcW w:w="814" w:type="pct"/>
            <w:tcBorders>
              <w:tl2br w:val="nil"/>
              <w:tr2bl w:val="nil"/>
            </w:tcBorders>
            <w:noWrap/>
            <w:tcMar>
              <w:top w:w="12" w:type="dxa"/>
              <w:left w:w="12" w:type="dxa"/>
              <w:right w:w="12" w:type="dxa"/>
            </w:tcMar>
            <w:vAlign w:val="center"/>
          </w:tcPr>
          <w:p w14:paraId="0C6597C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3B83E7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CAAA5C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9A66529">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5F83B3A1">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1524563005</w:t>
            </w:r>
          </w:p>
        </w:tc>
        <w:tc>
          <w:tcPr>
            <w:tcW w:w="1251" w:type="pct"/>
            <w:tcBorders>
              <w:tl2br w:val="nil"/>
              <w:tr2bl w:val="nil"/>
            </w:tcBorders>
            <w:tcMar>
              <w:top w:w="12" w:type="dxa"/>
              <w:left w:w="12" w:type="dxa"/>
              <w:right w:w="12" w:type="dxa"/>
            </w:tcMar>
            <w:vAlign w:val="center"/>
          </w:tcPr>
          <w:p w14:paraId="5A8F0A3E">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数字化云财务综合实训</w:t>
            </w:r>
          </w:p>
          <w:p w14:paraId="3C88D5C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Digital Cloud Finance Comprehensive Training</w:t>
            </w:r>
          </w:p>
        </w:tc>
        <w:tc>
          <w:tcPr>
            <w:tcW w:w="305" w:type="pct"/>
            <w:tcBorders>
              <w:tl2br w:val="nil"/>
              <w:tr2bl w:val="nil"/>
            </w:tcBorders>
            <w:noWrap/>
            <w:tcMar>
              <w:top w:w="12" w:type="dxa"/>
              <w:left w:w="12" w:type="dxa"/>
              <w:right w:w="12" w:type="dxa"/>
            </w:tcMar>
            <w:vAlign w:val="center"/>
          </w:tcPr>
          <w:p w14:paraId="687ED4D0">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2</w:t>
            </w:r>
          </w:p>
        </w:tc>
        <w:tc>
          <w:tcPr>
            <w:tcW w:w="247" w:type="pct"/>
            <w:tcBorders>
              <w:tl2br w:val="nil"/>
              <w:tr2bl w:val="nil"/>
            </w:tcBorders>
            <w:tcMar>
              <w:top w:w="12" w:type="dxa"/>
              <w:left w:w="12" w:type="dxa"/>
              <w:right w:w="12" w:type="dxa"/>
            </w:tcMar>
            <w:vAlign w:val="center"/>
          </w:tcPr>
          <w:p w14:paraId="64B72A5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85" w:type="pct"/>
            <w:tcBorders>
              <w:tl2br w:val="nil"/>
              <w:tr2bl w:val="nil"/>
            </w:tcBorders>
            <w:shd w:val="clear" w:color="auto" w:fill="auto"/>
            <w:noWrap/>
            <w:tcMar>
              <w:top w:w="12" w:type="dxa"/>
              <w:left w:w="12" w:type="dxa"/>
              <w:right w:w="12" w:type="dxa"/>
            </w:tcMar>
            <w:vAlign w:val="center"/>
          </w:tcPr>
          <w:p w14:paraId="61E14D2F">
            <w:pPr>
              <w:keepNext w:val="0"/>
              <w:keepLines w:val="0"/>
              <w:pageBreakBefore w:val="0"/>
              <w:wordWrap/>
              <w:topLinePunct w:val="0"/>
              <w:bidi w:val="0"/>
              <w:adjustRightInd w:val="0"/>
              <w:snapToGrid w:val="0"/>
              <w:ind w:left="0" w:leftChars="0" w:right="0"/>
              <w:jc w:val="center"/>
              <w:rPr>
                <w:rFonts w:ascii="Times New Roman" w:hAnsi="Times New Roman" w:cs="Times New Roman" w:eastAsiaTheme="minorEastAsia"/>
                <w:bCs/>
                <w:kern w:val="0"/>
                <w:sz w:val="17"/>
                <w:szCs w:val="17"/>
                <w:highlight w:val="none"/>
                <w:lang w:val="en-US" w:eastAsia="zh-CN" w:bidi="ar-SA"/>
              </w:rPr>
            </w:pPr>
            <w:r>
              <w:rPr>
                <w:rFonts w:hint="eastAsia" w:ascii="Times New Roman" w:hAnsi="Times New Roman" w:cs="Times New Roman"/>
                <w:bCs/>
                <w:kern w:val="0"/>
                <w:sz w:val="17"/>
                <w:szCs w:val="17"/>
                <w:highlight w:val="none"/>
              </w:rPr>
              <w:t>0</w:t>
            </w:r>
          </w:p>
        </w:tc>
        <w:tc>
          <w:tcPr>
            <w:tcW w:w="301" w:type="pct"/>
            <w:tcBorders>
              <w:tl2br w:val="nil"/>
              <w:tr2bl w:val="nil"/>
            </w:tcBorders>
            <w:tcMar>
              <w:top w:w="12" w:type="dxa"/>
              <w:left w:w="12" w:type="dxa"/>
              <w:right w:w="12" w:type="dxa"/>
            </w:tcMar>
            <w:vAlign w:val="center"/>
          </w:tcPr>
          <w:p w14:paraId="1B5AF9A4">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60</w:t>
            </w:r>
          </w:p>
        </w:tc>
        <w:tc>
          <w:tcPr>
            <w:tcW w:w="294" w:type="pct"/>
            <w:tcBorders>
              <w:tl2br w:val="nil"/>
              <w:tr2bl w:val="nil"/>
            </w:tcBorders>
            <w:noWrap/>
            <w:tcMar>
              <w:top w:w="12" w:type="dxa"/>
              <w:left w:w="12" w:type="dxa"/>
              <w:right w:w="12" w:type="dxa"/>
            </w:tcMar>
            <w:vAlign w:val="center"/>
          </w:tcPr>
          <w:p w14:paraId="0C27BBD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考查</w:t>
            </w:r>
          </w:p>
        </w:tc>
        <w:tc>
          <w:tcPr>
            <w:tcW w:w="326" w:type="pct"/>
            <w:tcBorders>
              <w:tl2br w:val="nil"/>
              <w:tr2bl w:val="nil"/>
            </w:tcBorders>
            <w:noWrap/>
            <w:tcMar>
              <w:top w:w="12" w:type="dxa"/>
              <w:left w:w="12" w:type="dxa"/>
              <w:right w:w="12" w:type="dxa"/>
            </w:tcMar>
            <w:vAlign w:val="center"/>
          </w:tcPr>
          <w:p w14:paraId="6B5D972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5</w:t>
            </w:r>
          </w:p>
        </w:tc>
        <w:tc>
          <w:tcPr>
            <w:tcW w:w="814" w:type="pct"/>
            <w:tcBorders>
              <w:tl2br w:val="nil"/>
              <w:tr2bl w:val="nil"/>
            </w:tcBorders>
            <w:noWrap/>
            <w:tcMar>
              <w:top w:w="12" w:type="dxa"/>
              <w:left w:w="12" w:type="dxa"/>
              <w:right w:w="12" w:type="dxa"/>
            </w:tcMar>
            <w:vAlign w:val="center"/>
          </w:tcPr>
          <w:p w14:paraId="007C4C33">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lang w:bidi="ar"/>
              </w:rPr>
            </w:pPr>
          </w:p>
        </w:tc>
      </w:tr>
      <w:tr w14:paraId="185F72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E51B1C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highlight w:val="none"/>
              </w:rPr>
            </w:pPr>
          </w:p>
        </w:tc>
        <w:tc>
          <w:tcPr>
            <w:tcW w:w="274" w:type="pct"/>
            <w:vMerge w:val="continue"/>
            <w:tcBorders>
              <w:tl2br w:val="nil"/>
              <w:tr2bl w:val="nil"/>
            </w:tcBorders>
            <w:tcMar>
              <w:top w:w="12" w:type="dxa"/>
              <w:left w:w="12" w:type="dxa"/>
              <w:right w:w="12" w:type="dxa"/>
            </w:tcMar>
            <w:vAlign w:val="center"/>
          </w:tcPr>
          <w:p w14:paraId="2F1D6C7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Cs/>
                <w:kern w:val="0"/>
                <w:sz w:val="17"/>
                <w:szCs w:val="17"/>
                <w:highlight w:val="none"/>
              </w:rPr>
            </w:pPr>
          </w:p>
        </w:tc>
        <w:tc>
          <w:tcPr>
            <w:tcW w:w="645" w:type="pct"/>
            <w:tcBorders>
              <w:tl2br w:val="nil"/>
              <w:tr2bl w:val="nil"/>
            </w:tcBorders>
            <w:tcMar>
              <w:top w:w="12" w:type="dxa"/>
              <w:left w:w="12" w:type="dxa"/>
              <w:right w:w="12" w:type="dxa"/>
            </w:tcMar>
            <w:vAlign w:val="center"/>
          </w:tcPr>
          <w:p w14:paraId="16D7F1C5">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lang w:val="en-US" w:eastAsia="zh-CN" w:bidi="ar"/>
              </w:rPr>
              <w:t>1524663003</w:t>
            </w:r>
          </w:p>
        </w:tc>
        <w:tc>
          <w:tcPr>
            <w:tcW w:w="1251" w:type="pct"/>
            <w:tcBorders>
              <w:tl2br w:val="nil"/>
              <w:tr2bl w:val="nil"/>
            </w:tcBorders>
            <w:tcMar>
              <w:top w:w="12" w:type="dxa"/>
              <w:left w:w="12" w:type="dxa"/>
              <w:right w:w="12" w:type="dxa"/>
            </w:tcMar>
            <w:vAlign w:val="center"/>
          </w:tcPr>
          <w:p w14:paraId="318685AC">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highlight w:val="none"/>
                <w:lang w:bidi="ar"/>
              </w:rPr>
            </w:pPr>
            <w:r>
              <w:rPr>
                <w:rFonts w:ascii="Times New Roman" w:hAnsi="Times New Roman" w:eastAsia="宋体" w:cs="Times New Roman"/>
                <w:bCs/>
                <w:kern w:val="0"/>
                <w:sz w:val="17"/>
                <w:szCs w:val="17"/>
                <w:highlight w:val="none"/>
                <w:lang w:bidi="ar"/>
              </w:rPr>
              <w:t xml:space="preserve">顶岗实习及毕业实践 </w:t>
            </w:r>
          </w:p>
          <w:p w14:paraId="195076E7">
            <w:pPr>
              <w:keepNext w:val="0"/>
              <w:keepLines w:val="0"/>
              <w:pageBreakBefore w:val="0"/>
              <w:wordWrap/>
              <w:topLinePunct w:val="0"/>
              <w:bidi w:val="0"/>
              <w:adjustRightInd w:val="0"/>
              <w:spacing w:line="200" w:lineRule="exact"/>
              <w:ind w:left="0" w:leftChars="0" w:right="0"/>
              <w:jc w:val="left"/>
              <w:rPr>
                <w:rFonts w:ascii="Times New Roman" w:hAnsi="Times New Roman" w:eastAsia="宋体" w:cs="Times New Roman"/>
                <w:bCs/>
                <w:kern w:val="0"/>
                <w:sz w:val="17"/>
                <w:szCs w:val="17"/>
                <w:highlight w:val="none"/>
                <w:lang w:bidi="ar"/>
              </w:rPr>
            </w:pPr>
            <w:r>
              <w:rPr>
                <w:rFonts w:ascii="Times New Roman" w:hAnsi="Times New Roman" w:eastAsia="宋体" w:cs="Times New Roman"/>
                <w:bCs/>
                <w:kern w:val="0"/>
                <w:sz w:val="17"/>
                <w:szCs w:val="17"/>
                <w:highlight w:val="none"/>
                <w:lang w:bidi="ar"/>
              </w:rPr>
              <w:t>Job Internship and Graduation Practice</w:t>
            </w:r>
          </w:p>
        </w:tc>
        <w:tc>
          <w:tcPr>
            <w:tcW w:w="305" w:type="pct"/>
            <w:tcBorders>
              <w:tl2br w:val="nil"/>
              <w:tr2bl w:val="nil"/>
            </w:tcBorders>
            <w:noWrap/>
            <w:tcMar>
              <w:top w:w="12" w:type="dxa"/>
              <w:left w:w="12" w:type="dxa"/>
              <w:right w:w="12" w:type="dxa"/>
            </w:tcMar>
            <w:vAlign w:val="center"/>
          </w:tcPr>
          <w:p w14:paraId="72FE49EC">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val="en-US" w:eastAsia="zh-CN" w:bidi="ar"/>
              </w:rPr>
              <w:t>28</w:t>
            </w:r>
          </w:p>
        </w:tc>
        <w:tc>
          <w:tcPr>
            <w:tcW w:w="247" w:type="pct"/>
            <w:tcBorders>
              <w:tl2br w:val="nil"/>
              <w:tr2bl w:val="nil"/>
            </w:tcBorders>
            <w:tcMar>
              <w:top w:w="12" w:type="dxa"/>
              <w:left w:w="12" w:type="dxa"/>
              <w:right w:w="12" w:type="dxa"/>
            </w:tcMar>
            <w:vAlign w:val="center"/>
          </w:tcPr>
          <w:p w14:paraId="2066E20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val="en-US" w:eastAsia="zh-CN" w:bidi="ar"/>
              </w:rPr>
              <w:t>840</w:t>
            </w:r>
          </w:p>
        </w:tc>
        <w:tc>
          <w:tcPr>
            <w:tcW w:w="285" w:type="pct"/>
            <w:tcBorders>
              <w:tl2br w:val="nil"/>
              <w:tr2bl w:val="nil"/>
            </w:tcBorders>
            <w:noWrap/>
            <w:tcMar>
              <w:top w:w="12" w:type="dxa"/>
              <w:left w:w="12" w:type="dxa"/>
              <w:right w:w="12" w:type="dxa"/>
            </w:tcMar>
            <w:vAlign w:val="center"/>
          </w:tcPr>
          <w:p w14:paraId="25FA647D">
            <w:pPr>
              <w:keepNext w:val="0"/>
              <w:keepLines w:val="0"/>
              <w:pageBreakBefore w:val="0"/>
              <w:wordWrap/>
              <w:topLinePunct w:val="0"/>
              <w:bidi w:val="0"/>
              <w:adjustRightInd w:val="0"/>
              <w:ind w:left="0" w:leftChars="0" w:right="0"/>
              <w:jc w:val="center"/>
              <w:rPr>
                <w:rFonts w:hint="eastAsia" w:ascii="Times New Roman" w:hAnsi="Times New Roman" w:eastAsia="宋体" w:cs="Times New Roman"/>
                <w:bCs/>
                <w:kern w:val="0"/>
                <w:sz w:val="17"/>
                <w:szCs w:val="17"/>
                <w:highlight w:val="none"/>
                <w:lang w:val="en-US" w:eastAsia="zh-CN" w:bidi="ar"/>
              </w:rPr>
            </w:pPr>
            <w:r>
              <w:rPr>
                <w:rFonts w:hint="eastAsia" w:ascii="Times New Roman" w:hAnsi="Times New Roman" w:eastAsia="宋体" w:cs="Times New Roman"/>
                <w:bCs/>
                <w:kern w:val="0"/>
                <w:sz w:val="17"/>
                <w:szCs w:val="17"/>
                <w:highlight w:val="none"/>
                <w:lang w:val="en-US" w:eastAsia="zh-CN" w:bidi="ar"/>
              </w:rPr>
              <w:t>0</w:t>
            </w:r>
          </w:p>
        </w:tc>
        <w:tc>
          <w:tcPr>
            <w:tcW w:w="301" w:type="pct"/>
            <w:tcBorders>
              <w:tl2br w:val="nil"/>
              <w:tr2bl w:val="nil"/>
            </w:tcBorders>
            <w:tcMar>
              <w:top w:w="12" w:type="dxa"/>
              <w:left w:w="12" w:type="dxa"/>
              <w:right w:w="12" w:type="dxa"/>
            </w:tcMar>
            <w:vAlign w:val="center"/>
          </w:tcPr>
          <w:p w14:paraId="11EDD47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val="en-US" w:eastAsia="zh-CN" w:bidi="ar"/>
              </w:rPr>
              <w:t>840</w:t>
            </w:r>
          </w:p>
        </w:tc>
        <w:tc>
          <w:tcPr>
            <w:tcW w:w="294" w:type="pct"/>
            <w:tcBorders>
              <w:tl2br w:val="nil"/>
              <w:tr2bl w:val="nil"/>
            </w:tcBorders>
            <w:noWrap/>
            <w:tcMar>
              <w:top w:w="12" w:type="dxa"/>
              <w:left w:w="12" w:type="dxa"/>
              <w:right w:w="12" w:type="dxa"/>
            </w:tcMar>
            <w:vAlign w:val="center"/>
          </w:tcPr>
          <w:p w14:paraId="6BFDD1BE">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考查</w:t>
            </w:r>
          </w:p>
        </w:tc>
        <w:tc>
          <w:tcPr>
            <w:tcW w:w="326" w:type="pct"/>
            <w:tcBorders>
              <w:tl2br w:val="nil"/>
              <w:tr2bl w:val="nil"/>
            </w:tcBorders>
            <w:noWrap/>
            <w:tcMar>
              <w:top w:w="12" w:type="dxa"/>
              <w:left w:w="12" w:type="dxa"/>
              <w:right w:w="12" w:type="dxa"/>
            </w:tcMar>
            <w:vAlign w:val="center"/>
          </w:tcPr>
          <w:p w14:paraId="03645C6A">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r>
              <w:rPr>
                <w:rFonts w:hint="eastAsia" w:ascii="Times New Roman" w:hAnsi="Times New Roman" w:eastAsia="宋体" w:cs="Times New Roman"/>
                <w:bCs/>
                <w:kern w:val="0"/>
                <w:sz w:val="17"/>
                <w:szCs w:val="17"/>
                <w:highlight w:val="none"/>
                <w:lang w:bidi="ar"/>
              </w:rPr>
              <w:t>5</w:t>
            </w:r>
            <w:r>
              <w:rPr>
                <w:rFonts w:hint="eastAsia" w:ascii="Times New Roman" w:hAnsi="Times New Roman" w:eastAsia="宋体" w:cs="Times New Roman"/>
                <w:bCs/>
                <w:kern w:val="0"/>
                <w:sz w:val="17"/>
                <w:szCs w:val="17"/>
                <w:highlight w:val="none"/>
                <w:lang w:val="en-US" w:eastAsia="zh-CN" w:bidi="ar"/>
              </w:rPr>
              <w:t>-6</w:t>
            </w:r>
          </w:p>
        </w:tc>
        <w:tc>
          <w:tcPr>
            <w:tcW w:w="814" w:type="pct"/>
            <w:tcBorders>
              <w:tl2br w:val="nil"/>
              <w:tr2bl w:val="nil"/>
            </w:tcBorders>
            <w:noWrap/>
            <w:tcMar>
              <w:top w:w="12" w:type="dxa"/>
              <w:left w:w="12" w:type="dxa"/>
              <w:right w:w="12" w:type="dxa"/>
            </w:tcMar>
            <w:vAlign w:val="center"/>
          </w:tcPr>
          <w:p w14:paraId="3C3A01AF">
            <w:pPr>
              <w:keepNext w:val="0"/>
              <w:keepLines w:val="0"/>
              <w:pageBreakBefore w:val="0"/>
              <w:wordWrap/>
              <w:topLinePunct w:val="0"/>
              <w:bidi w:val="0"/>
              <w:adjustRightInd w:val="0"/>
              <w:ind w:left="0" w:leftChars="0" w:right="0"/>
              <w:jc w:val="center"/>
              <w:rPr>
                <w:rFonts w:ascii="Times New Roman" w:hAnsi="Times New Roman" w:eastAsia="宋体" w:cs="Times New Roman"/>
                <w:bCs/>
                <w:kern w:val="0"/>
                <w:sz w:val="17"/>
                <w:szCs w:val="17"/>
                <w:highlight w:val="none"/>
                <w:lang w:bidi="ar"/>
              </w:rPr>
            </w:pPr>
          </w:p>
        </w:tc>
      </w:tr>
      <w:tr w14:paraId="281E88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B88DA8E">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274" w:type="pct"/>
            <w:vMerge w:val="continue"/>
            <w:tcBorders>
              <w:tl2br w:val="nil"/>
              <w:tr2bl w:val="nil"/>
            </w:tcBorders>
            <w:tcMar>
              <w:top w:w="12" w:type="dxa"/>
              <w:left w:w="12" w:type="dxa"/>
              <w:right w:w="12" w:type="dxa"/>
            </w:tcMar>
            <w:vAlign w:val="center"/>
          </w:tcPr>
          <w:p w14:paraId="7C357A76">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1896" w:type="pct"/>
            <w:gridSpan w:val="2"/>
            <w:tcBorders>
              <w:tl2br w:val="nil"/>
              <w:tr2bl w:val="nil"/>
            </w:tcBorders>
            <w:noWrap/>
            <w:tcMar>
              <w:top w:w="12" w:type="dxa"/>
              <w:left w:w="12" w:type="dxa"/>
              <w:right w:w="12" w:type="dxa"/>
            </w:tcMar>
            <w:vAlign w:val="center"/>
          </w:tcPr>
          <w:p w14:paraId="2AA7EAE4">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ascii="Times New Roman" w:hAnsi="Times New Roman" w:cs="Times New Roman"/>
                <w:b/>
                <w:kern w:val="0"/>
                <w:sz w:val="17"/>
                <w:szCs w:val="17"/>
                <w:highlight w:val="none"/>
              </w:rPr>
              <w:t>合计</w:t>
            </w:r>
          </w:p>
        </w:tc>
        <w:tc>
          <w:tcPr>
            <w:tcW w:w="579" w:type="dxa"/>
            <w:tcBorders>
              <w:tl2br w:val="nil"/>
              <w:tr2bl w:val="nil"/>
            </w:tcBorders>
            <w:noWrap/>
            <w:tcMar>
              <w:top w:w="12" w:type="dxa"/>
              <w:left w:w="12" w:type="dxa"/>
              <w:right w:w="12" w:type="dxa"/>
            </w:tcMar>
            <w:vAlign w:val="center"/>
          </w:tcPr>
          <w:p w14:paraId="06EB079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lang w:val="en-US" w:eastAsia="zh-CN"/>
              </w:rPr>
              <w:t>41</w:t>
            </w:r>
          </w:p>
        </w:tc>
        <w:tc>
          <w:tcPr>
            <w:tcW w:w="469" w:type="dxa"/>
            <w:tcBorders>
              <w:tl2br w:val="nil"/>
              <w:tr2bl w:val="nil"/>
            </w:tcBorders>
            <w:noWrap/>
            <w:tcMar>
              <w:top w:w="12" w:type="dxa"/>
              <w:left w:w="12" w:type="dxa"/>
              <w:right w:w="12" w:type="dxa"/>
            </w:tcMar>
            <w:vAlign w:val="center"/>
          </w:tcPr>
          <w:p w14:paraId="018E1E3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216</w:t>
            </w:r>
          </w:p>
        </w:tc>
        <w:tc>
          <w:tcPr>
            <w:tcW w:w="540" w:type="dxa"/>
            <w:tcBorders>
              <w:tl2br w:val="nil"/>
              <w:tr2bl w:val="nil"/>
            </w:tcBorders>
            <w:noWrap/>
            <w:tcMar>
              <w:top w:w="12" w:type="dxa"/>
              <w:left w:w="12" w:type="dxa"/>
              <w:right w:w="12" w:type="dxa"/>
            </w:tcMar>
            <w:vAlign w:val="center"/>
          </w:tcPr>
          <w:p w14:paraId="442AFED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rPr>
              <w:t>8</w:t>
            </w:r>
          </w:p>
        </w:tc>
        <w:tc>
          <w:tcPr>
            <w:tcW w:w="570" w:type="dxa"/>
            <w:tcBorders>
              <w:tl2br w:val="nil"/>
              <w:tr2bl w:val="nil"/>
            </w:tcBorders>
            <w:noWrap/>
            <w:tcMar>
              <w:top w:w="12" w:type="dxa"/>
              <w:left w:w="12" w:type="dxa"/>
              <w:right w:w="12" w:type="dxa"/>
            </w:tcMar>
            <w:vAlign w:val="center"/>
          </w:tcPr>
          <w:p w14:paraId="407EB76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208</w:t>
            </w:r>
          </w:p>
        </w:tc>
        <w:tc>
          <w:tcPr>
            <w:tcW w:w="294" w:type="pct"/>
            <w:tcBorders>
              <w:tl2br w:val="nil"/>
              <w:tr2bl w:val="nil"/>
            </w:tcBorders>
            <w:noWrap/>
            <w:tcMar>
              <w:top w:w="12" w:type="dxa"/>
              <w:left w:w="12" w:type="dxa"/>
              <w:right w:w="12" w:type="dxa"/>
            </w:tcMar>
            <w:vAlign w:val="center"/>
          </w:tcPr>
          <w:p w14:paraId="584DB13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326" w:type="pct"/>
            <w:tcBorders>
              <w:tl2br w:val="nil"/>
              <w:tr2bl w:val="nil"/>
            </w:tcBorders>
            <w:noWrap/>
            <w:tcMar>
              <w:top w:w="12" w:type="dxa"/>
              <w:left w:w="12" w:type="dxa"/>
              <w:right w:w="12" w:type="dxa"/>
            </w:tcMar>
            <w:vAlign w:val="center"/>
          </w:tcPr>
          <w:p w14:paraId="3793A46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814" w:type="pct"/>
            <w:tcBorders>
              <w:tl2br w:val="nil"/>
              <w:tr2bl w:val="nil"/>
            </w:tcBorders>
            <w:noWrap/>
            <w:tcMar>
              <w:top w:w="12" w:type="dxa"/>
              <w:left w:w="12" w:type="dxa"/>
              <w:right w:w="12" w:type="dxa"/>
            </w:tcMar>
            <w:vAlign w:val="center"/>
          </w:tcPr>
          <w:p w14:paraId="3616EA12">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r>
      <w:tr w14:paraId="0D52AA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424" w:type="pct"/>
            <w:gridSpan w:val="4"/>
            <w:tcBorders>
              <w:tl2br w:val="nil"/>
              <w:tr2bl w:val="nil"/>
            </w:tcBorders>
            <w:tcMar>
              <w:top w:w="12" w:type="dxa"/>
              <w:left w:w="12" w:type="dxa"/>
              <w:right w:w="12" w:type="dxa"/>
            </w:tcMar>
            <w:vAlign w:val="center"/>
          </w:tcPr>
          <w:p w14:paraId="3668BB00">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ascii="Times New Roman" w:hAnsi="Times New Roman" w:cs="Times New Roman"/>
                <w:b/>
                <w:kern w:val="0"/>
                <w:sz w:val="17"/>
                <w:szCs w:val="17"/>
                <w:highlight w:val="none"/>
              </w:rPr>
              <w:t>必修课总计</w:t>
            </w:r>
          </w:p>
        </w:tc>
        <w:tc>
          <w:tcPr>
            <w:tcW w:w="579" w:type="dxa"/>
            <w:tcBorders>
              <w:tl2br w:val="nil"/>
              <w:tr2bl w:val="nil"/>
            </w:tcBorders>
            <w:tcMar>
              <w:top w:w="12" w:type="dxa"/>
              <w:left w:w="12" w:type="dxa"/>
              <w:right w:w="12" w:type="dxa"/>
            </w:tcMar>
            <w:vAlign w:val="center"/>
          </w:tcPr>
          <w:p w14:paraId="6ADAB08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14</w:t>
            </w:r>
            <w:r>
              <w:rPr>
                <w:rFonts w:hint="eastAsia" w:ascii="Times New Roman" w:hAnsi="Times New Roman" w:cs="Times New Roman"/>
                <w:b/>
                <w:kern w:val="0"/>
                <w:sz w:val="17"/>
                <w:szCs w:val="17"/>
                <w:highlight w:val="none"/>
              </w:rPr>
              <w:t>.5</w:t>
            </w:r>
          </w:p>
        </w:tc>
        <w:tc>
          <w:tcPr>
            <w:tcW w:w="469" w:type="dxa"/>
            <w:tcBorders>
              <w:tl2br w:val="nil"/>
              <w:tr2bl w:val="nil"/>
            </w:tcBorders>
            <w:tcMar>
              <w:top w:w="12" w:type="dxa"/>
              <w:left w:w="12" w:type="dxa"/>
              <w:right w:w="12" w:type="dxa"/>
            </w:tcMar>
            <w:vAlign w:val="center"/>
          </w:tcPr>
          <w:p w14:paraId="62B45BAD">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
                <w:kern w:val="0"/>
                <w:sz w:val="17"/>
                <w:szCs w:val="17"/>
                <w:highlight w:val="none"/>
                <w:lang w:val="en-US" w:eastAsia="zh-CN"/>
              </w:rPr>
            </w:pPr>
            <w:r>
              <w:rPr>
                <w:rFonts w:hint="eastAsia" w:ascii="Times New Roman" w:hAnsi="Times New Roman" w:cs="Times New Roman"/>
                <w:b/>
                <w:kern w:val="0"/>
                <w:sz w:val="17"/>
                <w:szCs w:val="17"/>
                <w:highlight w:val="none"/>
              </w:rPr>
              <w:t>2</w:t>
            </w:r>
            <w:r>
              <w:rPr>
                <w:rFonts w:hint="eastAsia" w:ascii="Times New Roman" w:hAnsi="Times New Roman" w:cs="Times New Roman"/>
                <w:b/>
                <w:kern w:val="0"/>
                <w:sz w:val="17"/>
                <w:szCs w:val="17"/>
                <w:highlight w:val="none"/>
                <w:lang w:val="en-US" w:eastAsia="zh-CN"/>
              </w:rPr>
              <w:t>530</w:t>
            </w:r>
          </w:p>
        </w:tc>
        <w:tc>
          <w:tcPr>
            <w:tcW w:w="540" w:type="dxa"/>
            <w:tcBorders>
              <w:tl2br w:val="nil"/>
              <w:tr2bl w:val="nil"/>
            </w:tcBorders>
            <w:tcMar>
              <w:top w:w="12" w:type="dxa"/>
              <w:left w:w="12" w:type="dxa"/>
              <w:right w:w="12" w:type="dxa"/>
            </w:tcMar>
            <w:vAlign w:val="center"/>
          </w:tcPr>
          <w:p w14:paraId="3C2DF442">
            <w:pPr>
              <w:keepNext w:val="0"/>
              <w:keepLines w:val="0"/>
              <w:pageBreakBefore w:val="0"/>
              <w:wordWrap/>
              <w:topLinePunct w:val="0"/>
              <w:bidi w:val="0"/>
              <w:adjustRightInd w:val="0"/>
              <w:spacing w:line="200" w:lineRule="exact"/>
              <w:ind w:left="0" w:leftChars="0" w:right="0"/>
              <w:jc w:val="center"/>
              <w:rPr>
                <w:rFonts w:hint="default" w:ascii="Times New Roman" w:hAnsi="Times New Roman" w:cs="Times New Roman" w:eastAsiaTheme="minorEastAsia"/>
                <w:b/>
                <w:kern w:val="0"/>
                <w:sz w:val="17"/>
                <w:szCs w:val="17"/>
                <w:highlight w:val="none"/>
                <w:lang w:val="en-US" w:eastAsia="zh-CN"/>
              </w:rPr>
            </w:pP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088</w:t>
            </w:r>
          </w:p>
        </w:tc>
        <w:tc>
          <w:tcPr>
            <w:tcW w:w="570" w:type="dxa"/>
            <w:tcBorders>
              <w:tl2br w:val="nil"/>
              <w:tr2bl w:val="nil"/>
            </w:tcBorders>
            <w:tcMar>
              <w:top w:w="12" w:type="dxa"/>
              <w:left w:w="12" w:type="dxa"/>
              <w:right w:w="12" w:type="dxa"/>
            </w:tcMar>
            <w:vAlign w:val="center"/>
          </w:tcPr>
          <w:p w14:paraId="4A005DD8">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442</w:t>
            </w:r>
          </w:p>
        </w:tc>
        <w:tc>
          <w:tcPr>
            <w:tcW w:w="294" w:type="pct"/>
            <w:tcBorders>
              <w:tl2br w:val="nil"/>
              <w:tr2bl w:val="nil"/>
            </w:tcBorders>
            <w:tcMar>
              <w:top w:w="12" w:type="dxa"/>
              <w:left w:w="12" w:type="dxa"/>
              <w:right w:w="12" w:type="dxa"/>
            </w:tcMar>
            <w:vAlign w:val="center"/>
          </w:tcPr>
          <w:p w14:paraId="0B1D0775">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326" w:type="pct"/>
            <w:tcBorders>
              <w:tl2br w:val="nil"/>
              <w:tr2bl w:val="nil"/>
            </w:tcBorders>
            <w:tcMar>
              <w:top w:w="12" w:type="dxa"/>
              <w:left w:w="12" w:type="dxa"/>
              <w:right w:w="12" w:type="dxa"/>
            </w:tcMar>
            <w:vAlign w:val="center"/>
          </w:tcPr>
          <w:p w14:paraId="73B3BAC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c>
          <w:tcPr>
            <w:tcW w:w="814" w:type="pct"/>
            <w:tcBorders>
              <w:tl2br w:val="nil"/>
              <w:tr2bl w:val="nil"/>
            </w:tcBorders>
            <w:tcMar>
              <w:top w:w="12" w:type="dxa"/>
              <w:left w:w="12" w:type="dxa"/>
              <w:right w:w="12" w:type="dxa"/>
            </w:tcMar>
            <w:vAlign w:val="center"/>
          </w:tcPr>
          <w:p w14:paraId="5110D1EF">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p>
        </w:tc>
      </w:tr>
      <w:tr w14:paraId="05E607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5000" w:type="pct"/>
            <w:gridSpan w:val="11"/>
            <w:tcBorders>
              <w:tl2br w:val="nil"/>
              <w:tr2bl w:val="nil"/>
            </w:tcBorders>
            <w:tcMar>
              <w:top w:w="12" w:type="dxa"/>
              <w:left w:w="12" w:type="dxa"/>
              <w:right w:w="12" w:type="dxa"/>
            </w:tcMar>
            <w:vAlign w:val="center"/>
          </w:tcPr>
          <w:p w14:paraId="37710553">
            <w:pPr>
              <w:keepNext w:val="0"/>
              <w:keepLines w:val="0"/>
              <w:pageBreakBefore w:val="0"/>
              <w:wordWrap/>
              <w:topLinePunct w:val="0"/>
              <w:bidi w:val="0"/>
              <w:adjustRightInd w:val="0"/>
              <w:spacing w:line="200" w:lineRule="exact"/>
              <w:ind w:left="0" w:leftChars="0" w:right="0"/>
              <w:jc w:val="center"/>
              <w:rPr>
                <w:rFonts w:ascii="Times New Roman" w:hAnsi="Times New Roman" w:cs="Times New Roman"/>
                <w:b/>
                <w:kern w:val="0"/>
                <w:sz w:val="17"/>
                <w:szCs w:val="17"/>
                <w:highlight w:val="none"/>
              </w:rPr>
            </w:pPr>
            <w:r>
              <w:rPr>
                <w:rFonts w:ascii="Times New Roman" w:hAnsi="Times New Roman" w:cs="Times New Roman"/>
                <w:b/>
                <w:kern w:val="0"/>
                <w:sz w:val="17"/>
                <w:szCs w:val="17"/>
                <w:highlight w:val="none"/>
              </w:rPr>
              <w:t>总学分/学时：</w:t>
            </w: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31</w:t>
            </w:r>
            <w:r>
              <w:rPr>
                <w:rFonts w:hint="eastAsia" w:ascii="Times New Roman" w:hAnsi="Times New Roman" w:cs="Times New Roman"/>
                <w:b/>
                <w:kern w:val="0"/>
                <w:sz w:val="17"/>
                <w:szCs w:val="17"/>
                <w:highlight w:val="none"/>
              </w:rPr>
              <w:t>.5</w:t>
            </w:r>
            <w:r>
              <w:rPr>
                <w:rFonts w:ascii="Times New Roman" w:hAnsi="Times New Roman" w:cs="Times New Roman"/>
                <w:b/>
                <w:kern w:val="0"/>
                <w:sz w:val="17"/>
                <w:szCs w:val="17"/>
                <w:highlight w:val="none"/>
              </w:rPr>
              <w:t>/</w:t>
            </w:r>
            <w:r>
              <w:rPr>
                <w:rFonts w:hint="eastAsia" w:ascii="Times New Roman" w:hAnsi="Times New Roman" w:cs="Times New Roman"/>
                <w:b/>
                <w:kern w:val="0"/>
                <w:sz w:val="17"/>
                <w:szCs w:val="17"/>
                <w:highlight w:val="none"/>
              </w:rPr>
              <w:t>2</w:t>
            </w:r>
            <w:r>
              <w:rPr>
                <w:rFonts w:hint="eastAsia" w:ascii="Times New Roman" w:hAnsi="Times New Roman" w:cs="Times New Roman"/>
                <w:b/>
                <w:kern w:val="0"/>
                <w:sz w:val="17"/>
                <w:szCs w:val="17"/>
                <w:highlight w:val="none"/>
                <w:lang w:val="en-US" w:eastAsia="zh-CN"/>
              </w:rPr>
              <w:t>802</w:t>
            </w:r>
            <w:r>
              <w:rPr>
                <w:rFonts w:ascii="Times New Roman" w:hAnsi="Times New Roman" w:cs="Times New Roman"/>
                <w:b/>
                <w:kern w:val="0"/>
                <w:sz w:val="17"/>
                <w:szCs w:val="17"/>
                <w:highlight w:val="none"/>
              </w:rPr>
              <w:t>其中必修课学分/学时：</w:t>
            </w:r>
            <w:r>
              <w:rPr>
                <w:rFonts w:hint="eastAsia" w:ascii="Times New Roman" w:hAnsi="Times New Roman" w:cs="Times New Roman"/>
                <w:b/>
                <w:kern w:val="0"/>
                <w:sz w:val="17"/>
                <w:szCs w:val="17"/>
                <w:highlight w:val="none"/>
              </w:rPr>
              <w:t>1</w:t>
            </w:r>
            <w:r>
              <w:rPr>
                <w:rFonts w:hint="eastAsia" w:ascii="Times New Roman" w:hAnsi="Times New Roman" w:cs="Times New Roman"/>
                <w:b/>
                <w:kern w:val="0"/>
                <w:sz w:val="17"/>
                <w:szCs w:val="17"/>
                <w:highlight w:val="none"/>
                <w:lang w:val="en-US" w:eastAsia="zh-CN"/>
              </w:rPr>
              <w:t>14</w:t>
            </w:r>
            <w:r>
              <w:rPr>
                <w:rFonts w:hint="eastAsia" w:ascii="Times New Roman" w:hAnsi="Times New Roman" w:cs="Times New Roman"/>
                <w:b/>
                <w:kern w:val="0"/>
                <w:sz w:val="17"/>
                <w:szCs w:val="17"/>
                <w:highlight w:val="none"/>
              </w:rPr>
              <w:t>.5</w:t>
            </w:r>
            <w:r>
              <w:rPr>
                <w:rFonts w:ascii="Times New Roman" w:hAnsi="Times New Roman" w:cs="Times New Roman"/>
                <w:b/>
                <w:kern w:val="0"/>
                <w:sz w:val="17"/>
                <w:szCs w:val="17"/>
                <w:highlight w:val="none"/>
              </w:rPr>
              <w:t>/</w:t>
            </w:r>
            <w:r>
              <w:rPr>
                <w:rFonts w:hint="eastAsia" w:ascii="Times New Roman" w:hAnsi="Times New Roman" w:cs="Times New Roman"/>
                <w:b/>
                <w:kern w:val="0"/>
                <w:sz w:val="17"/>
                <w:szCs w:val="17"/>
                <w:highlight w:val="none"/>
              </w:rPr>
              <w:t>2</w:t>
            </w:r>
            <w:r>
              <w:rPr>
                <w:rFonts w:hint="eastAsia" w:ascii="Times New Roman" w:hAnsi="Times New Roman" w:cs="Times New Roman"/>
                <w:b/>
                <w:kern w:val="0"/>
                <w:sz w:val="17"/>
                <w:szCs w:val="17"/>
                <w:highlight w:val="none"/>
                <w:lang w:val="en-US" w:eastAsia="zh-CN"/>
              </w:rPr>
              <w:t>530</w:t>
            </w:r>
            <w:r>
              <w:rPr>
                <w:rFonts w:ascii="Times New Roman" w:hAnsi="Times New Roman" w:cs="Times New Roman"/>
                <w:b/>
                <w:kern w:val="0"/>
                <w:sz w:val="17"/>
                <w:szCs w:val="17"/>
                <w:highlight w:val="none"/>
              </w:rPr>
              <w:t>选修课学分/学时：</w:t>
            </w:r>
            <w:r>
              <w:rPr>
                <w:rFonts w:hint="eastAsia" w:ascii="Times New Roman" w:hAnsi="Times New Roman" w:cs="Times New Roman"/>
                <w:b/>
                <w:kern w:val="0"/>
                <w:sz w:val="17"/>
                <w:szCs w:val="17"/>
                <w:highlight w:val="none"/>
              </w:rPr>
              <w:t>17</w:t>
            </w:r>
            <w:r>
              <w:rPr>
                <w:rFonts w:ascii="Times New Roman" w:hAnsi="Times New Roman" w:cs="Times New Roman"/>
                <w:b/>
                <w:kern w:val="0"/>
                <w:sz w:val="17"/>
                <w:szCs w:val="17"/>
                <w:highlight w:val="none"/>
              </w:rPr>
              <w:t>/</w:t>
            </w:r>
            <w:r>
              <w:rPr>
                <w:rFonts w:hint="eastAsia" w:ascii="Times New Roman" w:hAnsi="Times New Roman" w:cs="Times New Roman"/>
                <w:b/>
                <w:kern w:val="0"/>
                <w:sz w:val="17"/>
                <w:szCs w:val="17"/>
                <w:highlight w:val="none"/>
              </w:rPr>
              <w:t>272</w:t>
            </w:r>
          </w:p>
        </w:tc>
      </w:tr>
    </w:tbl>
    <w:p w14:paraId="25336CBE">
      <w:pPr>
        <w:keepNext w:val="0"/>
        <w:keepLines w:val="0"/>
        <w:pageBreakBefore w:val="0"/>
        <w:wordWrap/>
        <w:overflowPunct w:val="0"/>
        <w:topLinePunct w:val="0"/>
        <w:bidi w:val="0"/>
        <w:adjustRightInd w:val="0"/>
        <w:spacing w:line="240" w:lineRule="exact"/>
        <w:ind w:left="0" w:leftChars="0" w:right="0" w:firstLine="422" w:firstLineChars="200"/>
        <w:outlineLvl w:val="0"/>
        <w:rPr>
          <w:rFonts w:ascii="Times New Roman" w:hAnsi="Times New Roman" w:eastAsia="宋体" w:cs="宋体"/>
          <w:b/>
          <w:szCs w:val="32"/>
        </w:rPr>
        <w:sectPr>
          <w:footerReference r:id="rId3" w:type="default"/>
          <w:pgSz w:w="11906" w:h="16838"/>
          <w:pgMar w:top="1440" w:right="1800" w:bottom="1440" w:left="1800" w:header="851" w:footer="992" w:gutter="0"/>
          <w:cols w:space="425" w:num="1"/>
          <w:docGrid w:type="lines" w:linePitch="312" w:charSpace="0"/>
        </w:sectPr>
      </w:pPr>
    </w:p>
    <w:p w14:paraId="16DEE4F4">
      <w:pPr>
        <w:keepNext w:val="0"/>
        <w:keepLines w:val="0"/>
        <w:pageBreakBefore w:val="0"/>
        <w:widowControl w:val="0"/>
        <w:numPr>
          <w:ilvl w:val="0"/>
          <w:numId w:val="7"/>
        </w:numPr>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课程设置流程图</w:t>
      </w:r>
    </w:p>
    <w:p w14:paraId="00021D71">
      <w:pPr>
        <w:pStyle w:val="21"/>
        <w:keepNext w:val="0"/>
        <w:keepLines w:val="0"/>
        <w:pageBreakBefore w:val="0"/>
        <w:widowControl w:val="0"/>
        <w:kinsoku/>
        <w:wordWrap/>
        <w:topLinePunct w:val="0"/>
        <w:autoSpaceDE/>
        <w:autoSpaceDN/>
        <w:bidi w:val="0"/>
        <w:snapToGrid/>
        <w:spacing w:before="0" w:after="0" w:line="400" w:lineRule="exact"/>
        <w:ind w:left="0" w:leftChars="0" w:right="0" w:firstLine="420"/>
        <w:jc w:val="center"/>
        <w:textAlignment w:val="auto"/>
        <w:rPr>
          <w:rFonts w:ascii="Times New Roman" w:hAnsi="Times New Roman" w:eastAsia="宋体" w:cs="宋体"/>
          <w:b/>
          <w:szCs w:val="32"/>
        </w:rPr>
      </w:pPr>
      <w:r>
        <w:rPr>
          <w:rFonts w:hint="eastAsia" w:ascii="Times New Roman" w:hAnsi="Times New Roman" w:eastAsia="黑体" w:cs="黑体"/>
          <w:color w:val="000000"/>
          <w:kern w:val="0"/>
          <w:szCs w:val="21"/>
        </w:rPr>
        <w:t>大数据与会计</w:t>
      </w:r>
      <w:r>
        <w:rPr>
          <w:rFonts w:hint="eastAsia" w:ascii="Times New Roman" w:hAnsi="Times New Roman" w:eastAsia="黑体" w:cs="黑体"/>
          <w:kern w:val="0"/>
          <w:szCs w:val="21"/>
        </w:rPr>
        <w:t>专业课程配置流程图</w:t>
      </w:r>
    </w:p>
    <w:p w14:paraId="6C301F63">
      <w:pPr>
        <w:keepNext w:val="0"/>
        <w:keepLines w:val="0"/>
        <w:pageBreakBefore w:val="0"/>
        <w:wordWrap/>
        <w:topLinePunct w:val="0"/>
        <w:bidi w:val="0"/>
        <w:ind w:left="0" w:leftChars="0" w:right="0"/>
        <w:jc w:val="center"/>
        <w:rPr>
          <w:rFonts w:ascii="Times New Roman" w:hAnsi="Times New Roman" w:eastAsia="黑体" w:cs="黑体"/>
          <w:bCs/>
          <w:sz w:val="24"/>
        </w:rPr>
        <w:sectPr>
          <w:pgSz w:w="16838" w:h="11906" w:orient="landscape"/>
          <w:pgMar w:top="1800" w:right="1440" w:bottom="1800" w:left="1440" w:header="851" w:footer="992" w:gutter="0"/>
          <w:cols w:space="425" w:num="1"/>
          <w:docGrid w:type="lines" w:linePitch="312" w:charSpace="0"/>
        </w:sectPr>
      </w:pPr>
      <w:r>
        <w:rPr>
          <w:rFonts w:hint="eastAsia" w:ascii="Times New Roman" w:hAnsi="Times New Roman" w:eastAsia="黑体" w:cs="黑体"/>
          <w:bCs/>
          <w:sz w:val="24"/>
        </w:rPr>
        <w:drawing>
          <wp:inline distT="0" distB="0" distL="114300" distR="114300">
            <wp:extent cx="6717665" cy="4602480"/>
            <wp:effectExtent l="0" t="0" r="3175" b="0"/>
            <wp:docPr id="1" name="图片 1" descr="e395cff5ab5255efd51d8c73ebdd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395cff5ab5255efd51d8c73ebdd2191"/>
                    <pic:cNvPicPr>
                      <a:picLocks noChangeAspect="1"/>
                    </pic:cNvPicPr>
                  </pic:nvPicPr>
                  <pic:blipFill>
                    <a:blip r:embed="rId5"/>
                    <a:stretch>
                      <a:fillRect/>
                    </a:stretch>
                  </pic:blipFill>
                  <pic:spPr>
                    <a:xfrm>
                      <a:off x="0" y="0"/>
                      <a:ext cx="6717665" cy="4602480"/>
                    </a:xfrm>
                    <a:prstGeom prst="rect">
                      <a:avLst/>
                    </a:prstGeom>
                  </pic:spPr>
                </pic:pic>
              </a:graphicData>
            </a:graphic>
          </wp:inline>
        </w:drawing>
      </w:r>
      <w:r>
        <w:rPr>
          <w:rFonts w:hint="eastAsia" w:ascii="Times New Roman" w:hAnsi="Times New Roman" w:eastAsia="黑体" w:cs="黑体"/>
          <w:bCs/>
          <w:sz w:val="24"/>
        </w:rPr>
        <w:br w:type="page"/>
      </w:r>
    </w:p>
    <w:p w14:paraId="0D3100AC">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r>
        <w:rPr>
          <w:rFonts w:hint="eastAsia" w:ascii="Times New Roman" w:hAnsi="Times New Roman" w:eastAsia="黑体" w:cs="黑体"/>
          <w:bCs/>
          <w:sz w:val="24"/>
        </w:rPr>
        <w:t>八、实施保障</w:t>
      </w:r>
    </w:p>
    <w:p w14:paraId="2BF37085">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rPr>
          <w:rFonts w:ascii="Times New Roman" w:hAnsi="Times New Roman" w:eastAsia="宋体" w:cs="宋体"/>
        </w:rPr>
      </w:pPr>
      <w:r>
        <w:rPr>
          <w:rFonts w:hint="eastAsia" w:ascii="Times New Roman" w:hAnsi="Times New Roman" w:eastAsia="宋体" w:cs="宋体"/>
        </w:rPr>
        <w:t>主要包括师资队伍、教学设施、教学资源、教学方法、学习评价、质量管理等方面。</w:t>
      </w:r>
    </w:p>
    <w:p w14:paraId="35307456">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（一）师资队伍</w:t>
      </w:r>
    </w:p>
    <w:p w14:paraId="1EEBCECD">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rPr>
          <w:rFonts w:ascii="Times New Roman" w:hAnsi="Times New Roman" w:eastAsia="宋体" w:cs="宋体"/>
          <w:b/>
          <w:szCs w:val="32"/>
        </w:rPr>
      </w:pPr>
      <w:r>
        <w:rPr>
          <w:rFonts w:hint="eastAsia" w:ascii="Times New Roman" w:hAnsi="Times New Roman" w:eastAsia="宋体" w:cs="宋体"/>
        </w:rPr>
        <w:t>本专业</w:t>
      </w:r>
      <w:r>
        <w:rPr>
          <w:rFonts w:hint="eastAsia" w:ascii="Times New Roman" w:hAnsi="Times New Roman" w:eastAsia="宋体" w:cs="宋体"/>
          <w:lang w:val="en-US" w:eastAsia="zh-CN"/>
        </w:rPr>
        <w:t>自有</w:t>
      </w:r>
      <w:r>
        <w:rPr>
          <w:rFonts w:hint="eastAsia" w:ascii="Times New Roman" w:hAnsi="Times New Roman" w:eastAsia="宋体" w:cs="宋体"/>
        </w:rPr>
        <w:t>专任</w:t>
      </w:r>
      <w:r>
        <w:rPr>
          <w:rFonts w:hint="eastAsia" w:ascii="Times New Roman" w:hAnsi="Times New Roman" w:eastAsia="宋体" w:cs="宋体"/>
          <w:lang w:val="en-US" w:eastAsia="zh-CN"/>
        </w:rPr>
        <w:t>教师</w:t>
      </w:r>
      <w:r>
        <w:rPr>
          <w:rFonts w:hint="eastAsia" w:ascii="Times New Roman" w:hAnsi="Times New Roman" w:eastAsia="宋体" w:cs="宋体"/>
          <w:highlight w:val="none"/>
        </w:rPr>
        <w:t>50</w:t>
      </w:r>
      <w:r>
        <w:rPr>
          <w:rFonts w:hint="eastAsia" w:ascii="Times New Roman" w:hAnsi="Times New Roman" w:eastAsia="宋体" w:cs="宋体"/>
        </w:rPr>
        <w:t>余人，</w:t>
      </w:r>
      <w:r>
        <w:rPr>
          <w:rFonts w:hint="eastAsia" w:ascii="Times New Roman" w:hAnsi="Times New Roman" w:eastAsia="宋体" w:cs="宋体"/>
          <w:lang w:val="en-US" w:eastAsia="zh-CN"/>
        </w:rPr>
        <w:t>能够有效保证</w:t>
      </w:r>
      <w:r>
        <w:rPr>
          <w:rFonts w:hint="eastAsia" w:ascii="Times New Roman" w:hAnsi="Times New Roman" w:eastAsia="宋体" w:cs="宋体"/>
        </w:rPr>
        <w:t>学生数与本专业教师数比例不高于25:1，</w:t>
      </w:r>
      <w:r>
        <w:rPr>
          <w:rFonts w:hint="eastAsia" w:ascii="Times New Roman" w:hAnsi="Times New Roman" w:eastAsia="宋体" w:cs="宋体"/>
          <w:lang w:val="en-US" w:eastAsia="zh-CN"/>
        </w:rPr>
        <w:t>自有</w:t>
      </w:r>
      <w:r>
        <w:rPr>
          <w:rFonts w:hint="eastAsia" w:ascii="Times New Roman" w:hAnsi="Times New Roman" w:eastAsia="宋体" w:cs="宋体"/>
        </w:rPr>
        <w:t>专任教师硕士及以上学历占比超</w:t>
      </w:r>
      <w:r>
        <w:rPr>
          <w:rFonts w:hint="eastAsia" w:ascii="Times New Roman" w:hAnsi="Times New Roman" w:eastAsia="宋体" w:cs="宋体"/>
          <w:lang w:val="en-US" w:eastAsia="zh-CN"/>
        </w:rPr>
        <w:t>过</w:t>
      </w:r>
      <w:r>
        <w:rPr>
          <w:rFonts w:hint="eastAsia" w:ascii="Times New Roman" w:hAnsi="Times New Roman" w:eastAsia="宋体" w:cs="宋体"/>
        </w:rPr>
        <w:t>90%</w:t>
      </w:r>
      <w:r>
        <w:rPr>
          <w:rFonts w:hint="eastAsia" w:ascii="Times New Roman" w:hAnsi="Times New Roman" w:eastAsia="宋体" w:cs="宋体"/>
          <w:lang w:eastAsia="zh-CN"/>
        </w:rPr>
        <w:t>，</w:t>
      </w:r>
      <w:r>
        <w:rPr>
          <w:rFonts w:hint="eastAsia" w:ascii="Times New Roman" w:hAnsi="Times New Roman" w:eastAsia="宋体" w:cs="宋体"/>
        </w:rPr>
        <w:t>能够承担本专业理论课程与实践课程的授课及指导</w:t>
      </w:r>
      <w:r>
        <w:rPr>
          <w:rFonts w:hint="eastAsia" w:ascii="Times New Roman" w:hAnsi="Times New Roman" w:eastAsia="宋体" w:cs="宋体"/>
          <w:lang w:val="en-US" w:eastAsia="zh-CN"/>
        </w:rPr>
        <w:t>工作</w:t>
      </w:r>
      <w:r>
        <w:rPr>
          <w:rFonts w:hint="eastAsia" w:ascii="Times New Roman" w:hAnsi="Times New Roman" w:eastAsia="宋体" w:cs="宋体"/>
        </w:rPr>
        <w:t>，保障专业教学与企业数字化财务需求的深度契合。</w:t>
      </w:r>
    </w:p>
    <w:p w14:paraId="576953DB">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（二）教学设施</w:t>
      </w:r>
    </w:p>
    <w:p w14:paraId="22CE8D0F">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outlineLvl w:val="0"/>
        <w:rPr>
          <w:rFonts w:hint="default" w:ascii="Times New Roman" w:hAnsi="Times New Roman" w:eastAsia="宋体" w:cs="宋体"/>
          <w:lang w:val="en-US" w:eastAsia="zh-CN"/>
        </w:rPr>
      </w:pPr>
      <w:r>
        <w:rPr>
          <w:rFonts w:hint="eastAsia" w:ascii="Times New Roman" w:hAnsi="Times New Roman" w:eastAsia="宋体" w:cs="宋体"/>
        </w:rPr>
        <w:t>本专业</w:t>
      </w:r>
      <w:r>
        <w:rPr>
          <w:rFonts w:hint="eastAsia" w:ascii="Times New Roman" w:hAnsi="Times New Roman" w:eastAsia="宋体" w:cs="宋体"/>
          <w:lang w:val="en-US" w:eastAsia="zh-CN"/>
        </w:rPr>
        <w:t>已经</w:t>
      </w:r>
      <w:r>
        <w:rPr>
          <w:rFonts w:hint="eastAsia" w:ascii="Times New Roman" w:hAnsi="Times New Roman" w:eastAsia="宋体" w:cs="宋体"/>
        </w:rPr>
        <w:t>配备多媒体教室</w:t>
      </w:r>
      <w:r>
        <w:rPr>
          <w:rFonts w:hint="eastAsia" w:ascii="Times New Roman" w:hAnsi="Times New Roman" w:eastAsia="宋体" w:cs="宋体"/>
          <w:lang w:eastAsia="zh-CN"/>
        </w:rPr>
        <w:t>、</w:t>
      </w:r>
      <w:r>
        <w:rPr>
          <w:rFonts w:hint="eastAsia" w:ascii="Times New Roman" w:hAnsi="Times New Roman" w:eastAsia="宋体" w:cs="宋体"/>
          <w:lang w:val="en-US" w:eastAsia="zh-CN"/>
        </w:rPr>
        <w:t>智慧教室和田径场、篮球场等基础教学场所，拥有计算机、黑板和投影仪等多种教学设备，校园网万兆互联、千兆到桌面，校园图书馆可以为学生提供数据库资源、图书检索、图书荐购等网上服务，同时</w:t>
      </w:r>
      <w:r>
        <w:rPr>
          <w:rFonts w:hint="eastAsia" w:ascii="Times New Roman" w:hAnsi="Times New Roman" w:eastAsia="宋体" w:cs="宋体"/>
        </w:rPr>
        <w:t>配备ERP沙盘模拟实验室、会计手工仿真实训室和智能财务共享实训室等</w:t>
      </w:r>
      <w:r>
        <w:rPr>
          <w:rFonts w:hint="eastAsia" w:ascii="Times New Roman" w:hAnsi="Times New Roman" w:eastAsia="宋体" w:cs="宋体"/>
          <w:lang w:val="en-US" w:eastAsia="zh-CN"/>
        </w:rPr>
        <w:t>多个</w:t>
      </w:r>
      <w:r>
        <w:rPr>
          <w:rFonts w:hint="eastAsia" w:ascii="Times New Roman" w:hAnsi="Times New Roman" w:eastAsia="宋体" w:cs="宋体"/>
        </w:rPr>
        <w:t>实验室</w:t>
      </w:r>
      <w:r>
        <w:rPr>
          <w:rFonts w:hint="eastAsia" w:ascii="Times New Roman" w:hAnsi="Times New Roman" w:eastAsia="宋体" w:cs="宋体"/>
          <w:lang w:val="en-US" w:eastAsia="zh-CN"/>
        </w:rPr>
        <w:t>以满足日常教学工作的需求。</w:t>
      </w:r>
    </w:p>
    <w:p w14:paraId="1433978A">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（三）教学资源</w:t>
      </w:r>
    </w:p>
    <w:p w14:paraId="1A493DCF">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rPr>
          <w:rFonts w:hint="default" w:ascii="Times New Roman" w:hAnsi="Times New Roman" w:eastAsia="宋体" w:cs="宋体"/>
          <w:b/>
          <w:szCs w:val="32"/>
          <w:lang w:val="en-US" w:eastAsia="zh-CN"/>
        </w:rPr>
      </w:pPr>
      <w:r>
        <w:rPr>
          <w:rFonts w:hint="eastAsia" w:ascii="Times New Roman" w:hAnsi="Times New Roman" w:eastAsia="宋体" w:cs="宋体"/>
        </w:rPr>
        <w:t>公共基础必修课教材从国务院教育行政部门发布的‌国家规划教材目录‌中选用，专业核心课程优先选用教育部或省级教育行政部门发布的‌规划教材目录‌内教材；学校数据库</w:t>
      </w:r>
      <w:r>
        <w:rPr>
          <w:rFonts w:hint="eastAsia" w:ascii="Times New Roman" w:hAnsi="Times New Roman" w:eastAsia="宋体" w:cs="宋体"/>
          <w:lang w:val="en-US" w:eastAsia="zh-CN"/>
        </w:rPr>
        <w:t>已经</w:t>
      </w:r>
      <w:r>
        <w:rPr>
          <w:rFonts w:hint="eastAsia" w:ascii="Times New Roman" w:hAnsi="Times New Roman" w:eastAsia="宋体" w:cs="宋体"/>
        </w:rPr>
        <w:t>接入知网等学术平台</w:t>
      </w:r>
      <w:r>
        <w:rPr>
          <w:rFonts w:hint="eastAsia" w:ascii="Times New Roman" w:hAnsi="Times New Roman" w:eastAsia="宋体" w:cs="宋体"/>
          <w:lang w:eastAsia="zh-CN"/>
        </w:rPr>
        <w:t>；</w:t>
      </w:r>
      <w:r>
        <w:rPr>
          <w:rFonts w:hint="eastAsia" w:ascii="Times New Roman" w:hAnsi="Times New Roman" w:eastAsia="宋体" w:cs="宋体"/>
          <w:lang w:val="en-US" w:eastAsia="zh-CN"/>
        </w:rPr>
        <w:t>学校已经</w:t>
      </w:r>
      <w:r>
        <w:rPr>
          <w:rFonts w:hint="eastAsia" w:ascii="Times New Roman" w:hAnsi="Times New Roman" w:eastAsia="宋体" w:cs="宋体"/>
          <w:highlight w:val="none"/>
          <w:lang w:val="en-US" w:eastAsia="zh-CN"/>
        </w:rPr>
        <w:t>与超星等平台进行合作。</w:t>
      </w:r>
    </w:p>
    <w:p w14:paraId="06D4FC47">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（四）教学方法</w:t>
      </w:r>
    </w:p>
    <w:p w14:paraId="33DEED9C">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outlineLvl w:val="0"/>
        <w:rPr>
          <w:rFonts w:ascii="Times New Roman" w:hAnsi="Times New Roman" w:eastAsia="宋体" w:cs="宋体"/>
          <w:b/>
          <w:szCs w:val="32"/>
        </w:rPr>
      </w:pPr>
      <w:r>
        <w:rPr>
          <w:rFonts w:hint="eastAsia" w:ascii="Times New Roman" w:hAnsi="Times New Roman" w:eastAsia="宋体" w:cs="宋体"/>
        </w:rPr>
        <w:t>教学方法以‌“技术应用为基、真实业务为核、动态迭代为脉”‌，将</w:t>
      </w:r>
      <w:r>
        <w:rPr>
          <w:rFonts w:hint="eastAsia" w:ascii="Times New Roman" w:hAnsi="Times New Roman" w:eastAsia="宋体" w:cs="宋体"/>
          <w:bCs/>
          <w:szCs w:val="21"/>
          <w:lang w:bidi="ar"/>
        </w:rPr>
        <w:t>理论讲授法、</w:t>
      </w:r>
      <w:r>
        <w:rPr>
          <w:rFonts w:hint="eastAsia" w:ascii="Times New Roman" w:hAnsi="Times New Roman" w:eastAsia="宋体" w:cs="宋体"/>
        </w:rPr>
        <w:t>翻转课堂</w:t>
      </w:r>
      <w:r>
        <w:rPr>
          <w:rFonts w:hint="eastAsia" w:ascii="Times New Roman" w:hAnsi="Times New Roman" w:eastAsia="宋体" w:cs="宋体"/>
          <w:lang w:val="en-US" w:eastAsia="zh-CN"/>
        </w:rPr>
        <w:t>法、</w:t>
      </w:r>
      <w:r>
        <w:rPr>
          <w:rFonts w:hint="eastAsia" w:ascii="Times New Roman" w:hAnsi="Times New Roman" w:eastAsia="宋体" w:cs="宋体"/>
          <w:color w:val="1C1F23"/>
          <w:szCs w:val="21"/>
          <w:shd w:val="clear" w:color="auto" w:fill="FFFFFF"/>
        </w:rPr>
        <w:t>情景教学法</w:t>
      </w:r>
      <w:r>
        <w:rPr>
          <w:rFonts w:hint="eastAsia" w:ascii="Times New Roman" w:hAnsi="Times New Roman" w:eastAsia="宋体" w:cs="宋体"/>
          <w:color w:val="1C1F23"/>
          <w:szCs w:val="21"/>
          <w:shd w:val="clear" w:color="auto" w:fill="FFFFFF"/>
          <w:lang w:eastAsia="zh-CN"/>
        </w:rPr>
        <w:t>、</w:t>
      </w:r>
      <w:r>
        <w:rPr>
          <w:rFonts w:hint="eastAsia" w:ascii="Times New Roman" w:hAnsi="Times New Roman" w:eastAsia="宋体" w:cs="宋体"/>
          <w:color w:val="000000" w:themeColor="text1"/>
          <w:szCs w:val="21"/>
          <w:shd w:val="clear" w:color="auto" w:fill="FFFFFF"/>
          <w:lang w:eastAsia="zh-CN"/>
          <w14:textFill>
            <w14:solidFill>
              <w14:schemeClr w14:val="tx1"/>
            </w14:solidFill>
          </w14:textFill>
        </w:rPr>
        <w:t>分组讨论法、案例教学法、任务驱动法</w:t>
      </w:r>
      <w:r>
        <w:rPr>
          <w:rFonts w:hint="eastAsia" w:ascii="Times New Roman" w:hAnsi="Times New Roman" w:eastAsia="宋体" w:cs="宋体"/>
        </w:rPr>
        <w:t>与上机操作等多种方法相结合，通过专业技能训练及课证融合，培养兼具数据思维与职业道德的复合型人才。</w:t>
      </w:r>
    </w:p>
    <w:p w14:paraId="0A4E4DE5">
      <w:pPr>
        <w:keepNext w:val="0"/>
        <w:keepLines w:val="0"/>
        <w:pageBreakBefore w:val="0"/>
        <w:widowControl w:val="0"/>
        <w:kinsoku/>
        <w:wordWrap/>
        <w:overflowPunct w:val="0"/>
        <w:topLinePunct w:val="0"/>
        <w:autoSpaceDE/>
        <w:autoSpaceDN/>
        <w:bidi w:val="0"/>
        <w:adjustRightInd w:val="0"/>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（五）学习评价</w:t>
      </w:r>
    </w:p>
    <w:p w14:paraId="790F03F5">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ascii="Times New Roman" w:hAnsi="Times New Roman" w:eastAsia="宋体" w:cs="宋体"/>
        </w:rPr>
      </w:pPr>
      <w:r>
        <w:rPr>
          <w:rFonts w:hint="eastAsia" w:ascii="Times New Roman" w:hAnsi="Times New Roman" w:eastAsia="宋体" w:cs="宋体"/>
        </w:rPr>
        <w:t>以过程考核、结课考核、实训报告等多种形式对学习效果进行评价，</w:t>
      </w:r>
      <w:r>
        <w:rPr>
          <w:rFonts w:hint="eastAsia" w:ascii="Times New Roman" w:hAnsi="Times New Roman" w:eastAsia="宋体" w:cs="宋体"/>
          <w:lang w:val="en-US" w:eastAsia="zh-CN"/>
        </w:rPr>
        <w:t>结合</w:t>
      </w:r>
      <w:r>
        <w:rPr>
          <w:rFonts w:hint="eastAsia" w:ascii="Times New Roman" w:hAnsi="Times New Roman" w:eastAsia="宋体" w:cs="宋体"/>
        </w:rPr>
        <w:t>校企数据共享平台，引入企业评价标准，岗位实习成绩由企业导师与校内教师共同评定</w:t>
      </w:r>
      <w:r>
        <w:rPr>
          <w:rFonts w:hint="eastAsia" w:ascii="Times New Roman" w:hAnsi="Times New Roman" w:eastAsia="宋体" w:cs="宋体"/>
          <w:lang w:eastAsia="zh-CN"/>
        </w:rPr>
        <w:t>，</w:t>
      </w:r>
      <w:r>
        <w:rPr>
          <w:rFonts w:hint="eastAsia" w:ascii="Times New Roman" w:hAnsi="Times New Roman" w:eastAsia="宋体" w:cs="宋体"/>
        </w:rPr>
        <w:t>确保评价标准与企业实际应用保持同步更新。</w:t>
      </w:r>
    </w:p>
    <w:p w14:paraId="5017CFEE">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Times New Roman" w:hAnsi="Times New Roman" w:eastAsia="宋体" w:cs="宋体"/>
          <w:b/>
          <w:szCs w:val="32"/>
        </w:rPr>
      </w:pPr>
      <w:r>
        <w:rPr>
          <w:rFonts w:hint="eastAsia" w:ascii="Times New Roman" w:hAnsi="Times New Roman" w:eastAsia="宋体" w:cs="宋体"/>
          <w:b/>
          <w:szCs w:val="32"/>
        </w:rPr>
        <w:t>（六）质量管理</w:t>
      </w:r>
    </w:p>
    <w:p w14:paraId="3C90B61A">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ascii="Times New Roman" w:hAnsi="Times New Roman"/>
        </w:rPr>
      </w:pPr>
      <w:r>
        <w:rPr>
          <w:rFonts w:hint="eastAsia" w:ascii="Times New Roman" w:hAnsi="Times New Roman" w:eastAsia="宋体" w:cs="宋体"/>
        </w:rPr>
        <w:t>以</w:t>
      </w:r>
      <w:r>
        <w:rPr>
          <w:rFonts w:hint="eastAsia" w:ascii="Times New Roman" w:hAnsi="Times New Roman" w:eastAsia="宋体" w:cs="宋体"/>
          <w:lang w:eastAsia="zh-CN"/>
        </w:rPr>
        <w:t>“</w:t>
      </w:r>
      <w:r>
        <w:rPr>
          <w:rFonts w:ascii="Times New Roman" w:hAnsi="Times New Roman" w:eastAsia="宋体" w:cs="宋体"/>
        </w:rPr>
        <w:t>目标动态化、监控智能化、改进持续化</w:t>
      </w:r>
      <w:r>
        <w:rPr>
          <w:rFonts w:hint="eastAsia" w:ascii="Times New Roman" w:hAnsi="Times New Roman" w:eastAsia="宋体" w:cs="宋体"/>
          <w:lang w:eastAsia="zh-CN"/>
        </w:rPr>
        <w:t>”</w:t>
      </w:r>
      <w:r>
        <w:rPr>
          <w:rFonts w:ascii="Times New Roman" w:hAnsi="Times New Roman" w:eastAsia="宋体" w:cs="宋体"/>
        </w:rPr>
        <w:t>‌为核心，</w:t>
      </w:r>
      <w:r>
        <w:rPr>
          <w:rFonts w:hint="eastAsia" w:ascii="Times New Roman" w:hAnsi="Times New Roman" w:eastAsia="宋体" w:cs="宋体"/>
          <w:lang w:val="en-US" w:eastAsia="zh-CN"/>
        </w:rPr>
        <w:t>定期</w:t>
      </w:r>
      <w:r>
        <w:rPr>
          <w:rFonts w:hint="eastAsia" w:ascii="Times New Roman" w:hAnsi="Times New Roman" w:eastAsia="宋体" w:cs="宋体"/>
        </w:rPr>
        <w:t>召开人才培养方案论证会</w:t>
      </w:r>
      <w:r>
        <w:rPr>
          <w:rFonts w:hint="eastAsia" w:ascii="Times New Roman" w:hAnsi="Times New Roman" w:eastAsia="宋体" w:cs="宋体"/>
          <w:lang w:eastAsia="zh-CN"/>
        </w:rPr>
        <w:t>，通过学生评教、同行评议、企业反馈等方式定期评估教学效果，</w:t>
      </w:r>
      <w:r>
        <w:rPr>
          <w:rFonts w:ascii="Times New Roman" w:hAnsi="Times New Roman" w:eastAsia="宋体" w:cs="宋体"/>
        </w:rPr>
        <w:t>确保人才培养与智能财税岗位需求零滞后对接</w:t>
      </w:r>
      <w:r>
        <w:rPr>
          <w:rFonts w:hint="eastAsia" w:ascii="Times New Roman" w:hAnsi="Times New Roman" w:eastAsia="宋体" w:cs="宋体"/>
        </w:rPr>
        <w:t>，培养德才兼备的复合型人才。</w:t>
      </w:r>
    </w:p>
    <w:p w14:paraId="16A6D8B7">
      <w:pPr>
        <w:keepNext w:val="0"/>
        <w:keepLines w:val="0"/>
        <w:pageBreakBefore w:val="0"/>
        <w:widowControl w:val="0"/>
        <w:kinsoku/>
        <w:wordWrap/>
        <w:topLinePunct w:val="0"/>
        <w:autoSpaceDE/>
        <w:autoSpaceDN/>
        <w:bidi w:val="0"/>
        <w:adjustRightInd w:val="0"/>
        <w:snapToGrid w:val="0"/>
        <w:spacing w:line="400" w:lineRule="exact"/>
        <w:ind w:left="0" w:leftChars="0" w:right="0" w:firstLine="480" w:firstLineChars="200"/>
        <w:textAlignment w:val="auto"/>
        <w:rPr>
          <w:rFonts w:ascii="Times New Roman" w:hAnsi="Times New Roman" w:eastAsia="黑体" w:cs="黑体"/>
          <w:bCs/>
          <w:sz w:val="24"/>
        </w:rPr>
      </w:pPr>
      <w:r>
        <w:rPr>
          <w:rFonts w:hint="eastAsia" w:ascii="Times New Roman" w:hAnsi="Times New Roman" w:eastAsia="黑体" w:cs="黑体"/>
          <w:bCs/>
          <w:sz w:val="24"/>
        </w:rPr>
        <w:t>九、毕业要求</w:t>
      </w:r>
    </w:p>
    <w:p w14:paraId="19D4B315">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hint="eastAsia" w:ascii="Times New Roman" w:hAnsi="Times New Roman" w:eastAsia="宋体" w:cs="宋体"/>
        </w:rPr>
      </w:pPr>
      <w:r>
        <w:rPr>
          <w:rFonts w:hint="eastAsia" w:ascii="Times New Roman" w:hAnsi="Times New Roman" w:eastAsia="宋体" w:cs="宋体"/>
        </w:rPr>
        <w:t>1.德育审核合格；</w:t>
      </w:r>
    </w:p>
    <w:p w14:paraId="0FE6F4DD">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hint="eastAsia" w:ascii="Times New Roman" w:hAnsi="Times New Roman" w:eastAsia="宋体" w:cs="宋体"/>
        </w:rPr>
      </w:pPr>
      <w:r>
        <w:rPr>
          <w:rFonts w:hint="eastAsia" w:ascii="Times New Roman" w:hAnsi="Times New Roman" w:eastAsia="宋体" w:cs="宋体"/>
        </w:rPr>
        <w:t>2.《国家学生体制健康标准》达标；</w:t>
      </w:r>
    </w:p>
    <w:p w14:paraId="2A4C79A9">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hint="eastAsia" w:ascii="Times New Roman" w:hAnsi="Times New Roman" w:eastAsia="宋体" w:cs="宋体"/>
        </w:rPr>
      </w:pPr>
      <w:r>
        <w:rPr>
          <w:rFonts w:hint="eastAsia" w:ascii="Times New Roman" w:hAnsi="Times New Roman" w:eastAsia="宋体" w:cs="宋体"/>
        </w:rPr>
        <w:t>3.本专业必须修满规定的1</w:t>
      </w:r>
      <w:r>
        <w:rPr>
          <w:rFonts w:hint="eastAsia" w:ascii="Times New Roman" w:hAnsi="Times New Roman" w:eastAsia="宋体" w:cs="宋体"/>
          <w:lang w:val="en-US" w:eastAsia="zh-CN"/>
        </w:rPr>
        <w:t>31</w:t>
      </w:r>
      <w:r>
        <w:rPr>
          <w:rFonts w:hint="eastAsia" w:ascii="Times New Roman" w:hAnsi="Times New Roman" w:eastAsia="宋体" w:cs="宋体"/>
        </w:rPr>
        <w:t>.5学分；</w:t>
      </w:r>
    </w:p>
    <w:p w14:paraId="52E404C9">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0" w:firstLineChars="200"/>
        <w:textAlignment w:val="auto"/>
        <w:outlineLvl w:val="0"/>
        <w:rPr>
          <w:rFonts w:hint="eastAsia" w:ascii="Times New Roman" w:hAnsi="Times New Roman" w:eastAsia="宋体" w:cs="宋体"/>
        </w:rPr>
      </w:pPr>
      <w:r>
        <w:rPr>
          <w:rFonts w:hint="eastAsia" w:ascii="Times New Roman" w:hAnsi="Times New Roman" w:eastAsia="宋体" w:cs="宋体"/>
        </w:rPr>
        <w:t>4.完成素质拓展最低学分要求（8学分）。</w:t>
      </w:r>
    </w:p>
    <w:p w14:paraId="10987C4C">
      <w:pPr>
        <w:keepNext w:val="0"/>
        <w:keepLines w:val="0"/>
        <w:pageBreakBefore w:val="0"/>
        <w:widowControl w:val="0"/>
        <w:kinsoku/>
        <w:wordWrap/>
        <w:overflowPunct w:val="0"/>
        <w:topLinePunct w:val="0"/>
        <w:autoSpaceDE/>
        <w:autoSpaceDN/>
        <w:bidi w:val="0"/>
        <w:adjustRightInd w:val="0"/>
        <w:spacing w:line="400" w:lineRule="exact"/>
        <w:ind w:left="0" w:leftChars="0" w:right="0" w:firstLine="420" w:firstLineChars="200"/>
        <w:textAlignment w:val="auto"/>
        <w:outlineLvl w:val="0"/>
        <w:rPr>
          <w:rFonts w:hint="eastAsia" w:ascii="Times New Roman" w:hAnsi="Times New Roman" w:eastAsia="宋体" w:cs="宋体"/>
        </w:rPr>
        <w:sectPr>
          <w:pgSz w:w="11906" w:h="16838"/>
          <w:pgMar w:top="1440" w:right="1800" w:bottom="1440" w:left="1800" w:header="851" w:footer="992" w:gutter="0"/>
          <w:cols w:space="425" w:num="1"/>
          <w:docGrid w:type="lines" w:linePitch="312" w:charSpace="0"/>
        </w:sectPr>
      </w:pPr>
    </w:p>
    <w:p w14:paraId="44E52AF4">
      <w:pPr>
        <w:keepNext w:val="0"/>
        <w:keepLines w:val="0"/>
        <w:pageBreakBefore w:val="0"/>
        <w:wordWrap/>
        <w:topLinePunct w:val="0"/>
        <w:bidi w:val="0"/>
        <w:adjustRightInd w:val="0"/>
        <w:snapToGrid w:val="0"/>
        <w:spacing w:line="400" w:lineRule="exact"/>
        <w:ind w:left="0" w:leftChars="0" w:right="0" w:firstLine="480" w:firstLineChars="200"/>
        <w:rPr>
          <w:rFonts w:ascii="Times New Roman" w:hAnsi="Times New Roman" w:eastAsia="黑体" w:cs="黑体"/>
          <w:bCs/>
          <w:sz w:val="24"/>
        </w:rPr>
      </w:pPr>
      <w:r>
        <w:rPr>
          <w:rFonts w:hint="eastAsia" w:ascii="Times New Roman" w:hAnsi="Times New Roman" w:eastAsia="黑体" w:cs="黑体"/>
          <w:bCs/>
          <w:sz w:val="24"/>
        </w:rPr>
        <w:t>十、附录</w:t>
      </w:r>
    </w:p>
    <w:p w14:paraId="26ADA716">
      <w:pPr>
        <w:keepNext w:val="0"/>
        <w:keepLines w:val="0"/>
        <w:pageBreakBefore w:val="0"/>
        <w:wordWrap/>
        <w:topLinePunct w:val="0"/>
        <w:bidi w:val="0"/>
        <w:spacing w:line="400" w:lineRule="exact"/>
        <w:ind w:left="0" w:leftChars="0" w:right="0"/>
        <w:jc w:val="center"/>
        <w:rPr>
          <w:rFonts w:ascii="Times New Roman" w:hAnsi="Times New Roman" w:cs="宋体"/>
          <w:b/>
          <w:bCs/>
          <w:spacing w:val="20"/>
          <w:sz w:val="36"/>
          <w:szCs w:val="36"/>
        </w:rPr>
      </w:pPr>
    </w:p>
    <w:p w14:paraId="6EEFC5AA">
      <w:pPr>
        <w:keepNext w:val="0"/>
        <w:keepLines w:val="0"/>
        <w:pageBreakBefore w:val="0"/>
        <w:wordWrap/>
        <w:topLinePunct w:val="0"/>
        <w:bidi w:val="0"/>
        <w:spacing w:line="400" w:lineRule="exact"/>
        <w:ind w:left="0" w:leftChars="0" w:right="0"/>
        <w:jc w:val="center"/>
        <w:rPr>
          <w:rFonts w:ascii="Times New Roman" w:hAnsi="Times New Roman" w:eastAsia="方正小标宋简体" w:cs="方正小标宋简体"/>
          <w:spacing w:val="20"/>
          <w:sz w:val="36"/>
          <w:szCs w:val="36"/>
        </w:rPr>
      </w:pPr>
      <w:r>
        <w:rPr>
          <w:rFonts w:hint="eastAsia" w:ascii="Times New Roman" w:hAnsi="Times New Roman" w:eastAsia="方正小标宋简体" w:cs="方正小标宋简体"/>
          <w:spacing w:val="20"/>
          <w:sz w:val="36"/>
          <w:szCs w:val="36"/>
        </w:rPr>
        <w:t>黄河交通学院人才培养方案调整申请表</w:t>
      </w:r>
    </w:p>
    <w:p w14:paraId="7F7F0051">
      <w:pPr>
        <w:keepNext w:val="0"/>
        <w:keepLines w:val="0"/>
        <w:pageBreakBefore w:val="0"/>
        <w:wordWrap/>
        <w:topLinePunct w:val="0"/>
        <w:bidi w:val="0"/>
        <w:ind w:left="0" w:leftChars="0" w:right="0" w:firstLine="720" w:firstLineChars="300"/>
        <w:jc w:val="left"/>
        <w:rPr>
          <w:rFonts w:ascii="Times New Roman" w:hAnsi="Times New Roman" w:eastAsia="黑体"/>
          <w:sz w:val="24"/>
        </w:rPr>
      </w:pPr>
    </w:p>
    <w:p w14:paraId="463C237A">
      <w:pPr>
        <w:keepNext w:val="0"/>
        <w:keepLines w:val="0"/>
        <w:pageBreakBefore w:val="0"/>
        <w:wordWrap/>
        <w:topLinePunct w:val="0"/>
        <w:bidi w:val="0"/>
        <w:ind w:left="0" w:leftChars="0" w:right="0" w:firstLine="720" w:firstLineChars="300"/>
        <w:jc w:val="left"/>
        <w:rPr>
          <w:rFonts w:ascii="Times New Roman" w:hAnsi="Times New Roman" w:eastAsia="黑体"/>
          <w:b/>
          <w:bCs/>
          <w:sz w:val="28"/>
        </w:rPr>
      </w:pPr>
      <w:r>
        <w:rPr>
          <w:rFonts w:hint="eastAsia" w:ascii="Times New Roman" w:hAnsi="Times New Roman" w:eastAsia="黑体"/>
          <w:sz w:val="24"/>
        </w:rPr>
        <w:t>学院：</w:t>
      </w:r>
      <w:r>
        <w:rPr>
          <w:rFonts w:ascii="Times New Roman" w:hAnsi="Times New Roman" w:eastAsia="黑体"/>
          <w:sz w:val="24"/>
          <w:szCs w:val="30"/>
          <w:u w:val="single"/>
        </w:rPr>
        <w:t xml:space="preserve">      </w:t>
      </w:r>
      <w:r>
        <w:rPr>
          <w:rFonts w:hint="eastAsia" w:ascii="Times New Roman" w:hAnsi="Times New Roman" w:eastAsia="黑体"/>
          <w:sz w:val="24"/>
          <w:szCs w:val="30"/>
          <w:u w:val="single"/>
        </w:rPr>
        <w:t xml:space="preserve">          </w:t>
      </w:r>
      <w:r>
        <w:rPr>
          <w:rFonts w:hint="eastAsia" w:ascii="Times New Roman" w:hAnsi="Times New Roman" w:eastAsia="黑体"/>
          <w:sz w:val="24"/>
          <w:szCs w:val="30"/>
        </w:rPr>
        <w:t xml:space="preserve"> 学年学期： </w:t>
      </w:r>
      <w:r>
        <w:rPr>
          <w:rFonts w:hint="eastAsia" w:ascii="Times New Roman" w:hAnsi="Times New Roman" w:eastAsia="黑体"/>
          <w:sz w:val="24"/>
          <w:szCs w:val="30"/>
          <w:u w:val="single"/>
        </w:rPr>
        <w:t xml:space="preserve">               </w:t>
      </w:r>
      <w:r>
        <w:rPr>
          <w:rFonts w:hint="eastAsia" w:ascii="Times New Roman" w:hAnsi="Times New Roman" w:eastAsia="黑体"/>
          <w:sz w:val="24"/>
          <w:szCs w:val="30"/>
        </w:rPr>
        <w:t xml:space="preserve"> 编号： </w:t>
      </w:r>
      <w:r>
        <w:rPr>
          <w:rFonts w:hint="eastAsia" w:ascii="Times New Roman" w:hAnsi="Times New Roman" w:eastAsia="黑体"/>
          <w:sz w:val="24"/>
          <w:szCs w:val="30"/>
          <w:u w:val="single"/>
        </w:rPr>
        <w:t xml:space="preserve">           </w:t>
      </w:r>
      <w:r>
        <w:rPr>
          <w:rFonts w:hint="eastAsia" w:ascii="Times New Roman" w:hAnsi="Times New Roman" w:eastAsia="黑体"/>
          <w:b/>
          <w:sz w:val="24"/>
          <w:szCs w:val="30"/>
          <w:u w:val="single"/>
        </w:rPr>
        <w:t xml:space="preserve">  </w:t>
      </w:r>
      <w:r>
        <w:rPr>
          <w:rFonts w:hint="eastAsia" w:ascii="Times New Roman" w:hAnsi="Times New Roman" w:eastAsia="黑体"/>
          <w:b/>
          <w:sz w:val="24"/>
          <w:szCs w:val="30"/>
        </w:rPr>
        <w:t xml:space="preserve">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0290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0C29E97F">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b/>
                <w:bCs/>
                <w:szCs w:val="21"/>
              </w:rPr>
              <w:t>课程名称</w:t>
            </w:r>
            <w:r>
              <w:rPr>
                <w:rFonts w:hint="eastAsia" w:ascii="Times New Roman" w:hAnsi="Times New Roman"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3EEF6F60">
            <w:pPr>
              <w:keepNext w:val="0"/>
              <w:keepLines w:val="0"/>
              <w:pageBreakBefore w:val="0"/>
              <w:wordWrap/>
              <w:topLinePunct w:val="0"/>
              <w:bidi w:val="0"/>
              <w:spacing w:line="400" w:lineRule="exact"/>
              <w:ind w:left="0" w:leftChars="0" w:right="0"/>
              <w:rPr>
                <w:rFonts w:ascii="Times New Roman" w:hAnsi="Times New Roman" w:eastAsia="仿宋" w:cs="仿宋"/>
                <w:b/>
                <w:szCs w:val="21"/>
              </w:rPr>
            </w:pPr>
            <w:r>
              <w:rPr>
                <w:rFonts w:hint="eastAsia" w:ascii="Times New Roman" w:hAnsi="Times New Roman" w:eastAsia="仿宋" w:cs="仿宋"/>
                <w:b/>
                <w:szCs w:val="21"/>
              </w:rPr>
              <w:t>课程编号：</w:t>
            </w:r>
          </w:p>
        </w:tc>
      </w:tr>
      <w:tr w14:paraId="0587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7C6DCD9A">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b/>
                <w:bCs/>
                <w:szCs w:val="21"/>
              </w:rPr>
              <w:t>授课对象</w:t>
            </w:r>
            <w:r>
              <w:rPr>
                <w:rFonts w:hint="eastAsia" w:ascii="Times New Roman" w:hAnsi="Times New Roman"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1B757E9E">
            <w:pPr>
              <w:keepNext w:val="0"/>
              <w:keepLines w:val="0"/>
              <w:pageBreakBefore w:val="0"/>
              <w:wordWrap/>
              <w:topLinePunct w:val="0"/>
              <w:bidi w:val="0"/>
              <w:spacing w:line="400" w:lineRule="exact"/>
              <w:ind w:left="0" w:leftChars="0" w:right="0"/>
              <w:rPr>
                <w:rFonts w:ascii="Times New Roman" w:hAnsi="Times New Roman" w:eastAsia="仿宋" w:cs="仿宋"/>
                <w:b/>
                <w:bCs/>
                <w:szCs w:val="21"/>
              </w:rPr>
            </w:pPr>
            <w:r>
              <w:rPr>
                <w:rFonts w:hint="eastAsia" w:ascii="Times New Roman" w:hAnsi="Times New Roman" w:eastAsia="仿宋" w:cs="仿宋"/>
                <w:b/>
                <w:bCs/>
                <w:szCs w:val="21"/>
              </w:rPr>
              <w:t>所在院部：</w:t>
            </w:r>
          </w:p>
        </w:tc>
      </w:tr>
      <w:tr w14:paraId="12AC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2DC5A738">
            <w:pPr>
              <w:keepNext w:val="0"/>
              <w:keepLines w:val="0"/>
              <w:pageBreakBefore w:val="0"/>
              <w:wordWrap/>
              <w:topLinePunct w:val="0"/>
              <w:bidi w:val="0"/>
              <w:spacing w:line="400" w:lineRule="exact"/>
              <w:ind w:left="0" w:leftChars="0" w:right="0"/>
              <w:rPr>
                <w:rFonts w:ascii="Times New Roman" w:hAnsi="Times New Roman" w:eastAsia="仿宋" w:cs="仿宋"/>
                <w:b/>
                <w:bCs/>
                <w:szCs w:val="21"/>
                <w:bdr w:val="single" w:color="auto" w:sz="4" w:space="0"/>
              </w:rPr>
            </w:pPr>
            <w:r>
              <w:rPr>
                <w:rFonts w:hint="eastAsia" w:ascii="Times New Roman" w:hAnsi="Times New Roman" w:eastAsia="仿宋" w:cs="仿宋"/>
                <w:b/>
                <w:bCs/>
                <w:szCs w:val="21"/>
              </w:rPr>
              <w:t xml:space="preserve">课程性质：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 xml:space="preserve">公共必修课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 xml:space="preserve">专业基础课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专业课</w:t>
            </w:r>
          </w:p>
        </w:tc>
      </w:tr>
      <w:tr w14:paraId="504B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0D77CD64">
            <w:pPr>
              <w:keepNext w:val="0"/>
              <w:keepLines w:val="0"/>
              <w:pageBreakBefore w:val="0"/>
              <w:wordWrap/>
              <w:topLinePunct w:val="0"/>
              <w:bidi w:val="0"/>
              <w:adjustRightInd w:val="0"/>
              <w:spacing w:line="200" w:lineRule="exact"/>
              <w:ind w:left="0" w:leftChars="0" w:right="0"/>
              <w:jc w:val="center"/>
              <w:rPr>
                <w:rFonts w:ascii="Times New Roman" w:hAnsi="Times New Roman" w:eastAsia="仿宋" w:cs="仿宋"/>
                <w:b/>
                <w:kern w:val="0"/>
                <w:sz w:val="18"/>
                <w:szCs w:val="18"/>
                <w:lang w:bidi="ar"/>
              </w:rPr>
            </w:pPr>
            <w:r>
              <w:rPr>
                <w:rFonts w:hint="eastAsia" w:ascii="Times New Roman" w:hAnsi="Times New Roman" w:eastAsia="仿宋" w:cs="仿宋"/>
                <w:b/>
                <w:kern w:val="0"/>
                <w:sz w:val="18"/>
                <w:szCs w:val="18"/>
                <w:lang w:bidi="ar"/>
              </w:rPr>
              <w:t>原计划</w:t>
            </w:r>
          </w:p>
        </w:tc>
        <w:tc>
          <w:tcPr>
            <w:tcW w:w="1899" w:type="dxa"/>
            <w:tcBorders>
              <w:top w:val="single" w:color="auto" w:sz="4" w:space="0"/>
              <w:left w:val="single" w:color="auto" w:sz="4" w:space="0"/>
              <w:bottom w:val="single" w:color="auto" w:sz="4" w:space="0"/>
              <w:right w:val="single" w:color="auto" w:sz="4" w:space="0"/>
            </w:tcBorders>
            <w:vAlign w:val="center"/>
          </w:tcPr>
          <w:p w14:paraId="480F1B9E">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06A34F46">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4224DFDC">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1BACD3F0">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实验学时：</w:t>
            </w:r>
          </w:p>
        </w:tc>
      </w:tr>
      <w:tr w14:paraId="5E43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7912042E">
            <w:pPr>
              <w:keepNext w:val="0"/>
              <w:keepLines w:val="0"/>
              <w:pageBreakBefore w:val="0"/>
              <w:wordWrap/>
              <w:topLinePunct w:val="0"/>
              <w:bidi w:val="0"/>
              <w:adjustRightInd w:val="0"/>
              <w:spacing w:line="200" w:lineRule="exact"/>
              <w:ind w:left="0" w:leftChars="0" w:right="0"/>
              <w:jc w:val="center"/>
              <w:rPr>
                <w:rFonts w:ascii="Times New Roman" w:hAnsi="Times New Roman" w:eastAsia="仿宋" w:cs="仿宋"/>
                <w:b/>
                <w:kern w:val="0"/>
                <w:sz w:val="18"/>
                <w:szCs w:val="18"/>
                <w:lang w:bidi="ar"/>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4337492E">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3AFF35EA">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6BC4216E">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课程性质：必修/选修</w:t>
            </w:r>
          </w:p>
        </w:tc>
      </w:tr>
      <w:tr w14:paraId="6EF3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5AE5B086">
            <w:pPr>
              <w:keepNext w:val="0"/>
              <w:keepLines w:val="0"/>
              <w:pageBreakBefore w:val="0"/>
              <w:wordWrap/>
              <w:topLinePunct w:val="0"/>
              <w:bidi w:val="0"/>
              <w:adjustRightInd w:val="0"/>
              <w:spacing w:line="200" w:lineRule="exact"/>
              <w:ind w:left="0" w:leftChars="0" w:right="0"/>
              <w:jc w:val="center"/>
              <w:rPr>
                <w:rFonts w:ascii="Times New Roman" w:hAnsi="Times New Roman" w:eastAsia="仿宋" w:cs="仿宋"/>
                <w:b/>
                <w:kern w:val="0"/>
                <w:sz w:val="18"/>
                <w:szCs w:val="18"/>
                <w:lang w:bidi="ar"/>
              </w:rPr>
            </w:pPr>
            <w:r>
              <w:rPr>
                <w:rFonts w:hint="eastAsia" w:ascii="Times New Roman" w:hAnsi="Times New Roman" w:eastAsia="仿宋" w:cs="仿宋"/>
                <w:b/>
                <w:kern w:val="0"/>
                <w:sz w:val="18"/>
                <w:szCs w:val="18"/>
                <w:lang w:bidi="ar"/>
              </w:rPr>
              <w:t>调整后</w:t>
            </w:r>
          </w:p>
        </w:tc>
        <w:tc>
          <w:tcPr>
            <w:tcW w:w="1899" w:type="dxa"/>
            <w:tcBorders>
              <w:top w:val="single" w:color="auto" w:sz="4" w:space="0"/>
              <w:left w:val="single" w:color="auto" w:sz="4" w:space="0"/>
              <w:bottom w:val="single" w:color="auto" w:sz="4" w:space="0"/>
              <w:right w:val="single" w:color="auto" w:sz="4" w:space="0"/>
            </w:tcBorders>
            <w:vAlign w:val="center"/>
          </w:tcPr>
          <w:p w14:paraId="38B1F286">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1DB1E376">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4C6FE51B">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7BB52255">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实验学时：</w:t>
            </w:r>
          </w:p>
        </w:tc>
      </w:tr>
      <w:tr w14:paraId="6EA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7F7E6A4D">
            <w:pPr>
              <w:keepNext w:val="0"/>
              <w:keepLines w:val="0"/>
              <w:pageBreakBefore w:val="0"/>
              <w:widowControl/>
              <w:wordWrap/>
              <w:topLinePunct w:val="0"/>
              <w:bidi w:val="0"/>
              <w:ind w:left="0" w:leftChars="0" w:right="0"/>
              <w:jc w:val="left"/>
              <w:rPr>
                <w:rFonts w:ascii="Times New Roman" w:hAnsi="Times New Roman" w:eastAsia="仿宋" w:cs="仿宋"/>
                <w:b/>
                <w:bCs/>
                <w:szCs w:val="21"/>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2FC0FC4B">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199B8784">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 xml:space="preserve">开课单位：   </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7EAA8441">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课程性质：必修/选修</w:t>
            </w:r>
          </w:p>
        </w:tc>
      </w:tr>
      <w:tr w14:paraId="00A9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230F507D">
            <w:pPr>
              <w:keepNext w:val="0"/>
              <w:keepLines w:val="0"/>
              <w:pageBreakBefore w:val="0"/>
              <w:wordWrap/>
              <w:topLinePunct w:val="0"/>
              <w:bidi w:val="0"/>
              <w:spacing w:line="400" w:lineRule="exact"/>
              <w:ind w:left="0" w:leftChars="0" w:right="0"/>
              <w:rPr>
                <w:rFonts w:ascii="Times New Roman" w:hAnsi="Times New Roman" w:eastAsia="仿宋" w:cs="仿宋"/>
                <w:b/>
                <w:bCs/>
                <w:szCs w:val="21"/>
              </w:rPr>
            </w:pPr>
            <w:r>
              <w:rPr>
                <w:rFonts w:hint="eastAsia" w:ascii="Times New Roman" w:hAnsi="Times New Roman" w:eastAsia="仿宋" w:cs="仿宋"/>
                <w:b/>
                <w:bCs/>
                <w:szCs w:val="21"/>
              </w:rPr>
              <w:t>调整原因：</w:t>
            </w:r>
          </w:p>
          <w:p w14:paraId="1D8F95D1">
            <w:pPr>
              <w:keepNext w:val="0"/>
              <w:keepLines w:val="0"/>
              <w:pageBreakBefore w:val="0"/>
              <w:wordWrap/>
              <w:topLinePunct w:val="0"/>
              <w:bidi w:val="0"/>
              <w:spacing w:line="400" w:lineRule="exact"/>
              <w:ind w:left="0" w:leftChars="0" w:right="0"/>
              <w:rPr>
                <w:rFonts w:ascii="Times New Roman" w:hAnsi="Times New Roman" w:eastAsia="仿宋" w:cs="仿宋"/>
                <w:szCs w:val="21"/>
              </w:rPr>
            </w:pPr>
          </w:p>
          <w:p w14:paraId="28733491">
            <w:pPr>
              <w:keepNext w:val="0"/>
              <w:keepLines w:val="0"/>
              <w:pageBreakBefore w:val="0"/>
              <w:wordWrap/>
              <w:topLinePunct w:val="0"/>
              <w:bidi w:val="0"/>
              <w:spacing w:line="400" w:lineRule="exact"/>
              <w:ind w:left="0" w:leftChars="0" w:right="0"/>
              <w:rPr>
                <w:rFonts w:ascii="Times New Roman" w:hAnsi="Times New Roman" w:eastAsia="仿宋" w:cs="仿宋"/>
                <w:szCs w:val="21"/>
              </w:rPr>
            </w:pPr>
          </w:p>
          <w:p w14:paraId="66B456A5">
            <w:pPr>
              <w:keepNext w:val="0"/>
              <w:keepLines w:val="0"/>
              <w:pageBreakBefore w:val="0"/>
              <w:wordWrap/>
              <w:topLinePunct w:val="0"/>
              <w:bidi w:val="0"/>
              <w:spacing w:line="400" w:lineRule="exact"/>
              <w:ind w:left="0" w:leftChars="0" w:right="0"/>
              <w:rPr>
                <w:rFonts w:ascii="Times New Roman" w:hAnsi="Times New Roman" w:eastAsia="仿宋" w:cs="仿宋"/>
                <w:szCs w:val="21"/>
              </w:rPr>
            </w:pPr>
          </w:p>
          <w:p w14:paraId="2F6CEC15">
            <w:pPr>
              <w:keepNext w:val="0"/>
              <w:keepLines w:val="0"/>
              <w:pageBreakBefore w:val="0"/>
              <w:wordWrap/>
              <w:topLinePunct w:val="0"/>
              <w:bidi w:val="0"/>
              <w:spacing w:line="400" w:lineRule="exact"/>
              <w:ind w:left="0" w:leftChars="0" w:right="0" w:firstLine="3402" w:firstLineChars="1620"/>
              <w:jc w:val="right"/>
              <w:rPr>
                <w:rFonts w:ascii="Times New Roman" w:hAnsi="Times New Roman" w:eastAsia="仿宋" w:cs="仿宋"/>
                <w:szCs w:val="21"/>
              </w:rPr>
            </w:pPr>
            <w:r>
              <w:rPr>
                <w:rFonts w:hint="eastAsia" w:ascii="Times New Roman" w:hAnsi="Times New Roman" w:eastAsia="仿宋" w:cs="仿宋"/>
                <w:szCs w:val="21"/>
              </w:rPr>
              <w:t>专业负责人签字：         年   月   日</w:t>
            </w:r>
          </w:p>
        </w:tc>
      </w:tr>
      <w:tr w14:paraId="635A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07E91A88">
            <w:pPr>
              <w:keepNext w:val="0"/>
              <w:keepLines w:val="0"/>
              <w:pageBreakBefore w:val="0"/>
              <w:wordWrap/>
              <w:topLinePunct w:val="0"/>
              <w:bidi w:val="0"/>
              <w:spacing w:line="400" w:lineRule="exact"/>
              <w:ind w:left="0" w:leftChars="0" w:right="0"/>
              <w:rPr>
                <w:rFonts w:ascii="Times New Roman" w:hAnsi="Times New Roman" w:eastAsia="仿宋" w:cs="仿宋"/>
                <w:b/>
                <w:bCs/>
                <w:szCs w:val="21"/>
              </w:rPr>
            </w:pPr>
            <w:r>
              <w:rPr>
                <w:rFonts w:hint="eastAsia" w:ascii="Times New Roman" w:hAnsi="Times New Roman" w:eastAsia="仿宋" w:cs="仿宋"/>
                <w:b/>
                <w:bCs/>
                <w:szCs w:val="21"/>
              </w:rPr>
              <w:t>院（部）领导意见：</w:t>
            </w:r>
          </w:p>
          <w:p w14:paraId="14AB8BAE">
            <w:pPr>
              <w:keepNext w:val="0"/>
              <w:keepLines w:val="0"/>
              <w:pageBreakBefore w:val="0"/>
              <w:wordWrap/>
              <w:topLinePunct w:val="0"/>
              <w:bidi w:val="0"/>
              <w:spacing w:line="400" w:lineRule="exact"/>
              <w:ind w:left="0" w:leftChars="0" w:right="0"/>
              <w:rPr>
                <w:rFonts w:ascii="Times New Roman" w:hAnsi="Times New Roman" w:eastAsia="仿宋" w:cs="仿宋"/>
                <w:szCs w:val="21"/>
              </w:rPr>
            </w:pPr>
          </w:p>
          <w:p w14:paraId="141A6100">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szCs w:val="21"/>
              </w:rPr>
              <w:t xml:space="preserve">                                       </w:t>
            </w:r>
          </w:p>
          <w:p w14:paraId="53080378">
            <w:pPr>
              <w:keepNext w:val="0"/>
              <w:keepLines w:val="0"/>
              <w:pageBreakBefore w:val="0"/>
              <w:wordWrap/>
              <w:topLinePunct w:val="0"/>
              <w:bidi w:val="0"/>
              <w:spacing w:line="400" w:lineRule="exact"/>
              <w:ind w:left="0" w:leftChars="0" w:right="0" w:firstLine="1680" w:firstLineChars="800"/>
              <w:jc w:val="right"/>
              <w:rPr>
                <w:rFonts w:ascii="Times New Roman" w:hAnsi="Times New Roman" w:eastAsia="仿宋" w:cs="仿宋"/>
                <w:szCs w:val="21"/>
              </w:rPr>
            </w:pPr>
            <w:r>
              <w:rPr>
                <w:rFonts w:hint="eastAsia" w:ascii="Times New Roman" w:hAnsi="Times New Roman" w:eastAsia="仿宋" w:cs="仿宋"/>
                <w:szCs w:val="21"/>
              </w:rPr>
              <w:t xml:space="preserve"> 主管院长签字（单位盖章）：                      年   月   日</w:t>
            </w:r>
          </w:p>
          <w:p w14:paraId="7579F935">
            <w:pPr>
              <w:keepNext w:val="0"/>
              <w:keepLines w:val="0"/>
              <w:pageBreakBefore w:val="0"/>
              <w:wordWrap/>
              <w:topLinePunct w:val="0"/>
              <w:bidi w:val="0"/>
              <w:spacing w:line="400" w:lineRule="exact"/>
              <w:ind w:left="0" w:leftChars="0" w:right="0" w:firstLine="1260" w:firstLineChars="600"/>
              <w:jc w:val="right"/>
              <w:rPr>
                <w:rFonts w:ascii="Times New Roman" w:hAnsi="Times New Roman" w:eastAsia="仿宋" w:cs="仿宋"/>
                <w:szCs w:val="21"/>
              </w:rPr>
            </w:pPr>
            <w:r>
              <w:rPr>
                <w:rFonts w:hint="eastAsia" w:ascii="Times New Roman" w:hAnsi="Times New Roman" w:eastAsia="仿宋" w:cs="仿宋"/>
                <w:szCs w:val="21"/>
              </w:rPr>
              <w:t>授课学院主管院长签字（单位盖章）：                  年   月   日</w:t>
            </w:r>
          </w:p>
        </w:tc>
      </w:tr>
      <w:tr w14:paraId="46B3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19D2399A">
            <w:pPr>
              <w:keepNext w:val="0"/>
              <w:keepLines w:val="0"/>
              <w:pageBreakBefore w:val="0"/>
              <w:wordWrap/>
              <w:topLinePunct w:val="0"/>
              <w:bidi w:val="0"/>
              <w:spacing w:line="400" w:lineRule="exact"/>
              <w:ind w:left="0" w:leftChars="0" w:right="0"/>
              <w:rPr>
                <w:rFonts w:ascii="Times New Roman" w:hAnsi="Times New Roman" w:eastAsia="仿宋" w:cs="仿宋"/>
                <w:szCs w:val="21"/>
              </w:rPr>
            </w:pPr>
            <w:r>
              <w:rPr>
                <w:rFonts w:hint="eastAsia" w:ascii="Times New Roman" w:hAnsi="Times New Roman" w:eastAsia="仿宋" w:cs="仿宋"/>
                <w:b/>
                <w:bCs/>
                <w:szCs w:val="21"/>
              </w:rPr>
              <w:t>教务处审核意见：</w:t>
            </w:r>
          </w:p>
          <w:p w14:paraId="30F88723">
            <w:pPr>
              <w:keepNext w:val="0"/>
              <w:keepLines w:val="0"/>
              <w:pageBreakBefore w:val="0"/>
              <w:wordWrap/>
              <w:topLinePunct w:val="0"/>
              <w:bidi w:val="0"/>
              <w:spacing w:line="400" w:lineRule="exact"/>
              <w:ind w:left="0" w:leftChars="0" w:right="0"/>
              <w:rPr>
                <w:rFonts w:ascii="Times New Roman" w:hAnsi="Times New Roman" w:eastAsia="仿宋" w:cs="仿宋"/>
                <w:szCs w:val="21"/>
              </w:rPr>
            </w:pPr>
          </w:p>
          <w:p w14:paraId="49651A6A">
            <w:pPr>
              <w:keepNext w:val="0"/>
              <w:keepLines w:val="0"/>
              <w:pageBreakBefore w:val="0"/>
              <w:tabs>
                <w:tab w:val="left" w:pos="3240"/>
              </w:tabs>
              <w:wordWrap/>
              <w:topLinePunct w:val="0"/>
              <w:bidi w:val="0"/>
              <w:spacing w:line="400" w:lineRule="exact"/>
              <w:ind w:left="0" w:leftChars="0" w:right="0"/>
              <w:jc w:val="right"/>
              <w:rPr>
                <w:rFonts w:ascii="Times New Roman" w:hAnsi="Times New Roman" w:eastAsia="仿宋" w:cs="仿宋"/>
                <w:szCs w:val="21"/>
              </w:rPr>
            </w:pPr>
            <w:r>
              <w:rPr>
                <w:rFonts w:hint="eastAsia" w:ascii="Times New Roman" w:hAnsi="Times New Roman" w:eastAsia="仿宋" w:cs="仿宋"/>
                <w:szCs w:val="21"/>
              </w:rPr>
              <w:tab/>
            </w:r>
            <w:r>
              <w:rPr>
                <w:rFonts w:hint="eastAsia" w:ascii="Times New Roman" w:hAnsi="Times New Roman" w:eastAsia="仿宋" w:cs="仿宋"/>
                <w:szCs w:val="21"/>
              </w:rPr>
              <w:t>签字（教务处盖章）：                  年   月   日</w:t>
            </w:r>
          </w:p>
        </w:tc>
      </w:tr>
      <w:tr w14:paraId="4DE2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60E0D6B4">
            <w:pPr>
              <w:keepNext w:val="0"/>
              <w:keepLines w:val="0"/>
              <w:pageBreakBefore w:val="0"/>
              <w:wordWrap/>
              <w:topLinePunct w:val="0"/>
              <w:bidi w:val="0"/>
              <w:spacing w:line="400" w:lineRule="exact"/>
              <w:ind w:left="0" w:leftChars="0" w:right="0"/>
              <w:rPr>
                <w:rFonts w:ascii="Times New Roman" w:hAnsi="Times New Roman" w:eastAsia="仿宋" w:cs="仿宋"/>
                <w:b/>
                <w:bCs/>
                <w:szCs w:val="21"/>
              </w:rPr>
            </w:pPr>
            <w:r>
              <w:rPr>
                <w:rFonts w:hint="eastAsia" w:ascii="Times New Roman" w:hAnsi="Times New Roman" w:eastAsia="仿宋" w:cs="仿宋"/>
                <w:b/>
                <w:bCs/>
                <w:szCs w:val="21"/>
              </w:rPr>
              <w:t>学校审批意见：</w:t>
            </w:r>
          </w:p>
          <w:p w14:paraId="2C99A4A3">
            <w:pPr>
              <w:keepNext w:val="0"/>
              <w:keepLines w:val="0"/>
              <w:pageBreakBefore w:val="0"/>
              <w:wordWrap/>
              <w:topLinePunct w:val="0"/>
              <w:bidi w:val="0"/>
              <w:spacing w:line="400" w:lineRule="exact"/>
              <w:ind w:left="0" w:leftChars="0" w:right="0"/>
              <w:rPr>
                <w:rFonts w:ascii="Times New Roman" w:hAnsi="Times New Roman" w:eastAsia="仿宋" w:cs="仿宋"/>
                <w:b/>
                <w:bCs/>
                <w:szCs w:val="21"/>
              </w:rPr>
            </w:pPr>
          </w:p>
          <w:p w14:paraId="1D4DD49D">
            <w:pPr>
              <w:keepNext w:val="0"/>
              <w:keepLines w:val="0"/>
              <w:pageBreakBefore w:val="0"/>
              <w:wordWrap/>
              <w:topLinePunct w:val="0"/>
              <w:bidi w:val="0"/>
              <w:spacing w:line="400" w:lineRule="exact"/>
              <w:ind w:left="0" w:leftChars="0" w:right="0"/>
              <w:jc w:val="right"/>
              <w:rPr>
                <w:rFonts w:ascii="Times New Roman" w:hAnsi="Times New Roman" w:eastAsia="仿宋" w:cs="仿宋"/>
                <w:szCs w:val="21"/>
              </w:rPr>
            </w:pPr>
            <w:r>
              <w:rPr>
                <w:rFonts w:hint="eastAsia" w:ascii="Times New Roman" w:hAnsi="Times New Roman" w:eastAsia="仿宋" w:cs="仿宋"/>
                <w:b/>
                <w:bCs/>
                <w:szCs w:val="21"/>
              </w:rPr>
              <w:t xml:space="preserve"> </w:t>
            </w:r>
            <w:r>
              <w:rPr>
                <w:rFonts w:hint="eastAsia" w:ascii="Times New Roman" w:hAnsi="Times New Roman" w:eastAsia="仿宋" w:cs="仿宋"/>
                <w:szCs w:val="21"/>
              </w:rPr>
              <w:t>教学指导委员会主任签字：                  年   月   日</w:t>
            </w:r>
          </w:p>
        </w:tc>
      </w:tr>
    </w:tbl>
    <w:p w14:paraId="7C794E44">
      <w:pPr>
        <w:keepNext w:val="0"/>
        <w:keepLines w:val="0"/>
        <w:pageBreakBefore w:val="0"/>
        <w:wordWrap/>
        <w:topLinePunct w:val="0"/>
        <w:bidi w:val="0"/>
        <w:spacing w:line="400" w:lineRule="exact"/>
        <w:ind w:left="0" w:leftChars="0" w:right="0"/>
        <w:rPr>
          <w:rFonts w:ascii="Times New Roman" w:hAnsi="Times New Roman" w:eastAsia="楷体" w:cs="楷体"/>
        </w:rPr>
      </w:pPr>
      <w:r>
        <w:rPr>
          <w:rFonts w:hint="eastAsia" w:ascii="Times New Roman" w:hAnsi="Times New Roman" w:eastAsia="楷体" w:cs="楷体"/>
        </w:rPr>
        <w:t>填表须知：</w:t>
      </w:r>
    </w:p>
    <w:p w14:paraId="54BC816F">
      <w:pPr>
        <w:keepNext w:val="0"/>
        <w:keepLines w:val="0"/>
        <w:pageBreakBefore w:val="0"/>
        <w:wordWrap/>
        <w:topLinePunct w:val="0"/>
        <w:bidi w:val="0"/>
        <w:ind w:left="0" w:leftChars="0" w:right="0" w:firstLine="420" w:firstLineChars="200"/>
        <w:jc w:val="left"/>
        <w:rPr>
          <w:rFonts w:ascii="Times New Roman" w:hAnsi="Times New Roman" w:eastAsia="楷体_GB2312"/>
        </w:rPr>
      </w:pPr>
      <w:r>
        <w:rPr>
          <w:rFonts w:hint="eastAsia" w:ascii="Times New Roman" w:hAnsi="Times New Roman" w:eastAsia="楷体_GB2312"/>
        </w:rPr>
        <w:t>1.每学期期中，核对下学期应开课程时如需变更培养方案，应填写本表一式二份报教务审批;教学任务一旦下达，则不允许变更；</w:t>
      </w:r>
    </w:p>
    <w:p w14:paraId="5EBE6D8B">
      <w:pPr>
        <w:keepNext w:val="0"/>
        <w:keepLines w:val="0"/>
        <w:pageBreakBefore w:val="0"/>
        <w:wordWrap/>
        <w:topLinePunct w:val="0"/>
        <w:bidi w:val="0"/>
        <w:ind w:left="0" w:leftChars="0" w:right="0" w:firstLine="420" w:firstLineChars="200"/>
        <w:jc w:val="left"/>
        <w:rPr>
          <w:rFonts w:ascii="Times New Roman" w:hAnsi="Times New Roman" w:eastAsia="楷体_GB2312"/>
        </w:rPr>
      </w:pPr>
      <w:r>
        <w:rPr>
          <w:rFonts w:hint="eastAsia" w:ascii="Times New Roman" w:hAnsi="Times New Roman" w:eastAsia="楷体_GB2312"/>
        </w:rPr>
        <w:t>2.新开课程须附课程教学大纲；</w:t>
      </w:r>
    </w:p>
    <w:p w14:paraId="4A7D4EC1">
      <w:pPr>
        <w:keepNext w:val="0"/>
        <w:keepLines w:val="0"/>
        <w:pageBreakBefore w:val="0"/>
        <w:wordWrap/>
        <w:topLinePunct w:val="0"/>
        <w:bidi w:val="0"/>
        <w:ind w:left="0" w:leftChars="0" w:right="0" w:firstLine="420" w:firstLineChars="200"/>
        <w:jc w:val="left"/>
        <w:rPr>
          <w:rFonts w:ascii="Times New Roman" w:hAnsi="Times New Roman" w:eastAsia="楷体_GB2312"/>
        </w:rPr>
      </w:pPr>
      <w:r>
        <w:rPr>
          <w:rFonts w:hint="eastAsia" w:ascii="Times New Roman" w:hAnsi="Times New Roman" w:eastAsia="楷体_GB2312"/>
        </w:rPr>
        <w:t>3.编号规则：学年学期+学院序号+顺序号(001-999),例如：（2018-2019-1）-01- 001；</w:t>
      </w:r>
    </w:p>
    <w:p w14:paraId="4443131C">
      <w:pPr>
        <w:keepNext w:val="0"/>
        <w:keepLines w:val="0"/>
        <w:pageBreakBefore w:val="0"/>
        <w:wordWrap/>
        <w:topLinePunct w:val="0"/>
        <w:bidi w:val="0"/>
        <w:ind w:left="0" w:leftChars="0" w:right="0" w:firstLine="420" w:firstLineChars="200"/>
        <w:jc w:val="left"/>
        <w:rPr>
          <w:rFonts w:ascii="Times New Roman" w:hAnsi="Times New Roman" w:eastAsia="楷体_GB2312"/>
        </w:rPr>
      </w:pPr>
      <w:r>
        <w:rPr>
          <w:rFonts w:hint="eastAsia" w:ascii="Times New Roman" w:hAnsi="Times New Roman" w:eastAsia="楷体_GB2312"/>
        </w:rPr>
        <w:t>4.此表适用于学生所在单位和开课单位，涉及到跨学院开课的情况请部门之间商定，经学校认定后执行。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embedRegular r:id="rId1" w:fontKey="{F3BA9FD6-CD57-488C-A599-83F5A7E69E1E}"/>
  </w:font>
  <w:font w:name="黑体">
    <w:panose1 w:val="02010609060101010101"/>
    <w:charset w:val="86"/>
    <w:family w:val="auto"/>
    <w:pitch w:val="default"/>
    <w:sig w:usb0="800002BF" w:usb1="38CF7CFA" w:usb2="00000016" w:usb3="00000000" w:csb0="00040001" w:csb1="00000000"/>
    <w:embedRegular r:id="rId2" w:fontKey="{3FA6CFFD-5713-46CA-B34A-35E769D163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3" w:fontKey="{1A533FE2-D4A7-492C-AC43-4155982294E8}"/>
  </w:font>
  <w:font w:name="汉仪中黑简">
    <w:panose1 w:val="02010600000101010101"/>
    <w:charset w:val="86"/>
    <w:family w:val="auto"/>
    <w:pitch w:val="default"/>
    <w:sig w:usb0="00000001" w:usb1="080E0800" w:usb2="00000002" w:usb3="00000000" w:csb0="00040000" w:csb1="00000000"/>
    <w:embedRegular r:id="rId4" w:fontKey="{E4D77476-250D-4336-BA92-FA9FE179D733}"/>
  </w:font>
  <w:font w:name="仿宋">
    <w:panose1 w:val="02010609060101010101"/>
    <w:charset w:val="86"/>
    <w:family w:val="modern"/>
    <w:pitch w:val="default"/>
    <w:sig w:usb0="800002BF" w:usb1="38CF7CFA" w:usb2="00000016" w:usb3="00000000" w:csb0="00040001" w:csb1="00000000"/>
    <w:embedRegular r:id="rId5" w:fontKey="{9DFD1B3A-4C6A-4D92-8335-742760F29CC6}"/>
  </w:font>
  <w:font w:name="Wingdings 2">
    <w:panose1 w:val="05020102010507070707"/>
    <w:charset w:val="02"/>
    <w:family w:val="roman"/>
    <w:pitch w:val="default"/>
    <w:sig w:usb0="00000000" w:usb1="00000000" w:usb2="00000000" w:usb3="00000000" w:csb0="80000000" w:csb1="00000000"/>
    <w:embedRegular r:id="rId6" w:fontKey="{D4C3EF83-7A87-418A-B243-0879AA5E65CE}"/>
  </w:font>
  <w:font w:name="楷体">
    <w:panose1 w:val="02010609060101010101"/>
    <w:charset w:val="86"/>
    <w:family w:val="modern"/>
    <w:pitch w:val="default"/>
    <w:sig w:usb0="800002BF" w:usb1="38CF7CFA" w:usb2="00000016" w:usb3="00000000" w:csb0="00040001" w:csb1="00000000"/>
    <w:embedRegular r:id="rId7" w:fontKey="{AF99F838-2AF9-438C-AA22-FFE2DB46EB17}"/>
  </w:font>
  <w:font w:name="楷体_GB2312">
    <w:panose1 w:val="02010609030101010101"/>
    <w:charset w:val="86"/>
    <w:family w:val="modern"/>
    <w:pitch w:val="default"/>
    <w:sig w:usb0="00000001" w:usb1="080E0000" w:usb2="00000000" w:usb3="00000000" w:csb0="00040000" w:csb1="00000000"/>
    <w:embedRegular r:id="rId8" w:fontKey="{EA604BD4-06F4-41A7-BDF0-FD5566193A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AFD1E">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0B6BF75">
                          <w:pPr>
                            <w:pStyle w:val="1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Kux4z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SE2bMs&#10;bPWD5RE6yuPt6hAgZ1I5itIpge7EA6Yv9anflDjef55T1NO/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QKux4zAgAAZQQAAA4AAAAAAAAAAQAgAAAAHwEAAGRycy9lMm9Eb2MueG1sUEsF&#10;BgAAAAAGAAYAWQEAAMQFAAAAAA==&#10;">
              <v:fill on="f" focussize="0,0"/>
              <v:stroke on="f" weight="0.5pt"/>
              <v:imagedata o:title=""/>
              <o:lock v:ext="edit" aspectratio="f"/>
              <v:textbox inset="0mm,0mm,0mm,0mm" style="mso-fit-shape-to-text:t;">
                <w:txbxContent>
                  <w:p w14:paraId="30B6BF75">
                    <w:pPr>
                      <w:pStyle w:val="10"/>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3367F"/>
    <w:multiLevelType w:val="singleLevel"/>
    <w:tmpl w:val="97D3367F"/>
    <w:lvl w:ilvl="0" w:tentative="0">
      <w:start w:val="1"/>
      <w:numFmt w:val="decimal"/>
      <w:suff w:val="nothing"/>
      <w:lvlText w:val="（%1）"/>
      <w:lvlJc w:val="left"/>
    </w:lvl>
  </w:abstractNum>
  <w:abstractNum w:abstractNumId="1">
    <w:nsid w:val="A2A392F3"/>
    <w:multiLevelType w:val="singleLevel"/>
    <w:tmpl w:val="A2A392F3"/>
    <w:lvl w:ilvl="0" w:tentative="0">
      <w:start w:val="1"/>
      <w:numFmt w:val="decimal"/>
      <w:suff w:val="nothing"/>
      <w:lvlText w:val="（%1）"/>
      <w:lvlJc w:val="left"/>
    </w:lvl>
  </w:abstractNum>
  <w:abstractNum w:abstractNumId="2">
    <w:nsid w:val="C8AB260F"/>
    <w:multiLevelType w:val="singleLevel"/>
    <w:tmpl w:val="C8AB260F"/>
    <w:lvl w:ilvl="0" w:tentative="0">
      <w:start w:val="1"/>
      <w:numFmt w:val="decimal"/>
      <w:suff w:val="nothing"/>
      <w:lvlText w:val="（%1）"/>
      <w:lvlJc w:val="left"/>
    </w:lvl>
  </w:abstractNum>
  <w:abstractNum w:abstractNumId="3">
    <w:nsid w:val="C9C86A2C"/>
    <w:multiLevelType w:val="singleLevel"/>
    <w:tmpl w:val="C9C86A2C"/>
    <w:lvl w:ilvl="0" w:tentative="0">
      <w:start w:val="1"/>
      <w:numFmt w:val="decimal"/>
      <w:suff w:val="nothing"/>
      <w:lvlText w:val="（%1）"/>
      <w:lvlJc w:val="left"/>
    </w:lvl>
  </w:abstractNum>
  <w:abstractNum w:abstractNumId="4">
    <w:nsid w:val="D5E99F7E"/>
    <w:multiLevelType w:val="singleLevel"/>
    <w:tmpl w:val="D5E99F7E"/>
    <w:lvl w:ilvl="0" w:tentative="0">
      <w:start w:val="1"/>
      <w:numFmt w:val="decimal"/>
      <w:suff w:val="nothing"/>
      <w:lvlText w:val="（%1）"/>
      <w:lvlJc w:val="left"/>
    </w:lvl>
  </w:abstractNum>
  <w:abstractNum w:abstractNumId="5">
    <w:nsid w:val="F1AAEEBC"/>
    <w:multiLevelType w:val="singleLevel"/>
    <w:tmpl w:val="F1AAEEBC"/>
    <w:lvl w:ilvl="0" w:tentative="0">
      <w:start w:val="1"/>
      <w:numFmt w:val="decimal"/>
      <w:suff w:val="nothing"/>
      <w:lvlText w:val="（%1）"/>
      <w:lvlJc w:val="left"/>
    </w:lvl>
  </w:abstractNum>
  <w:abstractNum w:abstractNumId="6">
    <w:nsid w:val="3799EA72"/>
    <w:multiLevelType w:val="singleLevel"/>
    <w:tmpl w:val="3799EA72"/>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ZTdhOTU5MDJiNGNjNDZhZDljZjBmZTIwNzQyZDMifQ=="/>
  </w:docVars>
  <w:rsids>
    <w:rsidRoot w:val="001C538A"/>
    <w:rsid w:val="00003571"/>
    <w:rsid w:val="00011FD4"/>
    <w:rsid w:val="0002715C"/>
    <w:rsid w:val="000454F3"/>
    <w:rsid w:val="00057167"/>
    <w:rsid w:val="00071C7E"/>
    <w:rsid w:val="0007493F"/>
    <w:rsid w:val="00075A14"/>
    <w:rsid w:val="000A21F5"/>
    <w:rsid w:val="000B327F"/>
    <w:rsid w:val="000D6A92"/>
    <w:rsid w:val="000F73F1"/>
    <w:rsid w:val="00105F30"/>
    <w:rsid w:val="00106F18"/>
    <w:rsid w:val="00113AEA"/>
    <w:rsid w:val="00123067"/>
    <w:rsid w:val="0012448A"/>
    <w:rsid w:val="00155A0F"/>
    <w:rsid w:val="00185493"/>
    <w:rsid w:val="00190C80"/>
    <w:rsid w:val="001C3BD6"/>
    <w:rsid w:val="001C538A"/>
    <w:rsid w:val="001E6806"/>
    <w:rsid w:val="002329F4"/>
    <w:rsid w:val="002377B6"/>
    <w:rsid w:val="0025571B"/>
    <w:rsid w:val="00274CF8"/>
    <w:rsid w:val="002E6D69"/>
    <w:rsid w:val="00303DDB"/>
    <w:rsid w:val="0031601E"/>
    <w:rsid w:val="00317799"/>
    <w:rsid w:val="00336510"/>
    <w:rsid w:val="00355FCE"/>
    <w:rsid w:val="0035732C"/>
    <w:rsid w:val="00377076"/>
    <w:rsid w:val="00381040"/>
    <w:rsid w:val="00392213"/>
    <w:rsid w:val="003A0914"/>
    <w:rsid w:val="003C4CCF"/>
    <w:rsid w:val="003D1732"/>
    <w:rsid w:val="00441BB4"/>
    <w:rsid w:val="004732DC"/>
    <w:rsid w:val="0048092D"/>
    <w:rsid w:val="00485497"/>
    <w:rsid w:val="004A3F90"/>
    <w:rsid w:val="004B1FEC"/>
    <w:rsid w:val="004F20C3"/>
    <w:rsid w:val="004F26C8"/>
    <w:rsid w:val="00501943"/>
    <w:rsid w:val="005242FD"/>
    <w:rsid w:val="00532EE0"/>
    <w:rsid w:val="00535E7A"/>
    <w:rsid w:val="00537C28"/>
    <w:rsid w:val="00562887"/>
    <w:rsid w:val="00580299"/>
    <w:rsid w:val="00595702"/>
    <w:rsid w:val="005C06E1"/>
    <w:rsid w:val="00600600"/>
    <w:rsid w:val="00610875"/>
    <w:rsid w:val="00631291"/>
    <w:rsid w:val="006334FF"/>
    <w:rsid w:val="0063772D"/>
    <w:rsid w:val="0066286F"/>
    <w:rsid w:val="0067014B"/>
    <w:rsid w:val="00675D56"/>
    <w:rsid w:val="00676753"/>
    <w:rsid w:val="00680F04"/>
    <w:rsid w:val="006B7853"/>
    <w:rsid w:val="006E6706"/>
    <w:rsid w:val="006F2F10"/>
    <w:rsid w:val="006F3CF7"/>
    <w:rsid w:val="007020A9"/>
    <w:rsid w:val="00727663"/>
    <w:rsid w:val="00734C01"/>
    <w:rsid w:val="0077638C"/>
    <w:rsid w:val="00781FB0"/>
    <w:rsid w:val="007B174A"/>
    <w:rsid w:val="007B7180"/>
    <w:rsid w:val="007C0F2D"/>
    <w:rsid w:val="007D67D3"/>
    <w:rsid w:val="0085342D"/>
    <w:rsid w:val="00867701"/>
    <w:rsid w:val="00876E5B"/>
    <w:rsid w:val="008C37EB"/>
    <w:rsid w:val="008E5837"/>
    <w:rsid w:val="008E7C6B"/>
    <w:rsid w:val="008F7A9A"/>
    <w:rsid w:val="00920C43"/>
    <w:rsid w:val="00923BD3"/>
    <w:rsid w:val="00971253"/>
    <w:rsid w:val="009A63EB"/>
    <w:rsid w:val="009B1613"/>
    <w:rsid w:val="009C75DD"/>
    <w:rsid w:val="009E0A3E"/>
    <w:rsid w:val="009F2CB0"/>
    <w:rsid w:val="009F63D0"/>
    <w:rsid w:val="00A65FA9"/>
    <w:rsid w:val="00A66D1B"/>
    <w:rsid w:val="00A77B72"/>
    <w:rsid w:val="00A87D99"/>
    <w:rsid w:val="00AB58D9"/>
    <w:rsid w:val="00AC2DC1"/>
    <w:rsid w:val="00AC3B7F"/>
    <w:rsid w:val="00AE555E"/>
    <w:rsid w:val="00B3600B"/>
    <w:rsid w:val="00B7284F"/>
    <w:rsid w:val="00B8523E"/>
    <w:rsid w:val="00B96E7D"/>
    <w:rsid w:val="00BA00D8"/>
    <w:rsid w:val="00BB0176"/>
    <w:rsid w:val="00BC625E"/>
    <w:rsid w:val="00BF5C77"/>
    <w:rsid w:val="00C01DCD"/>
    <w:rsid w:val="00C25880"/>
    <w:rsid w:val="00C413D0"/>
    <w:rsid w:val="00C440C3"/>
    <w:rsid w:val="00C7356C"/>
    <w:rsid w:val="00CD434C"/>
    <w:rsid w:val="00CF6101"/>
    <w:rsid w:val="00D034BC"/>
    <w:rsid w:val="00D14334"/>
    <w:rsid w:val="00D179D0"/>
    <w:rsid w:val="00D20B4D"/>
    <w:rsid w:val="00D33B4C"/>
    <w:rsid w:val="00D65295"/>
    <w:rsid w:val="00D73266"/>
    <w:rsid w:val="00DB2CB4"/>
    <w:rsid w:val="00DE3972"/>
    <w:rsid w:val="00DF7FC3"/>
    <w:rsid w:val="00E14E19"/>
    <w:rsid w:val="00E54D24"/>
    <w:rsid w:val="00E62779"/>
    <w:rsid w:val="00E801E8"/>
    <w:rsid w:val="00EB43EF"/>
    <w:rsid w:val="00EC0DA4"/>
    <w:rsid w:val="00F17EF7"/>
    <w:rsid w:val="00F22F9D"/>
    <w:rsid w:val="00F84084"/>
    <w:rsid w:val="00FB0F85"/>
    <w:rsid w:val="00FB4547"/>
    <w:rsid w:val="00FE6204"/>
    <w:rsid w:val="010F1DA1"/>
    <w:rsid w:val="01192C1F"/>
    <w:rsid w:val="01342AC8"/>
    <w:rsid w:val="01350AD8"/>
    <w:rsid w:val="014545C7"/>
    <w:rsid w:val="01521C8D"/>
    <w:rsid w:val="01574D30"/>
    <w:rsid w:val="01584B10"/>
    <w:rsid w:val="016510B5"/>
    <w:rsid w:val="01734A71"/>
    <w:rsid w:val="019935B4"/>
    <w:rsid w:val="019D115B"/>
    <w:rsid w:val="01A22C15"/>
    <w:rsid w:val="01BB7D42"/>
    <w:rsid w:val="01C901A1"/>
    <w:rsid w:val="01CF32DE"/>
    <w:rsid w:val="01D4545D"/>
    <w:rsid w:val="01F40F97"/>
    <w:rsid w:val="01F41410"/>
    <w:rsid w:val="01F571E8"/>
    <w:rsid w:val="02127EDD"/>
    <w:rsid w:val="021F6D1A"/>
    <w:rsid w:val="02355837"/>
    <w:rsid w:val="024261A6"/>
    <w:rsid w:val="024263C4"/>
    <w:rsid w:val="0261662C"/>
    <w:rsid w:val="026F62A0"/>
    <w:rsid w:val="026F72FD"/>
    <w:rsid w:val="02723524"/>
    <w:rsid w:val="027619AC"/>
    <w:rsid w:val="02775E4F"/>
    <w:rsid w:val="02777BFD"/>
    <w:rsid w:val="02881E0B"/>
    <w:rsid w:val="02A227A1"/>
    <w:rsid w:val="02AD1871"/>
    <w:rsid w:val="02AD7AC3"/>
    <w:rsid w:val="02AE784C"/>
    <w:rsid w:val="02C62933"/>
    <w:rsid w:val="02D05560"/>
    <w:rsid w:val="02D8380B"/>
    <w:rsid w:val="02E37587"/>
    <w:rsid w:val="02E828A9"/>
    <w:rsid w:val="032F2286"/>
    <w:rsid w:val="033248DF"/>
    <w:rsid w:val="034B2E38"/>
    <w:rsid w:val="034B4BE6"/>
    <w:rsid w:val="03550A7E"/>
    <w:rsid w:val="035F4CC9"/>
    <w:rsid w:val="03655CA8"/>
    <w:rsid w:val="036740E2"/>
    <w:rsid w:val="037759DB"/>
    <w:rsid w:val="0379139B"/>
    <w:rsid w:val="038720C2"/>
    <w:rsid w:val="038D3451"/>
    <w:rsid w:val="039A02C7"/>
    <w:rsid w:val="03A61B23"/>
    <w:rsid w:val="03AA4003"/>
    <w:rsid w:val="03C03826"/>
    <w:rsid w:val="03C50CB4"/>
    <w:rsid w:val="03C965AB"/>
    <w:rsid w:val="03CA07E1"/>
    <w:rsid w:val="03E41A3C"/>
    <w:rsid w:val="03F1578E"/>
    <w:rsid w:val="03F7726B"/>
    <w:rsid w:val="03FD4132"/>
    <w:rsid w:val="040000C7"/>
    <w:rsid w:val="04133956"/>
    <w:rsid w:val="041D2A27"/>
    <w:rsid w:val="041F679F"/>
    <w:rsid w:val="04207E21"/>
    <w:rsid w:val="04221DEB"/>
    <w:rsid w:val="04344B61"/>
    <w:rsid w:val="044B7594"/>
    <w:rsid w:val="04581CB1"/>
    <w:rsid w:val="045C213B"/>
    <w:rsid w:val="04671EF4"/>
    <w:rsid w:val="046B3792"/>
    <w:rsid w:val="047168CE"/>
    <w:rsid w:val="047A39D5"/>
    <w:rsid w:val="04844854"/>
    <w:rsid w:val="04942F7A"/>
    <w:rsid w:val="049727D9"/>
    <w:rsid w:val="04C17856"/>
    <w:rsid w:val="04C70D83"/>
    <w:rsid w:val="04CD7FA9"/>
    <w:rsid w:val="04F80D9E"/>
    <w:rsid w:val="050C0A55"/>
    <w:rsid w:val="052457DD"/>
    <w:rsid w:val="0530678A"/>
    <w:rsid w:val="0531482F"/>
    <w:rsid w:val="053242B0"/>
    <w:rsid w:val="05357991"/>
    <w:rsid w:val="054A15F9"/>
    <w:rsid w:val="056703FD"/>
    <w:rsid w:val="0571302A"/>
    <w:rsid w:val="05715BAA"/>
    <w:rsid w:val="05721780"/>
    <w:rsid w:val="05777F14"/>
    <w:rsid w:val="0580326D"/>
    <w:rsid w:val="058645FB"/>
    <w:rsid w:val="058663AA"/>
    <w:rsid w:val="059C5BCD"/>
    <w:rsid w:val="05AB5E10"/>
    <w:rsid w:val="05AB7BBE"/>
    <w:rsid w:val="05B66C8F"/>
    <w:rsid w:val="05B747B5"/>
    <w:rsid w:val="05D85790"/>
    <w:rsid w:val="05D90BCF"/>
    <w:rsid w:val="05F11A75"/>
    <w:rsid w:val="05F17CC7"/>
    <w:rsid w:val="05F31C91"/>
    <w:rsid w:val="05F477B7"/>
    <w:rsid w:val="061D6D0E"/>
    <w:rsid w:val="061F2A86"/>
    <w:rsid w:val="06231E4A"/>
    <w:rsid w:val="0624009C"/>
    <w:rsid w:val="06287461"/>
    <w:rsid w:val="063A78C0"/>
    <w:rsid w:val="06443F24"/>
    <w:rsid w:val="06606FF0"/>
    <w:rsid w:val="06624721"/>
    <w:rsid w:val="06732DD2"/>
    <w:rsid w:val="067B1C86"/>
    <w:rsid w:val="06AB059F"/>
    <w:rsid w:val="06BA27AF"/>
    <w:rsid w:val="06BD404D"/>
    <w:rsid w:val="06C52CB7"/>
    <w:rsid w:val="06C63DFD"/>
    <w:rsid w:val="06C673A5"/>
    <w:rsid w:val="06CA6B9C"/>
    <w:rsid w:val="06CB69B4"/>
    <w:rsid w:val="06CC7952"/>
    <w:rsid w:val="06CE1903"/>
    <w:rsid w:val="06E4288E"/>
    <w:rsid w:val="06E54565"/>
    <w:rsid w:val="06E84FF7"/>
    <w:rsid w:val="06EE4206"/>
    <w:rsid w:val="06EE5866"/>
    <w:rsid w:val="06F53C79"/>
    <w:rsid w:val="06FF6413"/>
    <w:rsid w:val="07016FBD"/>
    <w:rsid w:val="07163968"/>
    <w:rsid w:val="07223036"/>
    <w:rsid w:val="072617F1"/>
    <w:rsid w:val="072C6FE0"/>
    <w:rsid w:val="073D0CEA"/>
    <w:rsid w:val="07442078"/>
    <w:rsid w:val="074E5043"/>
    <w:rsid w:val="075B6A13"/>
    <w:rsid w:val="07707311"/>
    <w:rsid w:val="078235DA"/>
    <w:rsid w:val="078E1545"/>
    <w:rsid w:val="07905B50"/>
    <w:rsid w:val="079E79DA"/>
    <w:rsid w:val="07A62D33"/>
    <w:rsid w:val="07C66F31"/>
    <w:rsid w:val="07D17DB0"/>
    <w:rsid w:val="07EF6488"/>
    <w:rsid w:val="07F615C4"/>
    <w:rsid w:val="07F901CB"/>
    <w:rsid w:val="081128A2"/>
    <w:rsid w:val="081E6D6D"/>
    <w:rsid w:val="082D6FB0"/>
    <w:rsid w:val="082E78D3"/>
    <w:rsid w:val="08376149"/>
    <w:rsid w:val="083D71F3"/>
    <w:rsid w:val="0850403A"/>
    <w:rsid w:val="08517FD7"/>
    <w:rsid w:val="085E5421"/>
    <w:rsid w:val="086E3851"/>
    <w:rsid w:val="08716E9D"/>
    <w:rsid w:val="08730A5D"/>
    <w:rsid w:val="088774EE"/>
    <w:rsid w:val="088A7F5F"/>
    <w:rsid w:val="088F37C7"/>
    <w:rsid w:val="08BB45BC"/>
    <w:rsid w:val="08BD20E2"/>
    <w:rsid w:val="08BD4905"/>
    <w:rsid w:val="08C276F9"/>
    <w:rsid w:val="08C619D9"/>
    <w:rsid w:val="08E25FED"/>
    <w:rsid w:val="08E43B13"/>
    <w:rsid w:val="08EE04EE"/>
    <w:rsid w:val="08EE6D07"/>
    <w:rsid w:val="08F17FDE"/>
    <w:rsid w:val="090715AF"/>
    <w:rsid w:val="092B50CE"/>
    <w:rsid w:val="093B4BC3"/>
    <w:rsid w:val="09454E89"/>
    <w:rsid w:val="0946032A"/>
    <w:rsid w:val="094E71DE"/>
    <w:rsid w:val="09540C99"/>
    <w:rsid w:val="095C7B4D"/>
    <w:rsid w:val="095F763D"/>
    <w:rsid w:val="09664528"/>
    <w:rsid w:val="097A7FD3"/>
    <w:rsid w:val="0981329E"/>
    <w:rsid w:val="09842C00"/>
    <w:rsid w:val="09866978"/>
    <w:rsid w:val="099A0675"/>
    <w:rsid w:val="099F3D57"/>
    <w:rsid w:val="09AC6AC4"/>
    <w:rsid w:val="09AF4F58"/>
    <w:rsid w:val="09BB0D18"/>
    <w:rsid w:val="09BE531E"/>
    <w:rsid w:val="09D05E45"/>
    <w:rsid w:val="09D75426"/>
    <w:rsid w:val="09ED3F62"/>
    <w:rsid w:val="0A283ED3"/>
    <w:rsid w:val="0A2C39C3"/>
    <w:rsid w:val="0A3D5E32"/>
    <w:rsid w:val="0A430D0D"/>
    <w:rsid w:val="0A4505E1"/>
    <w:rsid w:val="0A4B34C9"/>
    <w:rsid w:val="0A546366"/>
    <w:rsid w:val="0A65393A"/>
    <w:rsid w:val="0A6843EF"/>
    <w:rsid w:val="0A6F565E"/>
    <w:rsid w:val="0A717628"/>
    <w:rsid w:val="0A731438"/>
    <w:rsid w:val="0A917CCA"/>
    <w:rsid w:val="0A922957"/>
    <w:rsid w:val="0AC27E84"/>
    <w:rsid w:val="0AC77248"/>
    <w:rsid w:val="0ADB1344"/>
    <w:rsid w:val="0ADD081A"/>
    <w:rsid w:val="0AE14122"/>
    <w:rsid w:val="0B187AA4"/>
    <w:rsid w:val="0B206F87"/>
    <w:rsid w:val="0B2226D0"/>
    <w:rsid w:val="0B246449"/>
    <w:rsid w:val="0B27418B"/>
    <w:rsid w:val="0B330D82"/>
    <w:rsid w:val="0B3D39AE"/>
    <w:rsid w:val="0B4B1C27"/>
    <w:rsid w:val="0B4D1E43"/>
    <w:rsid w:val="0B68215D"/>
    <w:rsid w:val="0B6F3378"/>
    <w:rsid w:val="0B7C0033"/>
    <w:rsid w:val="0B925AA8"/>
    <w:rsid w:val="0B927856"/>
    <w:rsid w:val="0BCF2858"/>
    <w:rsid w:val="0BD643AC"/>
    <w:rsid w:val="0BDE35D8"/>
    <w:rsid w:val="0BDE6F3F"/>
    <w:rsid w:val="0BE81B6C"/>
    <w:rsid w:val="0BF73B5D"/>
    <w:rsid w:val="0BF95B27"/>
    <w:rsid w:val="0C00510B"/>
    <w:rsid w:val="0C191D25"/>
    <w:rsid w:val="0C210295"/>
    <w:rsid w:val="0C360B29"/>
    <w:rsid w:val="0C3E07F0"/>
    <w:rsid w:val="0C4667E7"/>
    <w:rsid w:val="0C525237"/>
    <w:rsid w:val="0C5B0590"/>
    <w:rsid w:val="0C61547A"/>
    <w:rsid w:val="0C654F6B"/>
    <w:rsid w:val="0C6B39E8"/>
    <w:rsid w:val="0C6E02C3"/>
    <w:rsid w:val="0C7254CA"/>
    <w:rsid w:val="0C772F6E"/>
    <w:rsid w:val="0C7927C4"/>
    <w:rsid w:val="0C7B29E0"/>
    <w:rsid w:val="0C7C4062"/>
    <w:rsid w:val="0C8D626F"/>
    <w:rsid w:val="0C9B098C"/>
    <w:rsid w:val="0CA5180B"/>
    <w:rsid w:val="0CA737D5"/>
    <w:rsid w:val="0CC46D90"/>
    <w:rsid w:val="0CC9374C"/>
    <w:rsid w:val="0CD1621F"/>
    <w:rsid w:val="0CDB495A"/>
    <w:rsid w:val="0CDD2D53"/>
    <w:rsid w:val="0D0A78C0"/>
    <w:rsid w:val="0D0C188A"/>
    <w:rsid w:val="0D1129FD"/>
    <w:rsid w:val="0D15073F"/>
    <w:rsid w:val="0D1738E9"/>
    <w:rsid w:val="0D197B03"/>
    <w:rsid w:val="0D1F5436"/>
    <w:rsid w:val="0D240982"/>
    <w:rsid w:val="0D244E26"/>
    <w:rsid w:val="0D453D34"/>
    <w:rsid w:val="0D501777"/>
    <w:rsid w:val="0D63594E"/>
    <w:rsid w:val="0D7D62E4"/>
    <w:rsid w:val="0D9A0C44"/>
    <w:rsid w:val="0DA624A1"/>
    <w:rsid w:val="0DA91536"/>
    <w:rsid w:val="0DC01F8A"/>
    <w:rsid w:val="0DC9777B"/>
    <w:rsid w:val="0DE3083D"/>
    <w:rsid w:val="0DF04D08"/>
    <w:rsid w:val="0E0B38F0"/>
    <w:rsid w:val="0E0D1416"/>
    <w:rsid w:val="0E377D9A"/>
    <w:rsid w:val="0E5B2A2D"/>
    <w:rsid w:val="0E5E6115"/>
    <w:rsid w:val="0E741495"/>
    <w:rsid w:val="0E780BE4"/>
    <w:rsid w:val="0E833DCE"/>
    <w:rsid w:val="0E875E54"/>
    <w:rsid w:val="0E8D69FB"/>
    <w:rsid w:val="0E912047"/>
    <w:rsid w:val="0E975183"/>
    <w:rsid w:val="0EAD2BF9"/>
    <w:rsid w:val="0EB2020F"/>
    <w:rsid w:val="0ED87C76"/>
    <w:rsid w:val="0EE13E99"/>
    <w:rsid w:val="0EE3661B"/>
    <w:rsid w:val="0EEA79E1"/>
    <w:rsid w:val="0F113D34"/>
    <w:rsid w:val="0F12144F"/>
    <w:rsid w:val="0F1C2932"/>
    <w:rsid w:val="0F2049D9"/>
    <w:rsid w:val="0F20786F"/>
    <w:rsid w:val="0F386966"/>
    <w:rsid w:val="0F390DFE"/>
    <w:rsid w:val="0F3E06C6"/>
    <w:rsid w:val="0F4A0448"/>
    <w:rsid w:val="0F587009"/>
    <w:rsid w:val="0F6170FF"/>
    <w:rsid w:val="0F6B6303"/>
    <w:rsid w:val="0F852FE9"/>
    <w:rsid w:val="0FAB68C5"/>
    <w:rsid w:val="0FB06655"/>
    <w:rsid w:val="0FBC7598"/>
    <w:rsid w:val="0FC24482"/>
    <w:rsid w:val="0FED59A3"/>
    <w:rsid w:val="0FFC4478"/>
    <w:rsid w:val="1013052C"/>
    <w:rsid w:val="101747CE"/>
    <w:rsid w:val="10234F21"/>
    <w:rsid w:val="10265826"/>
    <w:rsid w:val="102817D4"/>
    <w:rsid w:val="102962AF"/>
    <w:rsid w:val="102B45D1"/>
    <w:rsid w:val="103D03A3"/>
    <w:rsid w:val="104770C4"/>
    <w:rsid w:val="10482BD9"/>
    <w:rsid w:val="104F3F68"/>
    <w:rsid w:val="10534C16"/>
    <w:rsid w:val="105477D0"/>
    <w:rsid w:val="105772C0"/>
    <w:rsid w:val="1066305F"/>
    <w:rsid w:val="107514F4"/>
    <w:rsid w:val="10757746"/>
    <w:rsid w:val="10783765"/>
    <w:rsid w:val="107B2FAF"/>
    <w:rsid w:val="108E4BB9"/>
    <w:rsid w:val="109B53FF"/>
    <w:rsid w:val="10B12E03"/>
    <w:rsid w:val="10B85FB1"/>
    <w:rsid w:val="10C009C2"/>
    <w:rsid w:val="10C71F81"/>
    <w:rsid w:val="10CA7A92"/>
    <w:rsid w:val="10DB67FC"/>
    <w:rsid w:val="10E02E12"/>
    <w:rsid w:val="10E16B8A"/>
    <w:rsid w:val="10E37E55"/>
    <w:rsid w:val="10E721A2"/>
    <w:rsid w:val="10ED2B92"/>
    <w:rsid w:val="10F13271"/>
    <w:rsid w:val="10F1501F"/>
    <w:rsid w:val="1111121D"/>
    <w:rsid w:val="11140D0D"/>
    <w:rsid w:val="11270A41"/>
    <w:rsid w:val="11276C93"/>
    <w:rsid w:val="11643A43"/>
    <w:rsid w:val="11660A66"/>
    <w:rsid w:val="1170063A"/>
    <w:rsid w:val="11773772"/>
    <w:rsid w:val="118A1C40"/>
    <w:rsid w:val="118C2F9A"/>
    <w:rsid w:val="11911C4F"/>
    <w:rsid w:val="11927A83"/>
    <w:rsid w:val="11951E4E"/>
    <w:rsid w:val="11963E18"/>
    <w:rsid w:val="11973C54"/>
    <w:rsid w:val="11A047AA"/>
    <w:rsid w:val="11AC0F46"/>
    <w:rsid w:val="11B83D8F"/>
    <w:rsid w:val="11D05F2D"/>
    <w:rsid w:val="11D72467"/>
    <w:rsid w:val="11E132E5"/>
    <w:rsid w:val="11EA3D96"/>
    <w:rsid w:val="11EA77E2"/>
    <w:rsid w:val="11F64058"/>
    <w:rsid w:val="120B3094"/>
    <w:rsid w:val="1214120C"/>
    <w:rsid w:val="12144FC0"/>
    <w:rsid w:val="12152F8F"/>
    <w:rsid w:val="121A2353"/>
    <w:rsid w:val="122907E8"/>
    <w:rsid w:val="122C3D05"/>
    <w:rsid w:val="122E7B81"/>
    <w:rsid w:val="123430D2"/>
    <w:rsid w:val="12647A72"/>
    <w:rsid w:val="126A4195"/>
    <w:rsid w:val="126F5DB8"/>
    <w:rsid w:val="127A1044"/>
    <w:rsid w:val="12851EC3"/>
    <w:rsid w:val="12955E7E"/>
    <w:rsid w:val="129C545E"/>
    <w:rsid w:val="12A22353"/>
    <w:rsid w:val="12AD766B"/>
    <w:rsid w:val="12B96010"/>
    <w:rsid w:val="12BB3B36"/>
    <w:rsid w:val="12C11757"/>
    <w:rsid w:val="12E017EF"/>
    <w:rsid w:val="12E327CC"/>
    <w:rsid w:val="12E37083"/>
    <w:rsid w:val="12FE661D"/>
    <w:rsid w:val="130059ED"/>
    <w:rsid w:val="130C6140"/>
    <w:rsid w:val="13113756"/>
    <w:rsid w:val="132E255A"/>
    <w:rsid w:val="134D0507"/>
    <w:rsid w:val="136E2957"/>
    <w:rsid w:val="137F2DB6"/>
    <w:rsid w:val="138543E7"/>
    <w:rsid w:val="138C263E"/>
    <w:rsid w:val="13906D71"/>
    <w:rsid w:val="13A04ADA"/>
    <w:rsid w:val="13AA7707"/>
    <w:rsid w:val="13B54A2A"/>
    <w:rsid w:val="13BD568C"/>
    <w:rsid w:val="13BD743A"/>
    <w:rsid w:val="13C20EF5"/>
    <w:rsid w:val="13CE5AEB"/>
    <w:rsid w:val="13E3112D"/>
    <w:rsid w:val="13EB607D"/>
    <w:rsid w:val="13F0766E"/>
    <w:rsid w:val="13F31413"/>
    <w:rsid w:val="13F94D2F"/>
    <w:rsid w:val="13FF3EF7"/>
    <w:rsid w:val="140C0BCA"/>
    <w:rsid w:val="14342850"/>
    <w:rsid w:val="143F0797"/>
    <w:rsid w:val="14435ECB"/>
    <w:rsid w:val="14447B5C"/>
    <w:rsid w:val="144D4369"/>
    <w:rsid w:val="146C0FAF"/>
    <w:rsid w:val="14883EEC"/>
    <w:rsid w:val="14A14FAE"/>
    <w:rsid w:val="14A31264"/>
    <w:rsid w:val="14B52807"/>
    <w:rsid w:val="14D07641"/>
    <w:rsid w:val="14D64C58"/>
    <w:rsid w:val="14DC1B42"/>
    <w:rsid w:val="14DE5C4E"/>
    <w:rsid w:val="14E22D08"/>
    <w:rsid w:val="14F11A91"/>
    <w:rsid w:val="14F96B98"/>
    <w:rsid w:val="14FA2B50"/>
    <w:rsid w:val="1503669A"/>
    <w:rsid w:val="15154583"/>
    <w:rsid w:val="15204125"/>
    <w:rsid w:val="15325D8B"/>
    <w:rsid w:val="15396F94"/>
    <w:rsid w:val="15416217"/>
    <w:rsid w:val="1565422D"/>
    <w:rsid w:val="15673B02"/>
    <w:rsid w:val="156C1118"/>
    <w:rsid w:val="156E7814"/>
    <w:rsid w:val="157E50B1"/>
    <w:rsid w:val="15815BCB"/>
    <w:rsid w:val="158346B4"/>
    <w:rsid w:val="158D28ED"/>
    <w:rsid w:val="159A3ED7"/>
    <w:rsid w:val="159F14ED"/>
    <w:rsid w:val="15A20FDE"/>
    <w:rsid w:val="15A72150"/>
    <w:rsid w:val="15A85EC8"/>
    <w:rsid w:val="15C745A0"/>
    <w:rsid w:val="15D078F9"/>
    <w:rsid w:val="15E51652"/>
    <w:rsid w:val="15EB4733"/>
    <w:rsid w:val="15FA27BA"/>
    <w:rsid w:val="15FA4976"/>
    <w:rsid w:val="1606156C"/>
    <w:rsid w:val="160C7B69"/>
    <w:rsid w:val="16123638"/>
    <w:rsid w:val="1616270C"/>
    <w:rsid w:val="162912DE"/>
    <w:rsid w:val="165A3666"/>
    <w:rsid w:val="166069FF"/>
    <w:rsid w:val="16695657"/>
    <w:rsid w:val="16921052"/>
    <w:rsid w:val="16995DF6"/>
    <w:rsid w:val="16995E19"/>
    <w:rsid w:val="16A6065A"/>
    <w:rsid w:val="16AD3796"/>
    <w:rsid w:val="16AF2E5A"/>
    <w:rsid w:val="16B13CE3"/>
    <w:rsid w:val="16BA2357"/>
    <w:rsid w:val="16DF3B6C"/>
    <w:rsid w:val="16EF0253"/>
    <w:rsid w:val="17017F86"/>
    <w:rsid w:val="170F2CA7"/>
    <w:rsid w:val="17101F77"/>
    <w:rsid w:val="17123F41"/>
    <w:rsid w:val="17237EFC"/>
    <w:rsid w:val="17451C21"/>
    <w:rsid w:val="17481711"/>
    <w:rsid w:val="174A32FC"/>
    <w:rsid w:val="174C1B02"/>
    <w:rsid w:val="174F6F43"/>
    <w:rsid w:val="176C3651"/>
    <w:rsid w:val="177B3894"/>
    <w:rsid w:val="178D1819"/>
    <w:rsid w:val="1792734A"/>
    <w:rsid w:val="179B7A92"/>
    <w:rsid w:val="17A10E21"/>
    <w:rsid w:val="17C1040A"/>
    <w:rsid w:val="17E33CF9"/>
    <w:rsid w:val="17E83B3E"/>
    <w:rsid w:val="1804388A"/>
    <w:rsid w:val="180F0F75"/>
    <w:rsid w:val="18117D55"/>
    <w:rsid w:val="181635BD"/>
    <w:rsid w:val="18316020"/>
    <w:rsid w:val="183D3240"/>
    <w:rsid w:val="18415C9F"/>
    <w:rsid w:val="185145F5"/>
    <w:rsid w:val="185C36C6"/>
    <w:rsid w:val="18626802"/>
    <w:rsid w:val="186333C7"/>
    <w:rsid w:val="187F73B4"/>
    <w:rsid w:val="18822A00"/>
    <w:rsid w:val="188A1794"/>
    <w:rsid w:val="188B6E9F"/>
    <w:rsid w:val="188D7D23"/>
    <w:rsid w:val="18A920E9"/>
    <w:rsid w:val="18AB2F19"/>
    <w:rsid w:val="18AC5CCF"/>
    <w:rsid w:val="18B35CD6"/>
    <w:rsid w:val="18B70A15"/>
    <w:rsid w:val="18BA663E"/>
    <w:rsid w:val="18BD490B"/>
    <w:rsid w:val="18C70C1D"/>
    <w:rsid w:val="18D70F9E"/>
    <w:rsid w:val="18D86AC4"/>
    <w:rsid w:val="18DC65B5"/>
    <w:rsid w:val="18F80700"/>
    <w:rsid w:val="18FC27B3"/>
    <w:rsid w:val="191C2E55"/>
    <w:rsid w:val="191E6BCD"/>
    <w:rsid w:val="19267830"/>
    <w:rsid w:val="192D0BBE"/>
    <w:rsid w:val="193205BB"/>
    <w:rsid w:val="19397563"/>
    <w:rsid w:val="193C2818"/>
    <w:rsid w:val="19411560"/>
    <w:rsid w:val="194505FE"/>
    <w:rsid w:val="194A5C14"/>
    <w:rsid w:val="198742F4"/>
    <w:rsid w:val="1989493C"/>
    <w:rsid w:val="198D78AF"/>
    <w:rsid w:val="19941B4A"/>
    <w:rsid w:val="199B23CE"/>
    <w:rsid w:val="19A02E4F"/>
    <w:rsid w:val="19A05834"/>
    <w:rsid w:val="19A60971"/>
    <w:rsid w:val="19A96B9D"/>
    <w:rsid w:val="19B17A41"/>
    <w:rsid w:val="19B90129"/>
    <w:rsid w:val="19C50978"/>
    <w:rsid w:val="19DE635C"/>
    <w:rsid w:val="1A02029D"/>
    <w:rsid w:val="1A2C356C"/>
    <w:rsid w:val="1A2E2E40"/>
    <w:rsid w:val="1A2F6BB8"/>
    <w:rsid w:val="1A3559D5"/>
    <w:rsid w:val="1A3B730B"/>
    <w:rsid w:val="1A4E0334"/>
    <w:rsid w:val="1A593C3C"/>
    <w:rsid w:val="1A5959E3"/>
    <w:rsid w:val="1A5B5BFF"/>
    <w:rsid w:val="1A6E76E0"/>
    <w:rsid w:val="1A734CF7"/>
    <w:rsid w:val="1A7B3BAB"/>
    <w:rsid w:val="1A8C5DB8"/>
    <w:rsid w:val="1A9A04D5"/>
    <w:rsid w:val="1AA81B03"/>
    <w:rsid w:val="1AB1581F"/>
    <w:rsid w:val="1ABA5010"/>
    <w:rsid w:val="1ACB1A35"/>
    <w:rsid w:val="1B005AA3"/>
    <w:rsid w:val="1B1069E9"/>
    <w:rsid w:val="1B18764C"/>
    <w:rsid w:val="1B262864"/>
    <w:rsid w:val="1B3C701D"/>
    <w:rsid w:val="1B4B17D0"/>
    <w:rsid w:val="1B55264E"/>
    <w:rsid w:val="1B562590"/>
    <w:rsid w:val="1B59213E"/>
    <w:rsid w:val="1B5A1A13"/>
    <w:rsid w:val="1B65097B"/>
    <w:rsid w:val="1B701236"/>
    <w:rsid w:val="1B7D2552"/>
    <w:rsid w:val="1B8703CB"/>
    <w:rsid w:val="1B8B6070"/>
    <w:rsid w:val="1B9C202B"/>
    <w:rsid w:val="1B9C64CF"/>
    <w:rsid w:val="1BAB5398"/>
    <w:rsid w:val="1BB54B0D"/>
    <w:rsid w:val="1BC3580A"/>
    <w:rsid w:val="1BC577D4"/>
    <w:rsid w:val="1BD712B5"/>
    <w:rsid w:val="1BD9327F"/>
    <w:rsid w:val="1BDB5DD5"/>
    <w:rsid w:val="1BEC6B0F"/>
    <w:rsid w:val="1BF70EAC"/>
    <w:rsid w:val="1BF9747E"/>
    <w:rsid w:val="1C0302FC"/>
    <w:rsid w:val="1C0320AA"/>
    <w:rsid w:val="1C0E117B"/>
    <w:rsid w:val="1C163B8C"/>
    <w:rsid w:val="1C4F709D"/>
    <w:rsid w:val="1C514D23"/>
    <w:rsid w:val="1C6C7C4F"/>
    <w:rsid w:val="1C7A236C"/>
    <w:rsid w:val="1C827473"/>
    <w:rsid w:val="1C8301DC"/>
    <w:rsid w:val="1C876837"/>
    <w:rsid w:val="1C8C02F2"/>
    <w:rsid w:val="1C8E27E9"/>
    <w:rsid w:val="1CA16B77"/>
    <w:rsid w:val="1CA473E9"/>
    <w:rsid w:val="1CAC629E"/>
    <w:rsid w:val="1CAE18B5"/>
    <w:rsid w:val="1CB00DE8"/>
    <w:rsid w:val="1CBF2475"/>
    <w:rsid w:val="1CCC6940"/>
    <w:rsid w:val="1CF04C7C"/>
    <w:rsid w:val="1D0A000F"/>
    <w:rsid w:val="1D1327C1"/>
    <w:rsid w:val="1D27169D"/>
    <w:rsid w:val="1D303373"/>
    <w:rsid w:val="1D4806BC"/>
    <w:rsid w:val="1D4D1B4A"/>
    <w:rsid w:val="1D545960"/>
    <w:rsid w:val="1D5C799E"/>
    <w:rsid w:val="1D61352C"/>
    <w:rsid w:val="1D63476B"/>
    <w:rsid w:val="1D70376F"/>
    <w:rsid w:val="1D7A45EE"/>
    <w:rsid w:val="1D7D15D6"/>
    <w:rsid w:val="1D835251"/>
    <w:rsid w:val="1D8965DF"/>
    <w:rsid w:val="1D9236E6"/>
    <w:rsid w:val="1D9A07EC"/>
    <w:rsid w:val="1DA71025"/>
    <w:rsid w:val="1DAD0520"/>
    <w:rsid w:val="1DAF4298"/>
    <w:rsid w:val="1DDB508D"/>
    <w:rsid w:val="1DDE692B"/>
    <w:rsid w:val="1E0310CA"/>
    <w:rsid w:val="1E0A3BC4"/>
    <w:rsid w:val="1E25455A"/>
    <w:rsid w:val="1E3173A3"/>
    <w:rsid w:val="1E327BAC"/>
    <w:rsid w:val="1E377AD6"/>
    <w:rsid w:val="1E4F15D7"/>
    <w:rsid w:val="1E696B3C"/>
    <w:rsid w:val="1E780B2E"/>
    <w:rsid w:val="1E8079E2"/>
    <w:rsid w:val="1E825EAB"/>
    <w:rsid w:val="1E8C282B"/>
    <w:rsid w:val="1E90231B"/>
    <w:rsid w:val="1E90342F"/>
    <w:rsid w:val="1E911BEF"/>
    <w:rsid w:val="1E91399D"/>
    <w:rsid w:val="1E9E0F23"/>
    <w:rsid w:val="1EA142F6"/>
    <w:rsid w:val="1EA23DFC"/>
    <w:rsid w:val="1EA9518B"/>
    <w:rsid w:val="1EAE09F3"/>
    <w:rsid w:val="1EB00300"/>
    <w:rsid w:val="1EBB6C6C"/>
    <w:rsid w:val="1EC10726"/>
    <w:rsid w:val="1EC2785D"/>
    <w:rsid w:val="1EC85D14"/>
    <w:rsid w:val="1ECA6EAF"/>
    <w:rsid w:val="1EDE211F"/>
    <w:rsid w:val="1EE53CE9"/>
    <w:rsid w:val="1EEE0DF0"/>
    <w:rsid w:val="1EEF4771"/>
    <w:rsid w:val="1F1C0141"/>
    <w:rsid w:val="1F246BFA"/>
    <w:rsid w:val="1F372797"/>
    <w:rsid w:val="1F3A7B87"/>
    <w:rsid w:val="1F413615"/>
    <w:rsid w:val="1F4948B4"/>
    <w:rsid w:val="1F5A0C93"/>
    <w:rsid w:val="1F5F1CED"/>
    <w:rsid w:val="1F632C80"/>
    <w:rsid w:val="1F784E52"/>
    <w:rsid w:val="1F817EB6"/>
    <w:rsid w:val="1F884DA0"/>
    <w:rsid w:val="1F893902"/>
    <w:rsid w:val="1F8D4A25"/>
    <w:rsid w:val="1F9C7AC0"/>
    <w:rsid w:val="1FAD4807"/>
    <w:rsid w:val="1FAF4A23"/>
    <w:rsid w:val="1FB042F7"/>
    <w:rsid w:val="1FBE4C66"/>
    <w:rsid w:val="1FE3647B"/>
    <w:rsid w:val="1FFB1A16"/>
    <w:rsid w:val="1FFE1506"/>
    <w:rsid w:val="20085EE1"/>
    <w:rsid w:val="202C081A"/>
    <w:rsid w:val="202D4A74"/>
    <w:rsid w:val="202D5948"/>
    <w:rsid w:val="202F7912"/>
    <w:rsid w:val="20362A4E"/>
    <w:rsid w:val="2037160E"/>
    <w:rsid w:val="203E5DA7"/>
    <w:rsid w:val="20457135"/>
    <w:rsid w:val="204A474C"/>
    <w:rsid w:val="20530AD5"/>
    <w:rsid w:val="205729C5"/>
    <w:rsid w:val="2064759F"/>
    <w:rsid w:val="206A26F8"/>
    <w:rsid w:val="206B6068"/>
    <w:rsid w:val="206F5F60"/>
    <w:rsid w:val="20777D67"/>
    <w:rsid w:val="20793D9C"/>
    <w:rsid w:val="207D68CF"/>
    <w:rsid w:val="20A83220"/>
    <w:rsid w:val="20C26BE6"/>
    <w:rsid w:val="20D424ED"/>
    <w:rsid w:val="20DD2ECA"/>
    <w:rsid w:val="20E24984"/>
    <w:rsid w:val="20F660E3"/>
    <w:rsid w:val="20FA13D8"/>
    <w:rsid w:val="210C7C53"/>
    <w:rsid w:val="21117017"/>
    <w:rsid w:val="2113745B"/>
    <w:rsid w:val="211C60E8"/>
    <w:rsid w:val="21246D4B"/>
    <w:rsid w:val="212705E9"/>
    <w:rsid w:val="213166B4"/>
    <w:rsid w:val="21380A48"/>
    <w:rsid w:val="213B4094"/>
    <w:rsid w:val="21431E03"/>
    <w:rsid w:val="21556F04"/>
    <w:rsid w:val="215C4736"/>
    <w:rsid w:val="216C5674"/>
    <w:rsid w:val="216D06F2"/>
    <w:rsid w:val="218E3457"/>
    <w:rsid w:val="21A12149"/>
    <w:rsid w:val="21A32365"/>
    <w:rsid w:val="21A460DD"/>
    <w:rsid w:val="21B7196D"/>
    <w:rsid w:val="21D21447"/>
    <w:rsid w:val="21D3427B"/>
    <w:rsid w:val="21E64000"/>
    <w:rsid w:val="21F726B1"/>
    <w:rsid w:val="21FC7CC7"/>
    <w:rsid w:val="220D5A31"/>
    <w:rsid w:val="22140B6D"/>
    <w:rsid w:val="221B014E"/>
    <w:rsid w:val="222339F7"/>
    <w:rsid w:val="222D1C2F"/>
    <w:rsid w:val="22374A1E"/>
    <w:rsid w:val="22456F79"/>
    <w:rsid w:val="224C6559"/>
    <w:rsid w:val="22523D02"/>
    <w:rsid w:val="226118D9"/>
    <w:rsid w:val="226E180E"/>
    <w:rsid w:val="227C6712"/>
    <w:rsid w:val="22813D29"/>
    <w:rsid w:val="228451DF"/>
    <w:rsid w:val="228639D1"/>
    <w:rsid w:val="22941CAE"/>
    <w:rsid w:val="22A243CB"/>
    <w:rsid w:val="22A33FA7"/>
    <w:rsid w:val="22AE0FC2"/>
    <w:rsid w:val="22B440FE"/>
    <w:rsid w:val="22B81E40"/>
    <w:rsid w:val="22BD24AF"/>
    <w:rsid w:val="22CA3922"/>
    <w:rsid w:val="22CC769A"/>
    <w:rsid w:val="22DD18A7"/>
    <w:rsid w:val="22DF69FE"/>
    <w:rsid w:val="22E25A48"/>
    <w:rsid w:val="22E73A08"/>
    <w:rsid w:val="22F62969"/>
    <w:rsid w:val="22F92A6A"/>
    <w:rsid w:val="22FF181D"/>
    <w:rsid w:val="23086242"/>
    <w:rsid w:val="23130E25"/>
    <w:rsid w:val="231E77CA"/>
    <w:rsid w:val="23275DF3"/>
    <w:rsid w:val="232A243A"/>
    <w:rsid w:val="232A43C0"/>
    <w:rsid w:val="232E5C5F"/>
    <w:rsid w:val="232F5A30"/>
    <w:rsid w:val="233036AF"/>
    <w:rsid w:val="23311CBD"/>
    <w:rsid w:val="233D5EA2"/>
    <w:rsid w:val="23607DE2"/>
    <w:rsid w:val="23666FC8"/>
    <w:rsid w:val="236B171D"/>
    <w:rsid w:val="23747905"/>
    <w:rsid w:val="23751ADF"/>
    <w:rsid w:val="237D267E"/>
    <w:rsid w:val="238241FC"/>
    <w:rsid w:val="23825FAA"/>
    <w:rsid w:val="23906919"/>
    <w:rsid w:val="23926D42"/>
    <w:rsid w:val="23A44173"/>
    <w:rsid w:val="23B82D28"/>
    <w:rsid w:val="23C14D25"/>
    <w:rsid w:val="23DC4AE4"/>
    <w:rsid w:val="23E13A4F"/>
    <w:rsid w:val="23E70CF0"/>
    <w:rsid w:val="23EB1DA2"/>
    <w:rsid w:val="23F32A04"/>
    <w:rsid w:val="23FA3D93"/>
    <w:rsid w:val="24066BDB"/>
    <w:rsid w:val="24134E54"/>
    <w:rsid w:val="242332EA"/>
    <w:rsid w:val="242F7EE0"/>
    <w:rsid w:val="244514B2"/>
    <w:rsid w:val="24455956"/>
    <w:rsid w:val="245554FB"/>
    <w:rsid w:val="24561911"/>
    <w:rsid w:val="24833D88"/>
    <w:rsid w:val="248A5117"/>
    <w:rsid w:val="248D10AB"/>
    <w:rsid w:val="24C60977"/>
    <w:rsid w:val="24CC3685"/>
    <w:rsid w:val="24E862E1"/>
    <w:rsid w:val="24FB6014"/>
    <w:rsid w:val="251033B9"/>
    <w:rsid w:val="251E56FD"/>
    <w:rsid w:val="253668B6"/>
    <w:rsid w:val="253B28B5"/>
    <w:rsid w:val="25486966"/>
    <w:rsid w:val="255B4D05"/>
    <w:rsid w:val="255C47C4"/>
    <w:rsid w:val="255E0351"/>
    <w:rsid w:val="256B319A"/>
    <w:rsid w:val="256B4F5E"/>
    <w:rsid w:val="25754019"/>
    <w:rsid w:val="257E7D26"/>
    <w:rsid w:val="25810DEF"/>
    <w:rsid w:val="258B383C"/>
    <w:rsid w:val="259300DB"/>
    <w:rsid w:val="25A04CE7"/>
    <w:rsid w:val="25A12DD9"/>
    <w:rsid w:val="25B763DF"/>
    <w:rsid w:val="25BC39F6"/>
    <w:rsid w:val="25DF175E"/>
    <w:rsid w:val="25E940BF"/>
    <w:rsid w:val="25FF1B34"/>
    <w:rsid w:val="261A4BC0"/>
    <w:rsid w:val="261F21D6"/>
    <w:rsid w:val="262B1BEB"/>
    <w:rsid w:val="264D1F34"/>
    <w:rsid w:val="264E00B0"/>
    <w:rsid w:val="265941F8"/>
    <w:rsid w:val="265B6B99"/>
    <w:rsid w:val="266E2DF5"/>
    <w:rsid w:val="268A3AF4"/>
    <w:rsid w:val="26AB0BB0"/>
    <w:rsid w:val="26B4291F"/>
    <w:rsid w:val="26C012C4"/>
    <w:rsid w:val="26CD39E1"/>
    <w:rsid w:val="26D00486"/>
    <w:rsid w:val="26E07FCC"/>
    <w:rsid w:val="26EE4083"/>
    <w:rsid w:val="26F6341D"/>
    <w:rsid w:val="27037402"/>
    <w:rsid w:val="270F2585"/>
    <w:rsid w:val="270F7B55"/>
    <w:rsid w:val="271F2F2B"/>
    <w:rsid w:val="272F6449"/>
    <w:rsid w:val="27351CB2"/>
    <w:rsid w:val="273B6B97"/>
    <w:rsid w:val="274243CE"/>
    <w:rsid w:val="27435A51"/>
    <w:rsid w:val="2751016E"/>
    <w:rsid w:val="27591802"/>
    <w:rsid w:val="276854B7"/>
    <w:rsid w:val="27713ED9"/>
    <w:rsid w:val="27820362"/>
    <w:rsid w:val="278A297D"/>
    <w:rsid w:val="27912C60"/>
    <w:rsid w:val="27A42993"/>
    <w:rsid w:val="27A961FC"/>
    <w:rsid w:val="27AC5CEC"/>
    <w:rsid w:val="27B54BA0"/>
    <w:rsid w:val="27BD3A55"/>
    <w:rsid w:val="27C906A3"/>
    <w:rsid w:val="27E92A9C"/>
    <w:rsid w:val="27F31225"/>
    <w:rsid w:val="28081174"/>
    <w:rsid w:val="280C53AB"/>
    <w:rsid w:val="280E7061"/>
    <w:rsid w:val="280E713D"/>
    <w:rsid w:val="281318C7"/>
    <w:rsid w:val="281A0EA7"/>
    <w:rsid w:val="281A2C55"/>
    <w:rsid w:val="282E5827"/>
    <w:rsid w:val="28304227"/>
    <w:rsid w:val="283755B5"/>
    <w:rsid w:val="285F2D5E"/>
    <w:rsid w:val="285F68BA"/>
    <w:rsid w:val="286345FC"/>
    <w:rsid w:val="286833BF"/>
    <w:rsid w:val="286A598B"/>
    <w:rsid w:val="286B6D4C"/>
    <w:rsid w:val="28812CD5"/>
    <w:rsid w:val="289A5B44"/>
    <w:rsid w:val="289E5635"/>
    <w:rsid w:val="289E73E3"/>
    <w:rsid w:val="28A45311"/>
    <w:rsid w:val="28B210E0"/>
    <w:rsid w:val="28B22E8E"/>
    <w:rsid w:val="28B430AA"/>
    <w:rsid w:val="28B9421C"/>
    <w:rsid w:val="28C01A4F"/>
    <w:rsid w:val="28C334D0"/>
    <w:rsid w:val="28C606E7"/>
    <w:rsid w:val="28CB3F50"/>
    <w:rsid w:val="28D56B7C"/>
    <w:rsid w:val="28DC615D"/>
    <w:rsid w:val="28F74D45"/>
    <w:rsid w:val="292233EE"/>
    <w:rsid w:val="293B3E77"/>
    <w:rsid w:val="293D6BFB"/>
    <w:rsid w:val="29466330"/>
    <w:rsid w:val="29491A44"/>
    <w:rsid w:val="29522056"/>
    <w:rsid w:val="295223C1"/>
    <w:rsid w:val="29534671"/>
    <w:rsid w:val="29752839"/>
    <w:rsid w:val="297840D8"/>
    <w:rsid w:val="297939AC"/>
    <w:rsid w:val="297D0947"/>
    <w:rsid w:val="2996630C"/>
    <w:rsid w:val="29C672FB"/>
    <w:rsid w:val="29D357B2"/>
    <w:rsid w:val="29DA6B40"/>
    <w:rsid w:val="29F46D76"/>
    <w:rsid w:val="29FD439E"/>
    <w:rsid w:val="29FD45DD"/>
    <w:rsid w:val="2A1852B4"/>
    <w:rsid w:val="2A273408"/>
    <w:rsid w:val="2A495A74"/>
    <w:rsid w:val="2A50295E"/>
    <w:rsid w:val="2A554419"/>
    <w:rsid w:val="2A5628C8"/>
    <w:rsid w:val="2A68414C"/>
    <w:rsid w:val="2A6C52BE"/>
    <w:rsid w:val="2A823934"/>
    <w:rsid w:val="2A845808"/>
    <w:rsid w:val="2A862824"/>
    <w:rsid w:val="2A8E16D9"/>
    <w:rsid w:val="2A9C0162"/>
    <w:rsid w:val="2AC1385C"/>
    <w:rsid w:val="2AC46EA9"/>
    <w:rsid w:val="2AC71BA3"/>
    <w:rsid w:val="2AD01CF1"/>
    <w:rsid w:val="2AF43C3D"/>
    <w:rsid w:val="2AF6688D"/>
    <w:rsid w:val="2B065713"/>
    <w:rsid w:val="2B0E080E"/>
    <w:rsid w:val="2B124FA2"/>
    <w:rsid w:val="2B193698"/>
    <w:rsid w:val="2B1A6B19"/>
    <w:rsid w:val="2B281DF4"/>
    <w:rsid w:val="2B2F0BBA"/>
    <w:rsid w:val="2B395AE8"/>
    <w:rsid w:val="2B475AA8"/>
    <w:rsid w:val="2B4D4D7A"/>
    <w:rsid w:val="2B4F0E68"/>
    <w:rsid w:val="2B51698E"/>
    <w:rsid w:val="2B54134E"/>
    <w:rsid w:val="2B6A3EF4"/>
    <w:rsid w:val="2B7B42A2"/>
    <w:rsid w:val="2B811AD6"/>
    <w:rsid w:val="2B822FEC"/>
    <w:rsid w:val="2B8A6344"/>
    <w:rsid w:val="2BA07916"/>
    <w:rsid w:val="2BA94A1C"/>
    <w:rsid w:val="2BAA613D"/>
    <w:rsid w:val="2BCA6741"/>
    <w:rsid w:val="2BD66E93"/>
    <w:rsid w:val="2BE23A8A"/>
    <w:rsid w:val="2BE45A54"/>
    <w:rsid w:val="2BFC2739"/>
    <w:rsid w:val="2C025EDA"/>
    <w:rsid w:val="2C043A01"/>
    <w:rsid w:val="2C1D0F66"/>
    <w:rsid w:val="2C3468E2"/>
    <w:rsid w:val="2C3B32B6"/>
    <w:rsid w:val="2C484B26"/>
    <w:rsid w:val="2C7212B2"/>
    <w:rsid w:val="2C85750A"/>
    <w:rsid w:val="2C88209B"/>
    <w:rsid w:val="2C882884"/>
    <w:rsid w:val="2C8A1D4F"/>
    <w:rsid w:val="2C923702"/>
    <w:rsid w:val="2CA7AAEA"/>
    <w:rsid w:val="2CB511F3"/>
    <w:rsid w:val="2CBB6EF5"/>
    <w:rsid w:val="2CBC2CC9"/>
    <w:rsid w:val="2CC633AC"/>
    <w:rsid w:val="2CC80ED2"/>
    <w:rsid w:val="2CD21D51"/>
    <w:rsid w:val="2CD71115"/>
    <w:rsid w:val="2CD930DF"/>
    <w:rsid w:val="2D034BAB"/>
    <w:rsid w:val="2D040371"/>
    <w:rsid w:val="2D144117"/>
    <w:rsid w:val="2D1D68DD"/>
    <w:rsid w:val="2D297497"/>
    <w:rsid w:val="2D4B511A"/>
    <w:rsid w:val="2D4F33A1"/>
    <w:rsid w:val="2D726292"/>
    <w:rsid w:val="2D7F352C"/>
    <w:rsid w:val="2D8D7A26"/>
    <w:rsid w:val="2D986AF6"/>
    <w:rsid w:val="2DA80B7E"/>
    <w:rsid w:val="2DB33930"/>
    <w:rsid w:val="2DBB0A37"/>
    <w:rsid w:val="2DC53663"/>
    <w:rsid w:val="2DCF078F"/>
    <w:rsid w:val="2DE020CC"/>
    <w:rsid w:val="2DF86268"/>
    <w:rsid w:val="2E00644A"/>
    <w:rsid w:val="2E0F48DF"/>
    <w:rsid w:val="2E1D6FFC"/>
    <w:rsid w:val="2E222864"/>
    <w:rsid w:val="2E304F81"/>
    <w:rsid w:val="2E3A349E"/>
    <w:rsid w:val="2E3A7BAD"/>
    <w:rsid w:val="2E3B56D4"/>
    <w:rsid w:val="2E3D769E"/>
    <w:rsid w:val="2E41718E"/>
    <w:rsid w:val="2E4B3B69"/>
    <w:rsid w:val="2E536EC1"/>
    <w:rsid w:val="2E5F5866"/>
    <w:rsid w:val="2E604F7C"/>
    <w:rsid w:val="2E6D7F83"/>
    <w:rsid w:val="2E6E3CFB"/>
    <w:rsid w:val="2E786928"/>
    <w:rsid w:val="2E7F3812"/>
    <w:rsid w:val="2E864440"/>
    <w:rsid w:val="2E8A41FD"/>
    <w:rsid w:val="2E951288"/>
    <w:rsid w:val="2EB7683F"/>
    <w:rsid w:val="2EC35DF5"/>
    <w:rsid w:val="2EC8714B"/>
    <w:rsid w:val="2ED962FD"/>
    <w:rsid w:val="2EFF4953"/>
    <w:rsid w:val="2F034443"/>
    <w:rsid w:val="2F3125AD"/>
    <w:rsid w:val="2F324D29"/>
    <w:rsid w:val="2F4F1437"/>
    <w:rsid w:val="2F5A5B25"/>
    <w:rsid w:val="2F68036F"/>
    <w:rsid w:val="2F6C2DEA"/>
    <w:rsid w:val="2F715851"/>
    <w:rsid w:val="2F762E67"/>
    <w:rsid w:val="2F882B9B"/>
    <w:rsid w:val="2F94153F"/>
    <w:rsid w:val="2F9F5447"/>
    <w:rsid w:val="2FA15A0A"/>
    <w:rsid w:val="2FB30503"/>
    <w:rsid w:val="2FC52139"/>
    <w:rsid w:val="2FD03ECC"/>
    <w:rsid w:val="2FDE173D"/>
    <w:rsid w:val="2FDF3F01"/>
    <w:rsid w:val="2FE23C91"/>
    <w:rsid w:val="2FEC4ED7"/>
    <w:rsid w:val="2FED84D1"/>
    <w:rsid w:val="2FF63FA8"/>
    <w:rsid w:val="2FFC42E1"/>
    <w:rsid w:val="2FFD5337"/>
    <w:rsid w:val="300E44F8"/>
    <w:rsid w:val="301639A1"/>
    <w:rsid w:val="301B2C2C"/>
    <w:rsid w:val="301D6390"/>
    <w:rsid w:val="303625F7"/>
    <w:rsid w:val="303F7FA4"/>
    <w:rsid w:val="306A759A"/>
    <w:rsid w:val="306C7DC6"/>
    <w:rsid w:val="3078676B"/>
    <w:rsid w:val="308B2942"/>
    <w:rsid w:val="308C5F1F"/>
    <w:rsid w:val="30A77050"/>
    <w:rsid w:val="30B17ECF"/>
    <w:rsid w:val="30B73737"/>
    <w:rsid w:val="30C44DFE"/>
    <w:rsid w:val="30C776F3"/>
    <w:rsid w:val="30C8794F"/>
    <w:rsid w:val="30E02716"/>
    <w:rsid w:val="30EC0F07"/>
    <w:rsid w:val="30FD714B"/>
    <w:rsid w:val="310D1280"/>
    <w:rsid w:val="3112096E"/>
    <w:rsid w:val="312132A7"/>
    <w:rsid w:val="3135465C"/>
    <w:rsid w:val="313E1F49"/>
    <w:rsid w:val="315004C0"/>
    <w:rsid w:val="31540F86"/>
    <w:rsid w:val="3178194A"/>
    <w:rsid w:val="31815AF3"/>
    <w:rsid w:val="31832DE0"/>
    <w:rsid w:val="3186135C"/>
    <w:rsid w:val="318B0720"/>
    <w:rsid w:val="31905D36"/>
    <w:rsid w:val="31A67308"/>
    <w:rsid w:val="31A81525"/>
    <w:rsid w:val="31C00377"/>
    <w:rsid w:val="31C0661C"/>
    <w:rsid w:val="31C47426"/>
    <w:rsid w:val="31CB6D6E"/>
    <w:rsid w:val="31DB3455"/>
    <w:rsid w:val="31E7004C"/>
    <w:rsid w:val="32052280"/>
    <w:rsid w:val="32075FF9"/>
    <w:rsid w:val="321150C9"/>
    <w:rsid w:val="323B45CB"/>
    <w:rsid w:val="32496611"/>
    <w:rsid w:val="324A223F"/>
    <w:rsid w:val="3251196A"/>
    <w:rsid w:val="325B4596"/>
    <w:rsid w:val="325E628D"/>
    <w:rsid w:val="32625925"/>
    <w:rsid w:val="32677565"/>
    <w:rsid w:val="3268280F"/>
    <w:rsid w:val="327318E0"/>
    <w:rsid w:val="327A2C6E"/>
    <w:rsid w:val="327C0F63"/>
    <w:rsid w:val="328533C1"/>
    <w:rsid w:val="32904240"/>
    <w:rsid w:val="32910E99"/>
    <w:rsid w:val="32A102BD"/>
    <w:rsid w:val="32AC4DF2"/>
    <w:rsid w:val="32AD25E2"/>
    <w:rsid w:val="32B21002"/>
    <w:rsid w:val="32BD05AE"/>
    <w:rsid w:val="32CB0F8D"/>
    <w:rsid w:val="32E97DF4"/>
    <w:rsid w:val="32FF13C6"/>
    <w:rsid w:val="33076B3D"/>
    <w:rsid w:val="33105381"/>
    <w:rsid w:val="3310712F"/>
    <w:rsid w:val="331533CF"/>
    <w:rsid w:val="331F3816"/>
    <w:rsid w:val="33297828"/>
    <w:rsid w:val="333C2526"/>
    <w:rsid w:val="333F7A14"/>
    <w:rsid w:val="334E69C6"/>
    <w:rsid w:val="33590AD6"/>
    <w:rsid w:val="335F00B6"/>
    <w:rsid w:val="336631F3"/>
    <w:rsid w:val="336970F4"/>
    <w:rsid w:val="33707BCD"/>
    <w:rsid w:val="337D69FA"/>
    <w:rsid w:val="33890C8F"/>
    <w:rsid w:val="338B0EAB"/>
    <w:rsid w:val="33947D60"/>
    <w:rsid w:val="33A930DF"/>
    <w:rsid w:val="33AD7074"/>
    <w:rsid w:val="33BE756B"/>
    <w:rsid w:val="33C053B5"/>
    <w:rsid w:val="33C87A09"/>
    <w:rsid w:val="33CC49B8"/>
    <w:rsid w:val="33D22636"/>
    <w:rsid w:val="33D4357B"/>
    <w:rsid w:val="33DB5BD5"/>
    <w:rsid w:val="33DF6B01"/>
    <w:rsid w:val="33E12879"/>
    <w:rsid w:val="33E62F5A"/>
    <w:rsid w:val="33E855E8"/>
    <w:rsid w:val="34050C5E"/>
    <w:rsid w:val="340E164C"/>
    <w:rsid w:val="343223CE"/>
    <w:rsid w:val="343B77AA"/>
    <w:rsid w:val="344F012B"/>
    <w:rsid w:val="346314E0"/>
    <w:rsid w:val="34645984"/>
    <w:rsid w:val="34655258"/>
    <w:rsid w:val="34784B59"/>
    <w:rsid w:val="3491604D"/>
    <w:rsid w:val="34934894"/>
    <w:rsid w:val="34A069BF"/>
    <w:rsid w:val="34B53459"/>
    <w:rsid w:val="34B955A4"/>
    <w:rsid w:val="34C46423"/>
    <w:rsid w:val="34C5576F"/>
    <w:rsid w:val="34CA77B1"/>
    <w:rsid w:val="34CD05B2"/>
    <w:rsid w:val="34E83FCE"/>
    <w:rsid w:val="34E940DB"/>
    <w:rsid w:val="34EA50C0"/>
    <w:rsid w:val="34EE186A"/>
    <w:rsid w:val="34F36D08"/>
    <w:rsid w:val="35074561"/>
    <w:rsid w:val="35076310"/>
    <w:rsid w:val="351647A5"/>
    <w:rsid w:val="352B46F4"/>
    <w:rsid w:val="35635719"/>
    <w:rsid w:val="356A0D5C"/>
    <w:rsid w:val="356D42FD"/>
    <w:rsid w:val="35714A7A"/>
    <w:rsid w:val="35887450"/>
    <w:rsid w:val="358F4C83"/>
    <w:rsid w:val="35A40002"/>
    <w:rsid w:val="35AB1391"/>
    <w:rsid w:val="35C10BB4"/>
    <w:rsid w:val="35C42453"/>
    <w:rsid w:val="35CF32D1"/>
    <w:rsid w:val="35D62830"/>
    <w:rsid w:val="35D95EFE"/>
    <w:rsid w:val="35DB7EC8"/>
    <w:rsid w:val="35FC07C3"/>
    <w:rsid w:val="35FFD4E0"/>
    <w:rsid w:val="360D5BA8"/>
    <w:rsid w:val="361707D4"/>
    <w:rsid w:val="36287EA7"/>
    <w:rsid w:val="36295031"/>
    <w:rsid w:val="362F1FC2"/>
    <w:rsid w:val="36381808"/>
    <w:rsid w:val="364517E5"/>
    <w:rsid w:val="36484E32"/>
    <w:rsid w:val="36514CC1"/>
    <w:rsid w:val="365F2DC2"/>
    <w:rsid w:val="36850339"/>
    <w:rsid w:val="369614E1"/>
    <w:rsid w:val="36AF6C5F"/>
    <w:rsid w:val="36B97ADD"/>
    <w:rsid w:val="36BE54AF"/>
    <w:rsid w:val="36C018C0"/>
    <w:rsid w:val="36CE14BB"/>
    <w:rsid w:val="36CE22EF"/>
    <w:rsid w:val="36E903C3"/>
    <w:rsid w:val="37074CED"/>
    <w:rsid w:val="37182A56"/>
    <w:rsid w:val="373B04F2"/>
    <w:rsid w:val="373D24BC"/>
    <w:rsid w:val="373E6D06"/>
    <w:rsid w:val="37442C5A"/>
    <w:rsid w:val="37490E61"/>
    <w:rsid w:val="3755562B"/>
    <w:rsid w:val="37783736"/>
    <w:rsid w:val="377866CE"/>
    <w:rsid w:val="3786679F"/>
    <w:rsid w:val="379E21D8"/>
    <w:rsid w:val="379E3C61"/>
    <w:rsid w:val="37A220BE"/>
    <w:rsid w:val="37AD7642"/>
    <w:rsid w:val="37BB6CF2"/>
    <w:rsid w:val="37C375F1"/>
    <w:rsid w:val="37C66F7A"/>
    <w:rsid w:val="37EE37B7"/>
    <w:rsid w:val="37F92D09"/>
    <w:rsid w:val="37FEFCFD"/>
    <w:rsid w:val="37FF7772"/>
    <w:rsid w:val="3802360F"/>
    <w:rsid w:val="38167754"/>
    <w:rsid w:val="381B0A50"/>
    <w:rsid w:val="382673F4"/>
    <w:rsid w:val="382F122A"/>
    <w:rsid w:val="38303DCF"/>
    <w:rsid w:val="384004B6"/>
    <w:rsid w:val="384F06F9"/>
    <w:rsid w:val="38545D10"/>
    <w:rsid w:val="38571B5E"/>
    <w:rsid w:val="38672686"/>
    <w:rsid w:val="386F2B4A"/>
    <w:rsid w:val="38767A34"/>
    <w:rsid w:val="387C3260"/>
    <w:rsid w:val="38800620"/>
    <w:rsid w:val="388D2FD0"/>
    <w:rsid w:val="38906C06"/>
    <w:rsid w:val="389A0FAF"/>
    <w:rsid w:val="38B14F10"/>
    <w:rsid w:val="38C5276A"/>
    <w:rsid w:val="38D030A4"/>
    <w:rsid w:val="38D04F99"/>
    <w:rsid w:val="38DD88F2"/>
    <w:rsid w:val="38E1010B"/>
    <w:rsid w:val="38E452E6"/>
    <w:rsid w:val="38E93B09"/>
    <w:rsid w:val="38FD63A7"/>
    <w:rsid w:val="390414E4"/>
    <w:rsid w:val="39071960"/>
    <w:rsid w:val="3916629D"/>
    <w:rsid w:val="391843BD"/>
    <w:rsid w:val="392E030F"/>
    <w:rsid w:val="39396CB4"/>
    <w:rsid w:val="393D67A4"/>
    <w:rsid w:val="395D0BF4"/>
    <w:rsid w:val="396106E4"/>
    <w:rsid w:val="396528BC"/>
    <w:rsid w:val="397523E2"/>
    <w:rsid w:val="398A4B6E"/>
    <w:rsid w:val="39903AEB"/>
    <w:rsid w:val="39A13D10"/>
    <w:rsid w:val="39A9208B"/>
    <w:rsid w:val="39C11183"/>
    <w:rsid w:val="39C26CA9"/>
    <w:rsid w:val="39D52E80"/>
    <w:rsid w:val="39E649DB"/>
    <w:rsid w:val="39F14B15"/>
    <w:rsid w:val="39FF3A59"/>
    <w:rsid w:val="3A0E4D1E"/>
    <w:rsid w:val="3A103EB8"/>
    <w:rsid w:val="3A2D4A6A"/>
    <w:rsid w:val="3A33061D"/>
    <w:rsid w:val="3A485400"/>
    <w:rsid w:val="3A557B1D"/>
    <w:rsid w:val="3A667F7C"/>
    <w:rsid w:val="3A72247D"/>
    <w:rsid w:val="3AA13415"/>
    <w:rsid w:val="3AAB2892"/>
    <w:rsid w:val="3AB02FA5"/>
    <w:rsid w:val="3AD34FAD"/>
    <w:rsid w:val="3AEA4709"/>
    <w:rsid w:val="3AEA7986"/>
    <w:rsid w:val="3AF47336"/>
    <w:rsid w:val="3AF91403"/>
    <w:rsid w:val="3B020A8C"/>
    <w:rsid w:val="3B064FBC"/>
    <w:rsid w:val="3B134555"/>
    <w:rsid w:val="3B3237CF"/>
    <w:rsid w:val="3B3C09C0"/>
    <w:rsid w:val="3B461514"/>
    <w:rsid w:val="3B4756B8"/>
    <w:rsid w:val="3B4A51A8"/>
    <w:rsid w:val="3B547DD5"/>
    <w:rsid w:val="3B561D9F"/>
    <w:rsid w:val="3B691AD2"/>
    <w:rsid w:val="3B7346FF"/>
    <w:rsid w:val="3B8E778B"/>
    <w:rsid w:val="3B950B19"/>
    <w:rsid w:val="3B97334B"/>
    <w:rsid w:val="3BA743A8"/>
    <w:rsid w:val="3BB62B28"/>
    <w:rsid w:val="3BB7407B"/>
    <w:rsid w:val="3BBC1753"/>
    <w:rsid w:val="3BBD597A"/>
    <w:rsid w:val="3BCB6C24"/>
    <w:rsid w:val="3BD50F16"/>
    <w:rsid w:val="3BE02ECB"/>
    <w:rsid w:val="3BE3642D"/>
    <w:rsid w:val="3BE92C13"/>
    <w:rsid w:val="3BF21AC7"/>
    <w:rsid w:val="3BF52EC4"/>
    <w:rsid w:val="3BF73EC2"/>
    <w:rsid w:val="3BFA097C"/>
    <w:rsid w:val="3BFE2EC4"/>
    <w:rsid w:val="3C074E47"/>
    <w:rsid w:val="3C1713DC"/>
    <w:rsid w:val="3C1814F4"/>
    <w:rsid w:val="3C1934F8"/>
    <w:rsid w:val="3C1C4D96"/>
    <w:rsid w:val="3C335C3C"/>
    <w:rsid w:val="3C3519B4"/>
    <w:rsid w:val="3C3A521C"/>
    <w:rsid w:val="3C406CD7"/>
    <w:rsid w:val="3C44609B"/>
    <w:rsid w:val="3C4936B2"/>
    <w:rsid w:val="3C4F6F1A"/>
    <w:rsid w:val="3C5462DE"/>
    <w:rsid w:val="3C7432E1"/>
    <w:rsid w:val="3C746980"/>
    <w:rsid w:val="3C7544A7"/>
    <w:rsid w:val="3C761DD8"/>
    <w:rsid w:val="3C850B8E"/>
    <w:rsid w:val="3C90308E"/>
    <w:rsid w:val="3C95467F"/>
    <w:rsid w:val="3C9E1C4F"/>
    <w:rsid w:val="3CB20E4A"/>
    <w:rsid w:val="3CC7241D"/>
    <w:rsid w:val="3CC941F4"/>
    <w:rsid w:val="3CDC62D4"/>
    <w:rsid w:val="3CEA487B"/>
    <w:rsid w:val="3D125759"/>
    <w:rsid w:val="3D332398"/>
    <w:rsid w:val="3D384C7A"/>
    <w:rsid w:val="3D3B56F0"/>
    <w:rsid w:val="3D51281E"/>
    <w:rsid w:val="3D5642D8"/>
    <w:rsid w:val="3D5B544A"/>
    <w:rsid w:val="3D5E712B"/>
    <w:rsid w:val="3D670293"/>
    <w:rsid w:val="3D6B1F10"/>
    <w:rsid w:val="3D793C88"/>
    <w:rsid w:val="3D7C0545"/>
    <w:rsid w:val="3D8C1249"/>
    <w:rsid w:val="3D98044D"/>
    <w:rsid w:val="3DA163B8"/>
    <w:rsid w:val="3DA807DE"/>
    <w:rsid w:val="3DAF0372"/>
    <w:rsid w:val="3DBD4357"/>
    <w:rsid w:val="3DCE3E6E"/>
    <w:rsid w:val="3DD516A1"/>
    <w:rsid w:val="3DD535FB"/>
    <w:rsid w:val="3DE11DF4"/>
    <w:rsid w:val="3DE74F30"/>
    <w:rsid w:val="3DE9514C"/>
    <w:rsid w:val="3DF064DB"/>
    <w:rsid w:val="3DF06995"/>
    <w:rsid w:val="3DF5764D"/>
    <w:rsid w:val="3DFE308E"/>
    <w:rsid w:val="3E093A28"/>
    <w:rsid w:val="3E2148E6"/>
    <w:rsid w:val="3E225321"/>
    <w:rsid w:val="3E287567"/>
    <w:rsid w:val="3E4F1778"/>
    <w:rsid w:val="3E7569E0"/>
    <w:rsid w:val="3E9450B8"/>
    <w:rsid w:val="3EA1114E"/>
    <w:rsid w:val="3EB05C6A"/>
    <w:rsid w:val="3EB838B8"/>
    <w:rsid w:val="3EBB757C"/>
    <w:rsid w:val="3EEC6CA2"/>
    <w:rsid w:val="3EF26282"/>
    <w:rsid w:val="3F051B12"/>
    <w:rsid w:val="3F0C10F2"/>
    <w:rsid w:val="3F19380F"/>
    <w:rsid w:val="3F566811"/>
    <w:rsid w:val="3F5900B0"/>
    <w:rsid w:val="3F591E5E"/>
    <w:rsid w:val="3F604F9A"/>
    <w:rsid w:val="3F650535"/>
    <w:rsid w:val="3F6D76B7"/>
    <w:rsid w:val="3F796F54"/>
    <w:rsid w:val="3F836EDA"/>
    <w:rsid w:val="3F8F762D"/>
    <w:rsid w:val="3F964E60"/>
    <w:rsid w:val="3F9D2485"/>
    <w:rsid w:val="3F9D61EE"/>
    <w:rsid w:val="3FA0183A"/>
    <w:rsid w:val="3FA806EF"/>
    <w:rsid w:val="3FAF46F6"/>
    <w:rsid w:val="3FB83028"/>
    <w:rsid w:val="3FD834DB"/>
    <w:rsid w:val="3FF3252D"/>
    <w:rsid w:val="3FF51B86"/>
    <w:rsid w:val="3FFE6B54"/>
    <w:rsid w:val="400224F5"/>
    <w:rsid w:val="401504DE"/>
    <w:rsid w:val="40155D85"/>
    <w:rsid w:val="40214D11"/>
    <w:rsid w:val="402937DB"/>
    <w:rsid w:val="402B37FA"/>
    <w:rsid w:val="4057639D"/>
    <w:rsid w:val="4061546E"/>
    <w:rsid w:val="406B4C36"/>
    <w:rsid w:val="40776A3F"/>
    <w:rsid w:val="40844CB8"/>
    <w:rsid w:val="409018AF"/>
    <w:rsid w:val="409969B6"/>
    <w:rsid w:val="40A86BF9"/>
    <w:rsid w:val="40B25CC9"/>
    <w:rsid w:val="40B97058"/>
    <w:rsid w:val="40D07189"/>
    <w:rsid w:val="40D317EF"/>
    <w:rsid w:val="40D75730"/>
    <w:rsid w:val="40E439A9"/>
    <w:rsid w:val="40E65973"/>
    <w:rsid w:val="40E8793D"/>
    <w:rsid w:val="40FE2CBD"/>
    <w:rsid w:val="41137B66"/>
    <w:rsid w:val="412951EE"/>
    <w:rsid w:val="41344930"/>
    <w:rsid w:val="41385334"/>
    <w:rsid w:val="41391F47"/>
    <w:rsid w:val="41517290"/>
    <w:rsid w:val="41540B2E"/>
    <w:rsid w:val="41547238"/>
    <w:rsid w:val="4177481D"/>
    <w:rsid w:val="4185518C"/>
    <w:rsid w:val="418C48F5"/>
    <w:rsid w:val="41966C29"/>
    <w:rsid w:val="419D24D5"/>
    <w:rsid w:val="41A43864"/>
    <w:rsid w:val="41B17D2F"/>
    <w:rsid w:val="41C061C4"/>
    <w:rsid w:val="41CA7043"/>
    <w:rsid w:val="41CC7DDB"/>
    <w:rsid w:val="41D212FB"/>
    <w:rsid w:val="41E023C2"/>
    <w:rsid w:val="41EB0D88"/>
    <w:rsid w:val="41F52311"/>
    <w:rsid w:val="420460B1"/>
    <w:rsid w:val="42187DAE"/>
    <w:rsid w:val="421D7172"/>
    <w:rsid w:val="42415557"/>
    <w:rsid w:val="424E1A22"/>
    <w:rsid w:val="426C3C56"/>
    <w:rsid w:val="429D6505"/>
    <w:rsid w:val="42AB6E74"/>
    <w:rsid w:val="42BC4C5B"/>
    <w:rsid w:val="42D36040"/>
    <w:rsid w:val="42F223AD"/>
    <w:rsid w:val="430243DA"/>
    <w:rsid w:val="43101843"/>
    <w:rsid w:val="431610A9"/>
    <w:rsid w:val="431B473E"/>
    <w:rsid w:val="432B58BF"/>
    <w:rsid w:val="432D7889"/>
    <w:rsid w:val="432F1853"/>
    <w:rsid w:val="432F1B9E"/>
    <w:rsid w:val="43324E9F"/>
    <w:rsid w:val="43326301"/>
    <w:rsid w:val="43615785"/>
    <w:rsid w:val="43670FED"/>
    <w:rsid w:val="437D25BE"/>
    <w:rsid w:val="437F1D8F"/>
    <w:rsid w:val="438C0A54"/>
    <w:rsid w:val="43B835F7"/>
    <w:rsid w:val="43BE4985"/>
    <w:rsid w:val="43C64079"/>
    <w:rsid w:val="43CC70A2"/>
    <w:rsid w:val="43D877F5"/>
    <w:rsid w:val="43E149BA"/>
    <w:rsid w:val="43EA492C"/>
    <w:rsid w:val="43F263DD"/>
    <w:rsid w:val="43F6411F"/>
    <w:rsid w:val="44226CC2"/>
    <w:rsid w:val="44242A3A"/>
    <w:rsid w:val="442D7B2C"/>
    <w:rsid w:val="443C0D76"/>
    <w:rsid w:val="444003BC"/>
    <w:rsid w:val="44485052"/>
    <w:rsid w:val="44511355"/>
    <w:rsid w:val="44637338"/>
    <w:rsid w:val="446631CB"/>
    <w:rsid w:val="446F6CAC"/>
    <w:rsid w:val="447137A5"/>
    <w:rsid w:val="447514E8"/>
    <w:rsid w:val="447667DD"/>
    <w:rsid w:val="44A92F3F"/>
    <w:rsid w:val="44B26298"/>
    <w:rsid w:val="44C10D38"/>
    <w:rsid w:val="44D74F70"/>
    <w:rsid w:val="44EE4DF6"/>
    <w:rsid w:val="44EE71C4"/>
    <w:rsid w:val="44EF2301"/>
    <w:rsid w:val="45040A48"/>
    <w:rsid w:val="45085EB8"/>
    <w:rsid w:val="45107968"/>
    <w:rsid w:val="45161501"/>
    <w:rsid w:val="4517259F"/>
    <w:rsid w:val="4521341D"/>
    <w:rsid w:val="45260A34"/>
    <w:rsid w:val="453018B3"/>
    <w:rsid w:val="45335DBC"/>
    <w:rsid w:val="45357ED5"/>
    <w:rsid w:val="453872A6"/>
    <w:rsid w:val="45394A3E"/>
    <w:rsid w:val="45537DEC"/>
    <w:rsid w:val="45634F1C"/>
    <w:rsid w:val="45687B0A"/>
    <w:rsid w:val="456F23DB"/>
    <w:rsid w:val="457874C1"/>
    <w:rsid w:val="457E617A"/>
    <w:rsid w:val="458D5615"/>
    <w:rsid w:val="4592334C"/>
    <w:rsid w:val="45991206"/>
    <w:rsid w:val="459F6A96"/>
    <w:rsid w:val="45A02594"/>
    <w:rsid w:val="45AA6F6F"/>
    <w:rsid w:val="45B147A1"/>
    <w:rsid w:val="45C1250B"/>
    <w:rsid w:val="45C83899"/>
    <w:rsid w:val="45CD0A54"/>
    <w:rsid w:val="45FE550D"/>
    <w:rsid w:val="46003632"/>
    <w:rsid w:val="46081EE8"/>
    <w:rsid w:val="46190A3E"/>
    <w:rsid w:val="46240C16"/>
    <w:rsid w:val="46394F03"/>
    <w:rsid w:val="46467515"/>
    <w:rsid w:val="46592743"/>
    <w:rsid w:val="465E7D59"/>
    <w:rsid w:val="467001B9"/>
    <w:rsid w:val="469519CD"/>
    <w:rsid w:val="469D6AD4"/>
    <w:rsid w:val="46A14816"/>
    <w:rsid w:val="46B201E0"/>
    <w:rsid w:val="46BC1650"/>
    <w:rsid w:val="46C73B51"/>
    <w:rsid w:val="46D0233C"/>
    <w:rsid w:val="46E2098A"/>
    <w:rsid w:val="46E44703"/>
    <w:rsid w:val="46E841F3"/>
    <w:rsid w:val="470604CF"/>
    <w:rsid w:val="47280EF6"/>
    <w:rsid w:val="472E3BD0"/>
    <w:rsid w:val="473B180A"/>
    <w:rsid w:val="473B4A6F"/>
    <w:rsid w:val="473C62ED"/>
    <w:rsid w:val="474541F5"/>
    <w:rsid w:val="475E44B5"/>
    <w:rsid w:val="47745A86"/>
    <w:rsid w:val="477E6905"/>
    <w:rsid w:val="478B587E"/>
    <w:rsid w:val="478F6C36"/>
    <w:rsid w:val="479C0AD2"/>
    <w:rsid w:val="479E48B1"/>
    <w:rsid w:val="47A82BA3"/>
    <w:rsid w:val="47B45253"/>
    <w:rsid w:val="47C4007E"/>
    <w:rsid w:val="47C6205A"/>
    <w:rsid w:val="47DB3D58"/>
    <w:rsid w:val="47E32C0C"/>
    <w:rsid w:val="47EA5D49"/>
    <w:rsid w:val="47F95F8C"/>
    <w:rsid w:val="48050DD4"/>
    <w:rsid w:val="48095668"/>
    <w:rsid w:val="481132D5"/>
    <w:rsid w:val="481D7ECC"/>
    <w:rsid w:val="48205C0E"/>
    <w:rsid w:val="482374AD"/>
    <w:rsid w:val="482539A8"/>
    <w:rsid w:val="48376AB4"/>
    <w:rsid w:val="48403BBB"/>
    <w:rsid w:val="48684EBF"/>
    <w:rsid w:val="486D24D6"/>
    <w:rsid w:val="487565D5"/>
    <w:rsid w:val="488E0DCA"/>
    <w:rsid w:val="48961A2D"/>
    <w:rsid w:val="489F4D85"/>
    <w:rsid w:val="48B3438D"/>
    <w:rsid w:val="48C52312"/>
    <w:rsid w:val="48CA1891"/>
    <w:rsid w:val="48E21116"/>
    <w:rsid w:val="48E60B16"/>
    <w:rsid w:val="48FD1AAC"/>
    <w:rsid w:val="49010144"/>
    <w:rsid w:val="49050213"/>
    <w:rsid w:val="490A06B4"/>
    <w:rsid w:val="49296D45"/>
    <w:rsid w:val="492E7AC5"/>
    <w:rsid w:val="49415E3C"/>
    <w:rsid w:val="49463453"/>
    <w:rsid w:val="49535B70"/>
    <w:rsid w:val="495F62C2"/>
    <w:rsid w:val="496B110B"/>
    <w:rsid w:val="49851138"/>
    <w:rsid w:val="4987158C"/>
    <w:rsid w:val="498E66C9"/>
    <w:rsid w:val="498F4DFA"/>
    <w:rsid w:val="49961CE7"/>
    <w:rsid w:val="49B02FC2"/>
    <w:rsid w:val="49BE123B"/>
    <w:rsid w:val="49C36851"/>
    <w:rsid w:val="49FE5ADB"/>
    <w:rsid w:val="4A095630"/>
    <w:rsid w:val="4A192915"/>
    <w:rsid w:val="4A331C29"/>
    <w:rsid w:val="4A396CDA"/>
    <w:rsid w:val="4A537D07"/>
    <w:rsid w:val="4A565917"/>
    <w:rsid w:val="4A58168F"/>
    <w:rsid w:val="4A5C2802"/>
    <w:rsid w:val="4A67125C"/>
    <w:rsid w:val="4A875AD1"/>
    <w:rsid w:val="4A875F5A"/>
    <w:rsid w:val="4A8F0E29"/>
    <w:rsid w:val="4A946440"/>
    <w:rsid w:val="4A984F54"/>
    <w:rsid w:val="4A9A1F57"/>
    <w:rsid w:val="4ABF34BD"/>
    <w:rsid w:val="4AC565F9"/>
    <w:rsid w:val="4AD4683C"/>
    <w:rsid w:val="4ADB7BCB"/>
    <w:rsid w:val="4AE178D7"/>
    <w:rsid w:val="4AE41175"/>
    <w:rsid w:val="4AE44849"/>
    <w:rsid w:val="4AEC002A"/>
    <w:rsid w:val="4AFB4BFA"/>
    <w:rsid w:val="4B0435C5"/>
    <w:rsid w:val="4B0903CC"/>
    <w:rsid w:val="4B1F03FF"/>
    <w:rsid w:val="4B224831"/>
    <w:rsid w:val="4B2D37A1"/>
    <w:rsid w:val="4B35377F"/>
    <w:rsid w:val="4B383B38"/>
    <w:rsid w:val="4B4B2FA2"/>
    <w:rsid w:val="4B6E4EE3"/>
    <w:rsid w:val="4B75001F"/>
    <w:rsid w:val="4B7F2C4C"/>
    <w:rsid w:val="4B8D5369"/>
    <w:rsid w:val="4B8F1022"/>
    <w:rsid w:val="4B9C21C7"/>
    <w:rsid w:val="4B9C55AC"/>
    <w:rsid w:val="4BA3693A"/>
    <w:rsid w:val="4BAF7F43"/>
    <w:rsid w:val="4BCC52C8"/>
    <w:rsid w:val="4BCD7E5B"/>
    <w:rsid w:val="4BDF0DFA"/>
    <w:rsid w:val="4BEA1743"/>
    <w:rsid w:val="4BEC1EC8"/>
    <w:rsid w:val="4C123AC0"/>
    <w:rsid w:val="4C1B2975"/>
    <w:rsid w:val="4C215AB1"/>
    <w:rsid w:val="4C276BC0"/>
    <w:rsid w:val="4C2F03E1"/>
    <w:rsid w:val="4C3C5B7B"/>
    <w:rsid w:val="4C5D11DF"/>
    <w:rsid w:val="4C605F5F"/>
    <w:rsid w:val="4C650094"/>
    <w:rsid w:val="4C673E0C"/>
    <w:rsid w:val="4C6C1422"/>
    <w:rsid w:val="4C787DC7"/>
    <w:rsid w:val="4C7958ED"/>
    <w:rsid w:val="4C7E2F03"/>
    <w:rsid w:val="4C800A2A"/>
    <w:rsid w:val="4C923FD2"/>
    <w:rsid w:val="4C9D15DC"/>
    <w:rsid w:val="4C9E7DEF"/>
    <w:rsid w:val="4CA02E7A"/>
    <w:rsid w:val="4CA312F6"/>
    <w:rsid w:val="4CA4026E"/>
    <w:rsid w:val="4CAC7A71"/>
    <w:rsid w:val="4CB501F8"/>
    <w:rsid w:val="4CB90019"/>
    <w:rsid w:val="4CBA258C"/>
    <w:rsid w:val="4CC53CA2"/>
    <w:rsid w:val="4CD02C84"/>
    <w:rsid w:val="4CE90CC5"/>
    <w:rsid w:val="4CEA0599"/>
    <w:rsid w:val="4CEA67EB"/>
    <w:rsid w:val="4CF907DC"/>
    <w:rsid w:val="4CFF0B27"/>
    <w:rsid w:val="4D063625"/>
    <w:rsid w:val="4D0938A1"/>
    <w:rsid w:val="4D0D023E"/>
    <w:rsid w:val="4D180B27"/>
    <w:rsid w:val="4D2153B3"/>
    <w:rsid w:val="4D534390"/>
    <w:rsid w:val="4D5354F1"/>
    <w:rsid w:val="4D5A571F"/>
    <w:rsid w:val="4D6420F9"/>
    <w:rsid w:val="4D7560B4"/>
    <w:rsid w:val="4D930C30"/>
    <w:rsid w:val="4DA644C0"/>
    <w:rsid w:val="4DBD0F93"/>
    <w:rsid w:val="4DD21759"/>
    <w:rsid w:val="4DF23BA9"/>
    <w:rsid w:val="4DF80A94"/>
    <w:rsid w:val="4E086F29"/>
    <w:rsid w:val="4E1458CD"/>
    <w:rsid w:val="4E3C3076"/>
    <w:rsid w:val="4E4F2DA9"/>
    <w:rsid w:val="4E502E00"/>
    <w:rsid w:val="4E555EE6"/>
    <w:rsid w:val="4E594AB3"/>
    <w:rsid w:val="4E6A4F74"/>
    <w:rsid w:val="4E710F72"/>
    <w:rsid w:val="4E760336"/>
    <w:rsid w:val="4E7C16C5"/>
    <w:rsid w:val="4E7C6EC4"/>
    <w:rsid w:val="4E944C60"/>
    <w:rsid w:val="4E946A0E"/>
    <w:rsid w:val="4E9B35C6"/>
    <w:rsid w:val="4E9C092A"/>
    <w:rsid w:val="4EC15329"/>
    <w:rsid w:val="4ECB6814"/>
    <w:rsid w:val="4ECD1F20"/>
    <w:rsid w:val="4EE47996"/>
    <w:rsid w:val="4EF00F03"/>
    <w:rsid w:val="4EF179BD"/>
    <w:rsid w:val="4EFB4CDF"/>
    <w:rsid w:val="4F082F58"/>
    <w:rsid w:val="4F1D6A04"/>
    <w:rsid w:val="4F3D2E99"/>
    <w:rsid w:val="4F451D45"/>
    <w:rsid w:val="4F457D08"/>
    <w:rsid w:val="4F473A81"/>
    <w:rsid w:val="4F4915A7"/>
    <w:rsid w:val="4F4E7E9B"/>
    <w:rsid w:val="4F4F0363"/>
    <w:rsid w:val="4F5C39D0"/>
    <w:rsid w:val="4F74239C"/>
    <w:rsid w:val="4F781E4D"/>
    <w:rsid w:val="4F786A56"/>
    <w:rsid w:val="4F822D0B"/>
    <w:rsid w:val="4F89081E"/>
    <w:rsid w:val="4FAE1CAF"/>
    <w:rsid w:val="4FD23E66"/>
    <w:rsid w:val="4FD55530"/>
    <w:rsid w:val="4FE85264"/>
    <w:rsid w:val="4FE87012"/>
    <w:rsid w:val="4FE90FDC"/>
    <w:rsid w:val="4FEB6B02"/>
    <w:rsid w:val="500A342C"/>
    <w:rsid w:val="50257CE3"/>
    <w:rsid w:val="50275F2F"/>
    <w:rsid w:val="502838B2"/>
    <w:rsid w:val="503C19ED"/>
    <w:rsid w:val="503E4E84"/>
    <w:rsid w:val="50483F54"/>
    <w:rsid w:val="5064564E"/>
    <w:rsid w:val="506D5769"/>
    <w:rsid w:val="506F14E1"/>
    <w:rsid w:val="50726BE2"/>
    <w:rsid w:val="50776CAD"/>
    <w:rsid w:val="507C775A"/>
    <w:rsid w:val="507E34D2"/>
    <w:rsid w:val="50875A31"/>
    <w:rsid w:val="509B22D6"/>
    <w:rsid w:val="50B60EBE"/>
    <w:rsid w:val="50CC248F"/>
    <w:rsid w:val="50D2178B"/>
    <w:rsid w:val="50DB0924"/>
    <w:rsid w:val="50E24360"/>
    <w:rsid w:val="50F47C38"/>
    <w:rsid w:val="50F87728"/>
    <w:rsid w:val="50FD6AED"/>
    <w:rsid w:val="5107796B"/>
    <w:rsid w:val="510936E3"/>
    <w:rsid w:val="512B7333"/>
    <w:rsid w:val="513242BC"/>
    <w:rsid w:val="513B2149"/>
    <w:rsid w:val="51553752"/>
    <w:rsid w:val="51A258E6"/>
    <w:rsid w:val="51AB3D54"/>
    <w:rsid w:val="51B02576"/>
    <w:rsid w:val="51B7313F"/>
    <w:rsid w:val="51BE1C74"/>
    <w:rsid w:val="51DD7A65"/>
    <w:rsid w:val="51EA2F07"/>
    <w:rsid w:val="51EB103B"/>
    <w:rsid w:val="51F4044A"/>
    <w:rsid w:val="52025AE9"/>
    <w:rsid w:val="520A4423"/>
    <w:rsid w:val="521A36CE"/>
    <w:rsid w:val="521F0CE5"/>
    <w:rsid w:val="52287B99"/>
    <w:rsid w:val="52306A4E"/>
    <w:rsid w:val="525D171E"/>
    <w:rsid w:val="52640447"/>
    <w:rsid w:val="52821E85"/>
    <w:rsid w:val="52830C76"/>
    <w:rsid w:val="528364E8"/>
    <w:rsid w:val="528374C6"/>
    <w:rsid w:val="52952D55"/>
    <w:rsid w:val="52A631B4"/>
    <w:rsid w:val="52AD0048"/>
    <w:rsid w:val="52B3100D"/>
    <w:rsid w:val="52CD6993"/>
    <w:rsid w:val="52F67C97"/>
    <w:rsid w:val="530C3017"/>
    <w:rsid w:val="532742F5"/>
    <w:rsid w:val="53364538"/>
    <w:rsid w:val="533D4B9F"/>
    <w:rsid w:val="534D53DE"/>
    <w:rsid w:val="53513120"/>
    <w:rsid w:val="53526FEE"/>
    <w:rsid w:val="536746F1"/>
    <w:rsid w:val="53701F20"/>
    <w:rsid w:val="53803A05"/>
    <w:rsid w:val="53862E55"/>
    <w:rsid w:val="53876B42"/>
    <w:rsid w:val="53890B0C"/>
    <w:rsid w:val="538C23AA"/>
    <w:rsid w:val="539E4DF3"/>
    <w:rsid w:val="53AD7D9F"/>
    <w:rsid w:val="53AE0CBF"/>
    <w:rsid w:val="53AE2320"/>
    <w:rsid w:val="53C52D94"/>
    <w:rsid w:val="53DD681C"/>
    <w:rsid w:val="53DD8C24"/>
    <w:rsid w:val="53E91B82"/>
    <w:rsid w:val="53FC2EA8"/>
    <w:rsid w:val="541C54DC"/>
    <w:rsid w:val="541D1254"/>
    <w:rsid w:val="541F30ED"/>
    <w:rsid w:val="542E520F"/>
    <w:rsid w:val="54300F87"/>
    <w:rsid w:val="543C32FB"/>
    <w:rsid w:val="54520EFE"/>
    <w:rsid w:val="547F157E"/>
    <w:rsid w:val="5483555B"/>
    <w:rsid w:val="54857525"/>
    <w:rsid w:val="5495378B"/>
    <w:rsid w:val="54A379AB"/>
    <w:rsid w:val="54AB5F5C"/>
    <w:rsid w:val="54AE1E46"/>
    <w:rsid w:val="54BF43A0"/>
    <w:rsid w:val="54C46176"/>
    <w:rsid w:val="54C85664"/>
    <w:rsid w:val="54E3424B"/>
    <w:rsid w:val="54E56216"/>
    <w:rsid w:val="54E67898"/>
    <w:rsid w:val="54EB4EAE"/>
    <w:rsid w:val="54F2448F"/>
    <w:rsid w:val="54FB1595"/>
    <w:rsid w:val="550048FE"/>
    <w:rsid w:val="551B39E5"/>
    <w:rsid w:val="552A1E7A"/>
    <w:rsid w:val="552C5BF2"/>
    <w:rsid w:val="552D3F4B"/>
    <w:rsid w:val="555B47FD"/>
    <w:rsid w:val="555C588F"/>
    <w:rsid w:val="5563538C"/>
    <w:rsid w:val="556507A8"/>
    <w:rsid w:val="55652EB2"/>
    <w:rsid w:val="55654C60"/>
    <w:rsid w:val="556A4428"/>
    <w:rsid w:val="556F1F83"/>
    <w:rsid w:val="55833339"/>
    <w:rsid w:val="558A46C7"/>
    <w:rsid w:val="558C3113"/>
    <w:rsid w:val="558C53DC"/>
    <w:rsid w:val="558D0DCD"/>
    <w:rsid w:val="55A56FAC"/>
    <w:rsid w:val="55A859D5"/>
    <w:rsid w:val="55A902B7"/>
    <w:rsid w:val="55AA2C3A"/>
    <w:rsid w:val="55BF446D"/>
    <w:rsid w:val="55D02010"/>
    <w:rsid w:val="55E22755"/>
    <w:rsid w:val="55F67FAE"/>
    <w:rsid w:val="55F83D27"/>
    <w:rsid w:val="55F84CE8"/>
    <w:rsid w:val="55FA184D"/>
    <w:rsid w:val="55FD30EB"/>
    <w:rsid w:val="56132307"/>
    <w:rsid w:val="562403AC"/>
    <w:rsid w:val="56293EE0"/>
    <w:rsid w:val="562E47C4"/>
    <w:rsid w:val="563805C7"/>
    <w:rsid w:val="563C147E"/>
    <w:rsid w:val="564773B7"/>
    <w:rsid w:val="567F7FA4"/>
    <w:rsid w:val="569752EE"/>
    <w:rsid w:val="56994E6B"/>
    <w:rsid w:val="56A15979"/>
    <w:rsid w:val="56AD4AC3"/>
    <w:rsid w:val="56B23ED5"/>
    <w:rsid w:val="56B66604"/>
    <w:rsid w:val="56B91EAD"/>
    <w:rsid w:val="56BE16E4"/>
    <w:rsid w:val="56C02EA4"/>
    <w:rsid w:val="56C37E91"/>
    <w:rsid w:val="56C854A7"/>
    <w:rsid w:val="56CF59E9"/>
    <w:rsid w:val="56E30533"/>
    <w:rsid w:val="56FF1127"/>
    <w:rsid w:val="57052D88"/>
    <w:rsid w:val="570566FB"/>
    <w:rsid w:val="57073747"/>
    <w:rsid w:val="57144B90"/>
    <w:rsid w:val="5728063B"/>
    <w:rsid w:val="572D17AE"/>
    <w:rsid w:val="57430FD1"/>
    <w:rsid w:val="57435475"/>
    <w:rsid w:val="5750754E"/>
    <w:rsid w:val="575B631B"/>
    <w:rsid w:val="57650F48"/>
    <w:rsid w:val="576553EC"/>
    <w:rsid w:val="576A47B0"/>
    <w:rsid w:val="576C0528"/>
    <w:rsid w:val="576C677A"/>
    <w:rsid w:val="5781726E"/>
    <w:rsid w:val="57911D3D"/>
    <w:rsid w:val="57955D0D"/>
    <w:rsid w:val="579637F7"/>
    <w:rsid w:val="57A001D2"/>
    <w:rsid w:val="57AD28EF"/>
    <w:rsid w:val="57C540DC"/>
    <w:rsid w:val="57DB3900"/>
    <w:rsid w:val="57E9601D"/>
    <w:rsid w:val="57EA58F1"/>
    <w:rsid w:val="57EC78BB"/>
    <w:rsid w:val="57FB365A"/>
    <w:rsid w:val="581A7F84"/>
    <w:rsid w:val="58214C09"/>
    <w:rsid w:val="584119B5"/>
    <w:rsid w:val="58532A31"/>
    <w:rsid w:val="58614E0C"/>
    <w:rsid w:val="58733B38"/>
    <w:rsid w:val="587A5F16"/>
    <w:rsid w:val="58937353"/>
    <w:rsid w:val="58A32DDA"/>
    <w:rsid w:val="58BA73F7"/>
    <w:rsid w:val="58BD4DB3"/>
    <w:rsid w:val="58C223CA"/>
    <w:rsid w:val="58D345D7"/>
    <w:rsid w:val="58EF340B"/>
    <w:rsid w:val="58FA1B64"/>
    <w:rsid w:val="59011144"/>
    <w:rsid w:val="591932CA"/>
    <w:rsid w:val="593432C8"/>
    <w:rsid w:val="59345076"/>
    <w:rsid w:val="593B4656"/>
    <w:rsid w:val="593C3F2A"/>
    <w:rsid w:val="594828CF"/>
    <w:rsid w:val="596B201C"/>
    <w:rsid w:val="597162CA"/>
    <w:rsid w:val="59746FED"/>
    <w:rsid w:val="59750861"/>
    <w:rsid w:val="59872A02"/>
    <w:rsid w:val="598910C8"/>
    <w:rsid w:val="598A113A"/>
    <w:rsid w:val="598D0C2A"/>
    <w:rsid w:val="59941FB8"/>
    <w:rsid w:val="599E6993"/>
    <w:rsid w:val="59A0095D"/>
    <w:rsid w:val="59A3044D"/>
    <w:rsid w:val="59B77A55"/>
    <w:rsid w:val="59BE5287"/>
    <w:rsid w:val="59C12681"/>
    <w:rsid w:val="59CC1752"/>
    <w:rsid w:val="59CC3500"/>
    <w:rsid w:val="59EB7233"/>
    <w:rsid w:val="59F547B3"/>
    <w:rsid w:val="59F6057D"/>
    <w:rsid w:val="5A03458F"/>
    <w:rsid w:val="5A2068C3"/>
    <w:rsid w:val="5A221372"/>
    <w:rsid w:val="5A2F3A8F"/>
    <w:rsid w:val="5A2F6DBD"/>
    <w:rsid w:val="5A325C4A"/>
    <w:rsid w:val="5A3D52F4"/>
    <w:rsid w:val="5A40750D"/>
    <w:rsid w:val="5A43263C"/>
    <w:rsid w:val="5A587CD5"/>
    <w:rsid w:val="5A5D05FC"/>
    <w:rsid w:val="5A673229"/>
    <w:rsid w:val="5A744438"/>
    <w:rsid w:val="5A7F0572"/>
    <w:rsid w:val="5A8E4C59"/>
    <w:rsid w:val="5A9D43F2"/>
    <w:rsid w:val="5AA12BBE"/>
    <w:rsid w:val="5AA5408B"/>
    <w:rsid w:val="5AB02E22"/>
    <w:rsid w:val="5AC24903"/>
    <w:rsid w:val="5ACB7C5C"/>
    <w:rsid w:val="5ADC59C5"/>
    <w:rsid w:val="5ADD7F84"/>
    <w:rsid w:val="5AE825BC"/>
    <w:rsid w:val="5AED1980"/>
    <w:rsid w:val="5AF078C5"/>
    <w:rsid w:val="5AFF7905"/>
    <w:rsid w:val="5B0A0784"/>
    <w:rsid w:val="5B2335F4"/>
    <w:rsid w:val="5B242EC8"/>
    <w:rsid w:val="5B247662"/>
    <w:rsid w:val="5B280C0A"/>
    <w:rsid w:val="5B323837"/>
    <w:rsid w:val="5B38460D"/>
    <w:rsid w:val="5B392E17"/>
    <w:rsid w:val="5B443B2B"/>
    <w:rsid w:val="5B500161"/>
    <w:rsid w:val="5B550532"/>
    <w:rsid w:val="5B5639C9"/>
    <w:rsid w:val="5B7B3430"/>
    <w:rsid w:val="5B871DD5"/>
    <w:rsid w:val="5B8A345C"/>
    <w:rsid w:val="5B8F2A37"/>
    <w:rsid w:val="5BB04DC3"/>
    <w:rsid w:val="5BB15DBD"/>
    <w:rsid w:val="5BB4249E"/>
    <w:rsid w:val="5BB71F8E"/>
    <w:rsid w:val="5BC86A61"/>
    <w:rsid w:val="5BC87CF7"/>
    <w:rsid w:val="5BD15B27"/>
    <w:rsid w:val="5BDF6065"/>
    <w:rsid w:val="5BEF797A"/>
    <w:rsid w:val="5BF042DD"/>
    <w:rsid w:val="5C074CC3"/>
    <w:rsid w:val="5C0F3241"/>
    <w:rsid w:val="5C1271C4"/>
    <w:rsid w:val="5C190553"/>
    <w:rsid w:val="5C1E563C"/>
    <w:rsid w:val="5C2529CD"/>
    <w:rsid w:val="5C3F26AF"/>
    <w:rsid w:val="5C4A1C0B"/>
    <w:rsid w:val="5C4E7358"/>
    <w:rsid w:val="5C553C81"/>
    <w:rsid w:val="5C593045"/>
    <w:rsid w:val="5C806824"/>
    <w:rsid w:val="5C877BB2"/>
    <w:rsid w:val="5C8956D8"/>
    <w:rsid w:val="5C8C6F77"/>
    <w:rsid w:val="5C9A78E6"/>
    <w:rsid w:val="5CA72002"/>
    <w:rsid w:val="5CAB17F0"/>
    <w:rsid w:val="5CB4694A"/>
    <w:rsid w:val="5CC11316"/>
    <w:rsid w:val="5CE13766"/>
    <w:rsid w:val="5CE473EF"/>
    <w:rsid w:val="5CEB0141"/>
    <w:rsid w:val="5CF51C75"/>
    <w:rsid w:val="5CFA4828"/>
    <w:rsid w:val="5D1256CE"/>
    <w:rsid w:val="5D1C1EC6"/>
    <w:rsid w:val="5D2E002E"/>
    <w:rsid w:val="5D520D2C"/>
    <w:rsid w:val="5D600B2F"/>
    <w:rsid w:val="5D6D6DA8"/>
    <w:rsid w:val="5D8130C8"/>
    <w:rsid w:val="5D8474F3"/>
    <w:rsid w:val="5D8F6D1E"/>
    <w:rsid w:val="5D9A1F9A"/>
    <w:rsid w:val="5D9B5A9B"/>
    <w:rsid w:val="5DB37135"/>
    <w:rsid w:val="5DB669A1"/>
    <w:rsid w:val="5DBF6CB9"/>
    <w:rsid w:val="5DC56BE4"/>
    <w:rsid w:val="5DE55BD6"/>
    <w:rsid w:val="5DE800F9"/>
    <w:rsid w:val="5DEB37C3"/>
    <w:rsid w:val="5DFD4487"/>
    <w:rsid w:val="5E052405"/>
    <w:rsid w:val="5E0A0A9B"/>
    <w:rsid w:val="5E0F14DE"/>
    <w:rsid w:val="5E0F1C0D"/>
    <w:rsid w:val="5E111E29"/>
    <w:rsid w:val="5E1735B1"/>
    <w:rsid w:val="5E282CCF"/>
    <w:rsid w:val="5E3552D9"/>
    <w:rsid w:val="5E39312E"/>
    <w:rsid w:val="5E4915C3"/>
    <w:rsid w:val="5E4E4E2C"/>
    <w:rsid w:val="5E68756F"/>
    <w:rsid w:val="5E6A32E8"/>
    <w:rsid w:val="5E7D126D"/>
    <w:rsid w:val="5E7D74BF"/>
    <w:rsid w:val="5E84084D"/>
    <w:rsid w:val="5EA031AD"/>
    <w:rsid w:val="5EBD156B"/>
    <w:rsid w:val="5EC7073A"/>
    <w:rsid w:val="5ED13367"/>
    <w:rsid w:val="5ED15115"/>
    <w:rsid w:val="5EDB6FF3"/>
    <w:rsid w:val="5EE137D2"/>
    <w:rsid w:val="5EE140E7"/>
    <w:rsid w:val="5EE4753E"/>
    <w:rsid w:val="5EEA25AC"/>
    <w:rsid w:val="5EEF2284"/>
    <w:rsid w:val="5F013C4C"/>
    <w:rsid w:val="5F074FDA"/>
    <w:rsid w:val="5F076D88"/>
    <w:rsid w:val="5F0B6879"/>
    <w:rsid w:val="5F17346F"/>
    <w:rsid w:val="5F1D65AC"/>
    <w:rsid w:val="5F21609C"/>
    <w:rsid w:val="5F3202A9"/>
    <w:rsid w:val="5F3758C0"/>
    <w:rsid w:val="5F3B6A53"/>
    <w:rsid w:val="5F4B7EC1"/>
    <w:rsid w:val="5F5737A7"/>
    <w:rsid w:val="5F6C12D3"/>
    <w:rsid w:val="5F7420D4"/>
    <w:rsid w:val="5F944AC0"/>
    <w:rsid w:val="5F97010C"/>
    <w:rsid w:val="5FA32F55"/>
    <w:rsid w:val="5FA63BA7"/>
    <w:rsid w:val="5FB56C89"/>
    <w:rsid w:val="5FB7255D"/>
    <w:rsid w:val="5FBC5DC5"/>
    <w:rsid w:val="5FC6353D"/>
    <w:rsid w:val="5FCB36A7"/>
    <w:rsid w:val="5FD27396"/>
    <w:rsid w:val="5FD60138"/>
    <w:rsid w:val="5FEB2206"/>
    <w:rsid w:val="5FF92B75"/>
    <w:rsid w:val="5FFA069B"/>
    <w:rsid w:val="60186131"/>
    <w:rsid w:val="602567B0"/>
    <w:rsid w:val="602F6597"/>
    <w:rsid w:val="60302925"/>
    <w:rsid w:val="60367925"/>
    <w:rsid w:val="6037369D"/>
    <w:rsid w:val="604C083B"/>
    <w:rsid w:val="60600E46"/>
    <w:rsid w:val="606C3347"/>
    <w:rsid w:val="60732927"/>
    <w:rsid w:val="60737012"/>
    <w:rsid w:val="607528A5"/>
    <w:rsid w:val="60762418"/>
    <w:rsid w:val="60885CA7"/>
    <w:rsid w:val="608C08B4"/>
    <w:rsid w:val="60911FE4"/>
    <w:rsid w:val="609D5BF6"/>
    <w:rsid w:val="60A07495"/>
    <w:rsid w:val="60AC5E39"/>
    <w:rsid w:val="60AD3C82"/>
    <w:rsid w:val="60B60A66"/>
    <w:rsid w:val="60D64C64"/>
    <w:rsid w:val="60FA6BA5"/>
    <w:rsid w:val="611834CF"/>
    <w:rsid w:val="612967DF"/>
    <w:rsid w:val="612E2CF2"/>
    <w:rsid w:val="616404C2"/>
    <w:rsid w:val="6166423A"/>
    <w:rsid w:val="616B1851"/>
    <w:rsid w:val="617C580C"/>
    <w:rsid w:val="61B2122D"/>
    <w:rsid w:val="61C30F97"/>
    <w:rsid w:val="61E138C1"/>
    <w:rsid w:val="61F07FA8"/>
    <w:rsid w:val="61F45CEA"/>
    <w:rsid w:val="620353C5"/>
    <w:rsid w:val="620A1069"/>
    <w:rsid w:val="621041A6"/>
    <w:rsid w:val="62255EA3"/>
    <w:rsid w:val="62393632"/>
    <w:rsid w:val="6247406C"/>
    <w:rsid w:val="62507A94"/>
    <w:rsid w:val="625422E5"/>
    <w:rsid w:val="625B2BEE"/>
    <w:rsid w:val="627806C9"/>
    <w:rsid w:val="627961EF"/>
    <w:rsid w:val="62894684"/>
    <w:rsid w:val="62913539"/>
    <w:rsid w:val="629921A4"/>
    <w:rsid w:val="62A82630"/>
    <w:rsid w:val="62B66AFB"/>
    <w:rsid w:val="62D25D64"/>
    <w:rsid w:val="62F61D1A"/>
    <w:rsid w:val="62F9344E"/>
    <w:rsid w:val="62FA10DE"/>
    <w:rsid w:val="631B36A0"/>
    <w:rsid w:val="633D721D"/>
    <w:rsid w:val="63506F50"/>
    <w:rsid w:val="6367429A"/>
    <w:rsid w:val="637034DA"/>
    <w:rsid w:val="63955E69"/>
    <w:rsid w:val="63AC02D9"/>
    <w:rsid w:val="63AC7EFE"/>
    <w:rsid w:val="63B03E93"/>
    <w:rsid w:val="63B079EF"/>
    <w:rsid w:val="63BA086D"/>
    <w:rsid w:val="63C33BC6"/>
    <w:rsid w:val="63F0603D"/>
    <w:rsid w:val="63FC2C34"/>
    <w:rsid w:val="63FF44D2"/>
    <w:rsid w:val="640B798D"/>
    <w:rsid w:val="6424218B"/>
    <w:rsid w:val="64257C09"/>
    <w:rsid w:val="64264155"/>
    <w:rsid w:val="64393C7E"/>
    <w:rsid w:val="643F0D73"/>
    <w:rsid w:val="64542A70"/>
    <w:rsid w:val="645667E8"/>
    <w:rsid w:val="6457430E"/>
    <w:rsid w:val="645917E7"/>
    <w:rsid w:val="645A5BAC"/>
    <w:rsid w:val="64794284"/>
    <w:rsid w:val="649B41FB"/>
    <w:rsid w:val="64B67287"/>
    <w:rsid w:val="64C37BF6"/>
    <w:rsid w:val="64C80D68"/>
    <w:rsid w:val="64CF20F6"/>
    <w:rsid w:val="64D63485"/>
    <w:rsid w:val="64E75692"/>
    <w:rsid w:val="64E831B8"/>
    <w:rsid w:val="64EF2799"/>
    <w:rsid w:val="64F62256"/>
    <w:rsid w:val="64FE478A"/>
    <w:rsid w:val="65137687"/>
    <w:rsid w:val="651C3631"/>
    <w:rsid w:val="65293EFC"/>
    <w:rsid w:val="654D1A90"/>
    <w:rsid w:val="654F3237"/>
    <w:rsid w:val="655B2CBD"/>
    <w:rsid w:val="656071F2"/>
    <w:rsid w:val="65716E00"/>
    <w:rsid w:val="657607C4"/>
    <w:rsid w:val="65AC5236"/>
    <w:rsid w:val="65AE7F5E"/>
    <w:rsid w:val="65B31A18"/>
    <w:rsid w:val="65C63B99"/>
    <w:rsid w:val="65CD22DC"/>
    <w:rsid w:val="65D11E9E"/>
    <w:rsid w:val="65D8147F"/>
    <w:rsid w:val="65DF570E"/>
    <w:rsid w:val="65F00576"/>
    <w:rsid w:val="65F75DA9"/>
    <w:rsid w:val="660D1128"/>
    <w:rsid w:val="660F30F2"/>
    <w:rsid w:val="66187ACD"/>
    <w:rsid w:val="66287D10"/>
    <w:rsid w:val="66344907"/>
    <w:rsid w:val="663D3CCC"/>
    <w:rsid w:val="663F14FE"/>
    <w:rsid w:val="66644AC0"/>
    <w:rsid w:val="666E5BC1"/>
    <w:rsid w:val="6672542F"/>
    <w:rsid w:val="66862C89"/>
    <w:rsid w:val="66A27075"/>
    <w:rsid w:val="66DF2B10"/>
    <w:rsid w:val="66E005EB"/>
    <w:rsid w:val="66E31D63"/>
    <w:rsid w:val="66E31E89"/>
    <w:rsid w:val="66E63727"/>
    <w:rsid w:val="66EA76BB"/>
    <w:rsid w:val="66F3668F"/>
    <w:rsid w:val="66F81DD8"/>
    <w:rsid w:val="670A5668"/>
    <w:rsid w:val="67204E8B"/>
    <w:rsid w:val="672524A2"/>
    <w:rsid w:val="67281F92"/>
    <w:rsid w:val="672B1A93"/>
    <w:rsid w:val="67544B35"/>
    <w:rsid w:val="6759214B"/>
    <w:rsid w:val="676A5208"/>
    <w:rsid w:val="676DC737"/>
    <w:rsid w:val="676E5BF7"/>
    <w:rsid w:val="67957627"/>
    <w:rsid w:val="67C03F80"/>
    <w:rsid w:val="67C27CF0"/>
    <w:rsid w:val="67C40F53"/>
    <w:rsid w:val="67DF5F04"/>
    <w:rsid w:val="67E1286C"/>
    <w:rsid w:val="67E4410B"/>
    <w:rsid w:val="67F325A0"/>
    <w:rsid w:val="68030A35"/>
    <w:rsid w:val="6804038D"/>
    <w:rsid w:val="6808558F"/>
    <w:rsid w:val="681542C4"/>
    <w:rsid w:val="681757C7"/>
    <w:rsid w:val="6820763A"/>
    <w:rsid w:val="682E2D14"/>
    <w:rsid w:val="683B10D2"/>
    <w:rsid w:val="68437083"/>
    <w:rsid w:val="688E4077"/>
    <w:rsid w:val="689458FE"/>
    <w:rsid w:val="689C6793"/>
    <w:rsid w:val="68B00491"/>
    <w:rsid w:val="68B166E3"/>
    <w:rsid w:val="68BC5088"/>
    <w:rsid w:val="68C87588"/>
    <w:rsid w:val="68D2503F"/>
    <w:rsid w:val="68DB72BC"/>
    <w:rsid w:val="68EC14C9"/>
    <w:rsid w:val="69076303"/>
    <w:rsid w:val="69097E81"/>
    <w:rsid w:val="690A5DF3"/>
    <w:rsid w:val="690D143F"/>
    <w:rsid w:val="69211004"/>
    <w:rsid w:val="6932125A"/>
    <w:rsid w:val="694413AF"/>
    <w:rsid w:val="69472BA3"/>
    <w:rsid w:val="694C1F68"/>
    <w:rsid w:val="694D0D4B"/>
    <w:rsid w:val="694F1A58"/>
    <w:rsid w:val="69501EDB"/>
    <w:rsid w:val="696C260A"/>
    <w:rsid w:val="69747710"/>
    <w:rsid w:val="698536CB"/>
    <w:rsid w:val="69886D18"/>
    <w:rsid w:val="698A2A90"/>
    <w:rsid w:val="699B2EEF"/>
    <w:rsid w:val="69B144C0"/>
    <w:rsid w:val="69C935B8"/>
    <w:rsid w:val="69CA6169"/>
    <w:rsid w:val="69D32689"/>
    <w:rsid w:val="69DA57C5"/>
    <w:rsid w:val="69E77EE2"/>
    <w:rsid w:val="69E80843"/>
    <w:rsid w:val="69E93C5A"/>
    <w:rsid w:val="69F0323B"/>
    <w:rsid w:val="69F83187"/>
    <w:rsid w:val="69FD3262"/>
    <w:rsid w:val="6A107439"/>
    <w:rsid w:val="6A43771D"/>
    <w:rsid w:val="6A4470E3"/>
    <w:rsid w:val="6A4B66C3"/>
    <w:rsid w:val="6A53650D"/>
    <w:rsid w:val="6A6C07F5"/>
    <w:rsid w:val="6A724046"/>
    <w:rsid w:val="6A7264BF"/>
    <w:rsid w:val="6A770E80"/>
    <w:rsid w:val="6A793230"/>
    <w:rsid w:val="6A8A41D9"/>
    <w:rsid w:val="6A8D40E1"/>
    <w:rsid w:val="6A944210"/>
    <w:rsid w:val="6AA45DD3"/>
    <w:rsid w:val="6AA97307"/>
    <w:rsid w:val="6AAC3401"/>
    <w:rsid w:val="6AD14E1A"/>
    <w:rsid w:val="6AD77F57"/>
    <w:rsid w:val="6AE306AA"/>
    <w:rsid w:val="6AE368FC"/>
    <w:rsid w:val="6AEF34F2"/>
    <w:rsid w:val="6B0625EA"/>
    <w:rsid w:val="6B23319C"/>
    <w:rsid w:val="6B5477F9"/>
    <w:rsid w:val="6B560E7C"/>
    <w:rsid w:val="6B5E2426"/>
    <w:rsid w:val="6B6712DB"/>
    <w:rsid w:val="6B735ED1"/>
    <w:rsid w:val="6B7834E8"/>
    <w:rsid w:val="6B792DBC"/>
    <w:rsid w:val="6B813BCB"/>
    <w:rsid w:val="6B8974A3"/>
    <w:rsid w:val="6B8C0289"/>
    <w:rsid w:val="6B9320D0"/>
    <w:rsid w:val="6B971C7B"/>
    <w:rsid w:val="6BA111A0"/>
    <w:rsid w:val="6BC41409"/>
    <w:rsid w:val="6BD6356F"/>
    <w:rsid w:val="6BD673A8"/>
    <w:rsid w:val="6BDB75D3"/>
    <w:rsid w:val="6BDD77EF"/>
    <w:rsid w:val="6BE53EF5"/>
    <w:rsid w:val="6BE566A3"/>
    <w:rsid w:val="6BE75F78"/>
    <w:rsid w:val="6C0528A2"/>
    <w:rsid w:val="6C0C1BB5"/>
    <w:rsid w:val="6C123CC6"/>
    <w:rsid w:val="6C1A634D"/>
    <w:rsid w:val="6C3B7BB5"/>
    <w:rsid w:val="6C4433CA"/>
    <w:rsid w:val="6C461C02"/>
    <w:rsid w:val="6C47110C"/>
    <w:rsid w:val="6C4F3C53"/>
    <w:rsid w:val="6C541E33"/>
    <w:rsid w:val="6C5C0714"/>
    <w:rsid w:val="6C6B03EA"/>
    <w:rsid w:val="6CBB37D7"/>
    <w:rsid w:val="6CBF6EF4"/>
    <w:rsid w:val="6CD17894"/>
    <w:rsid w:val="6CF22E26"/>
    <w:rsid w:val="6D192AA9"/>
    <w:rsid w:val="6D2A4318"/>
    <w:rsid w:val="6D496F75"/>
    <w:rsid w:val="6D5238C5"/>
    <w:rsid w:val="6D5B09CB"/>
    <w:rsid w:val="6D602485"/>
    <w:rsid w:val="6D631F76"/>
    <w:rsid w:val="6D855097"/>
    <w:rsid w:val="6D920165"/>
    <w:rsid w:val="6D943EDD"/>
    <w:rsid w:val="6D9640F9"/>
    <w:rsid w:val="6DA5433C"/>
    <w:rsid w:val="6DAD31F1"/>
    <w:rsid w:val="6DBA4372"/>
    <w:rsid w:val="6DBD5A66"/>
    <w:rsid w:val="6DCC7B1B"/>
    <w:rsid w:val="6DE704B1"/>
    <w:rsid w:val="6E0411A2"/>
    <w:rsid w:val="6E056B89"/>
    <w:rsid w:val="6E075402"/>
    <w:rsid w:val="6E1C39DA"/>
    <w:rsid w:val="6E251B34"/>
    <w:rsid w:val="6E315BD0"/>
    <w:rsid w:val="6E322CF5"/>
    <w:rsid w:val="6E34121C"/>
    <w:rsid w:val="6E3640D4"/>
    <w:rsid w:val="6E3C2F36"/>
    <w:rsid w:val="6E4D5003"/>
    <w:rsid w:val="6E571008"/>
    <w:rsid w:val="6E623CFD"/>
    <w:rsid w:val="6E9133EE"/>
    <w:rsid w:val="6E9A19C7"/>
    <w:rsid w:val="6EC7120B"/>
    <w:rsid w:val="6EE66F8A"/>
    <w:rsid w:val="6F285225"/>
    <w:rsid w:val="6F3A0AB4"/>
    <w:rsid w:val="6F3DB4CE"/>
    <w:rsid w:val="6F40256E"/>
    <w:rsid w:val="6F6D0E8A"/>
    <w:rsid w:val="6F863CF9"/>
    <w:rsid w:val="6F8C57B4"/>
    <w:rsid w:val="6F9D45BF"/>
    <w:rsid w:val="6FA67EF8"/>
    <w:rsid w:val="6FB42178"/>
    <w:rsid w:val="6FB46AB9"/>
    <w:rsid w:val="6FB7F4F9"/>
    <w:rsid w:val="6FD76303"/>
    <w:rsid w:val="6FE95CEE"/>
    <w:rsid w:val="6FF944CB"/>
    <w:rsid w:val="70052E70"/>
    <w:rsid w:val="700D146B"/>
    <w:rsid w:val="70111815"/>
    <w:rsid w:val="70117FF6"/>
    <w:rsid w:val="70190FA9"/>
    <w:rsid w:val="70293003"/>
    <w:rsid w:val="7033792E"/>
    <w:rsid w:val="70381498"/>
    <w:rsid w:val="703B0F88"/>
    <w:rsid w:val="70875F7B"/>
    <w:rsid w:val="708C533F"/>
    <w:rsid w:val="708E0FB6"/>
    <w:rsid w:val="70934D24"/>
    <w:rsid w:val="70A24B63"/>
    <w:rsid w:val="70C33D52"/>
    <w:rsid w:val="70F467DE"/>
    <w:rsid w:val="71123A97"/>
    <w:rsid w:val="71125845"/>
    <w:rsid w:val="71183F98"/>
    <w:rsid w:val="7119270D"/>
    <w:rsid w:val="711D61AA"/>
    <w:rsid w:val="71230669"/>
    <w:rsid w:val="713003C1"/>
    <w:rsid w:val="71371314"/>
    <w:rsid w:val="713C0BF3"/>
    <w:rsid w:val="71520CC6"/>
    <w:rsid w:val="717402AD"/>
    <w:rsid w:val="719F4B46"/>
    <w:rsid w:val="71A66433"/>
    <w:rsid w:val="71D41682"/>
    <w:rsid w:val="71DB4FB6"/>
    <w:rsid w:val="71E44313"/>
    <w:rsid w:val="71E52F59"/>
    <w:rsid w:val="71EA0570"/>
    <w:rsid w:val="71F47640"/>
    <w:rsid w:val="72080E01"/>
    <w:rsid w:val="72146BC2"/>
    <w:rsid w:val="721538A5"/>
    <w:rsid w:val="7218332F"/>
    <w:rsid w:val="722A4E10"/>
    <w:rsid w:val="7231619E"/>
    <w:rsid w:val="7238577F"/>
    <w:rsid w:val="723E2669"/>
    <w:rsid w:val="72671BC0"/>
    <w:rsid w:val="72691DDC"/>
    <w:rsid w:val="726F6753"/>
    <w:rsid w:val="727F7362"/>
    <w:rsid w:val="728A58AF"/>
    <w:rsid w:val="72A9667D"/>
    <w:rsid w:val="72AE77EF"/>
    <w:rsid w:val="72B47E12"/>
    <w:rsid w:val="72B73EB2"/>
    <w:rsid w:val="72BB1F0C"/>
    <w:rsid w:val="72BD5AB0"/>
    <w:rsid w:val="72C25048"/>
    <w:rsid w:val="72E83DA1"/>
    <w:rsid w:val="72E94CCB"/>
    <w:rsid w:val="72FD4CBB"/>
    <w:rsid w:val="73027B3B"/>
    <w:rsid w:val="73045395"/>
    <w:rsid w:val="730E4732"/>
    <w:rsid w:val="731C29AB"/>
    <w:rsid w:val="731D3F85"/>
    <w:rsid w:val="73272CD6"/>
    <w:rsid w:val="73332341"/>
    <w:rsid w:val="734168B5"/>
    <w:rsid w:val="7346211D"/>
    <w:rsid w:val="73510BBF"/>
    <w:rsid w:val="735A7977"/>
    <w:rsid w:val="735C1DD3"/>
    <w:rsid w:val="735C36EF"/>
    <w:rsid w:val="735F6D3B"/>
    <w:rsid w:val="73686F64"/>
    <w:rsid w:val="736A5E0C"/>
    <w:rsid w:val="73894053"/>
    <w:rsid w:val="7395275D"/>
    <w:rsid w:val="739A1CDA"/>
    <w:rsid w:val="73A0182E"/>
    <w:rsid w:val="73A86557"/>
    <w:rsid w:val="73C82B32"/>
    <w:rsid w:val="73DE4104"/>
    <w:rsid w:val="73E13BF4"/>
    <w:rsid w:val="73F84913"/>
    <w:rsid w:val="73F97190"/>
    <w:rsid w:val="73FB6A64"/>
    <w:rsid w:val="741C69DA"/>
    <w:rsid w:val="74242CF0"/>
    <w:rsid w:val="742835D1"/>
    <w:rsid w:val="74397A59"/>
    <w:rsid w:val="74416441"/>
    <w:rsid w:val="744901B5"/>
    <w:rsid w:val="744C3764"/>
    <w:rsid w:val="747131CA"/>
    <w:rsid w:val="74793E2D"/>
    <w:rsid w:val="747C6A7A"/>
    <w:rsid w:val="748A505A"/>
    <w:rsid w:val="748E6BEC"/>
    <w:rsid w:val="74A23383"/>
    <w:rsid w:val="74A470FC"/>
    <w:rsid w:val="74A54C22"/>
    <w:rsid w:val="74AA2238"/>
    <w:rsid w:val="74AC5FB0"/>
    <w:rsid w:val="74B351A8"/>
    <w:rsid w:val="74C257D4"/>
    <w:rsid w:val="74CD18E7"/>
    <w:rsid w:val="74D07EF1"/>
    <w:rsid w:val="74E514C2"/>
    <w:rsid w:val="74E82318"/>
    <w:rsid w:val="74E90FB2"/>
    <w:rsid w:val="74E92D60"/>
    <w:rsid w:val="74F50668"/>
    <w:rsid w:val="75036C4E"/>
    <w:rsid w:val="75117482"/>
    <w:rsid w:val="75120509"/>
    <w:rsid w:val="75175B20"/>
    <w:rsid w:val="75344D52"/>
    <w:rsid w:val="755723C0"/>
    <w:rsid w:val="75660855"/>
    <w:rsid w:val="756643B1"/>
    <w:rsid w:val="75675427"/>
    <w:rsid w:val="756B7C19"/>
    <w:rsid w:val="757500DB"/>
    <w:rsid w:val="757C028F"/>
    <w:rsid w:val="758D4167"/>
    <w:rsid w:val="758D5103"/>
    <w:rsid w:val="758F7174"/>
    <w:rsid w:val="75A308F9"/>
    <w:rsid w:val="75B52A5B"/>
    <w:rsid w:val="75B94E29"/>
    <w:rsid w:val="75B9544D"/>
    <w:rsid w:val="75BB5D14"/>
    <w:rsid w:val="75BE41ED"/>
    <w:rsid w:val="75F93B96"/>
    <w:rsid w:val="76077CC8"/>
    <w:rsid w:val="76126652"/>
    <w:rsid w:val="76164029"/>
    <w:rsid w:val="76171EA7"/>
    <w:rsid w:val="761B33ED"/>
    <w:rsid w:val="7621652A"/>
    <w:rsid w:val="763267CE"/>
    <w:rsid w:val="763C15B6"/>
    <w:rsid w:val="76426BCC"/>
    <w:rsid w:val="76432944"/>
    <w:rsid w:val="766905FD"/>
    <w:rsid w:val="768865A9"/>
    <w:rsid w:val="768D2711"/>
    <w:rsid w:val="769041EF"/>
    <w:rsid w:val="76911902"/>
    <w:rsid w:val="769D02A6"/>
    <w:rsid w:val="769E7B7B"/>
    <w:rsid w:val="76A41074"/>
    <w:rsid w:val="76D313ED"/>
    <w:rsid w:val="76D90BB3"/>
    <w:rsid w:val="76D9718E"/>
    <w:rsid w:val="76DD4B47"/>
    <w:rsid w:val="76E01F41"/>
    <w:rsid w:val="76E063E5"/>
    <w:rsid w:val="76E62A81"/>
    <w:rsid w:val="76E761E8"/>
    <w:rsid w:val="76E92CF5"/>
    <w:rsid w:val="76EA1012"/>
    <w:rsid w:val="76EE05AE"/>
    <w:rsid w:val="76F65C09"/>
    <w:rsid w:val="76F667DF"/>
    <w:rsid w:val="76FF2D0F"/>
    <w:rsid w:val="76FF4961"/>
    <w:rsid w:val="770B3462"/>
    <w:rsid w:val="770E2F52"/>
    <w:rsid w:val="77186165"/>
    <w:rsid w:val="77204A34"/>
    <w:rsid w:val="772207AC"/>
    <w:rsid w:val="77422BFC"/>
    <w:rsid w:val="77581DD6"/>
    <w:rsid w:val="776862F2"/>
    <w:rsid w:val="777052C7"/>
    <w:rsid w:val="77707769"/>
    <w:rsid w:val="77843214"/>
    <w:rsid w:val="778B00FF"/>
    <w:rsid w:val="778C3E77"/>
    <w:rsid w:val="778F36D0"/>
    <w:rsid w:val="77931173"/>
    <w:rsid w:val="77A117D5"/>
    <w:rsid w:val="77A47413"/>
    <w:rsid w:val="77A67671"/>
    <w:rsid w:val="77B05DB7"/>
    <w:rsid w:val="77B75398"/>
    <w:rsid w:val="77B92EBE"/>
    <w:rsid w:val="77BC650A"/>
    <w:rsid w:val="77BD2282"/>
    <w:rsid w:val="77C17FC5"/>
    <w:rsid w:val="77D777E8"/>
    <w:rsid w:val="77DB4675"/>
    <w:rsid w:val="77DF044B"/>
    <w:rsid w:val="77E048EF"/>
    <w:rsid w:val="77E12415"/>
    <w:rsid w:val="77F74DAD"/>
    <w:rsid w:val="781400F4"/>
    <w:rsid w:val="78335D2F"/>
    <w:rsid w:val="7839241C"/>
    <w:rsid w:val="783E5A5F"/>
    <w:rsid w:val="784D3606"/>
    <w:rsid w:val="785038A3"/>
    <w:rsid w:val="78580A05"/>
    <w:rsid w:val="785901FD"/>
    <w:rsid w:val="78654FA5"/>
    <w:rsid w:val="78743289"/>
    <w:rsid w:val="787471D0"/>
    <w:rsid w:val="78803059"/>
    <w:rsid w:val="78911745"/>
    <w:rsid w:val="78A51694"/>
    <w:rsid w:val="78AC47D1"/>
    <w:rsid w:val="78B10039"/>
    <w:rsid w:val="78B6564F"/>
    <w:rsid w:val="78B96106"/>
    <w:rsid w:val="78BC4692"/>
    <w:rsid w:val="78BD69DE"/>
    <w:rsid w:val="78E35D19"/>
    <w:rsid w:val="78EC72C3"/>
    <w:rsid w:val="78F30652"/>
    <w:rsid w:val="78F40776"/>
    <w:rsid w:val="78FF02A8"/>
    <w:rsid w:val="792151BF"/>
    <w:rsid w:val="793622EC"/>
    <w:rsid w:val="794C1B10"/>
    <w:rsid w:val="794E3ADA"/>
    <w:rsid w:val="795F7A95"/>
    <w:rsid w:val="79725A1A"/>
    <w:rsid w:val="79766B8D"/>
    <w:rsid w:val="797D5C14"/>
    <w:rsid w:val="797D7F1B"/>
    <w:rsid w:val="7980083C"/>
    <w:rsid w:val="79884182"/>
    <w:rsid w:val="79A4194C"/>
    <w:rsid w:val="79A731EA"/>
    <w:rsid w:val="79B55907"/>
    <w:rsid w:val="79C8172F"/>
    <w:rsid w:val="79CD68EE"/>
    <w:rsid w:val="79D33FDF"/>
    <w:rsid w:val="79DD6C0C"/>
    <w:rsid w:val="79E73E73"/>
    <w:rsid w:val="79EE181E"/>
    <w:rsid w:val="79F3642F"/>
    <w:rsid w:val="79F86E55"/>
    <w:rsid w:val="7A0B19CB"/>
    <w:rsid w:val="7A0B5527"/>
    <w:rsid w:val="7A170370"/>
    <w:rsid w:val="7A233574"/>
    <w:rsid w:val="7A301431"/>
    <w:rsid w:val="7A3A405E"/>
    <w:rsid w:val="7A3D28DE"/>
    <w:rsid w:val="7A4B1DC7"/>
    <w:rsid w:val="7A5275FA"/>
    <w:rsid w:val="7A5769BE"/>
    <w:rsid w:val="7A69020F"/>
    <w:rsid w:val="7A6C06BC"/>
    <w:rsid w:val="7A720562"/>
    <w:rsid w:val="7A912883"/>
    <w:rsid w:val="7AAE609F"/>
    <w:rsid w:val="7AB75E7D"/>
    <w:rsid w:val="7AD87AFF"/>
    <w:rsid w:val="7AE1361C"/>
    <w:rsid w:val="7AEE1DF9"/>
    <w:rsid w:val="7AF366E7"/>
    <w:rsid w:val="7AF982B8"/>
    <w:rsid w:val="7B1B79EC"/>
    <w:rsid w:val="7B2536F2"/>
    <w:rsid w:val="7B3E36DA"/>
    <w:rsid w:val="7B5353D8"/>
    <w:rsid w:val="7B580C7C"/>
    <w:rsid w:val="7B7517F2"/>
    <w:rsid w:val="7B783090"/>
    <w:rsid w:val="7B8437E3"/>
    <w:rsid w:val="7B854D36"/>
    <w:rsid w:val="7B876E2F"/>
    <w:rsid w:val="7B8E4662"/>
    <w:rsid w:val="7B911E8C"/>
    <w:rsid w:val="7BA57622"/>
    <w:rsid w:val="7BB0354B"/>
    <w:rsid w:val="7BB309E9"/>
    <w:rsid w:val="7BBF2A6D"/>
    <w:rsid w:val="7BC02341"/>
    <w:rsid w:val="7BC41E31"/>
    <w:rsid w:val="7BC65BA9"/>
    <w:rsid w:val="7BC8247B"/>
    <w:rsid w:val="7BCA69C2"/>
    <w:rsid w:val="7BD059A3"/>
    <w:rsid w:val="7BDA5CAF"/>
    <w:rsid w:val="7BDC717B"/>
    <w:rsid w:val="7BDF310F"/>
    <w:rsid w:val="7BF54F5E"/>
    <w:rsid w:val="7BFD0AB5"/>
    <w:rsid w:val="7C031584"/>
    <w:rsid w:val="7C23124E"/>
    <w:rsid w:val="7C2E085C"/>
    <w:rsid w:val="7C3002FE"/>
    <w:rsid w:val="7C353320"/>
    <w:rsid w:val="7C3849F3"/>
    <w:rsid w:val="7C3D42DC"/>
    <w:rsid w:val="7C514959"/>
    <w:rsid w:val="7C5A2796"/>
    <w:rsid w:val="7C5A7901"/>
    <w:rsid w:val="7C727ADF"/>
    <w:rsid w:val="7C977546"/>
    <w:rsid w:val="7CA46367"/>
    <w:rsid w:val="7CC1690C"/>
    <w:rsid w:val="7CCC3693"/>
    <w:rsid w:val="7CD51E1C"/>
    <w:rsid w:val="7CDE6F23"/>
    <w:rsid w:val="7CE60DA1"/>
    <w:rsid w:val="7D080444"/>
    <w:rsid w:val="7D083FA0"/>
    <w:rsid w:val="7D0B76D2"/>
    <w:rsid w:val="7D24527D"/>
    <w:rsid w:val="7D2E7F9F"/>
    <w:rsid w:val="7D4D5E56"/>
    <w:rsid w:val="7D513B99"/>
    <w:rsid w:val="7D586CD5"/>
    <w:rsid w:val="7D5B0573"/>
    <w:rsid w:val="7D72647E"/>
    <w:rsid w:val="7D7D22F6"/>
    <w:rsid w:val="7D8031BA"/>
    <w:rsid w:val="7D944F65"/>
    <w:rsid w:val="7D9D0B8C"/>
    <w:rsid w:val="7DA261A2"/>
    <w:rsid w:val="7DA6335F"/>
    <w:rsid w:val="7DB83C18"/>
    <w:rsid w:val="7DBA34EC"/>
    <w:rsid w:val="7DBC3708"/>
    <w:rsid w:val="7DBE565E"/>
    <w:rsid w:val="7DCA74A7"/>
    <w:rsid w:val="7DE71D15"/>
    <w:rsid w:val="7DE92023"/>
    <w:rsid w:val="7DF764EE"/>
    <w:rsid w:val="7E186464"/>
    <w:rsid w:val="7E215319"/>
    <w:rsid w:val="7E2364DE"/>
    <w:rsid w:val="7E3A287F"/>
    <w:rsid w:val="7E3E1D90"/>
    <w:rsid w:val="7E417270"/>
    <w:rsid w:val="7E421789"/>
    <w:rsid w:val="7E633B84"/>
    <w:rsid w:val="7E6B34F5"/>
    <w:rsid w:val="7E6B47E6"/>
    <w:rsid w:val="7E837D82"/>
    <w:rsid w:val="7E843AFA"/>
    <w:rsid w:val="7EA21AC5"/>
    <w:rsid w:val="7EA25960"/>
    <w:rsid w:val="7EB36E3B"/>
    <w:rsid w:val="7EC36649"/>
    <w:rsid w:val="7EC64656"/>
    <w:rsid w:val="7EEB3B79"/>
    <w:rsid w:val="7EEF3669"/>
    <w:rsid w:val="7EF649F8"/>
    <w:rsid w:val="7EF7251E"/>
    <w:rsid w:val="7EF7511C"/>
    <w:rsid w:val="7F037115"/>
    <w:rsid w:val="7F166E48"/>
    <w:rsid w:val="7F280929"/>
    <w:rsid w:val="7F3379FA"/>
    <w:rsid w:val="7F361B1D"/>
    <w:rsid w:val="7F3D2627"/>
    <w:rsid w:val="7F3F70A9"/>
    <w:rsid w:val="7F45061F"/>
    <w:rsid w:val="7F533BF8"/>
    <w:rsid w:val="7F69341C"/>
    <w:rsid w:val="7F7363AB"/>
    <w:rsid w:val="7F775E98"/>
    <w:rsid w:val="7F841C19"/>
    <w:rsid w:val="7F983D01"/>
    <w:rsid w:val="7F9B4E86"/>
    <w:rsid w:val="7FA224A6"/>
    <w:rsid w:val="7FA6571A"/>
    <w:rsid w:val="7FB421BD"/>
    <w:rsid w:val="7FBE3CCE"/>
    <w:rsid w:val="7FC95C68"/>
    <w:rsid w:val="7FCE397B"/>
    <w:rsid w:val="7FE56CF9"/>
    <w:rsid w:val="96ED77C2"/>
    <w:rsid w:val="9FFFCA6B"/>
    <w:rsid w:val="A9DF3FAE"/>
    <w:rsid w:val="BD4FEF1E"/>
    <w:rsid w:val="BFF9E895"/>
    <w:rsid w:val="D3FF03D0"/>
    <w:rsid w:val="E8C3572A"/>
    <w:rsid w:val="E9ECAEE5"/>
    <w:rsid w:val="EB97842F"/>
    <w:rsid w:val="EFFBB3FB"/>
    <w:rsid w:val="F1BE6F4E"/>
    <w:rsid w:val="F5CFC211"/>
    <w:rsid w:val="F95D0FE2"/>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styleId="6">
    <w:name w:val="annotation text"/>
    <w:basedOn w:val="1"/>
    <w:link w:val="29"/>
    <w:qFormat/>
    <w:uiPriority w:val="0"/>
    <w:pPr>
      <w:jc w:val="left"/>
    </w:pPr>
  </w:style>
  <w:style w:type="paragraph" w:styleId="7">
    <w:name w:val="Body Text"/>
    <w:basedOn w:val="1"/>
    <w:semiHidden/>
    <w:qFormat/>
    <w:uiPriority w:val="0"/>
    <w:rPr>
      <w:rFonts w:ascii="宋体" w:hAnsi="宋体" w:eastAsia="宋体" w:cs="宋体"/>
      <w:sz w:val="24"/>
      <w:lang w:eastAsia="en-US"/>
    </w:rPr>
  </w:style>
  <w:style w:type="paragraph" w:styleId="8">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9">
    <w:name w:val="Balloon Text"/>
    <w:basedOn w:val="1"/>
    <w:link w:val="25"/>
    <w:qFormat/>
    <w:uiPriority w:val="0"/>
    <w:rPr>
      <w:sz w:val="18"/>
      <w:szCs w:val="18"/>
    </w:rPr>
  </w:style>
  <w:style w:type="paragraph" w:styleId="10">
    <w:name w:val="footer"/>
    <w:basedOn w:val="1"/>
    <w:link w:val="23"/>
    <w:qFormat/>
    <w:uiPriority w:val="0"/>
    <w:pPr>
      <w:tabs>
        <w:tab w:val="center" w:pos="4153"/>
        <w:tab w:val="right" w:pos="8306"/>
      </w:tabs>
      <w:snapToGrid w:val="0"/>
      <w:jc w:val="left"/>
    </w:pPr>
    <w:rPr>
      <w:sz w:val="18"/>
      <w:szCs w:val="18"/>
    </w:rPr>
  </w:style>
  <w:style w:type="paragraph" w:styleId="11">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paragraph" w:styleId="13">
    <w:name w:val="annotation subject"/>
    <w:basedOn w:val="6"/>
    <w:next w:val="6"/>
    <w:link w:val="30"/>
    <w:qFormat/>
    <w:uiPriority w:val="0"/>
    <w:rPr>
      <w:b/>
      <w:bCs/>
    </w:r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Emphasis"/>
    <w:basedOn w:val="16"/>
    <w:qFormat/>
    <w:uiPriority w:val="0"/>
    <w:rPr>
      <w:i/>
    </w:rPr>
  </w:style>
  <w:style w:type="character" w:styleId="19">
    <w:name w:val="Hyperlink"/>
    <w:basedOn w:val="16"/>
    <w:qFormat/>
    <w:uiPriority w:val="0"/>
    <w:rPr>
      <w:color w:val="0000FF"/>
      <w:u w:val="single"/>
    </w:rPr>
  </w:style>
  <w:style w:type="character" w:styleId="20">
    <w:name w:val="annotation reference"/>
    <w:basedOn w:val="16"/>
    <w:qFormat/>
    <w:uiPriority w:val="0"/>
    <w:rPr>
      <w:sz w:val="21"/>
      <w:szCs w:val="21"/>
    </w:rPr>
  </w:style>
  <w:style w:type="paragraph" w:customStyle="1" w:styleId="21">
    <w:name w:val="正文（缩进）"/>
    <w:basedOn w:val="1"/>
    <w:qFormat/>
    <w:uiPriority w:val="0"/>
    <w:pPr>
      <w:spacing w:before="156" w:after="156"/>
      <w:ind w:firstLine="480" w:firstLineChars="200"/>
    </w:pPr>
  </w:style>
  <w:style w:type="character" w:customStyle="1" w:styleId="22">
    <w:name w:val="页眉 字符"/>
    <w:basedOn w:val="16"/>
    <w:link w:val="11"/>
    <w:qFormat/>
    <w:uiPriority w:val="0"/>
    <w:rPr>
      <w:rFonts w:asciiTheme="minorHAnsi" w:hAnsiTheme="minorHAnsi" w:eastAsiaTheme="minorEastAsia" w:cstheme="minorBidi"/>
      <w:kern w:val="2"/>
      <w:sz w:val="18"/>
      <w:szCs w:val="18"/>
    </w:rPr>
  </w:style>
  <w:style w:type="character" w:customStyle="1" w:styleId="23">
    <w:name w:val="页脚 字符"/>
    <w:basedOn w:val="16"/>
    <w:link w:val="10"/>
    <w:qFormat/>
    <w:uiPriority w:val="0"/>
    <w:rPr>
      <w:rFonts w:asciiTheme="minorHAnsi" w:hAnsiTheme="minorHAnsi" w:eastAsiaTheme="minorEastAsia" w:cstheme="minorBidi"/>
      <w:kern w:val="2"/>
      <w:sz w:val="18"/>
      <w:szCs w:val="18"/>
    </w:rPr>
  </w:style>
  <w:style w:type="table" w:customStyle="1" w:styleId="24">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5">
    <w:name w:val="批注框文本 字符"/>
    <w:basedOn w:val="16"/>
    <w:link w:val="9"/>
    <w:qFormat/>
    <w:uiPriority w:val="0"/>
    <w:rPr>
      <w:rFonts w:asciiTheme="minorHAnsi" w:hAnsiTheme="minorHAnsi" w:eastAsiaTheme="minorEastAsia" w:cstheme="minorBidi"/>
      <w:kern w:val="2"/>
      <w:sz w:val="18"/>
      <w:szCs w:val="18"/>
    </w:rPr>
  </w:style>
  <w:style w:type="paragraph" w:customStyle="1" w:styleId="26">
    <w:name w:val="Heading2"/>
    <w:basedOn w:val="1"/>
    <w:next w:val="1"/>
    <w:qFormat/>
    <w:uiPriority w:val="99"/>
    <w:pPr>
      <w:ind w:left="110"/>
    </w:pPr>
    <w:rPr>
      <w:rFonts w:ascii="宋体" w:hAnsi="宋体" w:eastAsia="宋体" w:cs="Times New Roman"/>
      <w:sz w:val="62"/>
      <w:szCs w:val="62"/>
    </w:rPr>
  </w:style>
  <w:style w:type="paragraph" w:customStyle="1" w:styleId="27">
    <w:name w:val="Table Text"/>
    <w:basedOn w:val="1"/>
    <w:semiHidden/>
    <w:qFormat/>
    <w:uiPriority w:val="0"/>
    <w:rPr>
      <w:rFonts w:ascii="宋体" w:hAnsi="宋体" w:eastAsia="宋体" w:cs="宋体"/>
      <w:szCs w:val="21"/>
      <w:lang w:eastAsia="en-US"/>
    </w:rPr>
  </w:style>
  <w:style w:type="paragraph" w:customStyle="1" w:styleId="28">
    <w:name w:val="Body text|1"/>
    <w:basedOn w:val="1"/>
    <w:qFormat/>
    <w:uiPriority w:val="0"/>
    <w:pPr>
      <w:spacing w:line="420" w:lineRule="auto"/>
      <w:ind w:firstLine="400"/>
      <w:jc w:val="left"/>
    </w:pPr>
    <w:rPr>
      <w:rFonts w:hint="eastAsia" w:ascii="宋体" w:hAnsi="宋体" w:eastAsia="宋体" w:cs="Times New Roman"/>
      <w:color w:val="000000"/>
      <w:kern w:val="0"/>
      <w:sz w:val="20"/>
      <w:szCs w:val="20"/>
    </w:rPr>
  </w:style>
  <w:style w:type="character" w:customStyle="1" w:styleId="29">
    <w:name w:val="批注文字 字符"/>
    <w:basedOn w:val="16"/>
    <w:link w:val="6"/>
    <w:qFormat/>
    <w:uiPriority w:val="0"/>
    <w:rPr>
      <w:rFonts w:asciiTheme="minorHAnsi" w:hAnsiTheme="minorHAnsi" w:eastAsiaTheme="minorEastAsia" w:cstheme="minorBidi"/>
      <w:kern w:val="2"/>
      <w:sz w:val="21"/>
      <w:szCs w:val="24"/>
    </w:rPr>
  </w:style>
  <w:style w:type="character" w:customStyle="1" w:styleId="30">
    <w:name w:val="批注主题 字符"/>
    <w:basedOn w:val="29"/>
    <w:link w:val="13"/>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4CC43-6DB9-4683-A5A3-117B068A79AD}">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43</Pages>
  <Words>944</Words>
  <Characters>1023</Characters>
  <Lines>261</Lines>
  <Paragraphs>73</Paragraphs>
  <TotalTime>3</TotalTime>
  <ScaleCrop>false</ScaleCrop>
  <LinksUpToDate>false</LinksUpToDate>
  <CharactersWithSpaces>1029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2023-07-02T22:43:00Z</dcterms:created>
  <dc:creator>Lenovo</dc:creator>
  <cp:lastModifiedBy>Faith</cp:lastModifiedBy>
  <cp:lastPrinted>2023-08-31T03:20:00Z</cp:lastPrinted>
  <dcterms:modified xsi:type="dcterms:W3CDTF">2025-09-15T00:17:37Z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874AD996CF894D67AF9AECD873F01CB2_13</vt:lpwstr>
  </property>
  <property fmtid="{D5CDD505-2E9C-101B-9397-08002B2CF9AE}" pid="4" name="KSOTemplateDocerSaveRecord">
    <vt:lpwstr>eyJoZGlkIjoiNzM5MTQ1OGJkMzAyYzhjNGNkMjg1MWQyY2I0ZmViYTciLCJ1c2VySWQiOiI3MzcyMTc0NDAifQ==</vt:lpwstr>
  </property>
</Properties>
</file>