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866996">
      <w:pPr>
        <w:adjustRightInd w:val="0"/>
        <w:snapToGrid w:val="0"/>
        <w:spacing w:line="480" w:lineRule="exact"/>
        <w:jc w:val="center"/>
        <w:rPr>
          <w:rFonts w:ascii="方正小标宋简体" w:hAnsi="方正小标宋简体" w:eastAsia="方正小标宋简体" w:cs="方正小标宋简体"/>
          <w:bCs/>
          <w:sz w:val="44"/>
          <w:szCs w:val="44"/>
        </w:rPr>
      </w:pPr>
      <w:bookmarkStart w:id="0" w:name="_Toc26808"/>
      <w:bookmarkStart w:id="1" w:name="_Toc24152"/>
      <w:r>
        <w:rPr>
          <w:rFonts w:hint="eastAsia" w:ascii="方正小标宋简体" w:hAnsi="方正小标宋简体" w:eastAsia="方正小标宋简体" w:cs="方正小标宋简体"/>
          <w:bCs/>
          <w:sz w:val="44"/>
          <w:szCs w:val="44"/>
          <w:lang w:eastAsia="zh-CN"/>
        </w:rPr>
        <w:t>工程造价</w:t>
      </w:r>
      <w:r>
        <w:rPr>
          <w:rFonts w:hint="eastAsia" w:ascii="方正小标宋简体" w:hAnsi="方正小标宋简体" w:eastAsia="方正小标宋简体" w:cs="方正小标宋简体"/>
          <w:bCs/>
          <w:sz w:val="44"/>
          <w:szCs w:val="44"/>
        </w:rPr>
        <w:t>专科专业人才培养方案</w:t>
      </w:r>
      <w:bookmarkEnd w:id="0"/>
      <w:bookmarkEnd w:id="1"/>
    </w:p>
    <w:p w14:paraId="21E912AA">
      <w:pPr>
        <w:pStyle w:val="19"/>
        <w:ind w:firstLine="420"/>
      </w:pPr>
      <w:bookmarkStart w:id="2" w:name="_Toc6388"/>
    </w:p>
    <w:p w14:paraId="3B7E2DF7">
      <w:pPr>
        <w:adjustRightInd w:val="0"/>
        <w:snapToGrid w:val="0"/>
        <w:spacing w:line="400" w:lineRule="exact"/>
        <w:ind w:firstLine="480" w:firstLineChars="200"/>
        <w:rPr>
          <w:rFonts w:ascii="黑体" w:hAnsi="黑体" w:eastAsia="黑体" w:cs="黑体"/>
          <w:bCs/>
          <w:sz w:val="24"/>
        </w:rPr>
      </w:pPr>
      <w:r>
        <w:rPr>
          <w:rFonts w:hint="eastAsia" w:ascii="黑体" w:hAnsi="黑体" w:eastAsia="黑体" w:cs="黑体"/>
          <w:bCs/>
          <w:sz w:val="24"/>
        </w:rPr>
        <w:t>一、专业代码与名称</w:t>
      </w:r>
      <w:bookmarkEnd w:id="2"/>
    </w:p>
    <w:p w14:paraId="7DEC0E0E">
      <w:pPr>
        <w:adjustRightInd w:val="0"/>
        <w:snapToGrid w:val="0"/>
        <w:spacing w:line="400" w:lineRule="exact"/>
        <w:ind w:firstLine="420" w:firstLineChars="200"/>
        <w:rPr>
          <w:rFonts w:ascii="宋体" w:hAnsi="宋体" w:eastAsia="宋体" w:cs="宋体"/>
          <w:bCs/>
          <w:szCs w:val="21"/>
        </w:rPr>
      </w:pPr>
      <w:r>
        <w:rPr>
          <w:rFonts w:hint="eastAsia" w:ascii="宋体" w:hAnsi="宋体" w:eastAsia="宋体" w:cs="宋体"/>
          <w:bCs/>
          <w:szCs w:val="21"/>
          <w:lang w:val="en-US" w:eastAsia="zh-CN"/>
        </w:rPr>
        <w:t>1.</w:t>
      </w:r>
      <w:r>
        <w:rPr>
          <w:rFonts w:hint="eastAsia" w:ascii="宋体" w:hAnsi="宋体" w:eastAsia="宋体" w:cs="宋体"/>
          <w:bCs/>
          <w:szCs w:val="21"/>
        </w:rPr>
        <w:t>专业代码：440501</w:t>
      </w:r>
    </w:p>
    <w:p w14:paraId="20960B3E">
      <w:pPr>
        <w:adjustRightInd w:val="0"/>
        <w:snapToGrid w:val="0"/>
        <w:spacing w:line="400" w:lineRule="exact"/>
        <w:ind w:firstLine="420" w:firstLineChars="200"/>
        <w:rPr>
          <w:rFonts w:hint="default" w:ascii="宋体" w:hAnsi="宋体" w:eastAsia="宋体" w:cs="宋体"/>
          <w:bCs/>
          <w:szCs w:val="21"/>
          <w:lang w:val="en-US" w:eastAsia="zh-CN"/>
        </w:rPr>
      </w:pPr>
      <w:r>
        <w:rPr>
          <w:rFonts w:hint="eastAsia" w:ascii="宋体" w:hAnsi="宋体" w:eastAsia="宋体" w:cs="宋体"/>
          <w:bCs/>
          <w:szCs w:val="21"/>
          <w:lang w:val="en-US" w:eastAsia="zh-CN"/>
        </w:rPr>
        <w:t>2.</w:t>
      </w:r>
      <w:r>
        <w:rPr>
          <w:rFonts w:hint="eastAsia" w:ascii="宋体" w:hAnsi="宋体" w:eastAsia="宋体" w:cs="宋体"/>
          <w:bCs/>
          <w:szCs w:val="21"/>
        </w:rPr>
        <w:t>专业名称：</w:t>
      </w:r>
      <w:r>
        <w:rPr>
          <w:rFonts w:hint="eastAsia" w:ascii="宋体" w:hAnsi="宋体" w:eastAsia="宋体" w:cs="宋体"/>
          <w:bCs/>
          <w:szCs w:val="21"/>
          <w:lang w:val="en-US" w:eastAsia="zh-CN"/>
        </w:rPr>
        <w:t>工程造价</w:t>
      </w:r>
    </w:p>
    <w:p w14:paraId="043F670A">
      <w:pPr>
        <w:adjustRightInd w:val="0"/>
        <w:snapToGrid w:val="0"/>
        <w:spacing w:line="400" w:lineRule="exact"/>
        <w:ind w:firstLine="480" w:firstLineChars="200"/>
        <w:rPr>
          <w:rFonts w:ascii="黑体" w:hAnsi="黑体" w:eastAsia="黑体" w:cs="黑体"/>
          <w:bCs/>
          <w:sz w:val="24"/>
        </w:rPr>
      </w:pPr>
      <w:bookmarkStart w:id="3" w:name="_Toc3685"/>
      <w:r>
        <w:rPr>
          <w:rFonts w:hint="eastAsia" w:ascii="黑体" w:hAnsi="黑体" w:eastAsia="黑体" w:cs="黑体"/>
          <w:bCs/>
          <w:sz w:val="24"/>
        </w:rPr>
        <w:t>二、教育类型及学历层次</w:t>
      </w:r>
      <w:bookmarkEnd w:id="3"/>
    </w:p>
    <w:p w14:paraId="53A6783C">
      <w:pPr>
        <w:adjustRightInd w:val="0"/>
        <w:snapToGrid w:val="0"/>
        <w:spacing w:line="400" w:lineRule="exact"/>
        <w:ind w:firstLine="420" w:firstLineChars="200"/>
        <w:rPr>
          <w:rFonts w:ascii="宋体" w:hAnsi="宋体" w:eastAsia="宋体" w:cs="宋体"/>
          <w:bCs/>
          <w:szCs w:val="21"/>
        </w:rPr>
      </w:pPr>
      <w:r>
        <w:rPr>
          <w:rFonts w:hint="eastAsia" w:ascii="宋体" w:hAnsi="宋体" w:eastAsia="宋体" w:cs="宋体"/>
          <w:bCs/>
          <w:szCs w:val="21"/>
          <w:lang w:val="en-US" w:eastAsia="zh-CN"/>
        </w:rPr>
        <w:t>1.</w:t>
      </w:r>
      <w:r>
        <w:rPr>
          <w:rFonts w:hint="eastAsia" w:ascii="宋体" w:hAnsi="宋体" w:eastAsia="宋体" w:cs="宋体"/>
          <w:bCs/>
          <w:szCs w:val="21"/>
        </w:rPr>
        <w:t>教育类型：高等职业教育</w:t>
      </w:r>
    </w:p>
    <w:p w14:paraId="7CFC9D1F">
      <w:pPr>
        <w:adjustRightInd w:val="0"/>
        <w:snapToGrid w:val="0"/>
        <w:spacing w:line="400" w:lineRule="exact"/>
        <w:ind w:firstLine="420" w:firstLineChars="200"/>
        <w:rPr>
          <w:rFonts w:ascii="宋体" w:hAnsi="宋体" w:eastAsia="宋体" w:cs="宋体"/>
          <w:bCs/>
          <w:szCs w:val="21"/>
        </w:rPr>
      </w:pPr>
      <w:r>
        <w:rPr>
          <w:rFonts w:hint="eastAsia" w:ascii="宋体" w:hAnsi="宋体" w:eastAsia="宋体" w:cs="宋体"/>
          <w:bCs/>
          <w:szCs w:val="21"/>
          <w:lang w:val="en-US" w:eastAsia="zh-CN"/>
        </w:rPr>
        <w:t>2.</w:t>
      </w:r>
      <w:r>
        <w:rPr>
          <w:rFonts w:hint="eastAsia" w:ascii="宋体" w:hAnsi="宋体" w:eastAsia="宋体" w:cs="宋体"/>
          <w:bCs/>
          <w:szCs w:val="21"/>
        </w:rPr>
        <w:t>学历层次：</w:t>
      </w:r>
      <w:r>
        <w:rPr>
          <w:rFonts w:hint="eastAsia" w:ascii="宋体" w:hAnsi="宋体" w:eastAsia="宋体" w:cs="宋体"/>
          <w:bCs/>
          <w:szCs w:val="21"/>
          <w:lang w:val="en-US" w:eastAsia="zh-CN"/>
        </w:rPr>
        <w:t>专科</w:t>
      </w:r>
    </w:p>
    <w:p w14:paraId="77E0A6B4">
      <w:pPr>
        <w:adjustRightInd w:val="0"/>
        <w:snapToGrid w:val="0"/>
        <w:spacing w:line="400" w:lineRule="exact"/>
        <w:ind w:firstLine="480" w:firstLineChars="200"/>
        <w:rPr>
          <w:rFonts w:ascii="黑体" w:hAnsi="黑体" w:eastAsia="黑体" w:cs="黑体"/>
          <w:bCs/>
          <w:sz w:val="24"/>
        </w:rPr>
      </w:pPr>
      <w:bookmarkStart w:id="4" w:name="_Toc30608"/>
      <w:r>
        <w:rPr>
          <w:rFonts w:hint="eastAsia" w:ascii="黑体" w:hAnsi="黑体" w:eastAsia="黑体" w:cs="黑体"/>
          <w:bCs/>
          <w:sz w:val="24"/>
        </w:rPr>
        <w:t>三、招生对象、学制及学习形式</w:t>
      </w:r>
      <w:bookmarkEnd w:id="4"/>
    </w:p>
    <w:p w14:paraId="0D15943C">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ascii="宋体" w:hAnsi="宋体" w:eastAsia="宋体" w:cs="宋体"/>
          <w:bCs/>
          <w:szCs w:val="21"/>
        </w:rPr>
      </w:pPr>
      <w:r>
        <w:rPr>
          <w:rFonts w:hint="eastAsia" w:ascii="宋体" w:hAnsi="宋体" w:eastAsia="宋体" w:cs="宋体"/>
          <w:bCs/>
          <w:szCs w:val="21"/>
          <w:lang w:val="en-US" w:eastAsia="zh-CN"/>
        </w:rPr>
        <w:t>1.</w:t>
      </w:r>
      <w:r>
        <w:rPr>
          <w:rFonts w:hint="eastAsia" w:ascii="宋体" w:hAnsi="宋体" w:eastAsia="宋体" w:cs="宋体"/>
          <w:bCs/>
          <w:szCs w:val="21"/>
        </w:rPr>
        <w:t>招收对象：高中阶段教育毕业生或具有同等学力者</w:t>
      </w:r>
    </w:p>
    <w:p w14:paraId="429AE30C">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ascii="宋体" w:hAnsi="宋体" w:eastAsia="宋体" w:cs="宋体"/>
          <w:bCs/>
          <w:szCs w:val="21"/>
        </w:rPr>
      </w:pPr>
      <w:r>
        <w:rPr>
          <w:rFonts w:hint="eastAsia" w:ascii="宋体" w:hAnsi="宋体" w:eastAsia="宋体" w:cs="宋体"/>
          <w:bCs/>
          <w:szCs w:val="21"/>
          <w:lang w:val="en-US" w:eastAsia="zh-CN"/>
        </w:rPr>
        <w:t>2.</w:t>
      </w:r>
      <w:r>
        <w:rPr>
          <w:rFonts w:hint="eastAsia" w:ascii="宋体" w:hAnsi="宋体" w:eastAsia="宋体" w:cs="宋体"/>
          <w:bCs/>
          <w:szCs w:val="21"/>
        </w:rPr>
        <w:t>学制：基本学制3年,弹性学制3-5年</w:t>
      </w:r>
    </w:p>
    <w:p w14:paraId="60E3D5EB">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ascii="宋体" w:hAnsi="宋体" w:eastAsia="宋体" w:cs="宋体"/>
          <w:bCs/>
          <w:szCs w:val="21"/>
        </w:rPr>
      </w:pPr>
      <w:r>
        <w:rPr>
          <w:rFonts w:hint="eastAsia" w:ascii="宋体" w:hAnsi="宋体" w:eastAsia="宋体" w:cs="宋体"/>
          <w:bCs/>
          <w:szCs w:val="21"/>
          <w:lang w:val="en-US" w:eastAsia="zh-CN"/>
        </w:rPr>
        <w:t>3.</w:t>
      </w:r>
      <w:r>
        <w:rPr>
          <w:rFonts w:hint="eastAsia" w:ascii="宋体" w:hAnsi="宋体" w:eastAsia="宋体" w:cs="宋体"/>
          <w:bCs/>
          <w:szCs w:val="21"/>
        </w:rPr>
        <w:t>学习形式：全日制</w:t>
      </w:r>
    </w:p>
    <w:p w14:paraId="51C5115F">
      <w:pPr>
        <w:adjustRightInd w:val="0"/>
        <w:snapToGrid w:val="0"/>
        <w:spacing w:line="400" w:lineRule="exact"/>
        <w:ind w:firstLine="480" w:firstLineChars="200"/>
        <w:rPr>
          <w:rFonts w:hint="default" w:ascii="黑体" w:hAnsi="黑体" w:eastAsia="黑体" w:cs="黑体"/>
          <w:bCs/>
          <w:sz w:val="24"/>
          <w:lang w:val="en-US" w:eastAsia="zh-CN"/>
        </w:rPr>
      </w:pPr>
      <w:r>
        <w:rPr>
          <w:rFonts w:hint="eastAsia" w:ascii="黑体" w:hAnsi="黑体" w:eastAsia="黑体" w:cs="黑体"/>
          <w:bCs/>
          <w:sz w:val="24"/>
        </w:rPr>
        <w:t>四、职业面向</w:t>
      </w:r>
      <w:r>
        <w:rPr>
          <w:rFonts w:hint="eastAsia" w:ascii="黑体" w:hAnsi="黑体" w:eastAsia="黑体" w:cs="黑体"/>
          <w:bCs/>
          <w:sz w:val="24"/>
          <w:lang w:val="en-US" w:eastAsia="zh-CN"/>
        </w:rPr>
        <w:t>及发展路径</w:t>
      </w:r>
    </w:p>
    <w:p w14:paraId="7CC1E85F">
      <w:pPr>
        <w:keepNext w:val="0"/>
        <w:keepLines w:val="0"/>
        <w:pageBreakBefore w:val="0"/>
        <w:widowControl w:val="0"/>
        <w:kinsoku/>
        <w:wordWrap/>
        <w:overflowPunct w:val="0"/>
        <w:topLinePunct w:val="0"/>
        <w:autoSpaceDE/>
        <w:autoSpaceDN/>
        <w:bidi w:val="0"/>
        <w:adjustRightInd w:val="0"/>
        <w:snapToGrid/>
        <w:spacing w:before="63" w:beforeLines="20" w:after="63" w:afterLines="20" w:line="240" w:lineRule="exact"/>
        <w:ind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（一）毕业生职业面向</w:t>
      </w:r>
    </w:p>
    <w:p w14:paraId="455FB8CA">
      <w:pPr>
        <w:pStyle w:val="19"/>
        <w:keepNext w:val="0"/>
        <w:keepLines w:val="0"/>
        <w:pageBreakBefore w:val="0"/>
        <w:widowControl w:val="0"/>
        <w:kinsoku/>
        <w:wordWrap/>
        <w:overflowPunct/>
        <w:topLinePunct w:val="0"/>
        <w:autoSpaceDE/>
        <w:autoSpaceDN/>
        <w:bidi w:val="0"/>
        <w:adjustRightInd/>
        <w:snapToGrid/>
        <w:spacing w:before="95" w:beforeLines="30" w:after="95" w:afterLines="30" w:line="240" w:lineRule="exact"/>
        <w:ind w:left="0" w:leftChars="0" w:firstLine="0" w:firstLineChars="0"/>
        <w:jc w:val="center"/>
        <w:textAlignment w:val="auto"/>
        <w:rPr>
          <w:rFonts w:hint="default" w:ascii="黑体" w:hAnsi="黑体" w:eastAsia="黑体" w:cs="黑体"/>
          <w:color w:val="000000"/>
          <w:kern w:val="0"/>
          <w:szCs w:val="21"/>
          <w:highlight w:val="none"/>
          <w:lang w:val="en-US" w:eastAsia="zh-CN"/>
        </w:rPr>
      </w:pPr>
      <w:r>
        <w:rPr>
          <w:rFonts w:hint="eastAsia" w:ascii="黑体" w:hAnsi="黑体" w:eastAsia="黑体" w:cs="黑体"/>
          <w:color w:val="000000"/>
          <w:kern w:val="0"/>
          <w:szCs w:val="21"/>
          <w:highlight w:val="none"/>
          <w:lang w:val="en-US" w:eastAsia="zh-CN"/>
        </w:rPr>
        <w:t>表1  毕业生职业面向表</w:t>
      </w:r>
    </w:p>
    <w:tbl>
      <w:tblPr>
        <w:tblStyle w:val="13"/>
        <w:tblW w:w="89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1276"/>
        <w:gridCol w:w="1134"/>
        <w:gridCol w:w="2050"/>
        <w:gridCol w:w="1530"/>
        <w:gridCol w:w="1599"/>
      </w:tblGrid>
      <w:tr w14:paraId="3A156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384" w:type="dxa"/>
            <w:vAlign w:val="center"/>
          </w:tcPr>
          <w:p w14:paraId="141F98A9">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bookmarkStart w:id="5" w:name="_Toc3015"/>
            <w:r>
              <w:rPr>
                <w:rFonts w:hint="eastAsia" w:ascii="Times New Roman" w:hAnsi="Times New Roman" w:eastAsia="黑体" w:cs="Times New Roman"/>
                <w:b w:val="0"/>
                <w:bCs/>
                <w:color w:val="auto"/>
                <w:sz w:val="18"/>
                <w:szCs w:val="18"/>
                <w:lang w:val="en-US" w:eastAsia="zh-CN"/>
              </w:rPr>
              <w:t>所属</w:t>
            </w:r>
          </w:p>
          <w:p w14:paraId="2C43F351">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专业大类</w:t>
            </w:r>
            <w:bookmarkEnd w:id="5"/>
          </w:p>
          <w:p w14:paraId="5850142A">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bookmarkStart w:id="6" w:name="_Toc7017"/>
            <w:r>
              <w:rPr>
                <w:rFonts w:hint="eastAsia" w:ascii="Times New Roman" w:hAnsi="Times New Roman" w:eastAsia="黑体" w:cs="Times New Roman"/>
                <w:b w:val="0"/>
                <w:bCs/>
                <w:color w:val="auto"/>
                <w:sz w:val="18"/>
                <w:szCs w:val="18"/>
                <w:lang w:val="en-US" w:eastAsia="zh-CN"/>
              </w:rPr>
              <w:t>（代码）</w:t>
            </w:r>
            <w:bookmarkEnd w:id="6"/>
          </w:p>
        </w:tc>
        <w:tc>
          <w:tcPr>
            <w:tcW w:w="1276" w:type="dxa"/>
            <w:vAlign w:val="center"/>
          </w:tcPr>
          <w:p w14:paraId="44E62551">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bookmarkStart w:id="7" w:name="_Toc5468"/>
            <w:r>
              <w:rPr>
                <w:rFonts w:hint="eastAsia" w:ascii="Times New Roman" w:hAnsi="Times New Roman" w:eastAsia="黑体" w:cs="Times New Roman"/>
                <w:b w:val="0"/>
                <w:bCs/>
                <w:color w:val="auto"/>
                <w:sz w:val="18"/>
                <w:szCs w:val="18"/>
                <w:lang w:val="en-US" w:eastAsia="zh-CN"/>
              </w:rPr>
              <w:t>所属</w:t>
            </w:r>
          </w:p>
          <w:p w14:paraId="07B64FFD">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专业类</w:t>
            </w:r>
            <w:bookmarkEnd w:id="7"/>
          </w:p>
          <w:p w14:paraId="08007843">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bookmarkStart w:id="8" w:name="_Toc17385"/>
            <w:r>
              <w:rPr>
                <w:rFonts w:hint="eastAsia" w:ascii="Times New Roman" w:hAnsi="Times New Roman" w:eastAsia="黑体" w:cs="Times New Roman"/>
                <w:b w:val="0"/>
                <w:bCs/>
                <w:color w:val="auto"/>
                <w:sz w:val="18"/>
                <w:szCs w:val="18"/>
                <w:lang w:val="en-US" w:eastAsia="zh-CN"/>
              </w:rPr>
              <w:t>（代码）</w:t>
            </w:r>
            <w:bookmarkEnd w:id="8"/>
          </w:p>
        </w:tc>
        <w:tc>
          <w:tcPr>
            <w:tcW w:w="1134" w:type="dxa"/>
            <w:vAlign w:val="center"/>
          </w:tcPr>
          <w:p w14:paraId="092AEE2F">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bookmarkStart w:id="9" w:name="_Toc24132"/>
            <w:r>
              <w:rPr>
                <w:rFonts w:hint="eastAsia" w:ascii="Times New Roman" w:hAnsi="Times New Roman" w:eastAsia="黑体" w:cs="Times New Roman"/>
                <w:b w:val="0"/>
                <w:bCs/>
                <w:color w:val="auto"/>
                <w:sz w:val="18"/>
                <w:szCs w:val="18"/>
                <w:lang w:val="en-US" w:eastAsia="zh-CN"/>
              </w:rPr>
              <w:t>对应行业</w:t>
            </w:r>
            <w:bookmarkEnd w:id="9"/>
          </w:p>
          <w:p w14:paraId="282C0713">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bookmarkStart w:id="10" w:name="_Toc27551"/>
            <w:r>
              <w:rPr>
                <w:rFonts w:hint="eastAsia" w:ascii="Times New Roman" w:hAnsi="Times New Roman" w:eastAsia="黑体" w:cs="Times New Roman"/>
                <w:b w:val="0"/>
                <w:bCs/>
                <w:color w:val="auto"/>
                <w:sz w:val="18"/>
                <w:szCs w:val="18"/>
                <w:lang w:val="en-US" w:eastAsia="zh-CN"/>
              </w:rPr>
              <w:t>（代码）</w:t>
            </w:r>
            <w:bookmarkEnd w:id="10"/>
          </w:p>
        </w:tc>
        <w:tc>
          <w:tcPr>
            <w:tcW w:w="2050" w:type="dxa"/>
            <w:vAlign w:val="center"/>
          </w:tcPr>
          <w:p w14:paraId="2CD066B2">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bookmarkStart w:id="11" w:name="_Toc758"/>
            <w:r>
              <w:rPr>
                <w:rFonts w:hint="eastAsia" w:ascii="Times New Roman" w:hAnsi="Times New Roman" w:eastAsia="黑体" w:cs="Times New Roman"/>
                <w:b w:val="0"/>
                <w:bCs/>
                <w:color w:val="auto"/>
                <w:sz w:val="18"/>
                <w:szCs w:val="18"/>
                <w:lang w:val="en-US" w:eastAsia="zh-CN"/>
              </w:rPr>
              <w:t>主要职业类别</w:t>
            </w:r>
            <w:bookmarkEnd w:id="11"/>
          </w:p>
          <w:p w14:paraId="6247E441">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bookmarkStart w:id="12" w:name="_Toc16554"/>
            <w:r>
              <w:rPr>
                <w:rFonts w:hint="eastAsia" w:ascii="Times New Roman" w:hAnsi="Times New Roman" w:eastAsia="黑体" w:cs="Times New Roman"/>
                <w:b w:val="0"/>
                <w:bCs/>
                <w:color w:val="auto"/>
                <w:sz w:val="18"/>
                <w:szCs w:val="18"/>
                <w:lang w:val="en-US" w:eastAsia="zh-CN"/>
              </w:rPr>
              <w:t>（代码）</w:t>
            </w:r>
            <w:bookmarkEnd w:id="12"/>
          </w:p>
        </w:tc>
        <w:tc>
          <w:tcPr>
            <w:tcW w:w="1530" w:type="dxa"/>
            <w:vAlign w:val="center"/>
          </w:tcPr>
          <w:p w14:paraId="065C73DE">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bookmarkStart w:id="13" w:name="_Toc30357"/>
            <w:r>
              <w:rPr>
                <w:rFonts w:hint="eastAsia" w:ascii="Times New Roman" w:hAnsi="Times New Roman" w:eastAsia="黑体" w:cs="Times New Roman"/>
                <w:b w:val="0"/>
                <w:bCs/>
                <w:color w:val="auto"/>
                <w:sz w:val="18"/>
                <w:szCs w:val="18"/>
                <w:lang w:val="en-US" w:eastAsia="zh-CN"/>
              </w:rPr>
              <w:t>主要岗位群或技术领域</w:t>
            </w:r>
            <w:bookmarkEnd w:id="13"/>
          </w:p>
        </w:tc>
        <w:tc>
          <w:tcPr>
            <w:tcW w:w="1599" w:type="dxa"/>
            <w:vAlign w:val="center"/>
          </w:tcPr>
          <w:p w14:paraId="2063705F">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bookmarkStart w:id="14" w:name="_Toc22834"/>
            <w:r>
              <w:rPr>
                <w:rFonts w:hint="eastAsia" w:ascii="Times New Roman" w:hAnsi="Times New Roman" w:eastAsia="黑体" w:cs="Times New Roman"/>
                <w:b w:val="0"/>
                <w:bCs/>
                <w:color w:val="auto"/>
                <w:sz w:val="18"/>
                <w:szCs w:val="18"/>
                <w:lang w:val="en-US" w:eastAsia="zh-CN"/>
              </w:rPr>
              <w:t>职业资格证书和职业技能等级证书举例</w:t>
            </w:r>
            <w:bookmarkEnd w:id="14"/>
          </w:p>
        </w:tc>
      </w:tr>
      <w:tr w14:paraId="73B49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4" w:hRule="atLeast"/>
          <w:jc w:val="center"/>
        </w:trPr>
        <w:tc>
          <w:tcPr>
            <w:tcW w:w="1384" w:type="dxa"/>
            <w:vAlign w:val="center"/>
          </w:tcPr>
          <w:p w14:paraId="4D69DA77">
            <w:pPr>
              <w:keepNext w:val="0"/>
              <w:keepLines w:val="0"/>
              <w:suppressLineNumbers w:val="0"/>
              <w:snapToGrid w:val="0"/>
              <w:spacing w:before="0" w:beforeAutospacing="0" w:after="0" w:afterAutospacing="0"/>
              <w:ind w:left="0" w:right="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土木建筑大类</w:t>
            </w:r>
          </w:p>
          <w:p w14:paraId="07A71FE0">
            <w:pPr>
              <w:keepNext w:val="0"/>
              <w:keepLines w:val="0"/>
              <w:suppressLineNumbers w:val="0"/>
              <w:snapToGrid w:val="0"/>
              <w:spacing w:before="0" w:beforeAutospacing="0" w:after="0" w:afterAutospacing="0"/>
              <w:ind w:left="0" w:leftChars="0" w:right="0" w:rightChars="0"/>
              <w:jc w:val="center"/>
              <w:rPr>
                <w:rFonts w:hint="eastAsia" w:ascii="宋体" w:hAnsi="宋体" w:eastAsia="宋体" w:cs="宋体"/>
                <w:bCs/>
                <w:sz w:val="18"/>
                <w:szCs w:val="18"/>
              </w:rPr>
            </w:pPr>
            <w:r>
              <w:rPr>
                <w:rFonts w:hint="eastAsia" w:ascii="宋体" w:hAnsi="宋体" w:eastAsia="宋体" w:cs="宋体"/>
                <w:sz w:val="18"/>
                <w:szCs w:val="18"/>
                <w:lang w:val="en-US" w:eastAsia="zh-CN"/>
              </w:rPr>
              <w:t>（44）</w:t>
            </w:r>
          </w:p>
        </w:tc>
        <w:tc>
          <w:tcPr>
            <w:tcW w:w="1276" w:type="dxa"/>
            <w:vAlign w:val="center"/>
          </w:tcPr>
          <w:p w14:paraId="16C551C8">
            <w:pPr>
              <w:keepNext w:val="0"/>
              <w:keepLines w:val="0"/>
              <w:suppressLineNumbers w:val="0"/>
              <w:snapToGrid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建设工程管理类</w:t>
            </w:r>
          </w:p>
          <w:p w14:paraId="261B23A6">
            <w:pPr>
              <w:keepNext w:val="0"/>
              <w:keepLines w:val="0"/>
              <w:suppressLineNumbers w:val="0"/>
              <w:snapToGrid w:val="0"/>
              <w:spacing w:before="0" w:beforeAutospacing="0" w:after="0" w:afterAutospacing="0"/>
              <w:ind w:left="0" w:leftChars="0" w:right="0" w:rightChars="0"/>
              <w:jc w:val="center"/>
              <w:rPr>
                <w:rFonts w:hint="eastAsia" w:ascii="宋体" w:hAnsi="宋体" w:eastAsia="宋体" w:cs="宋体"/>
                <w:bCs/>
                <w:sz w:val="18"/>
                <w:szCs w:val="18"/>
              </w:rPr>
            </w:pPr>
            <w:r>
              <w:rPr>
                <w:rFonts w:hint="eastAsia" w:ascii="宋体" w:hAnsi="宋体" w:eastAsia="宋体" w:cs="宋体"/>
                <w:sz w:val="18"/>
                <w:szCs w:val="18"/>
                <w:lang w:val="en-US" w:eastAsia="zh-CN"/>
              </w:rPr>
              <w:t>（4405）</w:t>
            </w:r>
          </w:p>
        </w:tc>
        <w:tc>
          <w:tcPr>
            <w:tcW w:w="1134" w:type="dxa"/>
            <w:vAlign w:val="center"/>
          </w:tcPr>
          <w:p w14:paraId="55D88CB5">
            <w:pPr>
              <w:keepNext w:val="0"/>
              <w:keepLines w:val="0"/>
              <w:suppressLineNumbers w:val="0"/>
              <w:snapToGrid w:val="0"/>
              <w:spacing w:before="0" w:beforeAutospacing="0" w:after="0" w:afterAutospacing="0"/>
              <w:ind w:left="0" w:leftChars="0" w:right="0" w:rightChars="0"/>
              <w:jc w:val="center"/>
              <w:rPr>
                <w:rFonts w:hint="eastAsia" w:ascii="宋体" w:hAnsi="宋体" w:eastAsia="宋体" w:cs="宋体"/>
                <w:bCs/>
                <w:sz w:val="18"/>
                <w:szCs w:val="18"/>
              </w:rPr>
            </w:pPr>
            <w:r>
              <w:rPr>
                <w:rFonts w:hint="eastAsia" w:ascii="宋体" w:hAnsi="宋体" w:eastAsia="宋体" w:cs="宋体"/>
                <w:sz w:val="18"/>
                <w:szCs w:val="18"/>
              </w:rPr>
              <w:t>专业技术服务业（74）</w:t>
            </w:r>
          </w:p>
        </w:tc>
        <w:tc>
          <w:tcPr>
            <w:tcW w:w="2050" w:type="dxa"/>
            <w:vAlign w:val="center"/>
          </w:tcPr>
          <w:p w14:paraId="2EE7F21E">
            <w:pPr>
              <w:keepNext w:val="0"/>
              <w:keepLines w:val="0"/>
              <w:suppressLineNumbers w:val="0"/>
              <w:snapToGrid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工程造价工程技术人员</w:t>
            </w:r>
          </w:p>
          <w:p w14:paraId="624ED0A4">
            <w:pPr>
              <w:keepNext w:val="0"/>
              <w:keepLines w:val="0"/>
              <w:suppressLineNumbers w:val="0"/>
              <w:snapToGrid w:val="0"/>
              <w:spacing w:before="0" w:beforeAutospacing="0" w:after="0" w:afterAutospacing="0"/>
              <w:ind w:left="0" w:leftChars="0" w:right="0" w:rightChars="0"/>
              <w:jc w:val="center"/>
              <w:rPr>
                <w:rFonts w:hint="eastAsia" w:ascii="宋体" w:hAnsi="宋体" w:eastAsia="宋体" w:cs="宋体"/>
                <w:bCs/>
                <w:sz w:val="18"/>
                <w:szCs w:val="18"/>
              </w:rPr>
            </w:pPr>
            <w:r>
              <w:rPr>
                <w:rFonts w:hint="eastAsia" w:ascii="宋体" w:hAnsi="宋体" w:eastAsia="宋体" w:cs="宋体"/>
                <w:sz w:val="18"/>
                <w:szCs w:val="18"/>
              </w:rPr>
              <w:t>(2-02-</w:t>
            </w:r>
            <w:r>
              <w:rPr>
                <w:rFonts w:hint="eastAsia" w:ascii="宋体" w:hAnsi="宋体" w:eastAsia="宋体" w:cs="宋体"/>
                <w:sz w:val="18"/>
                <w:szCs w:val="18"/>
                <w:lang w:val="en-US" w:eastAsia="zh-CN"/>
              </w:rPr>
              <w:t>30</w:t>
            </w:r>
            <w:r>
              <w:rPr>
                <w:rFonts w:hint="eastAsia" w:ascii="宋体" w:hAnsi="宋体" w:eastAsia="宋体" w:cs="宋体"/>
                <w:sz w:val="18"/>
                <w:szCs w:val="18"/>
              </w:rPr>
              <w:t>-</w:t>
            </w:r>
            <w:r>
              <w:rPr>
                <w:rFonts w:hint="eastAsia" w:ascii="宋体" w:hAnsi="宋体" w:eastAsia="宋体" w:cs="宋体"/>
                <w:sz w:val="18"/>
                <w:szCs w:val="18"/>
                <w:lang w:val="en-US" w:eastAsia="zh-CN"/>
              </w:rPr>
              <w:t>10</w:t>
            </w:r>
            <w:r>
              <w:rPr>
                <w:rFonts w:hint="eastAsia" w:ascii="宋体" w:hAnsi="宋体" w:eastAsia="宋体" w:cs="宋体"/>
                <w:sz w:val="18"/>
                <w:szCs w:val="18"/>
              </w:rPr>
              <w:t>)</w:t>
            </w:r>
          </w:p>
        </w:tc>
        <w:tc>
          <w:tcPr>
            <w:tcW w:w="1530" w:type="dxa"/>
            <w:vAlign w:val="center"/>
          </w:tcPr>
          <w:p w14:paraId="363AAA9C">
            <w:pPr>
              <w:keepNext w:val="0"/>
              <w:keepLines w:val="0"/>
              <w:suppressLineNumbers w:val="0"/>
              <w:snapToGrid w:val="0"/>
              <w:spacing w:before="0" w:beforeAutospacing="0" w:after="0" w:afterAutospacing="0"/>
              <w:ind w:left="0" w:leftChars="0" w:right="0" w:rightChars="0"/>
              <w:jc w:val="center"/>
              <w:rPr>
                <w:rFonts w:hint="eastAsia" w:ascii="宋体" w:hAnsi="宋体" w:eastAsia="宋体" w:cs="宋体"/>
                <w:bCs/>
                <w:sz w:val="18"/>
                <w:szCs w:val="18"/>
              </w:rPr>
            </w:pPr>
            <w:r>
              <w:rPr>
                <w:rFonts w:hint="eastAsia" w:ascii="宋体" w:hAnsi="宋体" w:eastAsia="宋体" w:cs="宋体"/>
                <w:sz w:val="18"/>
                <w:szCs w:val="18"/>
                <w:lang w:val="en-US" w:eastAsia="zh-CN"/>
              </w:rPr>
              <w:t>工程造价、工程咨询、招投标、造价管理、建筑工程施工等</w:t>
            </w:r>
          </w:p>
        </w:tc>
        <w:tc>
          <w:tcPr>
            <w:tcW w:w="1599" w:type="dxa"/>
            <w:vAlign w:val="center"/>
          </w:tcPr>
          <w:p w14:paraId="203255B0">
            <w:pPr>
              <w:keepNext w:val="0"/>
              <w:keepLines w:val="0"/>
              <w:suppressLineNumbers w:val="0"/>
              <w:snapToGrid w:val="0"/>
              <w:spacing w:before="0" w:beforeAutospacing="0" w:after="0" w:afterAutospacing="0"/>
              <w:ind w:left="0" w:leftChars="0" w:right="0" w:rightChars="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造价员、资料员、注册造价师证书、注册建造师证书、</w:t>
            </w:r>
          </w:p>
          <w:p w14:paraId="7DC83F1C">
            <w:pPr>
              <w:keepNext w:val="0"/>
              <w:keepLines w:val="0"/>
              <w:suppressLineNumbers w:val="0"/>
              <w:snapToGrid w:val="0"/>
              <w:spacing w:before="0" w:beforeAutospacing="0" w:after="0" w:afterAutospacing="0"/>
              <w:ind w:left="0" w:leftChars="0" w:right="0" w:rightChars="0"/>
              <w:jc w:val="center"/>
              <w:rPr>
                <w:rFonts w:hint="eastAsia" w:ascii="宋体" w:hAnsi="宋体" w:eastAsia="宋体" w:cs="宋体"/>
                <w:bCs/>
                <w:sz w:val="18"/>
                <w:szCs w:val="18"/>
              </w:rPr>
            </w:pPr>
            <w:r>
              <w:rPr>
                <w:rFonts w:hint="eastAsia" w:ascii="宋体" w:hAnsi="宋体" w:eastAsia="宋体" w:cs="宋体"/>
                <w:sz w:val="18"/>
                <w:szCs w:val="18"/>
                <w:lang w:val="en-US" w:eastAsia="zh-CN"/>
              </w:rPr>
              <w:t>、各类1+X等级证书（工程造价数字化应用、BIM）等</w:t>
            </w:r>
          </w:p>
        </w:tc>
      </w:tr>
    </w:tbl>
    <w:p w14:paraId="4A2BEDEB">
      <w:pPr>
        <w:keepNext w:val="0"/>
        <w:keepLines w:val="0"/>
        <w:pageBreakBefore w:val="0"/>
        <w:widowControl w:val="0"/>
        <w:kinsoku/>
        <w:wordWrap/>
        <w:overflowPunct w:val="0"/>
        <w:topLinePunct w:val="0"/>
        <w:autoSpaceDE/>
        <w:autoSpaceDN/>
        <w:bidi w:val="0"/>
        <w:adjustRightInd w:val="0"/>
        <w:snapToGrid/>
        <w:spacing w:before="63" w:beforeLines="20" w:after="63" w:afterLines="20" w:line="240" w:lineRule="exact"/>
        <w:ind w:firstLine="422" w:firstLineChars="200"/>
        <w:textAlignment w:val="auto"/>
        <w:outlineLvl w:val="0"/>
        <w:rPr>
          <w:rFonts w:hint="default" w:ascii="宋体" w:hAnsi="宋体" w:eastAsia="宋体" w:cs="宋体"/>
          <w:b/>
          <w:szCs w:val="32"/>
          <w:lang w:val="en-US" w:eastAsia="zh-CN"/>
        </w:rPr>
      </w:pPr>
      <w:r>
        <w:rPr>
          <w:rFonts w:hint="eastAsia" w:ascii="宋体" w:hAnsi="宋体" w:eastAsia="宋体" w:cs="宋体"/>
          <w:b/>
          <w:szCs w:val="32"/>
          <w:lang w:val="en-US" w:eastAsia="zh-CN"/>
        </w:rPr>
        <w:t>（二）毕业生职业发展路径</w:t>
      </w:r>
    </w:p>
    <w:p w14:paraId="417AE00D">
      <w:pPr>
        <w:pStyle w:val="19"/>
        <w:keepNext w:val="0"/>
        <w:keepLines w:val="0"/>
        <w:pageBreakBefore w:val="0"/>
        <w:widowControl w:val="0"/>
        <w:kinsoku/>
        <w:wordWrap/>
        <w:overflowPunct/>
        <w:topLinePunct w:val="0"/>
        <w:autoSpaceDE/>
        <w:autoSpaceDN/>
        <w:bidi w:val="0"/>
        <w:adjustRightInd/>
        <w:snapToGrid/>
        <w:spacing w:before="95" w:beforeLines="30" w:after="95" w:afterLines="30" w:line="240" w:lineRule="exact"/>
        <w:ind w:left="0" w:leftChars="0" w:firstLine="0" w:firstLineChars="0"/>
        <w:jc w:val="center"/>
        <w:textAlignment w:val="auto"/>
        <w:rPr>
          <w:rFonts w:hint="default" w:ascii="黑体" w:hAnsi="黑体" w:eastAsia="黑体" w:cs="黑体"/>
          <w:color w:val="000000"/>
          <w:kern w:val="0"/>
          <w:szCs w:val="21"/>
          <w:highlight w:val="none"/>
          <w:lang w:val="en-US" w:eastAsia="zh-CN"/>
        </w:rPr>
      </w:pPr>
      <w:r>
        <w:rPr>
          <w:rFonts w:hint="eastAsia" w:ascii="黑体" w:hAnsi="黑体" w:eastAsia="黑体" w:cs="黑体"/>
          <w:color w:val="000000"/>
          <w:kern w:val="0"/>
          <w:szCs w:val="21"/>
          <w:highlight w:val="none"/>
          <w:lang w:val="en-US" w:eastAsia="zh-CN"/>
        </w:rPr>
        <w:t>表2  毕业生职业发展路径表</w:t>
      </w:r>
    </w:p>
    <w:tbl>
      <w:tblPr>
        <w:tblStyle w:val="14"/>
        <w:tblW w:w="90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31"/>
        <w:gridCol w:w="1777"/>
        <w:gridCol w:w="5639"/>
      </w:tblGrid>
      <w:tr w14:paraId="7F794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1631" w:type="dxa"/>
            <w:vAlign w:val="center"/>
          </w:tcPr>
          <w:p w14:paraId="5664B85B">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岗位类型</w:t>
            </w:r>
          </w:p>
        </w:tc>
        <w:tc>
          <w:tcPr>
            <w:tcW w:w="1777" w:type="dxa"/>
            <w:vAlign w:val="center"/>
          </w:tcPr>
          <w:p w14:paraId="61B01030">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岗位名称</w:t>
            </w:r>
          </w:p>
        </w:tc>
        <w:tc>
          <w:tcPr>
            <w:tcW w:w="5639" w:type="dxa"/>
            <w:vAlign w:val="center"/>
          </w:tcPr>
          <w:p w14:paraId="21B12E4F">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岗位要求</w:t>
            </w:r>
          </w:p>
        </w:tc>
      </w:tr>
      <w:tr w14:paraId="55A26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9" w:hRule="atLeast"/>
          <w:jc w:val="center"/>
        </w:trPr>
        <w:tc>
          <w:tcPr>
            <w:tcW w:w="1631" w:type="dxa"/>
            <w:vMerge w:val="restart"/>
            <w:vAlign w:val="center"/>
          </w:tcPr>
          <w:p w14:paraId="6C3B20E8">
            <w:pPr>
              <w:keepNext w:val="0"/>
              <w:keepLines w:val="0"/>
              <w:widowControl/>
              <w:suppressLineNumbers w:val="0"/>
              <w:jc w:val="center"/>
              <w:rPr>
                <w:rFonts w:hint="eastAsia"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eastAsiaTheme="minorEastAsia" w:cstheme="minorEastAsia"/>
                <w:i w:val="0"/>
                <w:iCs w:val="0"/>
                <w:color w:val="auto"/>
                <w:kern w:val="0"/>
                <w:sz w:val="18"/>
                <w:szCs w:val="18"/>
                <w:lang w:val="en-US" w:eastAsia="zh-CN" w:bidi="ar"/>
              </w:rPr>
              <w:t>目标岗位</w:t>
            </w:r>
          </w:p>
        </w:tc>
        <w:tc>
          <w:tcPr>
            <w:tcW w:w="1777" w:type="dxa"/>
            <w:vAlign w:val="center"/>
          </w:tcPr>
          <w:p w14:paraId="749D23B0">
            <w:pPr>
              <w:keepNext w:val="0"/>
              <w:keepLines w:val="0"/>
              <w:widowControl/>
              <w:suppressLineNumbers w:val="0"/>
              <w:jc w:val="center"/>
              <w:rPr>
                <w:rFonts w:hint="default"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cstheme="minorEastAsia"/>
                <w:i w:val="0"/>
                <w:iCs w:val="0"/>
                <w:color w:val="auto"/>
                <w:kern w:val="0"/>
                <w:sz w:val="18"/>
                <w:szCs w:val="18"/>
                <w:lang w:val="en-US" w:eastAsia="zh-CN" w:bidi="ar"/>
              </w:rPr>
              <w:t>造价管理岗位</w:t>
            </w:r>
          </w:p>
        </w:tc>
        <w:tc>
          <w:tcPr>
            <w:tcW w:w="5639" w:type="dxa"/>
          </w:tcPr>
          <w:p w14:paraId="3C57E4F8">
            <w:pPr>
              <w:keepNext w:val="0"/>
              <w:keepLines w:val="0"/>
              <w:widowControl/>
              <w:suppressLineNumbers w:val="0"/>
              <w:jc w:val="left"/>
              <w:rPr>
                <w:rFonts w:hint="eastAsia" w:asciiTheme="minorEastAsia" w:hAnsiTheme="minorEastAsia" w:eastAsiaTheme="minorEastAsia" w:cstheme="minorEastAsia"/>
                <w:i w:val="0"/>
                <w:iCs w:val="0"/>
                <w:color w:val="auto"/>
                <w:sz w:val="18"/>
                <w:szCs w:val="18"/>
              </w:rPr>
            </w:pPr>
            <w:r>
              <w:rPr>
                <w:rFonts w:hint="eastAsia" w:asciiTheme="minorEastAsia" w:hAnsiTheme="minorEastAsia" w:eastAsiaTheme="minorEastAsia" w:cstheme="minorEastAsia"/>
                <w:i w:val="0"/>
                <w:iCs w:val="0"/>
                <w:color w:val="auto"/>
                <w:kern w:val="0"/>
                <w:sz w:val="18"/>
                <w:szCs w:val="18"/>
                <w:lang w:val="en-US" w:eastAsia="zh-CN" w:bidi="ar"/>
              </w:rPr>
              <w:t>1.能根据图纸及相关计价依据，手工计算建筑工程等相关专业的工程量；</w:t>
            </w:r>
          </w:p>
          <w:p w14:paraId="140432F1">
            <w:pPr>
              <w:keepNext w:val="0"/>
              <w:keepLines w:val="0"/>
              <w:widowControl/>
              <w:suppressLineNumbers w:val="0"/>
              <w:jc w:val="left"/>
              <w:rPr>
                <w:rFonts w:hint="eastAsia" w:asciiTheme="minorEastAsia" w:hAnsiTheme="minorEastAsia" w:eastAsiaTheme="minorEastAsia" w:cstheme="minorEastAsia"/>
                <w:i w:val="0"/>
                <w:iCs w:val="0"/>
                <w:color w:val="auto"/>
                <w:sz w:val="18"/>
                <w:szCs w:val="18"/>
              </w:rPr>
            </w:pPr>
            <w:r>
              <w:rPr>
                <w:rFonts w:hint="eastAsia" w:asciiTheme="minorEastAsia" w:hAnsiTheme="minorEastAsia" w:eastAsiaTheme="minorEastAsia" w:cstheme="minorEastAsia"/>
                <w:i w:val="0"/>
                <w:iCs w:val="0"/>
                <w:color w:val="auto"/>
                <w:kern w:val="0"/>
                <w:sz w:val="18"/>
                <w:szCs w:val="18"/>
                <w:lang w:val="en-US" w:eastAsia="zh-CN" w:bidi="ar"/>
              </w:rPr>
              <w:t>2.会运用</w:t>
            </w:r>
            <w:r>
              <w:rPr>
                <w:rFonts w:hint="eastAsia" w:asciiTheme="minorEastAsia" w:hAnsiTheme="minorEastAsia" w:cstheme="minorEastAsia"/>
                <w:i w:val="0"/>
                <w:iCs w:val="0"/>
                <w:color w:val="auto"/>
                <w:kern w:val="0"/>
                <w:sz w:val="18"/>
                <w:szCs w:val="18"/>
                <w:lang w:val="en-US" w:eastAsia="zh-CN" w:bidi="ar"/>
              </w:rPr>
              <w:t>BIM造价</w:t>
            </w:r>
            <w:r>
              <w:rPr>
                <w:rFonts w:hint="eastAsia" w:asciiTheme="minorEastAsia" w:hAnsiTheme="minorEastAsia" w:eastAsiaTheme="minorEastAsia" w:cstheme="minorEastAsia"/>
                <w:i w:val="0"/>
                <w:iCs w:val="0"/>
                <w:color w:val="auto"/>
                <w:kern w:val="0"/>
                <w:sz w:val="18"/>
                <w:szCs w:val="18"/>
                <w:lang w:val="en-US" w:eastAsia="zh-CN" w:bidi="ar"/>
              </w:rPr>
              <w:t>软件计算建筑工程等相关专业的工程量；</w:t>
            </w:r>
          </w:p>
          <w:p w14:paraId="2BE6648E">
            <w:pPr>
              <w:keepNext w:val="0"/>
              <w:keepLines w:val="0"/>
              <w:widowControl/>
              <w:suppressLineNumbers w:val="0"/>
              <w:jc w:val="left"/>
              <w:rPr>
                <w:rFonts w:hint="eastAsia" w:asciiTheme="minorEastAsia" w:hAnsiTheme="minorEastAsia" w:eastAsiaTheme="minorEastAsia" w:cstheme="minorEastAsia"/>
                <w:i w:val="0"/>
                <w:iCs w:val="0"/>
                <w:color w:val="auto"/>
                <w:sz w:val="18"/>
                <w:szCs w:val="18"/>
              </w:rPr>
            </w:pPr>
            <w:r>
              <w:rPr>
                <w:rFonts w:hint="eastAsia" w:asciiTheme="minorEastAsia" w:hAnsiTheme="minorEastAsia" w:eastAsiaTheme="minorEastAsia" w:cstheme="minorEastAsia"/>
                <w:i w:val="0"/>
                <w:iCs w:val="0"/>
                <w:color w:val="auto"/>
                <w:kern w:val="0"/>
                <w:sz w:val="18"/>
                <w:szCs w:val="18"/>
                <w:lang w:val="en-US" w:eastAsia="zh-CN" w:bidi="ar"/>
              </w:rPr>
              <w:t>3.会运用</w:t>
            </w:r>
            <w:r>
              <w:rPr>
                <w:rFonts w:hint="eastAsia" w:asciiTheme="minorEastAsia" w:hAnsiTheme="minorEastAsia" w:cstheme="minorEastAsia"/>
                <w:i w:val="0"/>
                <w:iCs w:val="0"/>
                <w:color w:val="auto"/>
                <w:kern w:val="0"/>
                <w:sz w:val="18"/>
                <w:szCs w:val="18"/>
                <w:lang w:val="en-US" w:eastAsia="zh-CN" w:bidi="ar"/>
              </w:rPr>
              <w:t>BIM造价</w:t>
            </w:r>
            <w:r>
              <w:rPr>
                <w:rFonts w:hint="eastAsia" w:asciiTheme="minorEastAsia" w:hAnsiTheme="minorEastAsia" w:eastAsiaTheme="minorEastAsia" w:cstheme="minorEastAsia"/>
                <w:i w:val="0"/>
                <w:iCs w:val="0"/>
                <w:color w:val="auto"/>
                <w:kern w:val="0"/>
                <w:sz w:val="18"/>
                <w:szCs w:val="18"/>
                <w:lang w:val="en-US" w:eastAsia="zh-CN" w:bidi="ar"/>
              </w:rPr>
              <w:t>软件编制建筑工程等相关专业的工程量清单</w:t>
            </w:r>
            <w:r>
              <w:rPr>
                <w:rFonts w:hint="eastAsia" w:asciiTheme="minorEastAsia" w:hAnsiTheme="minorEastAsia" w:cstheme="minorEastAsia"/>
                <w:i w:val="0"/>
                <w:iCs w:val="0"/>
                <w:color w:val="auto"/>
                <w:kern w:val="0"/>
                <w:sz w:val="18"/>
                <w:szCs w:val="18"/>
                <w:lang w:val="en-US" w:eastAsia="zh-CN" w:bidi="ar"/>
              </w:rPr>
              <w:t>和招标控制价</w:t>
            </w:r>
            <w:r>
              <w:rPr>
                <w:rFonts w:hint="eastAsia" w:asciiTheme="minorEastAsia" w:hAnsiTheme="minorEastAsia" w:eastAsiaTheme="minorEastAsia" w:cstheme="minorEastAsia"/>
                <w:i w:val="0"/>
                <w:iCs w:val="0"/>
                <w:color w:val="auto"/>
                <w:kern w:val="0"/>
                <w:sz w:val="18"/>
                <w:szCs w:val="18"/>
                <w:lang w:val="en-US" w:eastAsia="zh-CN" w:bidi="ar"/>
              </w:rPr>
              <w:t>；</w:t>
            </w:r>
          </w:p>
          <w:p w14:paraId="05931E85">
            <w:pPr>
              <w:keepNext w:val="0"/>
              <w:keepLines w:val="0"/>
              <w:widowControl/>
              <w:suppressLineNumbers w:val="0"/>
              <w:jc w:val="left"/>
              <w:rPr>
                <w:rFonts w:hint="eastAsia" w:asciiTheme="minorEastAsia" w:hAnsiTheme="minorEastAsia" w:eastAsiaTheme="minorEastAsia" w:cstheme="minorEastAsia"/>
                <w:i w:val="0"/>
                <w:iCs w:val="0"/>
                <w:color w:val="auto"/>
                <w:sz w:val="18"/>
                <w:szCs w:val="18"/>
              </w:rPr>
            </w:pPr>
            <w:r>
              <w:rPr>
                <w:rFonts w:hint="eastAsia" w:asciiTheme="minorEastAsia" w:hAnsiTheme="minorEastAsia" w:eastAsiaTheme="minorEastAsia" w:cstheme="minorEastAsia"/>
                <w:i w:val="0"/>
                <w:iCs w:val="0"/>
                <w:color w:val="auto"/>
                <w:kern w:val="0"/>
                <w:sz w:val="18"/>
                <w:szCs w:val="18"/>
                <w:lang w:val="en-US" w:eastAsia="zh-CN" w:bidi="ar"/>
              </w:rPr>
              <w:t>4.能根据招标文件，编制投标报价；</w:t>
            </w:r>
          </w:p>
          <w:p w14:paraId="4288FDA4">
            <w:pPr>
              <w:keepNext w:val="0"/>
              <w:keepLines w:val="0"/>
              <w:widowControl/>
              <w:suppressLineNumbers w:val="0"/>
              <w:jc w:val="left"/>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5.能收集整理工程变更、工程签证等结算资料</w:t>
            </w:r>
            <w:r>
              <w:rPr>
                <w:rFonts w:hint="eastAsia" w:asciiTheme="minorEastAsia" w:hAnsiTheme="minorEastAsia" w:cstheme="minorEastAsia"/>
                <w:i w:val="0"/>
                <w:iCs w:val="0"/>
                <w:color w:val="auto"/>
                <w:kern w:val="0"/>
                <w:sz w:val="18"/>
                <w:szCs w:val="18"/>
                <w:lang w:val="en-US" w:eastAsia="zh-CN" w:bidi="ar"/>
              </w:rPr>
              <w:t>；</w:t>
            </w:r>
          </w:p>
          <w:p w14:paraId="4F918AD3">
            <w:pPr>
              <w:keepNext w:val="0"/>
              <w:keepLines w:val="0"/>
              <w:widowControl/>
              <w:suppressLineNumbers w:val="0"/>
              <w:jc w:val="left"/>
              <w:rPr>
                <w:rFonts w:hint="default" w:asciiTheme="minorEastAsia" w:hAnsi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6.能够进行工程合同管理和索赔。</w:t>
            </w:r>
          </w:p>
        </w:tc>
      </w:tr>
      <w:tr w14:paraId="5241C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1" w:type="dxa"/>
            <w:vMerge w:val="continue"/>
          </w:tcPr>
          <w:p w14:paraId="29CF442E">
            <w:pPr>
              <w:adjustRightInd w:val="0"/>
              <w:snapToGrid w:val="0"/>
              <w:spacing w:line="400" w:lineRule="exact"/>
              <w:rPr>
                <w:rFonts w:hint="eastAsia" w:asciiTheme="minorEastAsia" w:hAnsiTheme="minorEastAsia" w:eastAsiaTheme="minorEastAsia" w:cstheme="minorEastAsia"/>
                <w:bCs/>
                <w:i w:val="0"/>
                <w:iCs w:val="0"/>
                <w:color w:val="auto"/>
                <w:sz w:val="18"/>
                <w:szCs w:val="18"/>
                <w:vertAlign w:val="baseline"/>
                <w:lang w:val="en-US" w:eastAsia="zh-CN"/>
              </w:rPr>
            </w:pPr>
          </w:p>
        </w:tc>
        <w:tc>
          <w:tcPr>
            <w:tcW w:w="1777" w:type="dxa"/>
            <w:shd w:val="clear" w:color="auto" w:fill="auto"/>
            <w:vAlign w:val="center"/>
          </w:tcPr>
          <w:p w14:paraId="25C730A0">
            <w:pPr>
              <w:keepNext w:val="0"/>
              <w:keepLines w:val="0"/>
              <w:widowControl/>
              <w:suppressLineNumbers w:val="0"/>
              <w:jc w:val="both"/>
              <w:rPr>
                <w:rFonts w:hint="eastAsia" w:asciiTheme="minorEastAsia" w:hAnsiTheme="minorEastAsia" w:cstheme="minorEastAsia"/>
                <w:i w:val="0"/>
                <w:iCs w:val="0"/>
                <w:color w:val="auto"/>
                <w:kern w:val="0"/>
                <w:sz w:val="18"/>
                <w:szCs w:val="18"/>
                <w:lang w:val="en-US" w:eastAsia="zh-CN" w:bidi="ar"/>
              </w:rPr>
            </w:pPr>
          </w:p>
          <w:p w14:paraId="1E1C557E">
            <w:pPr>
              <w:keepNext w:val="0"/>
              <w:keepLines w:val="0"/>
              <w:widowControl/>
              <w:suppressLineNumbers w:val="0"/>
              <w:jc w:val="center"/>
              <w:rPr>
                <w:rFonts w:hint="eastAsia" w:asciiTheme="minorEastAsia" w:hAnsiTheme="minorEastAsia" w:eastAsiaTheme="minorEastAsia" w:cstheme="minorEastAsia"/>
                <w:bCs/>
                <w:i w:val="0"/>
                <w:iCs w:val="0"/>
                <w:color w:val="auto"/>
                <w:kern w:val="2"/>
                <w:sz w:val="18"/>
                <w:szCs w:val="18"/>
                <w:vertAlign w:val="baseline"/>
                <w:lang w:val="en-US" w:eastAsia="zh-CN" w:bidi="ar-SA"/>
              </w:rPr>
            </w:pPr>
            <w:r>
              <w:rPr>
                <w:rFonts w:hint="eastAsia" w:asciiTheme="minorEastAsia" w:hAnsiTheme="minorEastAsia" w:cstheme="minorEastAsia"/>
                <w:i w:val="0"/>
                <w:iCs w:val="0"/>
                <w:color w:val="auto"/>
                <w:kern w:val="0"/>
                <w:sz w:val="18"/>
                <w:szCs w:val="18"/>
                <w:lang w:val="en-US" w:eastAsia="zh-CN" w:bidi="ar"/>
              </w:rPr>
              <w:t>施工技术岗位</w:t>
            </w:r>
          </w:p>
        </w:tc>
        <w:tc>
          <w:tcPr>
            <w:tcW w:w="5639" w:type="dxa"/>
            <w:shd w:val="clear" w:color="auto" w:fill="auto"/>
            <w:vAlign w:val="top"/>
          </w:tcPr>
          <w:p w14:paraId="0DD77997">
            <w:pPr>
              <w:keepNext w:val="0"/>
              <w:keepLines w:val="0"/>
              <w:widowControl/>
              <w:suppressLineNumbers w:val="0"/>
              <w:jc w:val="left"/>
              <w:rPr>
                <w:rFonts w:hint="eastAsia" w:asciiTheme="minorEastAsia" w:hAnsiTheme="minorEastAsia" w:eastAsiaTheme="minorEastAsia" w:cstheme="minorEastAsia"/>
                <w:i w:val="0"/>
                <w:iCs w:val="0"/>
                <w:color w:val="auto"/>
                <w:sz w:val="18"/>
                <w:szCs w:val="18"/>
              </w:rPr>
            </w:pPr>
            <w:r>
              <w:rPr>
                <w:rFonts w:hint="eastAsia" w:asciiTheme="minorEastAsia" w:hAnsiTheme="minorEastAsia" w:eastAsiaTheme="minorEastAsia" w:cstheme="minorEastAsia"/>
                <w:i w:val="0"/>
                <w:iCs w:val="0"/>
                <w:color w:val="auto"/>
                <w:kern w:val="0"/>
                <w:sz w:val="18"/>
                <w:szCs w:val="18"/>
                <w:lang w:val="en-US" w:eastAsia="zh-CN" w:bidi="ar"/>
              </w:rPr>
              <w:t>1.具有进行施工组织设计</w:t>
            </w:r>
            <w:r>
              <w:rPr>
                <w:rFonts w:hint="eastAsia" w:asciiTheme="minorEastAsia" w:hAnsiTheme="minorEastAsia" w:cstheme="minorEastAsia"/>
                <w:i w:val="0"/>
                <w:iCs w:val="0"/>
                <w:color w:val="auto"/>
                <w:kern w:val="0"/>
                <w:sz w:val="18"/>
                <w:szCs w:val="18"/>
                <w:lang w:val="en-US" w:eastAsia="zh-CN" w:bidi="ar"/>
              </w:rPr>
              <w:t>、</w:t>
            </w:r>
            <w:r>
              <w:rPr>
                <w:rFonts w:hint="eastAsia" w:asciiTheme="minorEastAsia" w:hAnsiTheme="minorEastAsia" w:eastAsiaTheme="minorEastAsia" w:cstheme="minorEastAsia"/>
                <w:i w:val="0"/>
                <w:iCs w:val="0"/>
                <w:color w:val="auto"/>
                <w:kern w:val="0"/>
                <w:sz w:val="18"/>
                <w:szCs w:val="18"/>
                <w:lang w:val="en-US" w:eastAsia="zh-CN" w:bidi="ar"/>
              </w:rPr>
              <w:t>施工</w:t>
            </w:r>
            <w:r>
              <w:rPr>
                <w:rFonts w:hint="eastAsia" w:asciiTheme="minorEastAsia" w:hAnsiTheme="minorEastAsia" w:cstheme="minorEastAsia"/>
                <w:i w:val="0"/>
                <w:iCs w:val="0"/>
                <w:color w:val="auto"/>
                <w:kern w:val="0"/>
                <w:sz w:val="18"/>
                <w:szCs w:val="18"/>
                <w:lang w:val="en-US" w:eastAsia="zh-CN" w:bidi="ar"/>
              </w:rPr>
              <w:t>质量</w:t>
            </w:r>
            <w:r>
              <w:rPr>
                <w:rFonts w:hint="eastAsia" w:asciiTheme="minorEastAsia" w:hAnsiTheme="minorEastAsia" w:eastAsiaTheme="minorEastAsia" w:cstheme="minorEastAsia"/>
                <w:i w:val="0"/>
                <w:iCs w:val="0"/>
                <w:color w:val="auto"/>
                <w:kern w:val="0"/>
                <w:sz w:val="18"/>
                <w:szCs w:val="18"/>
                <w:lang w:val="en-US" w:eastAsia="zh-CN" w:bidi="ar"/>
              </w:rPr>
              <w:t>管理</w:t>
            </w:r>
            <w:r>
              <w:rPr>
                <w:rFonts w:hint="eastAsia" w:asciiTheme="minorEastAsia" w:hAnsiTheme="minorEastAsia" w:cstheme="minorEastAsia"/>
                <w:i w:val="0"/>
                <w:iCs w:val="0"/>
                <w:color w:val="auto"/>
                <w:kern w:val="0"/>
                <w:sz w:val="18"/>
                <w:szCs w:val="18"/>
                <w:lang w:val="en-US" w:eastAsia="zh-CN" w:bidi="ar"/>
              </w:rPr>
              <w:t>、安全管理、进度管理、成本管理和组织协调</w:t>
            </w:r>
            <w:r>
              <w:rPr>
                <w:rFonts w:hint="eastAsia" w:asciiTheme="minorEastAsia" w:hAnsiTheme="minorEastAsia" w:eastAsiaTheme="minorEastAsia" w:cstheme="minorEastAsia"/>
                <w:i w:val="0"/>
                <w:iCs w:val="0"/>
                <w:color w:val="auto"/>
                <w:kern w:val="0"/>
                <w:sz w:val="18"/>
                <w:szCs w:val="18"/>
                <w:lang w:val="en-US" w:eastAsia="zh-CN" w:bidi="ar"/>
              </w:rPr>
              <w:t>的能力；</w:t>
            </w:r>
          </w:p>
          <w:p w14:paraId="3AA19FD9">
            <w:pPr>
              <w:keepNext w:val="0"/>
              <w:keepLines w:val="0"/>
              <w:widowControl/>
              <w:suppressLineNumbers w:val="0"/>
              <w:jc w:val="left"/>
              <w:rPr>
                <w:rFonts w:hint="eastAsia" w:asciiTheme="minorEastAsia" w:hAnsiTheme="minorEastAsia" w:eastAsiaTheme="minorEastAsia" w:cstheme="minorEastAsia"/>
                <w:i w:val="0"/>
                <w:iCs w:val="0"/>
                <w:color w:val="auto"/>
                <w:sz w:val="18"/>
                <w:szCs w:val="18"/>
              </w:rPr>
            </w:pPr>
            <w:r>
              <w:rPr>
                <w:rFonts w:hint="eastAsia" w:asciiTheme="minorEastAsia" w:hAnsiTheme="minorEastAsia" w:eastAsiaTheme="minorEastAsia" w:cstheme="minorEastAsia"/>
                <w:i w:val="0"/>
                <w:iCs w:val="0"/>
                <w:color w:val="auto"/>
                <w:kern w:val="0"/>
                <w:sz w:val="18"/>
                <w:szCs w:val="18"/>
                <w:lang w:val="en-US" w:eastAsia="zh-CN" w:bidi="ar"/>
              </w:rPr>
              <w:t>2.熟练操作测量工具、熟悉设计图纸；</w:t>
            </w:r>
          </w:p>
          <w:p w14:paraId="15E99FC3">
            <w:pPr>
              <w:keepNext w:val="0"/>
              <w:keepLines w:val="0"/>
              <w:widowControl/>
              <w:suppressLineNumbers w:val="0"/>
              <w:jc w:val="left"/>
              <w:rPr>
                <w:rFonts w:hint="eastAsia" w:asciiTheme="minorEastAsia" w:hAnsiTheme="minorEastAsia" w:eastAsiaTheme="minorEastAsia" w:cstheme="minorEastAsia"/>
                <w:i w:val="0"/>
                <w:iCs w:val="0"/>
                <w:color w:val="auto"/>
                <w:sz w:val="18"/>
                <w:szCs w:val="18"/>
              </w:rPr>
            </w:pPr>
            <w:r>
              <w:rPr>
                <w:rFonts w:hint="eastAsia" w:asciiTheme="minorEastAsia" w:hAnsiTheme="minorEastAsia" w:eastAsiaTheme="minorEastAsia" w:cstheme="minorEastAsia"/>
                <w:i w:val="0"/>
                <w:iCs w:val="0"/>
                <w:color w:val="auto"/>
                <w:kern w:val="0"/>
                <w:sz w:val="18"/>
                <w:szCs w:val="18"/>
                <w:lang w:val="en-US" w:eastAsia="zh-CN" w:bidi="ar"/>
              </w:rPr>
              <w:t>3.具有施工质量检验的能力和处理施工中一般结构或构造问题的能力；</w:t>
            </w:r>
          </w:p>
          <w:p w14:paraId="019B5280">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4.能贯彻执行国家的有关各项技术方针、政策、执行各项技术规范、</w:t>
            </w:r>
          </w:p>
          <w:p w14:paraId="43D2C5B9">
            <w:pPr>
              <w:keepNext w:val="0"/>
              <w:keepLines w:val="0"/>
              <w:widowControl/>
              <w:suppressLineNumbers w:val="0"/>
              <w:jc w:val="left"/>
              <w:rPr>
                <w:rFonts w:hint="eastAsia" w:asciiTheme="minorEastAsia" w:hAnsiTheme="minorEastAsia" w:eastAsiaTheme="minorEastAsia" w:cstheme="minorEastAsia"/>
                <w:bCs/>
                <w:i w:val="0"/>
                <w:iCs w:val="0"/>
                <w:color w:val="auto"/>
                <w:kern w:val="2"/>
                <w:sz w:val="18"/>
                <w:szCs w:val="18"/>
                <w:vertAlign w:val="baseline"/>
                <w:lang w:val="en-US" w:eastAsia="zh-CN" w:bidi="ar-SA"/>
              </w:rPr>
            </w:pPr>
            <w:r>
              <w:rPr>
                <w:rFonts w:hint="eastAsia" w:asciiTheme="minorEastAsia" w:hAnsiTheme="minorEastAsia" w:eastAsiaTheme="minorEastAsia" w:cstheme="minorEastAsia"/>
                <w:i w:val="0"/>
                <w:iCs w:val="0"/>
                <w:color w:val="auto"/>
                <w:kern w:val="0"/>
                <w:sz w:val="18"/>
                <w:szCs w:val="18"/>
                <w:lang w:val="en-US" w:eastAsia="zh-CN" w:bidi="ar"/>
              </w:rPr>
              <w:t>规程和标准。</w:t>
            </w:r>
          </w:p>
        </w:tc>
      </w:tr>
      <w:tr w14:paraId="10307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1" w:type="dxa"/>
            <w:vMerge w:val="continue"/>
          </w:tcPr>
          <w:p w14:paraId="295CA14A">
            <w:pPr>
              <w:adjustRightInd w:val="0"/>
              <w:snapToGrid w:val="0"/>
              <w:spacing w:line="400" w:lineRule="exact"/>
              <w:rPr>
                <w:rFonts w:hint="eastAsia" w:asciiTheme="minorEastAsia" w:hAnsiTheme="minorEastAsia" w:eastAsiaTheme="minorEastAsia" w:cstheme="minorEastAsia"/>
                <w:bCs/>
                <w:i w:val="0"/>
                <w:iCs w:val="0"/>
                <w:color w:val="auto"/>
                <w:sz w:val="18"/>
                <w:szCs w:val="18"/>
                <w:vertAlign w:val="baseline"/>
                <w:lang w:val="en-US" w:eastAsia="zh-CN"/>
              </w:rPr>
            </w:pPr>
          </w:p>
        </w:tc>
        <w:tc>
          <w:tcPr>
            <w:tcW w:w="1777" w:type="dxa"/>
            <w:vAlign w:val="center"/>
          </w:tcPr>
          <w:p w14:paraId="6DC8E0DF">
            <w:pPr>
              <w:keepNext w:val="0"/>
              <w:keepLines w:val="0"/>
              <w:widowControl/>
              <w:suppressLineNumbers w:val="0"/>
              <w:jc w:val="center"/>
              <w:rPr>
                <w:rFonts w:hint="default"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cstheme="minorEastAsia"/>
                <w:i w:val="0"/>
                <w:iCs w:val="0"/>
                <w:color w:val="auto"/>
                <w:kern w:val="0"/>
                <w:sz w:val="18"/>
                <w:szCs w:val="18"/>
                <w:lang w:val="en-US" w:eastAsia="zh-CN" w:bidi="ar"/>
              </w:rPr>
              <w:t>成本控制和核算岗位</w:t>
            </w:r>
          </w:p>
        </w:tc>
        <w:tc>
          <w:tcPr>
            <w:tcW w:w="5639" w:type="dxa"/>
          </w:tcPr>
          <w:p w14:paraId="325B24A0">
            <w:pPr>
              <w:keepNext w:val="0"/>
              <w:keepLines w:val="0"/>
              <w:widowControl/>
              <w:suppressLineNumbers w:val="0"/>
              <w:spacing w:line="240" w:lineRule="auto"/>
              <w:jc w:val="left"/>
              <w:rPr>
                <w:rFonts w:hint="eastAsia"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eastAsiaTheme="minorEastAsia" w:cstheme="minorEastAsia"/>
                <w:bCs/>
                <w:i w:val="0"/>
                <w:iCs w:val="0"/>
                <w:color w:val="auto"/>
                <w:sz w:val="18"/>
                <w:szCs w:val="18"/>
                <w:vertAlign w:val="baseline"/>
                <w:lang w:val="en-US" w:eastAsia="zh-CN"/>
              </w:rPr>
              <w:t>1.依据成本目标，拟订预算、核算、成本管理等实施细则,报批后组织执行并跟进</w:t>
            </w:r>
            <w:r>
              <w:rPr>
                <w:rFonts w:hint="eastAsia" w:asciiTheme="minorEastAsia" w:hAnsiTheme="minorEastAsia" w:cstheme="minorEastAsia"/>
                <w:bCs/>
                <w:i w:val="0"/>
                <w:iCs w:val="0"/>
                <w:color w:val="auto"/>
                <w:sz w:val="18"/>
                <w:szCs w:val="18"/>
                <w:vertAlign w:val="baseline"/>
                <w:lang w:val="en-US" w:eastAsia="zh-CN"/>
              </w:rPr>
              <w:t>；</w:t>
            </w:r>
          </w:p>
          <w:p w14:paraId="472688D1">
            <w:pPr>
              <w:keepNext w:val="0"/>
              <w:keepLines w:val="0"/>
              <w:widowControl/>
              <w:suppressLineNumbers w:val="0"/>
              <w:spacing w:line="240" w:lineRule="auto"/>
              <w:jc w:val="left"/>
              <w:rPr>
                <w:rFonts w:hint="eastAsia"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eastAsiaTheme="minorEastAsia" w:cstheme="minorEastAsia"/>
                <w:bCs/>
                <w:i w:val="0"/>
                <w:iCs w:val="0"/>
                <w:color w:val="auto"/>
                <w:sz w:val="18"/>
                <w:szCs w:val="18"/>
                <w:vertAlign w:val="baseline"/>
                <w:lang w:val="en-US" w:eastAsia="zh-CN"/>
              </w:rPr>
              <w:t>2.制订成本管理规范、制度和业务流程。</w:t>
            </w:r>
          </w:p>
        </w:tc>
      </w:tr>
      <w:tr w14:paraId="78162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1" w:type="dxa"/>
            <w:vAlign w:val="center"/>
          </w:tcPr>
          <w:p w14:paraId="3ED1DB8E">
            <w:pPr>
              <w:keepNext w:val="0"/>
              <w:keepLines w:val="0"/>
              <w:widowControl/>
              <w:suppressLineNumbers w:val="0"/>
              <w:jc w:val="center"/>
              <w:rPr>
                <w:rFonts w:hint="eastAsia"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eastAsiaTheme="minorEastAsia" w:cstheme="minorEastAsia"/>
                <w:i w:val="0"/>
                <w:iCs w:val="0"/>
                <w:color w:val="auto"/>
                <w:kern w:val="0"/>
                <w:sz w:val="18"/>
                <w:szCs w:val="18"/>
                <w:lang w:val="en-US" w:eastAsia="zh-CN" w:bidi="ar"/>
              </w:rPr>
              <w:t>发展岗位</w:t>
            </w:r>
          </w:p>
        </w:tc>
        <w:tc>
          <w:tcPr>
            <w:tcW w:w="1777" w:type="dxa"/>
            <w:vAlign w:val="center"/>
          </w:tcPr>
          <w:p w14:paraId="78116882">
            <w:pPr>
              <w:keepNext w:val="0"/>
              <w:keepLines w:val="0"/>
              <w:widowControl/>
              <w:suppressLineNumbers w:val="0"/>
              <w:jc w:val="center"/>
              <w:rPr>
                <w:rFonts w:hint="default"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cstheme="minorEastAsia"/>
                <w:i w:val="0"/>
                <w:iCs w:val="0"/>
                <w:color w:val="auto"/>
                <w:kern w:val="0"/>
                <w:sz w:val="18"/>
                <w:szCs w:val="18"/>
                <w:lang w:val="en-US" w:eastAsia="zh-CN" w:bidi="ar"/>
              </w:rPr>
              <w:t>数字化全过程咨询岗位</w:t>
            </w:r>
          </w:p>
        </w:tc>
        <w:tc>
          <w:tcPr>
            <w:tcW w:w="5639" w:type="dxa"/>
          </w:tcPr>
          <w:p w14:paraId="49242DA5">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1.运用信息化</w:t>
            </w:r>
            <w:r>
              <w:rPr>
                <w:rFonts w:hint="eastAsia" w:asciiTheme="minorEastAsia" w:hAnsiTheme="minorEastAsia" w:cstheme="minorEastAsia"/>
                <w:i w:val="0"/>
                <w:iCs w:val="0"/>
                <w:color w:val="auto"/>
                <w:kern w:val="0"/>
                <w:sz w:val="18"/>
                <w:szCs w:val="18"/>
                <w:lang w:val="en-US" w:eastAsia="zh-CN" w:bidi="ar"/>
              </w:rPr>
              <w:t>数字化</w:t>
            </w:r>
            <w:r>
              <w:rPr>
                <w:rFonts w:hint="eastAsia" w:asciiTheme="minorEastAsia" w:hAnsiTheme="minorEastAsia" w:eastAsiaTheme="minorEastAsia" w:cstheme="minorEastAsia"/>
                <w:i w:val="0"/>
                <w:iCs w:val="0"/>
                <w:color w:val="auto"/>
                <w:kern w:val="0"/>
                <w:sz w:val="18"/>
                <w:szCs w:val="18"/>
                <w:lang w:val="en-US" w:eastAsia="zh-CN" w:bidi="ar"/>
              </w:rPr>
              <w:t>手段，从项目立项到项目竣工验收的全过程进行跟踪审计；</w:t>
            </w:r>
          </w:p>
          <w:p w14:paraId="1092C9D8">
            <w:pPr>
              <w:keepNext w:val="0"/>
              <w:keepLines w:val="0"/>
              <w:widowControl/>
              <w:suppressLineNumbers w:val="0"/>
              <w:jc w:val="left"/>
              <w:rPr>
                <w:rFonts w:hint="eastAsia"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eastAsiaTheme="minorEastAsia" w:cstheme="minorEastAsia"/>
                <w:i w:val="0"/>
                <w:iCs w:val="0"/>
                <w:color w:val="auto"/>
                <w:kern w:val="0"/>
                <w:sz w:val="18"/>
                <w:szCs w:val="18"/>
                <w:lang w:val="en-US" w:eastAsia="zh-CN" w:bidi="ar"/>
              </w:rPr>
              <w:t>2.建立信息模型和数据，协作完成工程造价管理咨询工作。</w:t>
            </w:r>
          </w:p>
        </w:tc>
      </w:tr>
      <w:tr w14:paraId="4A786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1" w:type="dxa"/>
            <w:vAlign w:val="center"/>
          </w:tcPr>
          <w:p w14:paraId="725D320D">
            <w:pPr>
              <w:keepNext w:val="0"/>
              <w:keepLines w:val="0"/>
              <w:widowControl/>
              <w:suppressLineNumbers w:val="0"/>
              <w:jc w:val="center"/>
              <w:rPr>
                <w:rFonts w:hint="eastAsia"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eastAsiaTheme="minorEastAsia" w:cstheme="minorEastAsia"/>
                <w:i w:val="0"/>
                <w:iCs w:val="0"/>
                <w:color w:val="auto"/>
                <w:kern w:val="0"/>
                <w:sz w:val="18"/>
                <w:szCs w:val="18"/>
                <w:lang w:val="en-US" w:eastAsia="zh-CN" w:bidi="ar"/>
              </w:rPr>
              <w:t>迁移岗位</w:t>
            </w:r>
          </w:p>
        </w:tc>
        <w:tc>
          <w:tcPr>
            <w:tcW w:w="1777" w:type="dxa"/>
            <w:vAlign w:val="center"/>
          </w:tcPr>
          <w:p w14:paraId="146B0C4F">
            <w:pPr>
              <w:keepNext w:val="0"/>
              <w:keepLines w:val="0"/>
              <w:widowControl/>
              <w:suppressLineNumbers w:val="0"/>
              <w:jc w:val="center"/>
              <w:rPr>
                <w:rFonts w:hint="default"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cstheme="minorEastAsia"/>
                <w:bCs/>
                <w:i w:val="0"/>
                <w:iCs w:val="0"/>
                <w:color w:val="auto"/>
                <w:sz w:val="18"/>
                <w:szCs w:val="18"/>
                <w:vertAlign w:val="baseline"/>
                <w:lang w:val="en-US" w:eastAsia="zh-CN"/>
              </w:rPr>
              <w:t>建筑信息模型技术员</w:t>
            </w:r>
            <w:r>
              <w:rPr>
                <w:rFonts w:hint="eastAsia" w:asciiTheme="minorEastAsia" w:hAnsiTheme="minorEastAsia" w:cstheme="minorEastAsia"/>
                <w:i w:val="0"/>
                <w:iCs w:val="0"/>
                <w:color w:val="auto"/>
                <w:kern w:val="0"/>
                <w:sz w:val="18"/>
                <w:szCs w:val="18"/>
                <w:lang w:val="en-US" w:eastAsia="zh-CN" w:bidi="ar"/>
              </w:rPr>
              <w:t>岗位</w:t>
            </w:r>
          </w:p>
        </w:tc>
        <w:tc>
          <w:tcPr>
            <w:tcW w:w="5639" w:type="dxa"/>
          </w:tcPr>
          <w:p w14:paraId="568A18AB">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1.运用BIM技术</w:t>
            </w:r>
            <w:r>
              <w:rPr>
                <w:rFonts w:hint="eastAsia" w:asciiTheme="minorEastAsia" w:hAnsiTheme="minorEastAsia" w:cstheme="minorEastAsia"/>
                <w:i w:val="0"/>
                <w:iCs w:val="0"/>
                <w:color w:val="auto"/>
                <w:kern w:val="0"/>
                <w:sz w:val="18"/>
                <w:szCs w:val="18"/>
                <w:lang w:val="en-US" w:eastAsia="zh-CN" w:bidi="ar"/>
              </w:rPr>
              <w:t>构建</w:t>
            </w:r>
            <w:r>
              <w:rPr>
                <w:rFonts w:hint="eastAsia" w:asciiTheme="minorEastAsia" w:hAnsiTheme="minorEastAsia" w:eastAsiaTheme="minorEastAsia" w:cstheme="minorEastAsia"/>
                <w:i w:val="0"/>
                <w:iCs w:val="0"/>
                <w:color w:val="auto"/>
                <w:kern w:val="0"/>
                <w:sz w:val="18"/>
                <w:szCs w:val="18"/>
                <w:lang w:val="en-US" w:eastAsia="zh-CN" w:bidi="ar"/>
              </w:rPr>
              <w:t>模型</w:t>
            </w:r>
            <w:r>
              <w:rPr>
                <w:rFonts w:hint="eastAsia" w:asciiTheme="minorEastAsia" w:hAnsiTheme="minorEastAsia" w:cstheme="minorEastAsia"/>
                <w:i w:val="0"/>
                <w:iCs w:val="0"/>
                <w:color w:val="auto"/>
                <w:kern w:val="0"/>
                <w:sz w:val="18"/>
                <w:szCs w:val="18"/>
                <w:lang w:val="en-US" w:eastAsia="zh-CN" w:bidi="ar"/>
              </w:rPr>
              <w:t>并</w:t>
            </w:r>
            <w:r>
              <w:rPr>
                <w:rFonts w:hint="eastAsia" w:asciiTheme="minorEastAsia" w:hAnsiTheme="minorEastAsia" w:eastAsiaTheme="minorEastAsia" w:cstheme="minorEastAsia"/>
                <w:i w:val="0"/>
                <w:iCs w:val="0"/>
                <w:color w:val="auto"/>
                <w:kern w:val="0"/>
                <w:sz w:val="18"/>
                <w:szCs w:val="18"/>
                <w:lang w:val="en-US" w:eastAsia="zh-CN" w:bidi="ar"/>
              </w:rPr>
              <w:t>指导施工、协助造价</w:t>
            </w:r>
            <w:r>
              <w:rPr>
                <w:rFonts w:hint="eastAsia" w:asciiTheme="minorEastAsia" w:hAnsiTheme="minorEastAsia" w:cstheme="minorEastAsia"/>
                <w:i w:val="0"/>
                <w:iCs w:val="0"/>
                <w:color w:val="auto"/>
                <w:kern w:val="0"/>
                <w:sz w:val="18"/>
                <w:szCs w:val="18"/>
                <w:lang w:val="en-US" w:eastAsia="zh-CN" w:bidi="ar"/>
              </w:rPr>
              <w:t>管理</w:t>
            </w:r>
            <w:r>
              <w:rPr>
                <w:rFonts w:hint="eastAsia" w:asciiTheme="minorEastAsia" w:hAnsiTheme="minorEastAsia" w:eastAsiaTheme="minorEastAsia" w:cstheme="minorEastAsia"/>
                <w:i w:val="0"/>
                <w:iCs w:val="0"/>
                <w:color w:val="auto"/>
                <w:kern w:val="0"/>
                <w:sz w:val="18"/>
                <w:szCs w:val="18"/>
                <w:lang w:val="en-US" w:eastAsia="zh-CN" w:bidi="ar"/>
              </w:rPr>
              <w:t>；</w:t>
            </w:r>
          </w:p>
          <w:p w14:paraId="7FB3D7EF">
            <w:pPr>
              <w:keepNext w:val="0"/>
              <w:keepLines w:val="0"/>
              <w:widowControl/>
              <w:suppressLineNumbers w:val="0"/>
              <w:jc w:val="left"/>
              <w:rPr>
                <w:rFonts w:hint="eastAsia" w:asciiTheme="minorEastAsia" w:hAnsiTheme="minorEastAsia" w:eastAsiaTheme="minorEastAsia" w:cstheme="minorEastAsia"/>
                <w:bCs/>
                <w:i w:val="0"/>
                <w:iCs w:val="0"/>
                <w:color w:val="auto"/>
                <w:sz w:val="18"/>
                <w:szCs w:val="18"/>
                <w:vertAlign w:val="baseline"/>
                <w:lang w:val="en-US" w:eastAsia="zh-CN"/>
              </w:rPr>
            </w:pPr>
            <w:r>
              <w:rPr>
                <w:rFonts w:hint="eastAsia" w:asciiTheme="minorEastAsia" w:hAnsiTheme="minorEastAsia" w:eastAsiaTheme="minorEastAsia" w:cstheme="minorEastAsia"/>
                <w:i w:val="0"/>
                <w:iCs w:val="0"/>
                <w:color w:val="auto"/>
                <w:kern w:val="0"/>
                <w:sz w:val="18"/>
                <w:szCs w:val="18"/>
                <w:lang w:val="en-US" w:eastAsia="zh-CN" w:bidi="ar"/>
              </w:rPr>
              <w:t>2.能够应用三维信息模型进行项目管理。</w:t>
            </w:r>
          </w:p>
        </w:tc>
      </w:tr>
    </w:tbl>
    <w:p w14:paraId="3CD81D6A">
      <w:pPr>
        <w:keepNext w:val="0"/>
        <w:keepLines w:val="0"/>
        <w:pageBreakBefore w:val="0"/>
        <w:widowControl w:val="0"/>
        <w:kinsoku/>
        <w:wordWrap/>
        <w:overflowPunct w:val="0"/>
        <w:topLinePunct w:val="0"/>
        <w:autoSpaceDE/>
        <w:autoSpaceDN/>
        <w:bidi w:val="0"/>
        <w:adjustRightInd w:val="0"/>
        <w:snapToGrid/>
        <w:spacing w:before="63" w:beforeLines="20" w:after="63" w:afterLines="20" w:line="240" w:lineRule="exact"/>
        <w:ind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（三）职业能力和课程对应分析</w:t>
      </w:r>
    </w:p>
    <w:p w14:paraId="3C346C3B">
      <w:pPr>
        <w:pStyle w:val="19"/>
        <w:keepNext w:val="0"/>
        <w:keepLines w:val="0"/>
        <w:pageBreakBefore w:val="0"/>
        <w:widowControl w:val="0"/>
        <w:kinsoku/>
        <w:wordWrap/>
        <w:overflowPunct/>
        <w:topLinePunct w:val="0"/>
        <w:autoSpaceDE/>
        <w:autoSpaceDN/>
        <w:bidi w:val="0"/>
        <w:adjustRightInd/>
        <w:snapToGrid/>
        <w:spacing w:before="95" w:beforeLines="30" w:after="95" w:afterLines="30" w:line="240" w:lineRule="exact"/>
        <w:ind w:left="0" w:leftChars="0" w:firstLine="0" w:firstLineChars="0"/>
        <w:jc w:val="center"/>
        <w:textAlignment w:val="auto"/>
        <w:rPr>
          <w:rFonts w:hint="eastAsia" w:ascii="黑体" w:hAnsi="黑体" w:eastAsia="黑体" w:cs="黑体"/>
          <w:color w:val="000000"/>
          <w:kern w:val="0"/>
          <w:szCs w:val="21"/>
          <w:highlight w:val="none"/>
          <w:lang w:val="en-US" w:eastAsia="zh-CN"/>
        </w:rPr>
      </w:pPr>
      <w:r>
        <w:rPr>
          <w:rFonts w:hint="eastAsia" w:ascii="黑体" w:hAnsi="黑体" w:eastAsia="黑体" w:cs="黑体"/>
          <w:color w:val="000000"/>
          <w:kern w:val="0"/>
          <w:szCs w:val="21"/>
          <w:highlight w:val="none"/>
          <w:lang w:val="en-US" w:eastAsia="zh-CN"/>
        </w:rPr>
        <w:t>表3  职业能力和课程对应分析表</w:t>
      </w:r>
    </w:p>
    <w:tbl>
      <w:tblPr>
        <w:tblStyle w:val="1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0"/>
        <w:gridCol w:w="1035"/>
        <w:gridCol w:w="2026"/>
        <w:gridCol w:w="3945"/>
        <w:gridCol w:w="1356"/>
      </w:tblGrid>
      <w:tr w14:paraId="254B7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64" w:hRule="atLeast"/>
          <w:tblHeader/>
          <w:jc w:val="center"/>
        </w:trPr>
        <w:tc>
          <w:tcPr>
            <w:tcW w:w="710" w:type="dxa"/>
            <w:noWrap w:val="0"/>
            <w:vAlign w:val="center"/>
          </w:tcPr>
          <w:p w14:paraId="4470379D">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序号</w:t>
            </w:r>
          </w:p>
        </w:tc>
        <w:tc>
          <w:tcPr>
            <w:tcW w:w="1035" w:type="dxa"/>
            <w:noWrap w:val="0"/>
            <w:vAlign w:val="center"/>
          </w:tcPr>
          <w:p w14:paraId="5A5B48B2">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工作岗位</w:t>
            </w:r>
          </w:p>
        </w:tc>
        <w:tc>
          <w:tcPr>
            <w:tcW w:w="2026" w:type="dxa"/>
            <w:noWrap w:val="0"/>
            <w:vAlign w:val="center"/>
          </w:tcPr>
          <w:p w14:paraId="2E4A617B">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岗位工作任务</w:t>
            </w:r>
          </w:p>
        </w:tc>
        <w:tc>
          <w:tcPr>
            <w:tcW w:w="3945" w:type="dxa"/>
            <w:noWrap w:val="0"/>
            <w:vAlign w:val="center"/>
          </w:tcPr>
          <w:p w14:paraId="018DF433">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职业能力</w:t>
            </w:r>
          </w:p>
        </w:tc>
        <w:tc>
          <w:tcPr>
            <w:tcW w:w="1356" w:type="dxa"/>
            <w:noWrap w:val="0"/>
            <w:vAlign w:val="center"/>
          </w:tcPr>
          <w:p w14:paraId="69815CC3">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核心课程</w:t>
            </w:r>
          </w:p>
        </w:tc>
      </w:tr>
      <w:tr w14:paraId="2B6C7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6" w:hRule="atLeast"/>
          <w:jc w:val="center"/>
        </w:trPr>
        <w:tc>
          <w:tcPr>
            <w:tcW w:w="710" w:type="dxa"/>
            <w:noWrap w:val="0"/>
            <w:vAlign w:val="center"/>
          </w:tcPr>
          <w:p w14:paraId="5A44FC9A">
            <w:pPr>
              <w:keepNext w:val="0"/>
              <w:keepLines w:val="0"/>
              <w:widowControl/>
              <w:suppressLineNumbers w:val="0"/>
              <w:jc w:val="center"/>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w:t>
            </w:r>
          </w:p>
        </w:tc>
        <w:tc>
          <w:tcPr>
            <w:tcW w:w="1035" w:type="dxa"/>
            <w:noWrap w:val="0"/>
            <w:vAlign w:val="center"/>
          </w:tcPr>
          <w:p w14:paraId="05488B30">
            <w:pPr>
              <w:keepNext w:val="0"/>
              <w:keepLines w:val="0"/>
              <w:widowControl/>
              <w:suppressLineNumbers w:val="0"/>
              <w:jc w:val="center"/>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造价管理岗位</w:t>
            </w:r>
          </w:p>
        </w:tc>
        <w:tc>
          <w:tcPr>
            <w:tcW w:w="2026" w:type="dxa"/>
            <w:noWrap w:val="0"/>
            <w:vAlign w:val="center"/>
          </w:tcPr>
          <w:p w14:paraId="0BC2B6DD">
            <w:pPr>
              <w:keepNext w:val="0"/>
              <w:keepLines w:val="0"/>
              <w:widowControl/>
              <w:suppressLineNumbers w:val="0"/>
              <w:jc w:val="both"/>
              <w:rPr>
                <w:rFonts w:hint="default"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1.</w:t>
            </w:r>
            <w:r>
              <w:rPr>
                <w:rFonts w:hint="eastAsia" w:asciiTheme="minorEastAsia" w:hAnsiTheme="minorEastAsia" w:eastAsiaTheme="minorEastAsia" w:cstheme="minorEastAsia"/>
                <w:i w:val="0"/>
                <w:iCs w:val="0"/>
                <w:color w:val="auto"/>
                <w:kern w:val="0"/>
                <w:sz w:val="18"/>
                <w:szCs w:val="18"/>
                <w:lang w:val="en-US" w:eastAsia="zh-CN" w:bidi="ar"/>
              </w:rPr>
              <w:t>工程量</w:t>
            </w:r>
            <w:r>
              <w:rPr>
                <w:rFonts w:hint="eastAsia" w:asciiTheme="minorEastAsia" w:hAnsiTheme="minorEastAsia" w:cstheme="minorEastAsia"/>
                <w:i w:val="0"/>
                <w:iCs w:val="0"/>
                <w:color w:val="auto"/>
                <w:kern w:val="0"/>
                <w:sz w:val="18"/>
                <w:szCs w:val="18"/>
                <w:lang w:val="en-US" w:eastAsia="zh-CN" w:bidi="ar"/>
              </w:rPr>
              <w:t>和计价；</w:t>
            </w:r>
          </w:p>
          <w:p w14:paraId="45A1820E">
            <w:pPr>
              <w:keepNext w:val="0"/>
              <w:keepLines w:val="0"/>
              <w:widowControl/>
              <w:suppressLineNumbers w:val="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2.</w:t>
            </w:r>
            <w:r>
              <w:rPr>
                <w:rFonts w:hint="eastAsia" w:asciiTheme="minorEastAsia" w:hAnsiTheme="minorEastAsia" w:eastAsiaTheme="minorEastAsia" w:cstheme="minorEastAsia"/>
                <w:i w:val="0"/>
                <w:iCs w:val="0"/>
                <w:color w:val="auto"/>
                <w:kern w:val="0"/>
                <w:sz w:val="18"/>
                <w:szCs w:val="18"/>
                <w:lang w:val="en-US" w:eastAsia="zh-CN" w:bidi="ar"/>
              </w:rPr>
              <w:t>编制</w:t>
            </w:r>
            <w:r>
              <w:rPr>
                <w:rFonts w:hint="eastAsia" w:asciiTheme="minorEastAsia" w:hAnsiTheme="minorEastAsia" w:cstheme="minorEastAsia"/>
                <w:i w:val="0"/>
                <w:iCs w:val="0"/>
                <w:color w:val="auto"/>
                <w:kern w:val="0"/>
                <w:sz w:val="18"/>
                <w:szCs w:val="18"/>
                <w:lang w:val="en-US" w:eastAsia="zh-CN" w:bidi="ar"/>
              </w:rPr>
              <w:t>造价相关</w:t>
            </w:r>
            <w:r>
              <w:rPr>
                <w:rFonts w:hint="eastAsia" w:asciiTheme="minorEastAsia" w:hAnsiTheme="minorEastAsia" w:eastAsiaTheme="minorEastAsia" w:cstheme="minorEastAsia"/>
                <w:i w:val="0"/>
                <w:iCs w:val="0"/>
                <w:color w:val="auto"/>
                <w:kern w:val="0"/>
                <w:sz w:val="18"/>
                <w:szCs w:val="18"/>
                <w:lang w:val="en-US" w:eastAsia="zh-CN" w:bidi="ar"/>
              </w:rPr>
              <w:t>文件</w:t>
            </w:r>
            <w:r>
              <w:rPr>
                <w:rFonts w:hint="eastAsia" w:asciiTheme="minorEastAsia" w:hAnsiTheme="minorEastAsia" w:cstheme="minorEastAsia"/>
                <w:i w:val="0"/>
                <w:iCs w:val="0"/>
                <w:color w:val="auto"/>
                <w:kern w:val="0"/>
                <w:sz w:val="18"/>
                <w:szCs w:val="18"/>
                <w:lang w:val="en-US" w:eastAsia="zh-CN" w:bidi="ar"/>
              </w:rPr>
              <w:t>；</w:t>
            </w:r>
          </w:p>
          <w:p w14:paraId="39831869">
            <w:pPr>
              <w:keepNext w:val="0"/>
              <w:keepLines w:val="0"/>
              <w:widowControl/>
              <w:suppressLineNumbers w:val="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3.</w:t>
            </w:r>
            <w:r>
              <w:rPr>
                <w:rFonts w:hint="eastAsia" w:asciiTheme="minorEastAsia" w:hAnsiTheme="minorEastAsia" w:eastAsiaTheme="minorEastAsia" w:cstheme="minorEastAsia"/>
                <w:i w:val="0"/>
                <w:iCs w:val="0"/>
                <w:color w:val="auto"/>
                <w:kern w:val="0"/>
                <w:sz w:val="18"/>
                <w:szCs w:val="18"/>
                <w:lang w:val="en-US" w:eastAsia="zh-CN" w:bidi="ar"/>
              </w:rPr>
              <w:t>工程审核</w:t>
            </w:r>
            <w:r>
              <w:rPr>
                <w:rFonts w:hint="eastAsia" w:asciiTheme="minorEastAsia" w:hAnsiTheme="minorEastAsia" w:cstheme="minorEastAsia"/>
                <w:i w:val="0"/>
                <w:iCs w:val="0"/>
                <w:color w:val="auto"/>
                <w:kern w:val="0"/>
                <w:sz w:val="18"/>
                <w:szCs w:val="18"/>
                <w:lang w:val="en-US" w:eastAsia="zh-CN" w:bidi="ar"/>
              </w:rPr>
              <w:t>；</w:t>
            </w:r>
          </w:p>
          <w:p w14:paraId="48CF0CFE">
            <w:pPr>
              <w:keepNext w:val="0"/>
              <w:keepLines w:val="0"/>
              <w:widowControl/>
              <w:suppressLineNumbers w:val="0"/>
              <w:jc w:val="both"/>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4.</w:t>
            </w:r>
            <w:r>
              <w:rPr>
                <w:rFonts w:hint="eastAsia" w:asciiTheme="minorEastAsia" w:hAnsiTheme="minorEastAsia" w:eastAsiaTheme="minorEastAsia" w:cstheme="minorEastAsia"/>
                <w:i w:val="0"/>
                <w:iCs w:val="0"/>
                <w:color w:val="auto"/>
                <w:kern w:val="0"/>
                <w:sz w:val="18"/>
                <w:szCs w:val="18"/>
                <w:lang w:val="en-US" w:eastAsia="zh-CN" w:bidi="ar"/>
              </w:rPr>
              <w:t>编制结算书</w:t>
            </w:r>
            <w:r>
              <w:rPr>
                <w:rFonts w:hint="eastAsia" w:asciiTheme="minorEastAsia" w:hAnsiTheme="minorEastAsia" w:cstheme="minorEastAsia"/>
                <w:i w:val="0"/>
                <w:iCs w:val="0"/>
                <w:color w:val="auto"/>
                <w:kern w:val="0"/>
                <w:sz w:val="18"/>
                <w:szCs w:val="18"/>
                <w:lang w:val="en-US" w:eastAsia="zh-CN" w:bidi="ar"/>
              </w:rPr>
              <w:t>；</w:t>
            </w:r>
          </w:p>
          <w:p w14:paraId="113E152A">
            <w:pPr>
              <w:keepNext w:val="0"/>
              <w:keepLines w:val="0"/>
              <w:widowControl/>
              <w:suppressLineNumbers w:val="0"/>
              <w:jc w:val="both"/>
              <w:rPr>
                <w:rFonts w:hint="default" w:asciiTheme="minorEastAsia" w:hAnsi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5.工程合同管理。</w:t>
            </w:r>
          </w:p>
        </w:tc>
        <w:tc>
          <w:tcPr>
            <w:tcW w:w="3945" w:type="dxa"/>
            <w:shd w:val="clear" w:color="auto" w:fill="auto"/>
            <w:noWrap w:val="0"/>
            <w:vAlign w:val="top"/>
          </w:tcPr>
          <w:p w14:paraId="4681F35D">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1.能根据图纸及相关</w:t>
            </w:r>
            <w:r>
              <w:rPr>
                <w:rFonts w:hint="eastAsia" w:asciiTheme="minorEastAsia" w:hAnsiTheme="minorEastAsia" w:cstheme="minorEastAsia"/>
                <w:i w:val="0"/>
                <w:iCs w:val="0"/>
                <w:color w:val="auto"/>
                <w:kern w:val="0"/>
                <w:sz w:val="18"/>
                <w:szCs w:val="18"/>
                <w:lang w:val="en-US" w:eastAsia="zh-CN" w:bidi="ar"/>
              </w:rPr>
              <w:t>规范</w:t>
            </w:r>
            <w:r>
              <w:rPr>
                <w:rFonts w:hint="eastAsia" w:asciiTheme="minorEastAsia" w:hAnsiTheme="minorEastAsia" w:eastAsiaTheme="minorEastAsia" w:cstheme="minorEastAsia"/>
                <w:i w:val="0"/>
                <w:iCs w:val="0"/>
                <w:color w:val="auto"/>
                <w:kern w:val="0"/>
                <w:sz w:val="18"/>
                <w:szCs w:val="18"/>
                <w:lang w:val="en-US" w:eastAsia="zh-CN" w:bidi="ar"/>
              </w:rPr>
              <w:t>，手工计算建筑工程等相关专业的工程量</w:t>
            </w:r>
            <w:r>
              <w:rPr>
                <w:rFonts w:hint="eastAsia" w:asciiTheme="minorEastAsia" w:hAnsiTheme="minorEastAsia" w:cstheme="minorEastAsia"/>
                <w:i w:val="0"/>
                <w:iCs w:val="0"/>
                <w:color w:val="auto"/>
                <w:kern w:val="0"/>
                <w:sz w:val="18"/>
                <w:szCs w:val="18"/>
                <w:lang w:val="en-US" w:eastAsia="zh-CN" w:bidi="ar"/>
              </w:rPr>
              <w:t>；</w:t>
            </w:r>
          </w:p>
          <w:p w14:paraId="0D4B7F0D">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2.会运用</w:t>
            </w:r>
            <w:r>
              <w:rPr>
                <w:rFonts w:hint="eastAsia" w:asciiTheme="minorEastAsia" w:hAnsiTheme="minorEastAsia" w:cstheme="minorEastAsia"/>
                <w:i w:val="0"/>
                <w:iCs w:val="0"/>
                <w:color w:val="auto"/>
                <w:kern w:val="0"/>
                <w:sz w:val="18"/>
                <w:szCs w:val="18"/>
                <w:lang w:val="en-US" w:eastAsia="zh-CN" w:bidi="ar"/>
              </w:rPr>
              <w:t>BIM造价</w:t>
            </w:r>
            <w:r>
              <w:rPr>
                <w:rFonts w:hint="eastAsia" w:asciiTheme="minorEastAsia" w:hAnsiTheme="minorEastAsia" w:eastAsiaTheme="minorEastAsia" w:cstheme="minorEastAsia"/>
                <w:i w:val="0"/>
                <w:iCs w:val="0"/>
                <w:color w:val="auto"/>
                <w:kern w:val="0"/>
                <w:sz w:val="18"/>
                <w:szCs w:val="18"/>
                <w:lang w:val="en-US" w:eastAsia="zh-CN" w:bidi="ar"/>
              </w:rPr>
              <w:t>软件计算建筑工程等相关专业的工程量</w:t>
            </w:r>
            <w:r>
              <w:rPr>
                <w:rFonts w:hint="eastAsia" w:asciiTheme="minorEastAsia" w:hAnsiTheme="minorEastAsia" w:cstheme="minorEastAsia"/>
                <w:i w:val="0"/>
                <w:iCs w:val="0"/>
                <w:color w:val="auto"/>
                <w:kern w:val="0"/>
                <w:sz w:val="18"/>
                <w:szCs w:val="18"/>
                <w:lang w:val="en-US" w:eastAsia="zh-CN" w:bidi="ar"/>
              </w:rPr>
              <w:t>；</w:t>
            </w:r>
          </w:p>
          <w:p w14:paraId="5AF40666">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3.会运用</w:t>
            </w:r>
            <w:r>
              <w:rPr>
                <w:rFonts w:hint="eastAsia" w:asciiTheme="minorEastAsia" w:hAnsiTheme="minorEastAsia" w:cstheme="minorEastAsia"/>
                <w:i w:val="0"/>
                <w:iCs w:val="0"/>
                <w:color w:val="auto"/>
                <w:kern w:val="0"/>
                <w:sz w:val="18"/>
                <w:szCs w:val="18"/>
                <w:lang w:val="en-US" w:eastAsia="zh-CN" w:bidi="ar"/>
              </w:rPr>
              <w:t>BIM造价</w:t>
            </w:r>
            <w:r>
              <w:rPr>
                <w:rFonts w:hint="eastAsia" w:asciiTheme="minorEastAsia" w:hAnsiTheme="minorEastAsia" w:eastAsiaTheme="minorEastAsia" w:cstheme="minorEastAsia"/>
                <w:i w:val="0"/>
                <w:iCs w:val="0"/>
                <w:color w:val="auto"/>
                <w:kern w:val="0"/>
                <w:sz w:val="18"/>
                <w:szCs w:val="18"/>
                <w:lang w:val="en-US" w:eastAsia="zh-CN" w:bidi="ar"/>
              </w:rPr>
              <w:t>编制建筑工程等相关专业的工程量清单</w:t>
            </w:r>
            <w:r>
              <w:rPr>
                <w:rFonts w:hint="eastAsia" w:asciiTheme="minorEastAsia" w:hAnsiTheme="minorEastAsia" w:cstheme="minorEastAsia"/>
                <w:i w:val="0"/>
                <w:iCs w:val="0"/>
                <w:color w:val="auto"/>
                <w:kern w:val="0"/>
                <w:sz w:val="18"/>
                <w:szCs w:val="18"/>
                <w:lang w:val="en-US" w:eastAsia="zh-CN" w:bidi="ar"/>
              </w:rPr>
              <w:t>；</w:t>
            </w:r>
          </w:p>
          <w:p w14:paraId="60F97ADE">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4.能根据招标文件，编制投标报价</w:t>
            </w:r>
            <w:r>
              <w:rPr>
                <w:rFonts w:hint="eastAsia" w:asciiTheme="minorEastAsia" w:hAnsiTheme="minorEastAsia" w:cstheme="minorEastAsia"/>
                <w:i w:val="0"/>
                <w:iCs w:val="0"/>
                <w:color w:val="auto"/>
                <w:kern w:val="0"/>
                <w:sz w:val="18"/>
                <w:szCs w:val="18"/>
                <w:lang w:val="en-US" w:eastAsia="zh-CN" w:bidi="ar"/>
              </w:rPr>
              <w:t>；</w:t>
            </w:r>
          </w:p>
          <w:p w14:paraId="3B17AE77">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5.能收集整理工程变更、工程签证等结算资料</w:t>
            </w:r>
            <w:r>
              <w:rPr>
                <w:rFonts w:hint="eastAsia" w:asciiTheme="minorEastAsia" w:hAnsiTheme="minorEastAsia" w:cstheme="minorEastAsia"/>
                <w:i w:val="0"/>
                <w:iCs w:val="0"/>
                <w:color w:val="auto"/>
                <w:kern w:val="0"/>
                <w:sz w:val="18"/>
                <w:szCs w:val="18"/>
                <w:lang w:val="en-US" w:eastAsia="zh-CN" w:bidi="ar"/>
              </w:rPr>
              <w:t>；</w:t>
            </w:r>
          </w:p>
          <w:p w14:paraId="75750D8F">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6.能读懂工程合同范本条款</w:t>
            </w:r>
            <w:r>
              <w:rPr>
                <w:rFonts w:hint="eastAsia" w:asciiTheme="minorEastAsia" w:hAnsiTheme="minorEastAsia" w:cstheme="minorEastAsia"/>
                <w:i w:val="0"/>
                <w:iCs w:val="0"/>
                <w:color w:val="auto"/>
                <w:kern w:val="0"/>
                <w:sz w:val="18"/>
                <w:szCs w:val="18"/>
                <w:lang w:val="en-US" w:eastAsia="zh-CN" w:bidi="ar"/>
              </w:rPr>
              <w:t>；</w:t>
            </w:r>
          </w:p>
          <w:p w14:paraId="1D47874E">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7.熟悉合同执行流程</w:t>
            </w:r>
            <w:r>
              <w:rPr>
                <w:rFonts w:hint="eastAsia" w:asciiTheme="minorEastAsia" w:hAnsiTheme="minorEastAsia" w:cstheme="minorEastAsia"/>
                <w:i w:val="0"/>
                <w:iCs w:val="0"/>
                <w:color w:val="auto"/>
                <w:kern w:val="0"/>
                <w:sz w:val="18"/>
                <w:szCs w:val="18"/>
                <w:lang w:val="en-US" w:eastAsia="zh-CN" w:bidi="ar"/>
              </w:rPr>
              <w:t>；</w:t>
            </w:r>
          </w:p>
          <w:p w14:paraId="6F9561BB">
            <w:pPr>
              <w:keepNext w:val="0"/>
              <w:keepLines w:val="0"/>
              <w:widowControl/>
              <w:suppressLineNumbers w:val="0"/>
              <w:jc w:val="left"/>
              <w:rPr>
                <w:rFonts w:hint="eastAsia"/>
                <w:lang w:val="en-US" w:eastAsia="zh-CN"/>
              </w:rPr>
            </w:pPr>
            <w:r>
              <w:rPr>
                <w:rFonts w:hint="eastAsia" w:asciiTheme="minorEastAsia" w:hAnsiTheme="minorEastAsia" w:eastAsiaTheme="minorEastAsia" w:cstheme="minorEastAsia"/>
                <w:i w:val="0"/>
                <w:iCs w:val="0"/>
                <w:color w:val="auto"/>
                <w:kern w:val="0"/>
                <w:sz w:val="18"/>
                <w:szCs w:val="18"/>
                <w:lang w:val="en-US" w:eastAsia="zh-CN" w:bidi="ar"/>
              </w:rPr>
              <w:t>8.会从造价管理的角度协助编写专用条款</w:t>
            </w:r>
            <w:r>
              <w:rPr>
                <w:rFonts w:hint="eastAsia" w:asciiTheme="minorEastAsia" w:hAnsiTheme="minorEastAsia" w:cstheme="minorEastAsia"/>
                <w:i w:val="0"/>
                <w:iCs w:val="0"/>
                <w:color w:val="auto"/>
                <w:kern w:val="0"/>
                <w:sz w:val="18"/>
                <w:szCs w:val="18"/>
                <w:lang w:val="en-US" w:eastAsia="zh-CN" w:bidi="ar"/>
              </w:rPr>
              <w:t>，</w:t>
            </w:r>
            <w:r>
              <w:rPr>
                <w:rFonts w:hint="eastAsia" w:asciiTheme="minorEastAsia" w:hAnsiTheme="minorEastAsia" w:eastAsiaTheme="minorEastAsia" w:cstheme="minorEastAsia"/>
                <w:i w:val="0"/>
                <w:iCs w:val="0"/>
                <w:color w:val="auto"/>
                <w:kern w:val="0"/>
                <w:sz w:val="18"/>
                <w:szCs w:val="18"/>
                <w:lang w:val="en-US" w:eastAsia="zh-CN" w:bidi="ar"/>
              </w:rPr>
              <w:t>能参与编制工程进度款申请报表</w:t>
            </w:r>
            <w:r>
              <w:rPr>
                <w:rFonts w:hint="eastAsia" w:asciiTheme="minorEastAsia" w:hAnsiTheme="minorEastAsia" w:cstheme="minorEastAsia"/>
                <w:i w:val="0"/>
                <w:iCs w:val="0"/>
                <w:color w:val="auto"/>
                <w:kern w:val="0"/>
                <w:sz w:val="18"/>
                <w:szCs w:val="18"/>
                <w:lang w:val="en-US" w:eastAsia="zh-CN" w:bidi="ar"/>
              </w:rPr>
              <w:t>。</w:t>
            </w:r>
          </w:p>
        </w:tc>
        <w:tc>
          <w:tcPr>
            <w:tcW w:w="1356" w:type="dxa"/>
            <w:noWrap w:val="0"/>
            <w:vAlign w:val="center"/>
          </w:tcPr>
          <w:p w14:paraId="44789023">
            <w:pPr>
              <w:keepNext w:val="0"/>
              <w:keepLines w:val="0"/>
              <w:widowControl/>
              <w:suppressLineNumbers w:val="0"/>
              <w:jc w:val="left"/>
              <w:rPr>
                <w:rFonts w:hint="default"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建筑工程计量与计价</w:t>
            </w:r>
            <w:r>
              <w:rPr>
                <w:rFonts w:hint="eastAsia" w:asciiTheme="minorEastAsia" w:hAnsiTheme="minorEastAsia" w:cstheme="minorEastAsia"/>
                <w:i w:val="0"/>
                <w:iCs w:val="0"/>
                <w:color w:val="auto"/>
                <w:kern w:val="0"/>
                <w:sz w:val="18"/>
                <w:szCs w:val="18"/>
                <w:lang w:val="en-US" w:eastAsia="zh-CN" w:bidi="ar"/>
              </w:rPr>
              <w:t>、安装工程计量与计价、土木工程施工、工程造价</w:t>
            </w:r>
            <w:r>
              <w:rPr>
                <w:rFonts w:hint="eastAsia" w:asciiTheme="minorEastAsia" w:hAnsiTheme="minorEastAsia" w:eastAsiaTheme="minorEastAsia" w:cstheme="minorEastAsia"/>
                <w:i w:val="0"/>
                <w:iCs w:val="0"/>
                <w:color w:val="auto"/>
                <w:kern w:val="0"/>
                <w:sz w:val="18"/>
                <w:szCs w:val="18"/>
                <w:lang w:val="en-US" w:eastAsia="zh-CN" w:bidi="ar"/>
              </w:rPr>
              <w:t>软件应用</w:t>
            </w:r>
            <w:r>
              <w:rPr>
                <w:rFonts w:hint="eastAsia" w:asciiTheme="minorEastAsia" w:hAnsiTheme="minorEastAsia" w:cstheme="minorEastAsia"/>
                <w:i w:val="0"/>
                <w:iCs w:val="0"/>
                <w:color w:val="auto"/>
                <w:kern w:val="0"/>
                <w:sz w:val="18"/>
                <w:szCs w:val="18"/>
                <w:lang w:val="en-US" w:eastAsia="zh-CN" w:bidi="ar"/>
              </w:rPr>
              <w:t>、工程招投标与合同管理、建设工程法规</w:t>
            </w:r>
          </w:p>
        </w:tc>
      </w:tr>
      <w:tr w14:paraId="3F1D1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3" w:hRule="atLeast"/>
          <w:jc w:val="center"/>
        </w:trPr>
        <w:tc>
          <w:tcPr>
            <w:tcW w:w="710" w:type="dxa"/>
            <w:noWrap w:val="0"/>
            <w:vAlign w:val="center"/>
          </w:tcPr>
          <w:p w14:paraId="05ADD5D8">
            <w:pPr>
              <w:keepNext w:val="0"/>
              <w:keepLines w:val="0"/>
              <w:widowControl/>
              <w:suppressLineNumbers w:val="0"/>
              <w:jc w:val="center"/>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w:t>
            </w:r>
          </w:p>
        </w:tc>
        <w:tc>
          <w:tcPr>
            <w:tcW w:w="1035" w:type="dxa"/>
            <w:noWrap w:val="0"/>
            <w:vAlign w:val="center"/>
          </w:tcPr>
          <w:p w14:paraId="6EB35C2D">
            <w:pPr>
              <w:keepNext w:val="0"/>
              <w:keepLines w:val="0"/>
              <w:widowControl/>
              <w:suppressLineNumbers w:val="0"/>
              <w:jc w:val="left"/>
              <w:rPr>
                <w:rFonts w:hint="default"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施工技术岗位</w:t>
            </w:r>
          </w:p>
        </w:tc>
        <w:tc>
          <w:tcPr>
            <w:tcW w:w="2026" w:type="dxa"/>
            <w:noWrap w:val="0"/>
            <w:vAlign w:val="top"/>
          </w:tcPr>
          <w:p w14:paraId="7D7D2055">
            <w:pPr>
              <w:keepNext w:val="0"/>
              <w:keepLines w:val="0"/>
              <w:widowControl/>
              <w:suppressLineNumbers w:val="0"/>
              <w:jc w:val="both"/>
              <w:rPr>
                <w:rFonts w:hint="eastAsia" w:asciiTheme="minorEastAsia" w:hAnsiTheme="minorEastAsia" w:cstheme="minorEastAsia"/>
                <w:i w:val="0"/>
                <w:iCs w:val="0"/>
                <w:color w:val="auto"/>
                <w:kern w:val="0"/>
                <w:sz w:val="18"/>
                <w:szCs w:val="18"/>
                <w:lang w:val="en-US" w:eastAsia="zh-CN" w:bidi="ar"/>
              </w:rPr>
            </w:pPr>
          </w:p>
          <w:p w14:paraId="58AB7E89">
            <w:pPr>
              <w:keepNext w:val="0"/>
              <w:keepLines w:val="0"/>
              <w:widowControl/>
              <w:suppressLineNumbers w:val="0"/>
              <w:jc w:val="both"/>
              <w:rPr>
                <w:rFonts w:hint="default"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1.施工方案的制定；</w:t>
            </w:r>
          </w:p>
          <w:p w14:paraId="1E8491CF">
            <w:pPr>
              <w:keepNext w:val="0"/>
              <w:keepLines w:val="0"/>
              <w:widowControl/>
              <w:suppressLineNumbers w:val="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2.施工测量放线；</w:t>
            </w:r>
          </w:p>
          <w:p w14:paraId="0E6E5F56">
            <w:pPr>
              <w:keepNext w:val="0"/>
              <w:keepLines w:val="0"/>
              <w:widowControl/>
              <w:suppressLineNumbers w:val="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3.建筑工程进度、质量管理、安全管理、进度管理、成本管理和组织协调；</w:t>
            </w:r>
          </w:p>
          <w:p w14:paraId="6A290D1A">
            <w:pPr>
              <w:keepNext w:val="0"/>
              <w:keepLines w:val="0"/>
              <w:widowControl/>
              <w:suppressLineNumbers w:val="0"/>
              <w:jc w:val="both"/>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4.建筑工程资料管理。</w:t>
            </w:r>
          </w:p>
        </w:tc>
        <w:tc>
          <w:tcPr>
            <w:tcW w:w="3945" w:type="dxa"/>
            <w:shd w:val="clear" w:color="auto" w:fill="auto"/>
            <w:noWrap w:val="0"/>
            <w:vAlign w:val="top"/>
          </w:tcPr>
          <w:p w14:paraId="35161A16">
            <w:pPr>
              <w:keepNext w:val="0"/>
              <w:keepLines w:val="0"/>
              <w:widowControl/>
              <w:suppressLineNumbers w:val="0"/>
              <w:jc w:val="left"/>
              <w:rPr>
                <w:rFonts w:hint="eastAsia" w:asciiTheme="minorEastAsia" w:hAnsiTheme="minorEastAsia" w:cstheme="minorEastAsia"/>
                <w:i w:val="0"/>
                <w:iCs w:val="0"/>
                <w:color w:val="auto"/>
                <w:kern w:val="0"/>
                <w:sz w:val="18"/>
                <w:szCs w:val="18"/>
                <w:lang w:val="en-US" w:eastAsia="zh-CN" w:bidi="ar"/>
              </w:rPr>
            </w:pPr>
          </w:p>
          <w:p w14:paraId="6FEE75DE">
            <w:pPr>
              <w:keepNext w:val="0"/>
              <w:keepLines w:val="0"/>
              <w:widowControl/>
              <w:suppressLineNumbers w:val="0"/>
              <w:jc w:val="left"/>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1.解决施工组织设计、现场的关系、提出技术措施和施工方案；</w:t>
            </w:r>
          </w:p>
          <w:p w14:paraId="1FB194CD">
            <w:pPr>
              <w:keepNext w:val="0"/>
              <w:keepLines w:val="0"/>
              <w:widowControl/>
              <w:suppressLineNumbers w:val="0"/>
              <w:jc w:val="left"/>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2.现场监督、测量；</w:t>
            </w:r>
          </w:p>
          <w:p w14:paraId="57624352">
            <w:pPr>
              <w:keepNext w:val="0"/>
              <w:keepLines w:val="0"/>
              <w:widowControl/>
              <w:suppressLineNumbers w:val="0"/>
              <w:jc w:val="left"/>
              <w:rPr>
                <w:rFonts w:hint="eastAsia" w:asciiTheme="minorEastAsia" w:hAnsi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3.进行施工进度、质量、安全、进度、成本管理和组织协调；</w:t>
            </w:r>
          </w:p>
          <w:p w14:paraId="45613C73">
            <w:pPr>
              <w:keepNext w:val="0"/>
              <w:keepLines w:val="0"/>
              <w:widowControl/>
              <w:suppressLineNumbers w:val="0"/>
              <w:jc w:val="left"/>
              <w:rPr>
                <w:rFonts w:hint="default" w:asciiTheme="minorEastAsia" w:hAnsi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4.结合施工过程，做好施工日志、施工记录等相关资料。</w:t>
            </w:r>
          </w:p>
        </w:tc>
        <w:tc>
          <w:tcPr>
            <w:tcW w:w="1356" w:type="dxa"/>
            <w:noWrap w:val="0"/>
            <w:vAlign w:val="top"/>
          </w:tcPr>
          <w:p w14:paraId="1C2D6AC6">
            <w:pPr>
              <w:keepNext w:val="0"/>
              <w:keepLines w:val="0"/>
              <w:widowControl/>
              <w:suppressLineNumbers w:val="0"/>
              <w:jc w:val="left"/>
              <w:rPr>
                <w:rFonts w:hint="default"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工程制图与识图、工程测量、土木工程施工、钢筋平法识图、工程招投标与合同管理、工程项目管理</w:t>
            </w:r>
          </w:p>
        </w:tc>
      </w:tr>
      <w:tr w14:paraId="7B11C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10" w:type="dxa"/>
            <w:noWrap w:val="0"/>
            <w:vAlign w:val="center"/>
          </w:tcPr>
          <w:p w14:paraId="615AE271">
            <w:pPr>
              <w:keepNext w:val="0"/>
              <w:keepLines w:val="0"/>
              <w:widowControl/>
              <w:suppressLineNumbers w:val="0"/>
              <w:jc w:val="center"/>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3</w:t>
            </w:r>
          </w:p>
        </w:tc>
        <w:tc>
          <w:tcPr>
            <w:tcW w:w="1035" w:type="dxa"/>
            <w:shd w:val="clear" w:color="auto" w:fill="auto"/>
            <w:noWrap w:val="0"/>
            <w:vAlign w:val="center"/>
          </w:tcPr>
          <w:p w14:paraId="347BD0F9">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p>
          <w:p w14:paraId="1F8B38CF">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p>
          <w:p w14:paraId="44E87370">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成本控制和核算岗位</w:t>
            </w:r>
          </w:p>
        </w:tc>
        <w:tc>
          <w:tcPr>
            <w:tcW w:w="2026" w:type="dxa"/>
            <w:shd w:val="clear" w:color="auto" w:fill="auto"/>
            <w:noWrap w:val="0"/>
            <w:vAlign w:val="top"/>
          </w:tcPr>
          <w:p w14:paraId="7197C276">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p>
          <w:p w14:paraId="21350C78">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1.依据成本目标，拟订预算、核算、成本管理等实施细则,报批后组织执行 并跟进</w:t>
            </w:r>
          </w:p>
          <w:p w14:paraId="6A545E9D">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2.制订成本管理规范、制度和业务流程。</w:t>
            </w:r>
          </w:p>
        </w:tc>
        <w:tc>
          <w:tcPr>
            <w:tcW w:w="3945" w:type="dxa"/>
            <w:shd w:val="clear" w:color="auto" w:fill="auto"/>
            <w:noWrap w:val="0"/>
            <w:vAlign w:val="top"/>
          </w:tcPr>
          <w:p w14:paraId="744A639D">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1.</w:t>
            </w:r>
            <w:r>
              <w:rPr>
                <w:rFonts w:hint="eastAsia" w:asciiTheme="minorEastAsia" w:hAnsiTheme="minorEastAsia" w:eastAsiaTheme="minorEastAsia" w:cstheme="minorEastAsia"/>
                <w:i w:val="0"/>
                <w:iCs w:val="0"/>
                <w:color w:val="auto"/>
                <w:kern w:val="0"/>
                <w:sz w:val="18"/>
                <w:szCs w:val="18"/>
                <w:lang w:val="en-US" w:eastAsia="zh-CN" w:bidi="ar"/>
              </w:rPr>
              <w:t>认真贯彻公司年度目标责任书，组织部门员工落实，并对本部门的各项工作全权负责</w:t>
            </w:r>
            <w:r>
              <w:rPr>
                <w:rFonts w:hint="eastAsia" w:asciiTheme="minorEastAsia" w:hAnsiTheme="minorEastAsia" w:cstheme="minorEastAsia"/>
                <w:i w:val="0"/>
                <w:iCs w:val="0"/>
                <w:color w:val="auto"/>
                <w:kern w:val="0"/>
                <w:sz w:val="18"/>
                <w:szCs w:val="18"/>
                <w:lang w:val="en-US" w:eastAsia="zh-CN" w:bidi="ar"/>
              </w:rPr>
              <w:t>；</w:t>
            </w:r>
          </w:p>
          <w:p w14:paraId="05737D2B">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2.</w:t>
            </w:r>
            <w:r>
              <w:rPr>
                <w:rFonts w:hint="eastAsia" w:asciiTheme="minorEastAsia" w:hAnsiTheme="minorEastAsia" w:eastAsiaTheme="minorEastAsia" w:cstheme="minorEastAsia"/>
                <w:i w:val="0"/>
                <w:iCs w:val="0"/>
                <w:color w:val="auto"/>
                <w:kern w:val="0"/>
                <w:sz w:val="18"/>
                <w:szCs w:val="18"/>
                <w:lang w:val="en-US" w:eastAsia="zh-CN" w:bidi="ar"/>
              </w:rPr>
              <w:t>根据工程进度，按照合同审核进度款，及时杜绝施工单位虚报</w:t>
            </w:r>
            <w:r>
              <w:rPr>
                <w:rFonts w:hint="eastAsia" w:asciiTheme="minorEastAsia" w:hAnsiTheme="minorEastAsia" w:cstheme="minorEastAsia"/>
                <w:i w:val="0"/>
                <w:iCs w:val="0"/>
                <w:color w:val="auto"/>
                <w:kern w:val="0"/>
                <w:sz w:val="18"/>
                <w:szCs w:val="18"/>
                <w:lang w:val="en-US" w:eastAsia="zh-CN" w:bidi="ar"/>
              </w:rPr>
              <w:t>；</w:t>
            </w:r>
          </w:p>
          <w:p w14:paraId="501D3DA2">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3.</w:t>
            </w:r>
            <w:r>
              <w:rPr>
                <w:rFonts w:hint="eastAsia" w:asciiTheme="minorEastAsia" w:hAnsiTheme="minorEastAsia" w:eastAsiaTheme="minorEastAsia" w:cstheme="minorEastAsia"/>
                <w:i w:val="0"/>
                <w:iCs w:val="0"/>
                <w:color w:val="auto"/>
                <w:kern w:val="0"/>
                <w:sz w:val="18"/>
                <w:szCs w:val="18"/>
                <w:lang w:val="en-US" w:eastAsia="zh-CN" w:bidi="ar"/>
              </w:rPr>
              <w:t>组织各专业定期、不定期进行市场调研，掌握市场动态，及时关注开发项目工程建设成本日标</w:t>
            </w:r>
            <w:r>
              <w:rPr>
                <w:rFonts w:hint="eastAsia" w:asciiTheme="minorEastAsia" w:hAnsiTheme="minorEastAsia" w:cstheme="minorEastAsia"/>
                <w:i w:val="0"/>
                <w:iCs w:val="0"/>
                <w:color w:val="auto"/>
                <w:kern w:val="0"/>
                <w:sz w:val="18"/>
                <w:szCs w:val="18"/>
                <w:lang w:val="en-US" w:eastAsia="zh-CN" w:bidi="ar"/>
              </w:rPr>
              <w:t>；</w:t>
            </w:r>
          </w:p>
          <w:p w14:paraId="0A73133E">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4.协助</w:t>
            </w:r>
            <w:r>
              <w:rPr>
                <w:rFonts w:hint="eastAsia" w:asciiTheme="minorEastAsia" w:hAnsiTheme="minorEastAsia" w:eastAsiaTheme="minorEastAsia" w:cstheme="minorEastAsia"/>
                <w:i w:val="0"/>
                <w:iCs w:val="0"/>
                <w:color w:val="auto"/>
                <w:kern w:val="0"/>
                <w:sz w:val="18"/>
                <w:szCs w:val="18"/>
                <w:lang w:val="en-US" w:eastAsia="zh-CN" w:bidi="ar"/>
              </w:rPr>
              <w:t>工程结算审计。</w:t>
            </w:r>
          </w:p>
        </w:tc>
        <w:tc>
          <w:tcPr>
            <w:tcW w:w="1356" w:type="dxa"/>
            <w:shd w:val="clear" w:color="auto" w:fill="auto"/>
            <w:noWrap w:val="0"/>
            <w:vAlign w:val="top"/>
          </w:tcPr>
          <w:p w14:paraId="3F230D8C">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建设工程招投标与合同管理</w:t>
            </w:r>
            <w:r>
              <w:rPr>
                <w:rFonts w:hint="eastAsia" w:asciiTheme="minorEastAsia" w:hAnsiTheme="minorEastAsia" w:cstheme="minorEastAsia"/>
                <w:i w:val="0"/>
                <w:iCs w:val="0"/>
                <w:color w:val="auto"/>
                <w:kern w:val="0"/>
                <w:sz w:val="18"/>
                <w:szCs w:val="18"/>
                <w:lang w:val="en-US" w:eastAsia="zh-CN" w:bidi="ar"/>
              </w:rPr>
              <w:t>、钢筋平法识图、</w:t>
            </w:r>
            <w:r>
              <w:rPr>
                <w:rFonts w:hint="eastAsia" w:asciiTheme="minorEastAsia" w:hAnsiTheme="minorEastAsia" w:eastAsiaTheme="minorEastAsia" w:cstheme="minorEastAsia"/>
                <w:i w:val="0"/>
                <w:iCs w:val="0"/>
                <w:color w:val="auto"/>
                <w:kern w:val="0"/>
                <w:sz w:val="18"/>
                <w:szCs w:val="18"/>
                <w:lang w:val="en-US" w:eastAsia="zh-CN" w:bidi="ar"/>
              </w:rPr>
              <w:t>建筑工程计量与计价</w:t>
            </w:r>
            <w:r>
              <w:rPr>
                <w:rFonts w:hint="eastAsia" w:asciiTheme="minorEastAsia" w:hAnsiTheme="minorEastAsia" w:cstheme="minorEastAsia"/>
                <w:i w:val="0"/>
                <w:iCs w:val="0"/>
                <w:color w:val="auto"/>
                <w:kern w:val="0"/>
                <w:sz w:val="18"/>
                <w:szCs w:val="18"/>
                <w:lang w:val="en-US" w:eastAsia="zh-CN" w:bidi="ar"/>
              </w:rPr>
              <w:t>、安装工程计量与计价、工程造价</w:t>
            </w:r>
            <w:r>
              <w:rPr>
                <w:rFonts w:hint="eastAsia" w:asciiTheme="minorEastAsia" w:hAnsiTheme="minorEastAsia" w:eastAsiaTheme="minorEastAsia" w:cstheme="minorEastAsia"/>
                <w:i w:val="0"/>
                <w:iCs w:val="0"/>
                <w:color w:val="auto"/>
                <w:kern w:val="0"/>
                <w:sz w:val="18"/>
                <w:szCs w:val="18"/>
                <w:lang w:val="en-US" w:eastAsia="zh-CN" w:bidi="ar"/>
              </w:rPr>
              <w:t>软件应用</w:t>
            </w:r>
          </w:p>
        </w:tc>
      </w:tr>
      <w:tr w14:paraId="789AF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2" w:hRule="atLeast"/>
          <w:jc w:val="center"/>
        </w:trPr>
        <w:tc>
          <w:tcPr>
            <w:tcW w:w="710" w:type="dxa"/>
            <w:noWrap w:val="0"/>
            <w:vAlign w:val="center"/>
          </w:tcPr>
          <w:p w14:paraId="5CB427D8">
            <w:pPr>
              <w:keepNext w:val="0"/>
              <w:keepLines w:val="0"/>
              <w:widowControl/>
              <w:suppressLineNumbers w:val="0"/>
              <w:jc w:val="both"/>
              <w:rPr>
                <w:rFonts w:hint="eastAsia" w:asciiTheme="minorEastAsia" w:hAnsiTheme="minorEastAsia" w:cstheme="minorEastAsia"/>
                <w:i w:val="0"/>
                <w:iCs w:val="0"/>
                <w:color w:val="auto"/>
                <w:kern w:val="0"/>
                <w:sz w:val="18"/>
                <w:szCs w:val="18"/>
                <w:lang w:val="en-US" w:eastAsia="zh-CN" w:bidi="ar"/>
              </w:rPr>
            </w:pPr>
          </w:p>
          <w:p w14:paraId="354B10E1">
            <w:pPr>
              <w:keepNext w:val="0"/>
              <w:keepLines w:val="0"/>
              <w:widowControl/>
              <w:suppressLineNumbers w:val="0"/>
              <w:jc w:val="center"/>
              <w:rPr>
                <w:rFonts w:hint="default"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4</w:t>
            </w:r>
          </w:p>
        </w:tc>
        <w:tc>
          <w:tcPr>
            <w:tcW w:w="1035" w:type="dxa"/>
            <w:noWrap w:val="0"/>
            <w:vAlign w:val="top"/>
          </w:tcPr>
          <w:p w14:paraId="1F00EBE0">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p>
          <w:p w14:paraId="0593D005">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p>
          <w:p w14:paraId="2012BF79">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数字化全过程咨询岗位</w:t>
            </w:r>
          </w:p>
        </w:tc>
        <w:tc>
          <w:tcPr>
            <w:tcW w:w="2026" w:type="dxa"/>
            <w:noWrap w:val="0"/>
            <w:vAlign w:val="center"/>
          </w:tcPr>
          <w:p w14:paraId="67A558DE">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1.运用信息化手段，从项目立项到项目竣工验收的全过程进行跟踪审计；</w:t>
            </w:r>
          </w:p>
          <w:p w14:paraId="72354BC7">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2.建立信息模型和数据，</w:t>
            </w:r>
            <w:r>
              <w:rPr>
                <w:rFonts w:hint="eastAsia" w:asciiTheme="minorEastAsia" w:hAnsiTheme="minorEastAsia" w:cstheme="minorEastAsia"/>
                <w:i w:val="0"/>
                <w:iCs w:val="0"/>
                <w:color w:val="auto"/>
                <w:kern w:val="0"/>
                <w:sz w:val="18"/>
                <w:szCs w:val="18"/>
                <w:lang w:val="en-US" w:eastAsia="zh-CN" w:bidi="ar"/>
              </w:rPr>
              <w:t>协助</w:t>
            </w:r>
            <w:r>
              <w:rPr>
                <w:rFonts w:hint="eastAsia" w:asciiTheme="minorEastAsia" w:hAnsiTheme="minorEastAsia" w:eastAsiaTheme="minorEastAsia" w:cstheme="minorEastAsia"/>
                <w:i w:val="0"/>
                <w:iCs w:val="0"/>
                <w:color w:val="auto"/>
                <w:kern w:val="0"/>
                <w:sz w:val="18"/>
                <w:szCs w:val="18"/>
                <w:lang w:val="en-US" w:eastAsia="zh-CN" w:bidi="ar"/>
              </w:rPr>
              <w:t>完成工程造价管理咨询工作。</w:t>
            </w:r>
          </w:p>
        </w:tc>
        <w:tc>
          <w:tcPr>
            <w:tcW w:w="3945" w:type="dxa"/>
            <w:noWrap w:val="0"/>
            <w:vAlign w:val="top"/>
          </w:tcPr>
          <w:p w14:paraId="64A41BF2">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1.</w:t>
            </w:r>
            <w:r>
              <w:rPr>
                <w:rFonts w:hint="eastAsia" w:asciiTheme="minorEastAsia" w:hAnsiTheme="minorEastAsia" w:eastAsiaTheme="minorEastAsia" w:cstheme="minorEastAsia"/>
                <w:i w:val="0"/>
                <w:iCs w:val="0"/>
                <w:color w:val="auto"/>
                <w:kern w:val="0"/>
                <w:sz w:val="18"/>
                <w:szCs w:val="18"/>
                <w:lang w:val="en-US" w:eastAsia="zh-CN" w:bidi="ar"/>
              </w:rPr>
              <w:t>会运用数字手段建立全过程造价资料管理台账</w:t>
            </w:r>
            <w:r>
              <w:rPr>
                <w:rFonts w:hint="eastAsia" w:asciiTheme="minorEastAsia" w:hAnsiTheme="minorEastAsia" w:cstheme="minorEastAsia"/>
                <w:i w:val="0"/>
                <w:iCs w:val="0"/>
                <w:color w:val="auto"/>
                <w:kern w:val="0"/>
                <w:sz w:val="18"/>
                <w:szCs w:val="18"/>
                <w:lang w:val="en-US" w:eastAsia="zh-CN" w:bidi="ar"/>
              </w:rPr>
              <w:t>；</w:t>
            </w:r>
          </w:p>
          <w:p w14:paraId="78A7F3D7">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2.</w:t>
            </w:r>
            <w:r>
              <w:rPr>
                <w:rFonts w:hint="eastAsia" w:asciiTheme="minorEastAsia" w:hAnsiTheme="minorEastAsia" w:eastAsiaTheme="minorEastAsia" w:cstheme="minorEastAsia"/>
                <w:i w:val="0"/>
                <w:iCs w:val="0"/>
                <w:color w:val="auto"/>
                <w:kern w:val="0"/>
                <w:sz w:val="18"/>
                <w:szCs w:val="18"/>
                <w:lang w:val="en-US" w:eastAsia="zh-CN" w:bidi="ar"/>
              </w:rPr>
              <w:t>能梳理预算暂定材料，参与暂定材料市场询价</w:t>
            </w:r>
            <w:r>
              <w:rPr>
                <w:rFonts w:hint="eastAsia" w:asciiTheme="minorEastAsia" w:hAnsiTheme="minorEastAsia" w:cstheme="minorEastAsia"/>
                <w:i w:val="0"/>
                <w:iCs w:val="0"/>
                <w:color w:val="auto"/>
                <w:kern w:val="0"/>
                <w:sz w:val="18"/>
                <w:szCs w:val="18"/>
                <w:lang w:val="en-US" w:eastAsia="zh-CN" w:bidi="ar"/>
              </w:rPr>
              <w:t>；</w:t>
            </w:r>
          </w:p>
          <w:p w14:paraId="58E3ECA1">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3.</w:t>
            </w:r>
            <w:r>
              <w:rPr>
                <w:rFonts w:hint="eastAsia" w:asciiTheme="minorEastAsia" w:hAnsiTheme="minorEastAsia" w:eastAsiaTheme="minorEastAsia" w:cstheme="minorEastAsia"/>
                <w:i w:val="0"/>
                <w:iCs w:val="0"/>
                <w:color w:val="auto"/>
                <w:kern w:val="0"/>
                <w:sz w:val="18"/>
                <w:szCs w:val="18"/>
                <w:lang w:val="en-US" w:eastAsia="zh-CN" w:bidi="ar"/>
              </w:rPr>
              <w:t>能协助参与造价全过程管理咨询报告的制</w:t>
            </w:r>
            <w:r>
              <w:rPr>
                <w:rFonts w:hint="eastAsia" w:asciiTheme="minorEastAsia" w:hAnsiTheme="minorEastAsia" w:cstheme="minorEastAsia"/>
                <w:i w:val="0"/>
                <w:iCs w:val="0"/>
                <w:color w:val="auto"/>
                <w:kern w:val="0"/>
                <w:sz w:val="18"/>
                <w:szCs w:val="18"/>
                <w:lang w:val="en-US" w:eastAsia="zh-CN" w:bidi="ar"/>
              </w:rPr>
              <w:t>；</w:t>
            </w:r>
          </w:p>
          <w:p w14:paraId="5A5975BB">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4.</w:t>
            </w:r>
            <w:r>
              <w:rPr>
                <w:rFonts w:hint="eastAsia" w:asciiTheme="minorEastAsia" w:hAnsiTheme="minorEastAsia" w:eastAsiaTheme="minorEastAsia" w:cstheme="minorEastAsia"/>
                <w:i w:val="0"/>
                <w:iCs w:val="0"/>
                <w:color w:val="auto"/>
                <w:kern w:val="0"/>
                <w:sz w:val="18"/>
                <w:szCs w:val="18"/>
                <w:lang w:val="en-US" w:eastAsia="zh-CN" w:bidi="ar"/>
              </w:rPr>
              <w:t>会收集和上传数字化平台所需要的造价息</w:t>
            </w:r>
            <w:r>
              <w:rPr>
                <w:rFonts w:hint="eastAsia" w:asciiTheme="minorEastAsia" w:hAnsiTheme="minorEastAsia" w:cstheme="minorEastAsia"/>
                <w:i w:val="0"/>
                <w:iCs w:val="0"/>
                <w:color w:val="auto"/>
                <w:kern w:val="0"/>
                <w:sz w:val="18"/>
                <w:szCs w:val="18"/>
                <w:lang w:val="en-US" w:eastAsia="zh-CN" w:bidi="ar"/>
              </w:rPr>
              <w:t>。</w:t>
            </w:r>
          </w:p>
        </w:tc>
        <w:tc>
          <w:tcPr>
            <w:tcW w:w="1356" w:type="dxa"/>
            <w:noWrap w:val="0"/>
            <w:vAlign w:val="top"/>
          </w:tcPr>
          <w:p w14:paraId="1E0591BA">
            <w:pPr>
              <w:keepNext w:val="0"/>
              <w:keepLines w:val="0"/>
              <w:widowControl/>
              <w:suppressLineNumbers w:val="0"/>
              <w:jc w:val="left"/>
              <w:rPr>
                <w:rFonts w:hint="default"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建设工程招投标与合同管理</w:t>
            </w:r>
            <w:r>
              <w:rPr>
                <w:rFonts w:hint="eastAsia" w:asciiTheme="minorEastAsia" w:hAnsiTheme="minorEastAsia" w:cstheme="minorEastAsia"/>
                <w:i w:val="0"/>
                <w:iCs w:val="0"/>
                <w:color w:val="auto"/>
                <w:kern w:val="0"/>
                <w:sz w:val="18"/>
                <w:szCs w:val="18"/>
                <w:lang w:val="en-US" w:eastAsia="zh-CN" w:bidi="ar"/>
              </w:rPr>
              <w:t>、</w:t>
            </w:r>
            <w:r>
              <w:rPr>
                <w:rFonts w:hint="eastAsia" w:asciiTheme="minorEastAsia" w:hAnsiTheme="minorEastAsia" w:eastAsiaTheme="minorEastAsia" w:cstheme="minorEastAsia"/>
                <w:i w:val="0"/>
                <w:iCs w:val="0"/>
                <w:color w:val="auto"/>
                <w:kern w:val="0"/>
                <w:sz w:val="18"/>
                <w:szCs w:val="18"/>
                <w:lang w:val="en-US" w:eastAsia="zh-CN" w:bidi="ar"/>
              </w:rPr>
              <w:t>建筑工程计量与计价</w:t>
            </w:r>
            <w:r>
              <w:rPr>
                <w:rFonts w:hint="eastAsia" w:asciiTheme="minorEastAsia" w:hAnsiTheme="minorEastAsia" w:cstheme="minorEastAsia"/>
                <w:i w:val="0"/>
                <w:iCs w:val="0"/>
                <w:color w:val="auto"/>
                <w:kern w:val="0"/>
                <w:sz w:val="18"/>
                <w:szCs w:val="18"/>
                <w:lang w:val="en-US" w:eastAsia="zh-CN" w:bidi="ar"/>
              </w:rPr>
              <w:t>、工程造价</w:t>
            </w:r>
            <w:r>
              <w:rPr>
                <w:rFonts w:hint="eastAsia" w:asciiTheme="minorEastAsia" w:hAnsiTheme="minorEastAsia" w:eastAsiaTheme="minorEastAsia" w:cstheme="minorEastAsia"/>
                <w:i w:val="0"/>
                <w:iCs w:val="0"/>
                <w:color w:val="auto"/>
                <w:kern w:val="0"/>
                <w:sz w:val="18"/>
                <w:szCs w:val="18"/>
                <w:lang w:val="en-US" w:eastAsia="zh-CN" w:bidi="ar"/>
              </w:rPr>
              <w:t>软件应用</w:t>
            </w:r>
            <w:r>
              <w:rPr>
                <w:rFonts w:hint="eastAsia" w:asciiTheme="minorEastAsia" w:hAnsiTheme="minorEastAsia" w:cstheme="minorEastAsia"/>
                <w:i w:val="0"/>
                <w:iCs w:val="0"/>
                <w:color w:val="auto"/>
                <w:kern w:val="0"/>
                <w:sz w:val="18"/>
                <w:szCs w:val="18"/>
                <w:lang w:val="en-US" w:eastAsia="zh-CN" w:bidi="ar"/>
              </w:rPr>
              <w:t>、工程项目管理</w:t>
            </w:r>
          </w:p>
        </w:tc>
      </w:tr>
      <w:tr w14:paraId="73B48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10" w:type="dxa"/>
            <w:noWrap w:val="0"/>
            <w:vAlign w:val="center"/>
          </w:tcPr>
          <w:p w14:paraId="04A3A6EF">
            <w:pPr>
              <w:keepNext w:val="0"/>
              <w:keepLines w:val="0"/>
              <w:widowControl/>
              <w:suppressLineNumbers w:val="0"/>
              <w:jc w:val="center"/>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5</w:t>
            </w:r>
          </w:p>
        </w:tc>
        <w:tc>
          <w:tcPr>
            <w:tcW w:w="1035" w:type="dxa"/>
            <w:noWrap w:val="0"/>
            <w:vAlign w:val="top"/>
          </w:tcPr>
          <w:p w14:paraId="2D4ADAC9">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p>
          <w:p w14:paraId="37625953">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p>
          <w:p w14:paraId="30662366">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BIM技术岗位</w:t>
            </w:r>
          </w:p>
        </w:tc>
        <w:tc>
          <w:tcPr>
            <w:tcW w:w="2026" w:type="dxa"/>
            <w:noWrap w:val="0"/>
            <w:vAlign w:val="center"/>
          </w:tcPr>
          <w:p w14:paraId="44D96D30">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1.运用BIM技术</w:t>
            </w:r>
            <w:r>
              <w:rPr>
                <w:rFonts w:hint="eastAsia" w:asciiTheme="minorEastAsia" w:hAnsiTheme="minorEastAsia" w:cstheme="minorEastAsia"/>
                <w:i w:val="0"/>
                <w:iCs w:val="0"/>
                <w:color w:val="auto"/>
                <w:kern w:val="0"/>
                <w:sz w:val="18"/>
                <w:szCs w:val="18"/>
                <w:lang w:val="en-US" w:eastAsia="zh-CN" w:bidi="ar"/>
              </w:rPr>
              <w:t>构建</w:t>
            </w:r>
            <w:r>
              <w:rPr>
                <w:rFonts w:hint="eastAsia" w:asciiTheme="minorEastAsia" w:hAnsiTheme="minorEastAsia" w:eastAsiaTheme="minorEastAsia" w:cstheme="minorEastAsia"/>
                <w:i w:val="0"/>
                <w:iCs w:val="0"/>
                <w:color w:val="auto"/>
                <w:kern w:val="0"/>
                <w:sz w:val="18"/>
                <w:szCs w:val="18"/>
                <w:lang w:val="en-US" w:eastAsia="zh-CN" w:bidi="ar"/>
              </w:rPr>
              <w:t>模型</w:t>
            </w:r>
            <w:r>
              <w:rPr>
                <w:rFonts w:hint="eastAsia" w:asciiTheme="minorEastAsia" w:hAnsiTheme="minorEastAsia" w:cstheme="minorEastAsia"/>
                <w:i w:val="0"/>
                <w:iCs w:val="0"/>
                <w:color w:val="auto"/>
                <w:kern w:val="0"/>
                <w:sz w:val="18"/>
                <w:szCs w:val="18"/>
                <w:lang w:val="en-US" w:eastAsia="zh-CN" w:bidi="ar"/>
              </w:rPr>
              <w:t>并</w:t>
            </w:r>
            <w:r>
              <w:rPr>
                <w:rFonts w:hint="eastAsia" w:asciiTheme="minorEastAsia" w:hAnsiTheme="minorEastAsia" w:eastAsiaTheme="minorEastAsia" w:cstheme="minorEastAsia"/>
                <w:i w:val="0"/>
                <w:iCs w:val="0"/>
                <w:color w:val="auto"/>
                <w:kern w:val="0"/>
                <w:sz w:val="18"/>
                <w:szCs w:val="18"/>
                <w:lang w:val="en-US" w:eastAsia="zh-CN" w:bidi="ar"/>
              </w:rPr>
              <w:t>运用指导施工、协助造价；</w:t>
            </w:r>
          </w:p>
          <w:p w14:paraId="32120ED1">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eastAsiaTheme="minorEastAsia" w:cstheme="minorEastAsia"/>
                <w:i w:val="0"/>
                <w:iCs w:val="0"/>
                <w:color w:val="auto"/>
                <w:kern w:val="0"/>
                <w:sz w:val="18"/>
                <w:szCs w:val="18"/>
                <w:lang w:val="en-US" w:eastAsia="zh-CN" w:bidi="ar"/>
              </w:rPr>
              <w:t>2.利用模型碰撞检查，避免施工过程中出现返工现象。</w:t>
            </w:r>
          </w:p>
        </w:tc>
        <w:tc>
          <w:tcPr>
            <w:tcW w:w="3945" w:type="dxa"/>
            <w:noWrap w:val="0"/>
            <w:vAlign w:val="top"/>
          </w:tcPr>
          <w:p w14:paraId="2C4D878D">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p>
          <w:p w14:paraId="5ABEB7AC">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1.</w:t>
            </w:r>
            <w:r>
              <w:rPr>
                <w:rFonts w:hint="eastAsia" w:asciiTheme="minorEastAsia" w:hAnsiTheme="minorEastAsia" w:eastAsiaTheme="minorEastAsia" w:cstheme="minorEastAsia"/>
                <w:i w:val="0"/>
                <w:iCs w:val="0"/>
                <w:color w:val="auto"/>
                <w:kern w:val="0"/>
                <w:sz w:val="18"/>
                <w:szCs w:val="18"/>
                <w:lang w:val="en-US" w:eastAsia="zh-CN" w:bidi="ar"/>
              </w:rPr>
              <w:t>会用软件构件三维模型</w:t>
            </w:r>
            <w:r>
              <w:rPr>
                <w:rFonts w:hint="eastAsia" w:asciiTheme="minorEastAsia" w:hAnsiTheme="minorEastAsia" w:cstheme="minorEastAsia"/>
                <w:i w:val="0"/>
                <w:iCs w:val="0"/>
                <w:color w:val="auto"/>
                <w:kern w:val="0"/>
                <w:sz w:val="18"/>
                <w:szCs w:val="18"/>
                <w:lang w:val="en-US" w:eastAsia="zh-CN" w:bidi="ar"/>
              </w:rPr>
              <w:t>，</w:t>
            </w:r>
            <w:r>
              <w:rPr>
                <w:rFonts w:hint="eastAsia" w:asciiTheme="minorEastAsia" w:hAnsiTheme="minorEastAsia" w:eastAsiaTheme="minorEastAsia" w:cstheme="minorEastAsia"/>
                <w:i w:val="0"/>
                <w:iCs w:val="0"/>
                <w:color w:val="auto"/>
                <w:kern w:val="0"/>
                <w:sz w:val="18"/>
                <w:szCs w:val="18"/>
                <w:lang w:val="en-US" w:eastAsia="zh-CN" w:bidi="ar"/>
              </w:rPr>
              <w:t>掌握碰撞检查技巧</w:t>
            </w:r>
            <w:r>
              <w:rPr>
                <w:rFonts w:hint="eastAsia" w:asciiTheme="minorEastAsia" w:hAnsiTheme="minorEastAsia" w:cstheme="minorEastAsia"/>
                <w:i w:val="0"/>
                <w:iCs w:val="0"/>
                <w:color w:val="auto"/>
                <w:kern w:val="0"/>
                <w:sz w:val="18"/>
                <w:szCs w:val="18"/>
                <w:lang w:val="en-US" w:eastAsia="zh-CN" w:bidi="ar"/>
              </w:rPr>
              <w:t>；</w:t>
            </w:r>
          </w:p>
          <w:p w14:paraId="2E0BC102">
            <w:pPr>
              <w:keepNext w:val="0"/>
              <w:keepLines w:val="0"/>
              <w:widowControl/>
              <w:suppressLineNumbers w:val="0"/>
              <w:jc w:val="left"/>
              <w:rPr>
                <w:rFonts w:hint="eastAsia"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2.</w:t>
            </w:r>
            <w:r>
              <w:rPr>
                <w:rFonts w:hint="eastAsia" w:asciiTheme="minorEastAsia" w:hAnsiTheme="minorEastAsia" w:eastAsiaTheme="minorEastAsia" w:cstheme="minorEastAsia"/>
                <w:i w:val="0"/>
                <w:iCs w:val="0"/>
                <w:color w:val="auto"/>
                <w:kern w:val="0"/>
                <w:sz w:val="18"/>
                <w:szCs w:val="18"/>
                <w:lang w:val="en-US" w:eastAsia="zh-CN" w:bidi="ar"/>
              </w:rPr>
              <w:t>掌握工程量计算方法</w:t>
            </w:r>
            <w:r>
              <w:rPr>
                <w:rFonts w:hint="eastAsia" w:asciiTheme="minorEastAsia" w:hAnsiTheme="minorEastAsia" w:cstheme="minorEastAsia"/>
                <w:i w:val="0"/>
                <w:iCs w:val="0"/>
                <w:color w:val="auto"/>
                <w:kern w:val="0"/>
                <w:sz w:val="18"/>
                <w:szCs w:val="18"/>
                <w:lang w:val="en-US" w:eastAsia="zh-CN" w:bidi="ar"/>
              </w:rPr>
              <w:t>。</w:t>
            </w:r>
          </w:p>
        </w:tc>
        <w:tc>
          <w:tcPr>
            <w:tcW w:w="1356" w:type="dxa"/>
            <w:noWrap w:val="0"/>
            <w:vAlign w:val="top"/>
          </w:tcPr>
          <w:p w14:paraId="703D99AF">
            <w:pPr>
              <w:keepNext w:val="0"/>
              <w:keepLines w:val="0"/>
              <w:widowControl/>
              <w:suppressLineNumbers w:val="0"/>
              <w:jc w:val="left"/>
              <w:rPr>
                <w:rFonts w:hint="default" w:asciiTheme="minorEastAsia" w:hAnsiTheme="minorEastAsia" w:eastAsiaTheme="minorEastAsia" w:cstheme="minorEastAsia"/>
                <w:i w:val="0"/>
                <w:iCs w:val="0"/>
                <w:color w:val="auto"/>
                <w:kern w:val="0"/>
                <w:sz w:val="18"/>
                <w:szCs w:val="18"/>
                <w:lang w:val="en-US" w:eastAsia="zh-CN" w:bidi="ar"/>
              </w:rPr>
            </w:pPr>
            <w:r>
              <w:rPr>
                <w:rFonts w:hint="eastAsia" w:asciiTheme="minorEastAsia" w:hAnsiTheme="minorEastAsia" w:cstheme="minorEastAsia"/>
                <w:i w:val="0"/>
                <w:iCs w:val="0"/>
                <w:color w:val="auto"/>
                <w:kern w:val="0"/>
                <w:sz w:val="18"/>
                <w:szCs w:val="18"/>
                <w:lang w:val="en-US" w:eastAsia="zh-CN" w:bidi="ar"/>
              </w:rPr>
              <w:t>工程造价</w:t>
            </w:r>
            <w:r>
              <w:rPr>
                <w:rFonts w:hint="eastAsia" w:asciiTheme="minorEastAsia" w:hAnsiTheme="minorEastAsia" w:eastAsiaTheme="minorEastAsia" w:cstheme="minorEastAsia"/>
                <w:i w:val="0"/>
                <w:iCs w:val="0"/>
                <w:color w:val="auto"/>
                <w:kern w:val="0"/>
                <w:sz w:val="18"/>
                <w:szCs w:val="18"/>
                <w:lang w:val="en-US" w:eastAsia="zh-CN" w:bidi="ar"/>
              </w:rPr>
              <w:t>软件应用</w:t>
            </w:r>
            <w:r>
              <w:rPr>
                <w:rFonts w:hint="eastAsia" w:asciiTheme="minorEastAsia" w:hAnsiTheme="minorEastAsia" w:cstheme="minorEastAsia"/>
                <w:i w:val="0"/>
                <w:iCs w:val="0"/>
                <w:color w:val="auto"/>
                <w:kern w:val="0"/>
                <w:sz w:val="18"/>
                <w:szCs w:val="18"/>
                <w:lang w:val="en-US" w:eastAsia="zh-CN" w:bidi="ar"/>
              </w:rPr>
              <w:t>、BIM建模基础</w:t>
            </w:r>
          </w:p>
        </w:tc>
      </w:tr>
    </w:tbl>
    <w:p w14:paraId="4A057CEA">
      <w:pPr>
        <w:keepNext w:val="0"/>
        <w:keepLines w:val="0"/>
        <w:pageBreakBefore w:val="0"/>
        <w:wordWrap/>
        <w:topLinePunct w:val="0"/>
        <w:bidi w:val="0"/>
        <w:adjustRightInd w:val="0"/>
        <w:snapToGrid w:val="0"/>
        <w:spacing w:line="400" w:lineRule="exact"/>
        <w:ind w:firstLine="480" w:firstLineChars="200"/>
        <w:rPr>
          <w:rFonts w:ascii="黑体" w:hAnsi="黑体" w:eastAsia="黑体" w:cs="黑体"/>
          <w:bCs/>
          <w:sz w:val="24"/>
        </w:rPr>
      </w:pPr>
      <w:r>
        <w:rPr>
          <w:rFonts w:hint="eastAsia" w:ascii="黑体" w:hAnsi="黑体" w:eastAsia="黑体" w:cs="黑体"/>
          <w:bCs/>
          <w:sz w:val="24"/>
        </w:rPr>
        <w:t>五、培养目标及培养规格</w:t>
      </w:r>
    </w:p>
    <w:p w14:paraId="573354FB">
      <w:pPr>
        <w:keepNext w:val="0"/>
        <w:keepLines w:val="0"/>
        <w:pageBreakBefore w:val="0"/>
        <w:widowControl w:val="0"/>
        <w:kinsoku/>
        <w:wordWrap/>
        <w:overflowPunct w:val="0"/>
        <w:topLinePunct w:val="0"/>
        <w:autoSpaceDE/>
        <w:autoSpaceDN/>
        <w:bidi w:val="0"/>
        <w:adjustRightInd w:val="0"/>
        <w:snapToGrid/>
        <w:spacing w:line="400" w:lineRule="exact"/>
        <w:ind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（一）培养目标</w:t>
      </w:r>
    </w:p>
    <w:p w14:paraId="0D18D253">
      <w:pPr>
        <w:keepNext w:val="0"/>
        <w:keepLines w:val="0"/>
        <w:pageBreakBefore w:val="0"/>
        <w:widowControl w:val="0"/>
        <w:kinsoku/>
        <w:wordWrap/>
        <w:topLinePunct w:val="0"/>
        <w:autoSpaceDE/>
        <w:autoSpaceDN/>
        <w:bidi w:val="0"/>
        <w:adjustRightInd w:val="0"/>
        <w:snapToGrid w:val="0"/>
        <w:spacing w:line="400" w:lineRule="exact"/>
        <w:ind w:firstLine="420" w:firstLineChars="200"/>
        <w:textAlignment w:val="auto"/>
        <w:rPr>
          <w:rFonts w:hint="eastAsia" w:ascii="宋体" w:hAnsi="宋体" w:eastAsia="宋体" w:cs="宋体"/>
          <w:i w:val="0"/>
          <w:iCs w:val="0"/>
          <w:caps w:val="0"/>
          <w:color w:val="0D0D0D"/>
          <w:spacing w:val="0"/>
          <w:sz w:val="21"/>
          <w:szCs w:val="21"/>
          <w:shd w:val="clear" w:fill="FFFFFF"/>
        </w:rPr>
      </w:pPr>
      <w:r>
        <w:rPr>
          <w:rFonts w:hint="eastAsia" w:ascii="宋体" w:hAnsi="宋体" w:eastAsia="宋体" w:cs="宋体"/>
          <w:i w:val="0"/>
          <w:iCs w:val="0"/>
          <w:caps w:val="0"/>
          <w:color w:val="0D0D0D"/>
          <w:spacing w:val="0"/>
          <w:sz w:val="21"/>
          <w:szCs w:val="21"/>
          <w:shd w:val="clear" w:fill="FFFFFF"/>
        </w:rPr>
        <w:t>本专业培养社会主义现代化建设和地方社会经济发展需要，理想信念坚定，德智体美劳全面发展，具有土木工程技术、工程造价管理、经济</w:t>
      </w:r>
      <w:r>
        <w:rPr>
          <w:rFonts w:hint="eastAsia" w:ascii="宋体" w:hAnsi="宋体" w:eastAsia="宋体" w:cs="宋体"/>
          <w:i w:val="0"/>
          <w:iCs w:val="0"/>
          <w:caps w:val="0"/>
          <w:color w:val="0D0D0D"/>
          <w:spacing w:val="0"/>
          <w:sz w:val="21"/>
          <w:szCs w:val="21"/>
          <w:shd w:val="clear" w:fill="FFFFFF"/>
          <w:lang w:eastAsia="zh-CN"/>
        </w:rPr>
        <w:t>、</w:t>
      </w:r>
      <w:r>
        <w:rPr>
          <w:rFonts w:hint="eastAsia" w:ascii="宋体" w:hAnsi="宋体" w:eastAsia="宋体" w:cs="宋体"/>
          <w:i w:val="0"/>
          <w:iCs w:val="0"/>
          <w:caps w:val="0"/>
          <w:color w:val="0D0D0D"/>
          <w:spacing w:val="0"/>
          <w:sz w:val="21"/>
          <w:szCs w:val="21"/>
          <w:shd w:val="clear" w:fill="FFFFFF"/>
        </w:rPr>
        <w:t>法律</w:t>
      </w:r>
      <w:r>
        <w:rPr>
          <w:rFonts w:hint="eastAsia" w:ascii="宋体" w:hAnsi="宋体" w:eastAsia="宋体" w:cs="宋体"/>
          <w:i w:val="0"/>
          <w:iCs w:val="0"/>
          <w:caps w:val="0"/>
          <w:color w:val="0D0D0D"/>
          <w:spacing w:val="0"/>
          <w:sz w:val="21"/>
          <w:szCs w:val="21"/>
          <w:shd w:val="clear" w:fill="FFFFFF"/>
          <w:lang w:val="en-US" w:eastAsia="zh-CN"/>
        </w:rPr>
        <w:t>法规</w:t>
      </w:r>
      <w:r>
        <w:rPr>
          <w:rFonts w:hint="eastAsia" w:ascii="宋体" w:hAnsi="宋体" w:eastAsia="宋体" w:cs="宋体"/>
          <w:i w:val="0"/>
          <w:iCs w:val="0"/>
          <w:caps w:val="0"/>
          <w:color w:val="0D0D0D"/>
          <w:spacing w:val="0"/>
          <w:sz w:val="21"/>
          <w:szCs w:val="21"/>
          <w:shd w:val="clear" w:fill="FFFFFF"/>
        </w:rPr>
        <w:t>等方面的基本理论、基本知识和基本技能，具备工程计量与计价、</w:t>
      </w:r>
      <w:r>
        <w:rPr>
          <w:rFonts w:hint="eastAsia" w:ascii="宋体" w:hAnsi="宋体" w:eastAsia="宋体" w:cs="宋体"/>
          <w:i w:val="0"/>
          <w:iCs w:val="0"/>
          <w:caps w:val="0"/>
          <w:color w:val="0D0D0D"/>
          <w:spacing w:val="0"/>
          <w:sz w:val="21"/>
          <w:szCs w:val="21"/>
          <w:shd w:val="clear" w:fill="FFFFFF"/>
          <w:lang w:val="en-US" w:eastAsia="zh-CN"/>
        </w:rPr>
        <w:t>工程</w:t>
      </w:r>
      <w:r>
        <w:rPr>
          <w:rFonts w:hint="eastAsia" w:ascii="宋体" w:hAnsi="宋体" w:eastAsia="宋体" w:cs="宋体"/>
          <w:i w:val="0"/>
          <w:iCs w:val="0"/>
          <w:caps w:val="0"/>
          <w:color w:val="0D0D0D"/>
          <w:spacing w:val="0"/>
          <w:sz w:val="21"/>
          <w:szCs w:val="21"/>
          <w:shd w:val="clear" w:fill="FFFFFF"/>
        </w:rPr>
        <w:t>造价</w:t>
      </w:r>
      <w:r>
        <w:rPr>
          <w:rFonts w:hint="eastAsia" w:ascii="宋体" w:hAnsi="宋体" w:eastAsia="宋体" w:cs="宋体"/>
          <w:i w:val="0"/>
          <w:iCs w:val="0"/>
          <w:caps w:val="0"/>
          <w:color w:val="0D0D0D"/>
          <w:spacing w:val="0"/>
          <w:sz w:val="21"/>
          <w:szCs w:val="21"/>
          <w:shd w:val="clear" w:fill="FFFFFF"/>
          <w:lang w:val="en-US" w:eastAsia="zh-CN"/>
        </w:rPr>
        <w:t>管理</w:t>
      </w:r>
      <w:r>
        <w:rPr>
          <w:rFonts w:hint="eastAsia" w:ascii="宋体" w:hAnsi="宋体" w:eastAsia="宋体" w:cs="宋体"/>
          <w:i w:val="0"/>
          <w:iCs w:val="0"/>
          <w:caps w:val="0"/>
          <w:color w:val="0D0D0D"/>
          <w:spacing w:val="0"/>
          <w:sz w:val="21"/>
          <w:szCs w:val="21"/>
          <w:shd w:val="clear" w:fill="FFFFFF"/>
        </w:rPr>
        <w:t>、BIM技术应用、工程招投标策划、成本分析与风险管理等专业能力，面向</w:t>
      </w:r>
      <w:r>
        <w:rPr>
          <w:rFonts w:hint="eastAsia" w:ascii="宋体" w:hAnsi="宋体" w:eastAsia="宋体" w:cs="宋体"/>
          <w:i w:val="0"/>
          <w:iCs w:val="0"/>
          <w:caps w:val="0"/>
          <w:color w:val="0D0D0D"/>
          <w:spacing w:val="0"/>
          <w:sz w:val="21"/>
          <w:szCs w:val="21"/>
          <w:shd w:val="clear" w:fill="FFFFFF"/>
          <w:lang w:eastAsia="zh-CN"/>
        </w:rPr>
        <w:t>工程造价</w:t>
      </w:r>
      <w:r>
        <w:rPr>
          <w:rFonts w:hint="eastAsia" w:ascii="宋体" w:hAnsi="宋体" w:eastAsia="宋体" w:cs="宋体"/>
          <w:i w:val="0"/>
          <w:iCs w:val="0"/>
          <w:caps w:val="0"/>
          <w:color w:val="0D0D0D"/>
          <w:spacing w:val="0"/>
          <w:sz w:val="21"/>
          <w:szCs w:val="21"/>
          <w:shd w:val="clear" w:fill="FFFFFF"/>
        </w:rPr>
        <w:t>行业，在工程造价咨询、建筑施工管理、工程监理、房地产开发等职业群，能够从事</w:t>
      </w:r>
      <w:r>
        <w:rPr>
          <w:rFonts w:hint="eastAsia" w:ascii="宋体" w:hAnsi="宋体" w:eastAsia="宋体" w:cs="宋体"/>
          <w:i w:val="0"/>
          <w:iCs w:val="0"/>
          <w:caps w:val="0"/>
          <w:color w:val="0D0D0D"/>
          <w:spacing w:val="0"/>
          <w:sz w:val="21"/>
          <w:szCs w:val="21"/>
          <w:shd w:val="clear" w:fill="FFFFFF"/>
          <w:lang w:val="en-US" w:eastAsia="zh-CN"/>
        </w:rPr>
        <w:t>工程咨询</w:t>
      </w:r>
      <w:r>
        <w:rPr>
          <w:rFonts w:hint="eastAsia" w:ascii="宋体" w:hAnsi="宋体" w:eastAsia="宋体" w:cs="宋体"/>
          <w:i w:val="0"/>
          <w:iCs w:val="0"/>
          <w:caps w:val="0"/>
          <w:color w:val="0D0D0D"/>
          <w:spacing w:val="0"/>
          <w:sz w:val="21"/>
          <w:szCs w:val="21"/>
          <w:shd w:val="clear" w:fill="FFFFFF"/>
        </w:rPr>
        <w:t>、</w:t>
      </w:r>
      <w:r>
        <w:rPr>
          <w:rFonts w:hint="eastAsia" w:ascii="宋体" w:hAnsi="宋体" w:eastAsia="宋体" w:cs="宋体"/>
          <w:i w:val="0"/>
          <w:iCs w:val="0"/>
          <w:caps w:val="0"/>
          <w:color w:val="0D0D0D"/>
          <w:spacing w:val="0"/>
          <w:sz w:val="21"/>
          <w:szCs w:val="21"/>
          <w:shd w:val="clear" w:fill="FFFFFF"/>
          <w:lang w:val="en-US" w:eastAsia="zh-CN"/>
        </w:rPr>
        <w:t>招投标和造价管理</w:t>
      </w:r>
      <w:r>
        <w:rPr>
          <w:rFonts w:hint="eastAsia" w:ascii="宋体" w:hAnsi="宋体" w:eastAsia="宋体" w:cs="宋体"/>
          <w:i w:val="0"/>
          <w:iCs w:val="0"/>
          <w:caps w:val="0"/>
          <w:color w:val="0D0D0D"/>
          <w:spacing w:val="0"/>
          <w:sz w:val="21"/>
          <w:szCs w:val="21"/>
          <w:shd w:val="clear" w:fill="FFFFFF"/>
        </w:rPr>
        <w:t>等方面的工作，具有良好职业道德，扎实理论基础，较强实践能力、创新创业意识和职业岗位能力的高素质技术技能人才。</w:t>
      </w:r>
    </w:p>
    <w:p w14:paraId="482E922D">
      <w:pPr>
        <w:keepNext w:val="0"/>
        <w:keepLines w:val="0"/>
        <w:pageBreakBefore w:val="0"/>
        <w:widowControl w:val="0"/>
        <w:kinsoku/>
        <w:wordWrap/>
        <w:overflowPunct w:val="0"/>
        <w:topLinePunct w:val="0"/>
        <w:autoSpaceDE/>
        <w:autoSpaceDN/>
        <w:bidi w:val="0"/>
        <w:adjustRightInd w:val="0"/>
        <w:snapToGrid/>
        <w:spacing w:line="400" w:lineRule="exact"/>
        <w:ind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（二）培养规格</w:t>
      </w:r>
    </w:p>
    <w:p w14:paraId="1E457D44">
      <w:pPr>
        <w:keepNext w:val="0"/>
        <w:keepLines w:val="0"/>
        <w:pageBreakBefore w:val="0"/>
        <w:widowControl w:val="0"/>
        <w:kinsoku/>
        <w:wordWrap/>
        <w:topLinePunct w:val="0"/>
        <w:autoSpaceDE/>
        <w:autoSpaceDN/>
        <w:bidi w:val="0"/>
        <w:adjustRightInd w:val="0"/>
        <w:snapToGrid w:val="0"/>
        <w:spacing w:line="400" w:lineRule="exact"/>
        <w:ind w:firstLine="420" w:firstLineChars="200"/>
        <w:textAlignment w:val="auto"/>
        <w:rPr>
          <w:rFonts w:ascii="宋体" w:hAnsi="宋体" w:eastAsia="宋体" w:cs="宋体"/>
          <w:bCs/>
          <w:szCs w:val="21"/>
        </w:rPr>
      </w:pPr>
      <w:r>
        <w:rPr>
          <w:rFonts w:hint="eastAsia" w:ascii="宋体" w:hAnsi="宋体" w:eastAsia="宋体" w:cs="宋体"/>
          <w:bCs/>
          <w:szCs w:val="21"/>
        </w:rPr>
        <w:t>本专业毕业生应在知识、能力和素质方面达到以下要求：</w:t>
      </w:r>
    </w:p>
    <w:p w14:paraId="0E816E42">
      <w:pPr>
        <w:keepNext w:val="0"/>
        <w:keepLines w:val="0"/>
        <w:pageBreakBefore w:val="0"/>
        <w:widowControl w:val="0"/>
        <w:kinsoku/>
        <w:wordWrap/>
        <w:topLinePunct w:val="0"/>
        <w:autoSpaceDE/>
        <w:autoSpaceDN/>
        <w:bidi w:val="0"/>
        <w:adjustRightInd w:val="0"/>
        <w:snapToGrid w:val="0"/>
        <w:spacing w:line="400" w:lineRule="exact"/>
        <w:ind w:firstLine="420" w:firstLineChars="200"/>
        <w:textAlignment w:val="auto"/>
        <w:rPr>
          <w:rFonts w:ascii="宋体" w:hAnsi="宋体" w:eastAsia="宋体" w:cs="宋体"/>
          <w:bCs/>
          <w:szCs w:val="21"/>
        </w:rPr>
      </w:pPr>
      <w:r>
        <w:rPr>
          <w:rFonts w:hint="eastAsia" w:ascii="宋体" w:hAnsi="宋体" w:eastAsia="宋体" w:cs="宋体"/>
          <w:bCs/>
          <w:szCs w:val="21"/>
          <w:lang w:val="en-US" w:eastAsia="zh-CN"/>
        </w:rPr>
        <w:t>1.</w:t>
      </w:r>
      <w:r>
        <w:rPr>
          <w:rFonts w:hint="eastAsia" w:ascii="宋体" w:hAnsi="宋体" w:eastAsia="宋体" w:cs="宋体"/>
          <w:bCs/>
          <w:szCs w:val="21"/>
        </w:rPr>
        <w:t>知识要求</w:t>
      </w:r>
    </w:p>
    <w:p w14:paraId="32DC2A9B">
      <w:pPr>
        <w:keepNext w:val="0"/>
        <w:keepLines w:val="0"/>
        <w:pageBreakBefore w:val="0"/>
        <w:widowControl w:val="0"/>
        <w:kinsoku/>
        <w:wordWrap/>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（1）掌握必备的思想政治理论、科学文化基础知识和中华优秀传统文化知识；</w:t>
      </w:r>
    </w:p>
    <w:p w14:paraId="739270E3">
      <w:pPr>
        <w:keepNext w:val="0"/>
        <w:keepLines w:val="0"/>
        <w:pageBreakBefore w:val="0"/>
        <w:widowControl w:val="0"/>
        <w:kinsoku/>
        <w:wordWrap/>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（2）掌握科学锻炼身体的技能，达到国家规定的体育和军事训练合格标准；</w:t>
      </w:r>
    </w:p>
    <w:p w14:paraId="7395415F">
      <w:pPr>
        <w:keepNext w:val="0"/>
        <w:keepLines w:val="0"/>
        <w:pageBreakBefore w:val="0"/>
        <w:widowControl w:val="0"/>
        <w:kinsoku/>
        <w:wordWrap/>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（3）熟悉与本专业相关的法律法规以及环境保护、安全消防等知识；</w:t>
      </w:r>
    </w:p>
    <w:p w14:paraId="1C71B8D3">
      <w:pPr>
        <w:keepNext w:val="0"/>
        <w:keepLines w:val="0"/>
        <w:pageBreakBefore w:val="0"/>
        <w:widowControl w:val="0"/>
        <w:kinsoku/>
        <w:wordWrap/>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（4）掌握工程制图与识图、房屋建筑学、建筑材料的基本理论与知识；</w:t>
      </w:r>
    </w:p>
    <w:p w14:paraId="1785DB5E">
      <w:pPr>
        <w:keepNext w:val="0"/>
        <w:keepLines w:val="0"/>
        <w:pageBreakBefore w:val="0"/>
        <w:widowControl w:val="0"/>
        <w:kinsoku/>
        <w:wordWrap/>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（5）掌握工程经济学、工程测量、土木工程施工、钢筋平法识图、建筑工程设备、安装工程计量与计价、建筑工程计量与计价、工程招投标与合同管理等方面的知识；</w:t>
      </w:r>
    </w:p>
    <w:p w14:paraId="4558A87C">
      <w:pPr>
        <w:keepNext w:val="0"/>
        <w:keepLines w:val="0"/>
        <w:pageBreakBefore w:val="0"/>
        <w:widowControl w:val="0"/>
        <w:kinsoku/>
        <w:wordWrap/>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（6）熟悉建筑工程施工工艺与操作知识；</w:t>
      </w:r>
    </w:p>
    <w:p w14:paraId="29088A98">
      <w:pPr>
        <w:keepNext w:val="0"/>
        <w:keepLines w:val="0"/>
        <w:pageBreakBefore w:val="0"/>
        <w:widowControl w:val="0"/>
        <w:kinsoku/>
        <w:wordWrap/>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（7）了解建筑水电设备及智能建造等相关专业的基本知识；</w:t>
      </w:r>
    </w:p>
    <w:p w14:paraId="50210629">
      <w:pPr>
        <w:keepNext w:val="0"/>
        <w:keepLines w:val="0"/>
        <w:pageBreakBefore w:val="0"/>
        <w:widowControl w:val="0"/>
        <w:kinsoku/>
        <w:wordWrap/>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（8）熟悉建筑新技术、新材料、新工艺、新设备方面的基本知识；</w:t>
      </w:r>
    </w:p>
    <w:p w14:paraId="333F9E29">
      <w:pPr>
        <w:keepNext w:val="0"/>
        <w:keepLines w:val="0"/>
        <w:pageBreakBefore w:val="0"/>
        <w:widowControl w:val="0"/>
        <w:kinsoku/>
        <w:wordWrap/>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（9）掌握建筑信息化技术和计算机操作方面的知识，具有工程造价软件应用的操作知识，会用工程造价软件进行工程算量、计价与项目管理。</w:t>
      </w:r>
    </w:p>
    <w:p w14:paraId="44E91E31">
      <w:pPr>
        <w:keepNext w:val="0"/>
        <w:keepLines w:val="0"/>
        <w:pageBreakBefore w:val="0"/>
        <w:numPr>
          <w:ilvl w:val="0"/>
          <w:numId w:val="0"/>
        </w:numPr>
        <w:wordWrap/>
        <w:topLinePunct w:val="0"/>
        <w:bidi w:val="0"/>
        <w:adjustRightInd w:val="0"/>
        <w:snapToGrid w:val="0"/>
        <w:spacing w:line="400" w:lineRule="exact"/>
        <w:ind w:firstLine="420" w:firstLineChars="200"/>
        <w:rPr>
          <w:rFonts w:hint="eastAsia" w:ascii="宋体" w:hAnsi="宋体" w:eastAsia="宋体" w:cs="宋体"/>
          <w:bCs/>
          <w:szCs w:val="21"/>
        </w:rPr>
      </w:pPr>
      <w:r>
        <w:rPr>
          <w:rFonts w:hint="eastAsia" w:ascii="宋体" w:hAnsi="宋体" w:eastAsia="宋体" w:cs="宋体"/>
          <w:bCs/>
          <w:kern w:val="2"/>
          <w:sz w:val="21"/>
          <w:szCs w:val="21"/>
          <w:lang w:val="en-US" w:eastAsia="zh-CN" w:bidi="ar-SA"/>
        </w:rPr>
        <w:t>2.</w:t>
      </w:r>
      <w:r>
        <w:rPr>
          <w:rFonts w:hint="eastAsia" w:ascii="宋体" w:hAnsi="宋体" w:eastAsia="宋体" w:cs="宋体"/>
          <w:bCs/>
          <w:szCs w:val="21"/>
        </w:rPr>
        <w:t>能力要求</w:t>
      </w:r>
    </w:p>
    <w:p w14:paraId="3818CFD6">
      <w:pPr>
        <w:keepNext w:val="0"/>
        <w:keepLines w:val="0"/>
        <w:pageBreakBefore w:val="0"/>
        <w:wordWrap/>
        <w:topLinePunct w:val="0"/>
        <w:bidi w:val="0"/>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（1）具有探究学习、终身学习、分析问题和解决问题的能力；</w:t>
      </w:r>
    </w:p>
    <w:p w14:paraId="37D9BDED">
      <w:pPr>
        <w:keepNext w:val="0"/>
        <w:keepLines w:val="0"/>
        <w:pageBreakBefore w:val="0"/>
        <w:wordWrap/>
        <w:topLinePunct w:val="0"/>
        <w:bidi w:val="0"/>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（2）具有良好的语言、文字表达能力和沟通能力；</w:t>
      </w:r>
    </w:p>
    <w:p w14:paraId="7A47C710">
      <w:pPr>
        <w:keepNext w:val="0"/>
        <w:keepLines w:val="0"/>
        <w:pageBreakBefore w:val="0"/>
        <w:wordWrap/>
        <w:topLinePunct w:val="0"/>
        <w:bidi w:val="0"/>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（3）能熟练识读建筑工程图纸，能准确领会图纸的技术信息；</w:t>
      </w:r>
    </w:p>
    <w:p w14:paraId="2AD566E7">
      <w:pPr>
        <w:keepNext w:val="0"/>
        <w:keepLines w:val="0"/>
        <w:pageBreakBefore w:val="0"/>
        <w:wordWrap/>
        <w:topLinePunct w:val="0"/>
        <w:bidi w:val="0"/>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（4）能对常用建筑材料进行选择、进场验收、保管与应用，能进行建筑材料的常规检测；</w:t>
      </w:r>
    </w:p>
    <w:p w14:paraId="64939580">
      <w:pPr>
        <w:keepNext w:val="0"/>
        <w:keepLines w:val="0"/>
        <w:pageBreakBefore w:val="0"/>
        <w:wordWrap/>
        <w:topLinePunct w:val="0"/>
        <w:bidi w:val="0"/>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（5）能应用测量仪器熟练地进行施工测量与建筑变形观测；</w:t>
      </w:r>
    </w:p>
    <w:p w14:paraId="2EE5E983">
      <w:pPr>
        <w:keepNext w:val="0"/>
        <w:keepLines w:val="0"/>
        <w:pageBreakBefore w:val="0"/>
        <w:wordWrap/>
        <w:topLinePunct w:val="0"/>
        <w:bidi w:val="0"/>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（6）能编制建筑工程常规分部分项工程施工方案并进行施工交底，能参与编制常见单位工程施工组织设计；</w:t>
      </w:r>
    </w:p>
    <w:p w14:paraId="5073370E">
      <w:pPr>
        <w:keepNext w:val="0"/>
        <w:keepLines w:val="0"/>
        <w:pageBreakBefore w:val="0"/>
        <w:wordWrap/>
        <w:topLinePunct w:val="0"/>
        <w:bidi w:val="0"/>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（7）能根据建筑工程实际收集、整理、编制、保管和移交工程技术资料；</w:t>
      </w:r>
    </w:p>
    <w:p w14:paraId="7442E7F8">
      <w:pPr>
        <w:keepNext w:val="0"/>
        <w:keepLines w:val="0"/>
        <w:pageBreakBefore w:val="0"/>
        <w:wordWrap/>
        <w:topLinePunct w:val="0"/>
        <w:bidi w:val="0"/>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（8）具有熟练使用规范、定额、相关图集的能力；</w:t>
      </w:r>
    </w:p>
    <w:p w14:paraId="23B7FA0D">
      <w:pPr>
        <w:keepNext w:val="0"/>
        <w:keepLines w:val="0"/>
        <w:pageBreakBefore w:val="0"/>
        <w:wordWrap/>
        <w:topLinePunct w:val="0"/>
        <w:bidi w:val="0"/>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（9）能编制施工图预结算、工程量清单、招标控制价、投标报价、工程结算；</w:t>
      </w:r>
    </w:p>
    <w:p w14:paraId="0C8DEB66">
      <w:pPr>
        <w:keepNext w:val="0"/>
        <w:keepLines w:val="0"/>
        <w:pageBreakBefore w:val="0"/>
        <w:wordWrap/>
        <w:topLinePunct w:val="0"/>
        <w:bidi w:val="0"/>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（10）具有一定的计算机应用能力，能熟练运用造价软件；</w:t>
      </w:r>
    </w:p>
    <w:p w14:paraId="0C2C2FF0">
      <w:pPr>
        <w:keepNext w:val="0"/>
        <w:keepLines w:val="0"/>
        <w:pageBreakBefore w:val="0"/>
        <w:wordWrap/>
        <w:topLinePunct w:val="0"/>
        <w:bidi w:val="0"/>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（11）具有一定的工程造价全过程动态管理的能力；</w:t>
      </w:r>
    </w:p>
    <w:p w14:paraId="78465ED9">
      <w:pPr>
        <w:keepNext w:val="0"/>
        <w:keepLines w:val="0"/>
        <w:pageBreakBefore w:val="0"/>
        <w:wordWrap/>
        <w:topLinePunct w:val="0"/>
        <w:bidi w:val="0"/>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（12）具有当今社会海量信息环境下的前沿知识搜寻与吸收能力，掌握专业领域内最新发展动态、知识更新状况；</w:t>
      </w:r>
    </w:p>
    <w:p w14:paraId="2D793883">
      <w:pPr>
        <w:keepNext w:val="0"/>
        <w:keepLines w:val="0"/>
        <w:pageBreakBefore w:val="0"/>
        <w:wordWrap/>
        <w:topLinePunct w:val="0"/>
        <w:bidi w:val="0"/>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（13）具有较强的专业实践技能，并具有一定的创新精神，能适应现代社会发展和科技进步的需要，具有再学习的能力和适应职业岗位变化的能力。</w:t>
      </w:r>
    </w:p>
    <w:p w14:paraId="5E2E40FE">
      <w:pPr>
        <w:keepNext w:val="0"/>
        <w:keepLines w:val="0"/>
        <w:pageBreakBefore w:val="0"/>
        <w:wordWrap/>
        <w:topLinePunct w:val="0"/>
        <w:bidi w:val="0"/>
        <w:adjustRightInd w:val="0"/>
        <w:snapToGrid w:val="0"/>
        <w:spacing w:line="400" w:lineRule="exact"/>
        <w:ind w:firstLine="420" w:firstLineChars="200"/>
        <w:rPr>
          <w:rFonts w:ascii="宋体" w:hAnsi="宋体" w:eastAsia="宋体" w:cs="宋体"/>
          <w:bCs/>
          <w:szCs w:val="21"/>
        </w:rPr>
      </w:pPr>
      <w:r>
        <w:rPr>
          <w:rFonts w:hint="eastAsia" w:ascii="宋体" w:hAnsi="宋体" w:eastAsia="宋体" w:cs="宋体"/>
          <w:bCs/>
          <w:szCs w:val="21"/>
          <w:lang w:val="en-US" w:eastAsia="zh-CN"/>
        </w:rPr>
        <w:t>3.</w:t>
      </w:r>
      <w:r>
        <w:rPr>
          <w:rFonts w:hint="eastAsia" w:ascii="宋体" w:hAnsi="宋体" w:eastAsia="宋体" w:cs="宋体"/>
          <w:bCs/>
          <w:szCs w:val="21"/>
        </w:rPr>
        <w:t>素质要求</w:t>
      </w:r>
    </w:p>
    <w:p w14:paraId="311E1057">
      <w:pPr>
        <w:keepNext w:val="0"/>
        <w:keepLines w:val="0"/>
        <w:pageBreakBefore w:val="0"/>
        <w:wordWrap/>
        <w:topLinePunct w:val="0"/>
        <w:bidi w:val="0"/>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（1）具有良好的思想道德素质</w:t>
      </w:r>
    </w:p>
    <w:p w14:paraId="42983D9D">
      <w:pPr>
        <w:keepNext w:val="0"/>
        <w:keepLines w:val="0"/>
        <w:pageBreakBefore w:val="0"/>
        <w:wordWrap/>
        <w:topLinePunct w:val="0"/>
        <w:bidi w:val="0"/>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具有正确的世界观、人生观、价值观。坚决拥护中国共产党领导，在习近平新时代中国特色社会主义思想指引下，践行社会主义核心价值观，具有深厚的爱国情感、国家认同感、中华民族自豪感；崇尚宪法、遵守法律、遵规守纪；具有社会责任感和参与意识。</w:t>
      </w:r>
    </w:p>
    <w:p w14:paraId="59940AD0">
      <w:pPr>
        <w:keepNext w:val="0"/>
        <w:keepLines w:val="0"/>
        <w:pageBreakBefore w:val="0"/>
        <w:wordWrap/>
        <w:topLinePunct w:val="0"/>
        <w:bidi w:val="0"/>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（2）具有良好的职业道德和职业素养</w:t>
      </w:r>
    </w:p>
    <w:p w14:paraId="73A9E4CF">
      <w:pPr>
        <w:keepNext w:val="0"/>
        <w:keepLines w:val="0"/>
        <w:pageBreakBefore w:val="0"/>
        <w:wordWrap/>
        <w:topLinePunct w:val="0"/>
        <w:bidi w:val="0"/>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14:paraId="41096C12">
      <w:pPr>
        <w:keepNext w:val="0"/>
        <w:keepLines w:val="0"/>
        <w:pageBreakBefore w:val="0"/>
        <w:wordWrap/>
        <w:topLinePunct w:val="0"/>
        <w:bidi w:val="0"/>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（3）具有良好的身心素质和人文素养</w:t>
      </w:r>
    </w:p>
    <w:p w14:paraId="3A0F69AE">
      <w:pPr>
        <w:keepNext w:val="0"/>
        <w:keepLines w:val="0"/>
        <w:pageBreakBefore w:val="0"/>
        <w:wordWrap/>
        <w:topLinePunct w:val="0"/>
        <w:bidi w:val="0"/>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14:paraId="60C54FA0">
      <w:pPr>
        <w:keepNext w:val="0"/>
        <w:keepLines w:val="0"/>
        <w:pageBreakBefore w:val="0"/>
        <w:wordWrap/>
        <w:topLinePunct w:val="0"/>
        <w:bidi w:val="0"/>
        <w:adjustRightInd w:val="0"/>
        <w:snapToGrid w:val="0"/>
        <w:spacing w:line="400" w:lineRule="exact"/>
        <w:ind w:firstLine="480" w:firstLineChars="200"/>
        <w:rPr>
          <w:rFonts w:hint="eastAsia" w:ascii="黑体" w:hAnsi="黑体" w:eastAsia="黑体" w:cs="黑体"/>
          <w:bCs/>
          <w:sz w:val="24"/>
        </w:rPr>
      </w:pPr>
      <w:bookmarkStart w:id="15" w:name="_Toc8440"/>
      <w:r>
        <w:rPr>
          <w:rFonts w:hint="eastAsia" w:ascii="黑体" w:hAnsi="黑体" w:eastAsia="黑体" w:cs="黑体"/>
          <w:bCs/>
          <w:sz w:val="24"/>
        </w:rPr>
        <w:t>六、</w:t>
      </w:r>
      <w:bookmarkEnd w:id="15"/>
      <w:r>
        <w:rPr>
          <w:rFonts w:hint="eastAsia" w:ascii="黑体" w:hAnsi="黑体" w:eastAsia="黑体" w:cs="黑体"/>
          <w:bCs/>
          <w:sz w:val="24"/>
        </w:rPr>
        <w:t>课程设置及要求</w:t>
      </w:r>
    </w:p>
    <w:p w14:paraId="7F511F8F">
      <w:pPr>
        <w:keepNext w:val="0"/>
        <w:keepLines w:val="0"/>
        <w:pageBreakBefore w:val="0"/>
        <w:widowControl w:val="0"/>
        <w:kinsoku/>
        <w:wordWrap/>
        <w:overflowPunct w:val="0"/>
        <w:topLinePunct w:val="0"/>
        <w:autoSpaceDE/>
        <w:autoSpaceDN/>
        <w:bidi w:val="0"/>
        <w:adjustRightInd w:val="0"/>
        <w:snapToGrid/>
        <w:spacing w:line="400" w:lineRule="exact"/>
        <w:ind w:firstLine="422" w:firstLineChars="200"/>
        <w:textAlignment w:val="auto"/>
        <w:outlineLvl w:val="0"/>
        <w:rPr>
          <w:rFonts w:hint="default" w:ascii="宋体" w:hAnsi="宋体" w:eastAsia="宋体" w:cs="宋体"/>
          <w:b/>
          <w:szCs w:val="32"/>
          <w:lang w:val="en-US" w:eastAsia="zh-CN"/>
        </w:rPr>
      </w:pPr>
      <w:r>
        <w:rPr>
          <w:rFonts w:hint="eastAsia" w:ascii="宋体" w:hAnsi="宋体" w:eastAsia="宋体" w:cs="宋体"/>
          <w:b/>
          <w:szCs w:val="32"/>
          <w:lang w:val="en-US" w:eastAsia="zh-CN"/>
        </w:rPr>
        <w:t>（一）公共基础课程</w:t>
      </w:r>
    </w:p>
    <w:p w14:paraId="548D71F1">
      <w:pPr>
        <w:keepNext w:val="0"/>
        <w:keepLines w:val="0"/>
        <w:pageBreakBefore w:val="0"/>
        <w:wordWrap/>
        <w:topLinePunct w:val="0"/>
        <w:bidi w:val="0"/>
        <w:adjustRightInd w:val="0"/>
        <w:snapToGrid w:val="0"/>
        <w:spacing w:line="400" w:lineRule="exact"/>
        <w:ind w:firstLine="404" w:firstLineChars="200"/>
        <w:rPr>
          <w:rFonts w:hint="eastAsia"/>
          <w:color w:val="000000" w:themeColor="text1"/>
          <w:spacing w:val="-4"/>
          <w:lang w:val="en-US" w:eastAsia="zh-CN"/>
          <w14:textFill>
            <w14:solidFill>
              <w14:schemeClr w14:val="tx1"/>
            </w14:solidFill>
          </w14:textFill>
        </w:rPr>
      </w:pPr>
      <w:r>
        <w:rPr>
          <w:rFonts w:hint="eastAsia"/>
          <w:color w:val="auto"/>
          <w:spacing w:val="-4"/>
        </w:rPr>
        <w:t>包括《思想道德与法治》《毛泽东思想和中国特色社会主义理论体系概论》《习近平新时代中国特色社会主义思想概论》《形势与政策》《军事理论》《军事技能》</w:t>
      </w:r>
      <w:r>
        <w:rPr>
          <w:rFonts w:hint="eastAsia"/>
          <w:color w:val="auto"/>
          <w:spacing w:val="-4"/>
          <w:lang w:eastAsia="zh-CN"/>
        </w:rPr>
        <w:t>《</w:t>
      </w:r>
      <w:r>
        <w:rPr>
          <w:rFonts w:hint="eastAsia"/>
          <w:color w:val="auto"/>
          <w:spacing w:val="-4"/>
          <w:lang w:val="en-US" w:eastAsia="zh-CN"/>
        </w:rPr>
        <w:t>大学英语</w:t>
      </w:r>
      <w:r>
        <w:rPr>
          <w:rFonts w:hint="eastAsia"/>
          <w:color w:val="auto"/>
          <w:spacing w:val="-4"/>
          <w:lang w:eastAsia="zh-CN"/>
        </w:rPr>
        <w:t>》</w:t>
      </w:r>
      <w:r>
        <w:rPr>
          <w:rFonts w:hint="eastAsia"/>
          <w:color w:val="auto"/>
          <w:spacing w:val="-4"/>
        </w:rPr>
        <w:t>《</w:t>
      </w:r>
      <w:r>
        <w:rPr>
          <w:rFonts w:hint="eastAsia"/>
          <w:color w:val="auto"/>
          <w:spacing w:val="-4"/>
          <w:lang w:val="en-US" w:eastAsia="zh-CN"/>
        </w:rPr>
        <w:t>大学语文</w:t>
      </w:r>
      <w:r>
        <w:rPr>
          <w:rFonts w:hint="eastAsia"/>
          <w:color w:val="auto"/>
          <w:spacing w:val="-4"/>
        </w:rPr>
        <w:t>》</w:t>
      </w:r>
      <w:r>
        <w:rPr>
          <w:rFonts w:hint="eastAsia"/>
          <w:color w:val="auto"/>
          <w:spacing w:val="-4"/>
          <w:lang w:eastAsia="zh-CN"/>
        </w:rPr>
        <w:t>《</w:t>
      </w:r>
      <w:r>
        <w:rPr>
          <w:rFonts w:hint="eastAsia"/>
          <w:color w:val="auto"/>
          <w:spacing w:val="-4"/>
          <w:lang w:val="en-US" w:eastAsia="zh-CN"/>
        </w:rPr>
        <w:t>高等数学A</w:t>
      </w:r>
      <w:r>
        <w:rPr>
          <w:rFonts w:hint="eastAsia"/>
          <w:color w:val="auto"/>
          <w:spacing w:val="-4"/>
          <w:lang w:eastAsia="zh-CN"/>
        </w:rPr>
        <w:t>》</w:t>
      </w:r>
      <w:r>
        <w:rPr>
          <w:rFonts w:hint="eastAsia"/>
          <w:color w:val="auto"/>
          <w:spacing w:val="-4"/>
        </w:rPr>
        <w:t>《大学体育》《信息技术与人工智能基础》《大学生职业生涯规划》《</w:t>
      </w:r>
      <w:r>
        <w:rPr>
          <w:rFonts w:hint="eastAsia"/>
          <w:color w:val="auto"/>
          <w:spacing w:val="-4"/>
          <w:lang w:val="en-US" w:eastAsia="zh-CN"/>
        </w:rPr>
        <w:t>创业基础</w:t>
      </w:r>
      <w:r>
        <w:rPr>
          <w:rFonts w:hint="eastAsia"/>
          <w:color w:val="auto"/>
          <w:spacing w:val="-4"/>
        </w:rPr>
        <w:t>》《就业指导》《国家安全教育》《</w:t>
      </w:r>
      <w:r>
        <w:rPr>
          <w:rFonts w:hint="eastAsia"/>
          <w:color w:val="auto"/>
          <w:spacing w:val="-4"/>
          <w:lang w:val="en-US" w:eastAsia="zh-CN"/>
        </w:rPr>
        <w:t>大学生心理健康</w:t>
      </w:r>
      <w:r>
        <w:rPr>
          <w:rFonts w:hint="eastAsia"/>
          <w:color w:val="auto"/>
          <w:spacing w:val="-4"/>
        </w:rPr>
        <w:t>》《国家安全教育》《劳动</w:t>
      </w:r>
      <w:r>
        <w:rPr>
          <w:rFonts w:hint="eastAsia"/>
          <w:color w:val="auto"/>
          <w:spacing w:val="-4"/>
          <w:lang w:val="en-US" w:eastAsia="zh-CN"/>
        </w:rPr>
        <w:t>教育</w:t>
      </w:r>
      <w:r>
        <w:rPr>
          <w:rFonts w:hint="eastAsia"/>
          <w:color w:val="auto"/>
          <w:spacing w:val="-4"/>
        </w:rPr>
        <w:t>》</w:t>
      </w:r>
      <w:r>
        <w:rPr>
          <w:rFonts w:hint="eastAsia"/>
          <w:color w:val="000000" w:themeColor="text1"/>
          <w:spacing w:val="-4"/>
          <w:highlight w:val="none"/>
          <w:lang w:val="en-US" w:eastAsia="zh-CN"/>
          <w14:textFill>
            <w14:solidFill>
              <w14:schemeClr w14:val="tx1"/>
            </w14:solidFill>
          </w14:textFill>
        </w:rPr>
        <w:t>等17</w:t>
      </w:r>
      <w:r>
        <w:rPr>
          <w:rFonts w:hint="eastAsia"/>
          <w:color w:val="000000" w:themeColor="text1"/>
          <w:spacing w:val="-4"/>
          <w:highlight w:val="none"/>
          <w14:textFill>
            <w14:solidFill>
              <w14:schemeClr w14:val="tx1"/>
            </w14:solidFill>
          </w14:textFill>
        </w:rPr>
        <w:t>门课程，</w:t>
      </w:r>
      <w:r>
        <w:rPr>
          <w:rFonts w:hint="eastAsia"/>
          <w:color w:val="000000" w:themeColor="text1"/>
          <w:spacing w:val="-4"/>
          <w:highlight w:val="none"/>
          <w:lang w:val="en-US" w:eastAsia="zh-CN"/>
          <w14:textFill>
            <w14:solidFill>
              <w14:schemeClr w14:val="tx1"/>
            </w14:solidFill>
          </w14:textFill>
        </w:rPr>
        <w:t>43.5</w:t>
      </w:r>
      <w:r>
        <w:rPr>
          <w:rFonts w:hint="eastAsia"/>
          <w:color w:val="000000" w:themeColor="text1"/>
          <w:spacing w:val="-4"/>
          <w:highlight w:val="none"/>
          <w14:textFill>
            <w14:solidFill>
              <w14:schemeClr w14:val="tx1"/>
            </w14:solidFill>
          </w14:textFill>
        </w:rPr>
        <w:t>学分。</w:t>
      </w:r>
    </w:p>
    <w:p w14:paraId="2E068DFF">
      <w:pPr>
        <w:keepNext w:val="0"/>
        <w:keepLines w:val="0"/>
        <w:pageBreakBefore w:val="0"/>
        <w:widowControl w:val="0"/>
        <w:suppressLineNumbers w:val="0"/>
        <w:wordWrap/>
        <w:topLinePunct w:val="0"/>
        <w:bidi w:val="0"/>
        <w:adjustRightInd w:val="0"/>
        <w:snapToGrid w:val="0"/>
        <w:spacing w:beforeAutospacing="0" w:afterAutospacing="0" w:line="400" w:lineRule="exact"/>
        <w:ind w:left="0" w:right="0" w:firstLine="422" w:firstLineChars="200"/>
        <w:jc w:val="both"/>
        <w:rPr>
          <w:rFonts w:hint="default" w:ascii="宋体" w:hAnsi="宋体" w:eastAsia="宋体" w:cs="宋体"/>
          <w:b/>
          <w:bCs w:val="0"/>
          <w:kern w:val="2"/>
          <w:sz w:val="21"/>
          <w:szCs w:val="21"/>
          <w:lang w:val="en-US" w:eastAsia="zh-CN" w:bidi="ar"/>
        </w:rPr>
      </w:pPr>
      <w:r>
        <w:rPr>
          <w:rFonts w:hint="eastAsia" w:ascii="宋体" w:hAnsi="宋体" w:cs="宋体"/>
          <w:b/>
          <w:bCs w:val="0"/>
          <w:kern w:val="2"/>
          <w:sz w:val="21"/>
          <w:szCs w:val="21"/>
          <w:lang w:val="en-US" w:eastAsia="zh-CN" w:bidi="ar"/>
        </w:rPr>
        <w:t>1.思想道德与法治</w:t>
      </w:r>
    </w:p>
    <w:p w14:paraId="0E66B093">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4E6189C3">
      <w:pPr>
        <w:keepNext w:val="0"/>
        <w:keepLines w:val="0"/>
        <w:pageBreakBefore w:val="0"/>
        <w:widowControl w:val="0"/>
        <w:suppressLineNumbers w:val="0"/>
        <w:wordWrap/>
        <w:topLinePunct w:val="0"/>
        <w:bidi w:val="0"/>
        <w:adjustRightInd w:val="0"/>
        <w:snapToGrid w:val="0"/>
        <w:spacing w:beforeAutospacing="0" w:afterAutospacing="0" w:line="400" w:lineRule="exact"/>
        <w:ind w:left="0" w:right="0" w:firstLine="404" w:firstLineChars="200"/>
        <w:jc w:val="both"/>
        <w:rPr>
          <w:rFonts w:hint="eastAsia" w:ascii="Calibri" w:hAnsi="Calibri" w:eastAsia="宋体" w:cs="Times New Roman"/>
          <w:spacing w:val="-4"/>
          <w:kern w:val="2"/>
          <w:sz w:val="21"/>
          <w:szCs w:val="21"/>
        </w:rPr>
      </w:pPr>
      <w:r>
        <w:rPr>
          <w:rFonts w:hint="default" w:ascii="Times New Roman" w:hAnsi="Times New Roman" w:eastAsia="宋体" w:cs="Times New Roman"/>
          <w:b w:val="0"/>
          <w:bCs w:val="0"/>
          <w:spacing w:val="-4"/>
          <w:kern w:val="2"/>
          <w:sz w:val="21"/>
          <w:szCs w:val="21"/>
          <w:lang w:val="en-US" w:eastAsia="zh-CN" w:bidi="ar"/>
        </w:rPr>
        <w:t>（1）</w:t>
      </w:r>
      <w:r>
        <w:rPr>
          <w:rFonts w:hint="eastAsia" w:ascii="宋体" w:hAnsi="宋体" w:eastAsia="宋体" w:cs="宋体"/>
          <w:b w:val="0"/>
          <w:bCs w:val="0"/>
          <w:spacing w:val="-4"/>
          <w:kern w:val="2"/>
          <w:sz w:val="21"/>
          <w:szCs w:val="21"/>
          <w:lang w:val="en-US" w:eastAsia="zh-CN" w:bidi="ar"/>
        </w:rPr>
        <w:t>知识目标：</w:t>
      </w:r>
      <w:r>
        <w:rPr>
          <w:rFonts w:hint="eastAsia" w:ascii="宋体" w:hAnsi="宋体" w:eastAsia="宋体" w:cs="宋体"/>
          <w:spacing w:val="-4"/>
          <w:kern w:val="2"/>
          <w:sz w:val="21"/>
          <w:szCs w:val="21"/>
          <w:lang w:val="en-US" w:eastAsia="zh-CN" w:bidi="ar"/>
        </w:rPr>
        <w:t>掌握马克思主义人生观、价值观、道德观和法治观理论，把新中国成立至党的十八大前夕中国交通发展的情况、地位及发挥的作用融入至不同模块的理论知识的讲解中，使学生对正确的人生观、崇高的理想信念、中国精神、社会主义核心价值观、社会主义道德核心与原则、中华传统美德和中国革命道德、人类优秀道德成果、公民道德准则、交通精神谱系及习近平法治思想的核心要义、我国社会主义宪法和有关法律的基本精神和主要规定、社会主义法律的本质特征和运行机制等有一个整体把握。</w:t>
      </w:r>
    </w:p>
    <w:p w14:paraId="05BC307B">
      <w:pPr>
        <w:keepNext w:val="0"/>
        <w:keepLines w:val="0"/>
        <w:pageBreakBefore w:val="0"/>
        <w:widowControl w:val="0"/>
        <w:suppressLineNumbers w:val="0"/>
        <w:wordWrap/>
        <w:topLinePunct w:val="0"/>
        <w:bidi w:val="0"/>
        <w:adjustRightInd w:val="0"/>
        <w:snapToGrid w:val="0"/>
        <w:spacing w:beforeAutospacing="0" w:afterAutospacing="0" w:line="400" w:lineRule="exact"/>
        <w:ind w:left="0" w:right="0" w:firstLine="404" w:firstLineChars="200"/>
        <w:jc w:val="both"/>
        <w:rPr>
          <w:rFonts w:hint="eastAsia" w:ascii="Calibri" w:hAnsi="Calibri" w:eastAsia="宋体" w:cs="Times New Roman"/>
          <w:spacing w:val="-4"/>
          <w:kern w:val="2"/>
          <w:sz w:val="21"/>
          <w:szCs w:val="21"/>
        </w:rPr>
      </w:pPr>
      <w:r>
        <w:rPr>
          <w:rFonts w:hint="eastAsia" w:ascii="Times New Roman" w:hAnsi="Times New Roman" w:eastAsia="宋体" w:cs="Times New Roman"/>
          <w:b w:val="0"/>
          <w:bCs w:val="0"/>
          <w:spacing w:val="-4"/>
          <w:kern w:val="2"/>
          <w:sz w:val="21"/>
          <w:szCs w:val="21"/>
          <w:lang w:val="en-US" w:eastAsia="zh-CN" w:bidi="ar"/>
        </w:rPr>
        <w:t>（</w:t>
      </w:r>
      <w:r>
        <w:rPr>
          <w:rFonts w:hint="default" w:ascii="Times New Roman" w:hAnsi="Times New Roman" w:eastAsia="宋体" w:cs="Times New Roman"/>
          <w:b w:val="0"/>
          <w:bCs w:val="0"/>
          <w:spacing w:val="-4"/>
          <w:kern w:val="2"/>
          <w:sz w:val="21"/>
          <w:szCs w:val="21"/>
          <w:lang w:val="en-US" w:eastAsia="zh-CN" w:bidi="ar"/>
        </w:rPr>
        <w:t>2</w:t>
      </w:r>
      <w:r>
        <w:rPr>
          <w:rFonts w:hint="eastAsia" w:ascii="Times New Roman" w:hAnsi="Times New Roman" w:eastAsia="宋体" w:cs="Times New Roman"/>
          <w:b w:val="0"/>
          <w:bCs w:val="0"/>
          <w:spacing w:val="-4"/>
          <w:kern w:val="2"/>
          <w:sz w:val="21"/>
          <w:szCs w:val="21"/>
          <w:lang w:val="en-US" w:eastAsia="zh-CN" w:bidi="ar"/>
        </w:rPr>
        <w:t>）能</w:t>
      </w:r>
      <w:r>
        <w:rPr>
          <w:rFonts w:hint="eastAsia" w:ascii="宋体" w:hAnsi="宋体" w:eastAsia="宋体" w:cs="宋体"/>
          <w:b w:val="0"/>
          <w:bCs w:val="0"/>
          <w:spacing w:val="-4"/>
          <w:kern w:val="2"/>
          <w:sz w:val="21"/>
          <w:szCs w:val="21"/>
          <w:lang w:val="en-US" w:eastAsia="zh-CN" w:bidi="ar"/>
        </w:rPr>
        <w:t>力目标：</w:t>
      </w:r>
      <w:r>
        <w:rPr>
          <w:rFonts w:hint="eastAsia" w:ascii="宋体" w:hAnsi="宋体" w:eastAsia="宋体" w:cs="宋体"/>
          <w:spacing w:val="-4"/>
          <w:kern w:val="2"/>
          <w:sz w:val="21"/>
          <w:szCs w:val="21"/>
          <w:lang w:val="en-US" w:eastAsia="zh-CN" w:bidi="ar"/>
        </w:rPr>
        <w:t>通过学习，使学生能够运用马克思主义人生观、价值观、道德观和法治观理论正确分析人生历程中的各种矛盾，对人生矛盾有的正确的态度和科学的处理办法；具有较高的自觉践行社会主义核心价值观的能力，并能自觉将远大理想与对祖国的高度责任感、使命感结合起来，具备“逢山开路、遇水架桥”的交通精神，坚定信仰信念信心；能主动探究现实生活中的道德问题，具备明辨是非善恶的能力，自觉砥砺品行；有较高的培养法治思维的能力，尊重和维护法律权威，依法行使权利与履行义务，努力做尊法学法守法用法的模范，最终学生能够独立完成实践活动的设计、组织、管理和参与，具有较高的组织各种活动的一般能力（观察力、记忆力、思维力、创新力、想象力等）和特殊能力（组织能力、管理能力、专业能力等）。</w:t>
      </w:r>
    </w:p>
    <w:p w14:paraId="31B4F038">
      <w:pPr>
        <w:keepNext w:val="0"/>
        <w:keepLines w:val="0"/>
        <w:pageBreakBefore w:val="0"/>
        <w:widowControl w:val="0"/>
        <w:suppressLineNumbers w:val="0"/>
        <w:wordWrap/>
        <w:topLinePunct w:val="0"/>
        <w:bidi w:val="0"/>
        <w:adjustRightInd w:val="0"/>
        <w:snapToGrid w:val="0"/>
        <w:spacing w:beforeAutospacing="0" w:afterAutospacing="0" w:line="400" w:lineRule="exact"/>
        <w:ind w:left="0" w:right="0" w:firstLine="404" w:firstLineChars="200"/>
        <w:jc w:val="both"/>
        <w:rPr>
          <w:rFonts w:hint="eastAsia" w:ascii="Calibri" w:hAnsi="Calibri" w:eastAsia="宋体" w:cs="Times New Roman"/>
          <w:spacing w:val="-4"/>
          <w:kern w:val="2"/>
          <w:sz w:val="21"/>
          <w:szCs w:val="21"/>
        </w:rPr>
      </w:pPr>
      <w:r>
        <w:rPr>
          <w:rFonts w:hint="eastAsia" w:ascii="Times New Roman" w:hAnsi="Times New Roman" w:eastAsia="宋体" w:cs="Times New Roman"/>
          <w:b w:val="0"/>
          <w:bCs w:val="0"/>
          <w:spacing w:val="-4"/>
          <w:kern w:val="2"/>
          <w:sz w:val="21"/>
          <w:szCs w:val="21"/>
          <w:lang w:val="en-US" w:eastAsia="zh-CN" w:bidi="ar"/>
        </w:rPr>
        <w:t>（</w:t>
      </w:r>
      <w:r>
        <w:rPr>
          <w:rFonts w:hint="default" w:ascii="Times New Roman" w:hAnsi="Times New Roman" w:eastAsia="宋体" w:cs="Times New Roman"/>
          <w:b w:val="0"/>
          <w:bCs w:val="0"/>
          <w:spacing w:val="-4"/>
          <w:kern w:val="2"/>
          <w:sz w:val="21"/>
          <w:szCs w:val="21"/>
          <w:lang w:val="en-US" w:eastAsia="zh-CN" w:bidi="ar"/>
        </w:rPr>
        <w:t>3</w:t>
      </w:r>
      <w:r>
        <w:rPr>
          <w:rFonts w:hint="eastAsia" w:ascii="Times New Roman" w:hAnsi="Times New Roman" w:eastAsia="宋体" w:cs="Times New Roman"/>
          <w:b w:val="0"/>
          <w:bCs w:val="0"/>
          <w:spacing w:val="-4"/>
          <w:kern w:val="2"/>
          <w:sz w:val="21"/>
          <w:szCs w:val="21"/>
          <w:lang w:val="en-US" w:eastAsia="zh-CN" w:bidi="ar"/>
        </w:rPr>
        <w:t>）素质目</w:t>
      </w:r>
      <w:r>
        <w:rPr>
          <w:rFonts w:hint="eastAsia" w:ascii="宋体" w:hAnsi="宋体" w:eastAsia="宋体" w:cs="宋体"/>
          <w:b w:val="0"/>
          <w:bCs w:val="0"/>
          <w:spacing w:val="-4"/>
          <w:kern w:val="2"/>
          <w:sz w:val="21"/>
          <w:szCs w:val="21"/>
          <w:lang w:val="en-US" w:eastAsia="zh-CN" w:bidi="ar"/>
        </w:rPr>
        <w:t>标：</w:t>
      </w:r>
      <w:r>
        <w:rPr>
          <w:rFonts w:hint="eastAsia" w:ascii="宋体" w:hAnsi="宋体" w:eastAsia="宋体" w:cs="宋体"/>
          <w:spacing w:val="-4"/>
          <w:kern w:val="2"/>
          <w:sz w:val="21"/>
          <w:szCs w:val="21"/>
          <w:lang w:val="en-US" w:eastAsia="zh-CN" w:bidi="ar"/>
        </w:rPr>
        <w:t>通过学习学生具备科学的人文素养、勇敢的批判精神和与时俱进的创新精神，对形形色色的价值观具有独立的思考能力和判断能力，使社会主义核心价值观内化于心、外化于行；具有认真、严谨、求实、敬业的工作态度和学习态度，具有换位思考的宽容精神、互利共赢的合作精神，廉洁自律、爱岗敬业的职业操守，明大德、守公德、严私德；具备交通人解放思想、实事求是、开拓创新、锐意进取、求真务实的精神品质；具有较高的法治素养，尊重法律权威、养成守法习惯、提高用法能力、守住法律底线，成为尊法学法守法用法的先锋。</w:t>
      </w:r>
    </w:p>
    <w:p w14:paraId="368C64AE">
      <w:pPr>
        <w:keepNext w:val="0"/>
        <w:keepLines w:val="0"/>
        <w:pageBreakBefore w:val="0"/>
        <w:widowControl w:val="0"/>
        <w:suppressLineNumbers w:val="0"/>
        <w:wordWrap/>
        <w:topLinePunct w:val="0"/>
        <w:bidi w:val="0"/>
        <w:adjustRightInd w:val="0"/>
        <w:snapToGrid w:val="0"/>
        <w:spacing w:beforeAutospacing="0" w:afterAutospacing="0" w:line="400" w:lineRule="exact"/>
        <w:ind w:left="0" w:right="0" w:firstLine="422" w:firstLineChars="200"/>
        <w:jc w:val="both"/>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主要内容：</w:t>
      </w:r>
    </w:p>
    <w:p w14:paraId="7BC4223B">
      <w:pPr>
        <w:keepNext w:val="0"/>
        <w:keepLines w:val="0"/>
        <w:pageBreakBefore w:val="0"/>
        <w:widowControl w:val="0"/>
        <w:suppressLineNumbers w:val="0"/>
        <w:wordWrap/>
        <w:topLinePunct w:val="0"/>
        <w:bidi w:val="0"/>
        <w:adjustRightInd w:val="0"/>
        <w:snapToGrid w:val="0"/>
        <w:spacing w:beforeAutospacing="0" w:afterAutospacing="0" w:line="400" w:lineRule="exact"/>
        <w:ind w:left="0" w:right="0" w:firstLine="420" w:firstLineChars="200"/>
        <w:jc w:val="both"/>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思想道德与法治》是一门融思想性、政治性、科学性、理论性、实践性于一体的思想政治理论课，是高校思想政治理论课的必修课程，理论学时40，实践学时8。本课程由绪论和六个章节组成，共分为三个教学模块，分别是思想教育模块、道德教育模块和法治教育模块。（1）担当复兴大任，成就时代新人；（2）领悟人生真谛，把握人生方向；（3）追求远大理想，坚定崇高信念；（4）继承优良传统，弘扬中国精神；（5）明确价值要求，践行价值准则；（6）遵守道德规范，锤炼道德品格；（7）学习法治思想，提升法治素养。</w:t>
      </w:r>
    </w:p>
    <w:p w14:paraId="22640ACF">
      <w:pPr>
        <w:keepNext w:val="0"/>
        <w:keepLines w:val="0"/>
        <w:pageBreakBefore w:val="0"/>
        <w:widowControl w:val="0"/>
        <w:suppressLineNumbers w:val="0"/>
        <w:wordWrap/>
        <w:topLinePunct w:val="0"/>
        <w:bidi w:val="0"/>
        <w:adjustRightInd w:val="0"/>
        <w:snapToGrid w:val="0"/>
        <w:spacing w:beforeAutospacing="0" w:afterAutospacing="0" w:line="400" w:lineRule="exact"/>
        <w:ind w:left="0" w:right="0" w:firstLine="422" w:firstLineChars="200"/>
        <w:jc w:val="both"/>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0C1BA121">
      <w:pPr>
        <w:keepNext w:val="0"/>
        <w:keepLines w:val="0"/>
        <w:pageBreakBefore w:val="0"/>
        <w:widowControl w:val="0"/>
        <w:suppressLineNumbers w:val="0"/>
        <w:wordWrap/>
        <w:topLinePunct w:val="0"/>
        <w:bidi w:val="0"/>
        <w:adjustRightInd w:val="0"/>
        <w:snapToGrid w:val="0"/>
        <w:spacing w:beforeAutospacing="0" w:afterAutospacing="0" w:line="400" w:lineRule="exact"/>
        <w:ind w:left="0" w:right="0" w:firstLine="420" w:firstLineChars="200"/>
        <w:jc w:val="both"/>
        <w:rPr>
          <w:rFonts w:hint="default" w:ascii="Calibri" w:hAnsi="Calibri" w:eastAsia="宋体" w:cs="Times New Roman"/>
          <w:spacing w:val="-4"/>
          <w:kern w:val="2"/>
          <w:sz w:val="21"/>
          <w:szCs w:val="21"/>
        </w:rPr>
      </w:pPr>
      <w:r>
        <w:rPr>
          <w:rFonts w:hint="default" w:ascii="Times New Roman" w:hAnsi="Times New Roman" w:eastAsia="宋体" w:cs="Times New Roman"/>
          <w:b w:val="0"/>
          <w:bCs/>
          <w:kern w:val="2"/>
          <w:sz w:val="21"/>
          <w:szCs w:val="21"/>
          <w:lang w:val="en-US" w:eastAsia="zh-CN" w:bidi="ar"/>
        </w:rPr>
        <w:t>（1）</w:t>
      </w:r>
      <w:r>
        <w:rPr>
          <w:rFonts w:hint="eastAsia" w:ascii="宋体" w:hAnsi="宋体" w:eastAsia="宋体" w:cs="宋体"/>
          <w:b w:val="0"/>
          <w:bCs/>
          <w:kern w:val="2"/>
          <w:sz w:val="21"/>
          <w:szCs w:val="21"/>
          <w:lang w:val="en-US" w:eastAsia="zh-CN" w:bidi="ar"/>
        </w:rPr>
        <w:t>教师要求</w:t>
      </w:r>
      <w:r>
        <w:rPr>
          <w:rFonts w:hint="eastAsia" w:ascii="宋体" w:hAnsi="宋体" w:cs="宋体"/>
          <w:b w:val="0"/>
          <w:bCs/>
          <w:kern w:val="2"/>
          <w:sz w:val="21"/>
          <w:szCs w:val="21"/>
          <w:lang w:val="en-US" w:eastAsia="zh-CN" w:bidi="ar"/>
        </w:rPr>
        <w:t>：</w:t>
      </w:r>
      <w:r>
        <w:rPr>
          <w:rFonts w:hint="eastAsia" w:ascii="宋体" w:hAnsi="宋体" w:eastAsia="宋体" w:cs="宋体"/>
          <w:spacing w:val="-4"/>
          <w:kern w:val="2"/>
          <w:sz w:val="21"/>
          <w:szCs w:val="21"/>
          <w:lang w:val="en-US" w:eastAsia="zh-CN" w:bidi="ar"/>
        </w:rPr>
        <w:t>教师要具备较高的专业理论素养，熟知教材理论内容，具备实践教学能力，符合“六要”要求。有较精湛的教学技能，能因材施教，根据不同专业学生进行有针对性的教学设计。教学设计一要根据教育教学大纲和学校教学计划进行，确保教学目标的达成；二要结合学生的实际情况和特点，确保教学内容和方法的有效性；三要具有科学性、系统性和规范性，确保教学流程的合理性和教学效果的显著性。能够将理论与专业实际相结合，教学效果良好。</w:t>
      </w:r>
    </w:p>
    <w:p w14:paraId="7771FCEF">
      <w:pPr>
        <w:keepNext w:val="0"/>
        <w:keepLines w:val="0"/>
        <w:pageBreakBefore w:val="0"/>
        <w:widowControl w:val="0"/>
        <w:suppressLineNumbers w:val="0"/>
        <w:wordWrap/>
        <w:topLinePunct w:val="0"/>
        <w:bidi w:val="0"/>
        <w:adjustRightInd w:val="0"/>
        <w:snapToGrid w:val="0"/>
        <w:spacing w:beforeAutospacing="0" w:afterAutospacing="0" w:line="400" w:lineRule="exact"/>
        <w:ind w:left="0" w:right="0" w:firstLine="420" w:firstLineChars="200"/>
        <w:jc w:val="both"/>
        <w:rPr>
          <w:rFonts w:hint="default" w:ascii="Times New Roman" w:hAnsi="Times New Roman" w:eastAsia="宋体" w:cs="Times New Roman"/>
          <w:b w:val="0"/>
          <w:bCs/>
          <w:kern w:val="2"/>
          <w:sz w:val="21"/>
          <w:szCs w:val="21"/>
          <w:lang w:val="en-US" w:eastAsia="zh-CN" w:bidi="ar"/>
        </w:rPr>
      </w:pPr>
      <w:r>
        <w:rPr>
          <w:rFonts w:hint="eastAsia" w:ascii="Times New Roman" w:hAnsi="Times New Roman" w:eastAsia="宋体" w:cs="Times New Roman"/>
          <w:b w:val="0"/>
          <w:bCs/>
          <w:kern w:val="2"/>
          <w:sz w:val="21"/>
          <w:szCs w:val="21"/>
          <w:lang w:val="en-US" w:eastAsia="zh-CN" w:bidi="ar"/>
        </w:rPr>
        <w:t>（2）</w:t>
      </w:r>
      <w:r>
        <w:rPr>
          <w:rFonts w:hint="default" w:ascii="Times New Roman" w:hAnsi="Times New Roman" w:eastAsia="宋体" w:cs="Times New Roman"/>
          <w:b w:val="0"/>
          <w:bCs/>
          <w:kern w:val="2"/>
          <w:sz w:val="21"/>
          <w:szCs w:val="21"/>
          <w:lang w:val="en-US" w:eastAsia="zh-CN" w:bidi="ar"/>
        </w:rPr>
        <w:t>教学条件</w:t>
      </w:r>
      <w:r>
        <w:rPr>
          <w:rFonts w:hint="eastAsia" w:ascii="Times New Roman" w:hAnsi="Times New Roman" w:eastAsia="宋体" w:cs="Times New Roman"/>
          <w:b w:val="0"/>
          <w:bCs/>
          <w:kern w:val="2"/>
          <w:sz w:val="21"/>
          <w:szCs w:val="21"/>
          <w:lang w:val="en-US" w:eastAsia="zh-CN" w:bidi="ar"/>
        </w:rPr>
        <w:t>：</w:t>
      </w:r>
      <w:r>
        <w:rPr>
          <w:rFonts w:hint="default" w:ascii="Times New Roman" w:hAnsi="Times New Roman" w:eastAsia="宋体" w:cs="Times New Roman"/>
          <w:b w:val="0"/>
          <w:bCs/>
          <w:kern w:val="2"/>
          <w:sz w:val="21"/>
          <w:szCs w:val="21"/>
          <w:lang w:val="en-US" w:eastAsia="zh-CN" w:bidi="ar"/>
        </w:rPr>
        <w:t>多媒体辅助课件，混合式教学，课内实践、马克思主义学院VR实验室等，提供与教学内容和教学方法相适应的学习条件和学习资源，以促进学生的参与和合作。</w:t>
      </w:r>
    </w:p>
    <w:p w14:paraId="04D1529F">
      <w:pPr>
        <w:keepNext w:val="0"/>
        <w:keepLines w:val="0"/>
        <w:pageBreakBefore w:val="0"/>
        <w:widowControl w:val="0"/>
        <w:suppressLineNumbers w:val="0"/>
        <w:wordWrap/>
        <w:topLinePunct w:val="0"/>
        <w:bidi w:val="0"/>
        <w:adjustRightInd w:val="0"/>
        <w:snapToGrid w:val="0"/>
        <w:spacing w:beforeAutospacing="0" w:afterAutospacing="0" w:line="400" w:lineRule="exact"/>
        <w:ind w:left="0" w:right="0" w:firstLine="420" w:firstLineChars="200"/>
        <w:jc w:val="both"/>
        <w:rPr>
          <w:rFonts w:hint="default" w:ascii="Times New Roman" w:hAnsi="Times New Roman" w:eastAsia="宋体" w:cs="Times New Roman"/>
          <w:b w:val="0"/>
          <w:bCs/>
          <w:kern w:val="2"/>
          <w:sz w:val="21"/>
          <w:szCs w:val="21"/>
          <w:lang w:val="en-US" w:eastAsia="zh-CN" w:bidi="ar"/>
        </w:rPr>
      </w:pPr>
      <w:r>
        <w:rPr>
          <w:rFonts w:hint="default" w:ascii="Times New Roman" w:hAnsi="Times New Roman" w:eastAsia="宋体" w:cs="Times New Roman"/>
          <w:b w:val="0"/>
          <w:bCs/>
          <w:kern w:val="2"/>
          <w:sz w:val="21"/>
          <w:szCs w:val="21"/>
          <w:lang w:val="en-US" w:eastAsia="zh-CN" w:bidi="ar"/>
        </w:rPr>
        <w:t>（3）教学方</w:t>
      </w:r>
      <w:r>
        <w:rPr>
          <w:rFonts w:hint="eastAsia" w:ascii="Times New Roman" w:hAnsi="Times New Roman" w:eastAsia="宋体" w:cs="Times New Roman"/>
          <w:b w:val="0"/>
          <w:bCs/>
          <w:kern w:val="2"/>
          <w:sz w:val="21"/>
          <w:szCs w:val="21"/>
          <w:lang w:val="en-US" w:eastAsia="zh-CN" w:bidi="ar"/>
        </w:rPr>
        <w:t>法：</w:t>
      </w:r>
      <w:r>
        <w:rPr>
          <w:rFonts w:hint="default" w:ascii="Times New Roman" w:hAnsi="Times New Roman" w:eastAsia="宋体" w:cs="Times New Roman"/>
          <w:b w:val="0"/>
          <w:bCs/>
          <w:kern w:val="2"/>
          <w:sz w:val="21"/>
          <w:szCs w:val="21"/>
          <w:lang w:val="en-US" w:eastAsia="zh-CN" w:bidi="ar"/>
        </w:rPr>
        <w:t>理论讲授法、逻辑推演法、</w:t>
      </w:r>
      <w:r>
        <w:rPr>
          <w:rFonts w:hint="eastAsia" w:ascii="Times New Roman" w:hAnsi="Times New Roman" w:eastAsia="宋体" w:cs="Times New Roman"/>
          <w:b w:val="0"/>
          <w:bCs/>
          <w:kern w:val="2"/>
          <w:sz w:val="21"/>
          <w:szCs w:val="21"/>
          <w:lang w:val="en-US" w:eastAsia="zh-CN" w:bidi="ar"/>
        </w:rPr>
        <w:t>问题链式教学法</w:t>
      </w:r>
      <w:r>
        <w:rPr>
          <w:rFonts w:hint="default" w:ascii="Times New Roman" w:hAnsi="Times New Roman" w:eastAsia="宋体" w:cs="Times New Roman"/>
          <w:b w:val="0"/>
          <w:bCs/>
          <w:kern w:val="2"/>
          <w:sz w:val="21"/>
          <w:szCs w:val="21"/>
          <w:lang w:val="en-US" w:eastAsia="zh-CN" w:bidi="ar"/>
        </w:rPr>
        <w:t>、</w:t>
      </w:r>
      <w:r>
        <w:rPr>
          <w:rFonts w:hint="eastAsia" w:ascii="Times New Roman" w:hAnsi="Times New Roman" w:eastAsia="宋体" w:cs="Times New Roman"/>
          <w:b w:val="0"/>
          <w:bCs/>
          <w:kern w:val="2"/>
          <w:sz w:val="21"/>
          <w:szCs w:val="21"/>
          <w:lang w:val="en-US" w:eastAsia="zh-CN" w:bidi="ar"/>
        </w:rPr>
        <w:t>案例分析法</w:t>
      </w:r>
      <w:r>
        <w:rPr>
          <w:rFonts w:hint="default" w:ascii="Times New Roman" w:hAnsi="Times New Roman" w:eastAsia="宋体" w:cs="Times New Roman"/>
          <w:b w:val="0"/>
          <w:bCs/>
          <w:kern w:val="2"/>
          <w:sz w:val="21"/>
          <w:szCs w:val="21"/>
          <w:lang w:val="en-US" w:eastAsia="zh-CN" w:bidi="ar"/>
        </w:rPr>
        <w:t>、</w:t>
      </w:r>
      <w:r>
        <w:rPr>
          <w:rFonts w:hint="eastAsia" w:ascii="Times New Roman" w:hAnsi="Times New Roman" w:eastAsia="宋体" w:cs="Times New Roman"/>
          <w:b w:val="0"/>
          <w:bCs/>
          <w:kern w:val="2"/>
          <w:sz w:val="21"/>
          <w:szCs w:val="21"/>
          <w:lang w:val="en-US" w:eastAsia="zh-CN" w:bidi="ar"/>
        </w:rPr>
        <w:t>课堂讨论法</w:t>
      </w:r>
      <w:r>
        <w:rPr>
          <w:rFonts w:hint="default" w:ascii="Times New Roman" w:hAnsi="Times New Roman" w:eastAsia="宋体" w:cs="Times New Roman"/>
          <w:b w:val="0"/>
          <w:bCs/>
          <w:kern w:val="2"/>
          <w:sz w:val="21"/>
          <w:szCs w:val="21"/>
          <w:lang w:val="en-US" w:eastAsia="zh-CN" w:bidi="ar"/>
        </w:rPr>
        <w:t>、</w:t>
      </w:r>
      <w:r>
        <w:rPr>
          <w:rFonts w:hint="eastAsia" w:ascii="Times New Roman" w:hAnsi="Times New Roman" w:eastAsia="宋体" w:cs="Times New Roman"/>
          <w:b w:val="0"/>
          <w:bCs/>
          <w:kern w:val="2"/>
          <w:sz w:val="21"/>
          <w:szCs w:val="21"/>
          <w:lang w:val="en-US" w:eastAsia="zh-CN" w:bidi="ar"/>
        </w:rPr>
        <w:t>视频教学法</w:t>
      </w:r>
      <w:r>
        <w:rPr>
          <w:rFonts w:hint="default" w:ascii="Times New Roman" w:hAnsi="Times New Roman" w:eastAsia="宋体" w:cs="Times New Roman"/>
          <w:b w:val="0"/>
          <w:bCs/>
          <w:kern w:val="2"/>
          <w:sz w:val="21"/>
          <w:szCs w:val="21"/>
          <w:lang w:val="en-US" w:eastAsia="zh-CN" w:bidi="ar"/>
        </w:rPr>
        <w:t>、</w:t>
      </w:r>
      <w:r>
        <w:rPr>
          <w:rFonts w:hint="eastAsia" w:ascii="Times New Roman" w:hAnsi="Times New Roman" w:eastAsia="宋体" w:cs="Times New Roman"/>
          <w:b w:val="0"/>
          <w:bCs/>
          <w:kern w:val="2"/>
          <w:sz w:val="21"/>
          <w:szCs w:val="21"/>
          <w:lang w:val="en-US" w:eastAsia="zh-CN" w:bidi="ar"/>
        </w:rPr>
        <w:t>任务驱动法</w:t>
      </w:r>
      <w:r>
        <w:rPr>
          <w:rFonts w:hint="default" w:ascii="Times New Roman" w:hAnsi="Times New Roman" w:eastAsia="宋体" w:cs="Times New Roman"/>
          <w:b w:val="0"/>
          <w:bCs/>
          <w:kern w:val="2"/>
          <w:sz w:val="21"/>
          <w:szCs w:val="21"/>
          <w:lang w:val="en-US" w:eastAsia="zh-CN" w:bidi="ar"/>
        </w:rPr>
        <w:t>、</w:t>
      </w:r>
      <w:r>
        <w:rPr>
          <w:rFonts w:hint="eastAsia" w:ascii="Times New Roman" w:hAnsi="Times New Roman" w:eastAsia="宋体" w:cs="Times New Roman"/>
          <w:b w:val="0"/>
          <w:bCs/>
          <w:kern w:val="2"/>
          <w:sz w:val="21"/>
          <w:szCs w:val="21"/>
          <w:lang w:val="en-US" w:eastAsia="zh-CN" w:bidi="ar"/>
        </w:rPr>
        <w:t>情景式教学法</w:t>
      </w:r>
      <w:r>
        <w:rPr>
          <w:rFonts w:hint="default" w:ascii="Times New Roman" w:hAnsi="Times New Roman" w:eastAsia="宋体" w:cs="Times New Roman"/>
          <w:b w:val="0"/>
          <w:bCs/>
          <w:kern w:val="2"/>
          <w:sz w:val="21"/>
          <w:szCs w:val="21"/>
          <w:lang w:val="en-US" w:eastAsia="zh-CN" w:bidi="ar"/>
        </w:rPr>
        <w:t>等。</w:t>
      </w:r>
    </w:p>
    <w:p w14:paraId="62FD9CF0">
      <w:pPr>
        <w:keepNext w:val="0"/>
        <w:keepLines w:val="0"/>
        <w:pageBreakBefore w:val="0"/>
        <w:widowControl w:val="0"/>
        <w:suppressLineNumbers w:val="0"/>
        <w:wordWrap/>
        <w:topLinePunct w:val="0"/>
        <w:bidi w:val="0"/>
        <w:adjustRightInd w:val="0"/>
        <w:snapToGrid w:val="0"/>
        <w:spacing w:beforeAutospacing="0" w:afterAutospacing="0" w:line="400" w:lineRule="exact"/>
        <w:ind w:left="0" w:right="0" w:firstLine="420" w:firstLineChars="200"/>
        <w:jc w:val="both"/>
        <w:rPr>
          <w:rFonts w:hint="eastAsia" w:ascii="Times New Roman" w:hAnsi="Times New Roman" w:eastAsia="宋体" w:cs="Times New Roman"/>
          <w:spacing w:val="-4"/>
          <w:kern w:val="2"/>
          <w:sz w:val="21"/>
          <w:szCs w:val="21"/>
          <w:lang w:val="en-US" w:eastAsia="zh-CN" w:bidi="ar"/>
        </w:rPr>
      </w:pPr>
      <w:r>
        <w:rPr>
          <w:rFonts w:hint="eastAsia" w:ascii="Times New Roman" w:hAnsi="Times New Roman" w:eastAsia="宋体" w:cs="Times New Roman"/>
          <w:b w:val="0"/>
          <w:bCs/>
          <w:kern w:val="2"/>
          <w:sz w:val="21"/>
          <w:szCs w:val="21"/>
          <w:lang w:val="en-US" w:eastAsia="zh-CN" w:bidi="ar"/>
        </w:rPr>
        <w:t>（4）考核评价：过程考核</w:t>
      </w:r>
      <w:r>
        <w:rPr>
          <w:rFonts w:hint="default" w:ascii="Times New Roman" w:hAnsi="Times New Roman" w:eastAsia="宋体" w:cs="Times New Roman"/>
          <w:b w:val="0"/>
          <w:bCs/>
          <w:kern w:val="2"/>
          <w:sz w:val="21"/>
          <w:szCs w:val="21"/>
          <w:lang w:val="en-US" w:eastAsia="zh-CN" w:bidi="ar"/>
        </w:rPr>
        <w:t>50%+</w:t>
      </w:r>
      <w:r>
        <w:rPr>
          <w:rFonts w:hint="eastAsia" w:ascii="Times New Roman" w:hAnsi="Times New Roman" w:eastAsia="宋体" w:cs="Times New Roman"/>
          <w:b w:val="0"/>
          <w:bCs/>
          <w:kern w:val="2"/>
          <w:sz w:val="21"/>
          <w:szCs w:val="21"/>
          <w:lang w:val="en-US" w:eastAsia="zh-CN" w:bidi="ar"/>
        </w:rPr>
        <w:t>期末考核</w:t>
      </w:r>
      <w:r>
        <w:rPr>
          <w:rFonts w:hint="default" w:ascii="Times New Roman" w:hAnsi="Times New Roman" w:eastAsia="宋体" w:cs="Times New Roman"/>
          <w:b w:val="0"/>
          <w:bCs/>
          <w:kern w:val="2"/>
          <w:sz w:val="21"/>
          <w:szCs w:val="21"/>
          <w:lang w:val="en-US" w:eastAsia="zh-CN" w:bidi="ar"/>
        </w:rPr>
        <w:t>50%</w:t>
      </w:r>
      <w:r>
        <w:rPr>
          <w:rFonts w:hint="eastAsia" w:ascii="Times New Roman" w:hAnsi="Times New Roman" w:eastAsia="宋体" w:cs="Times New Roman"/>
          <w:b w:val="0"/>
          <w:bCs/>
          <w:kern w:val="2"/>
          <w:sz w:val="21"/>
          <w:szCs w:val="21"/>
          <w:lang w:val="en-US" w:eastAsia="zh-CN" w:bidi="ar"/>
        </w:rPr>
        <w:t>。过程考核主要由以下三部分组成：①出勤情况、课堂纪律（</w:t>
      </w:r>
      <w:r>
        <w:rPr>
          <w:rFonts w:hint="default" w:ascii="Times New Roman" w:hAnsi="Times New Roman" w:eastAsia="宋体" w:cs="Times New Roman"/>
          <w:b w:val="0"/>
          <w:bCs/>
          <w:kern w:val="2"/>
          <w:sz w:val="21"/>
          <w:szCs w:val="21"/>
          <w:lang w:val="en-US" w:eastAsia="zh-CN" w:bidi="ar"/>
        </w:rPr>
        <w:t>20%</w:t>
      </w:r>
      <w:r>
        <w:rPr>
          <w:rFonts w:hint="eastAsia" w:ascii="Times New Roman" w:hAnsi="Times New Roman" w:eastAsia="宋体" w:cs="Times New Roman"/>
          <w:b w:val="0"/>
          <w:bCs/>
          <w:kern w:val="2"/>
          <w:sz w:val="21"/>
          <w:szCs w:val="21"/>
          <w:lang w:val="en-US" w:eastAsia="zh-CN" w:bidi="ar"/>
        </w:rPr>
        <w:t>）；②原著阅读（</w:t>
      </w:r>
      <w:r>
        <w:rPr>
          <w:rFonts w:hint="default" w:ascii="Times New Roman" w:hAnsi="Times New Roman" w:eastAsia="宋体" w:cs="Times New Roman"/>
          <w:b w:val="0"/>
          <w:bCs/>
          <w:kern w:val="2"/>
          <w:sz w:val="21"/>
          <w:szCs w:val="21"/>
          <w:lang w:val="en-US" w:eastAsia="zh-CN" w:bidi="ar"/>
        </w:rPr>
        <w:t>20%</w:t>
      </w:r>
      <w:r>
        <w:rPr>
          <w:rFonts w:hint="eastAsia" w:ascii="Times New Roman" w:hAnsi="Times New Roman" w:eastAsia="宋体" w:cs="Times New Roman"/>
          <w:b w:val="0"/>
          <w:bCs/>
          <w:kern w:val="2"/>
          <w:sz w:val="21"/>
          <w:szCs w:val="21"/>
          <w:lang w:val="en-US" w:eastAsia="zh-CN" w:bidi="ar"/>
        </w:rPr>
        <w:t>）；③实践作业（</w:t>
      </w:r>
      <w:r>
        <w:rPr>
          <w:rFonts w:hint="default" w:ascii="Times New Roman" w:hAnsi="Times New Roman" w:eastAsia="宋体" w:cs="Times New Roman"/>
          <w:b w:val="0"/>
          <w:bCs/>
          <w:kern w:val="2"/>
          <w:sz w:val="21"/>
          <w:szCs w:val="21"/>
          <w:lang w:val="en-US" w:eastAsia="zh-CN" w:bidi="ar"/>
        </w:rPr>
        <w:t>60%</w:t>
      </w:r>
      <w:r>
        <w:rPr>
          <w:rFonts w:hint="eastAsia" w:ascii="Times New Roman" w:hAnsi="Times New Roman" w:eastAsia="宋体" w:cs="Times New Roman"/>
          <w:b w:val="0"/>
          <w:bCs/>
          <w:kern w:val="2"/>
          <w:sz w:val="21"/>
          <w:szCs w:val="21"/>
          <w:lang w:val="en-US" w:eastAsia="zh-CN" w:bidi="ar"/>
        </w:rPr>
        <w:t>）。三部分成绩按比例折算为总成绩的</w:t>
      </w:r>
      <w:r>
        <w:rPr>
          <w:rFonts w:hint="default" w:ascii="Times New Roman" w:hAnsi="Times New Roman" w:eastAsia="宋体" w:cs="Times New Roman"/>
          <w:b w:val="0"/>
          <w:bCs/>
          <w:kern w:val="2"/>
          <w:sz w:val="21"/>
          <w:szCs w:val="21"/>
          <w:lang w:val="en-US" w:eastAsia="zh-CN" w:bidi="ar"/>
        </w:rPr>
        <w:t>50</w:t>
      </w:r>
      <w:r>
        <w:rPr>
          <w:rFonts w:hint="eastAsia" w:ascii="Times New Roman" w:hAnsi="Times New Roman" w:eastAsia="宋体" w:cs="Times New Roman"/>
          <w:b w:val="0"/>
          <w:bCs/>
          <w:kern w:val="2"/>
          <w:sz w:val="21"/>
          <w:szCs w:val="21"/>
          <w:lang w:val="en-US" w:eastAsia="zh-CN" w:bidi="ar"/>
        </w:rPr>
        <w:t>％。</w:t>
      </w:r>
    </w:p>
    <w:p w14:paraId="3A3B0DCF">
      <w:pPr>
        <w:keepNext w:val="0"/>
        <w:keepLines w:val="0"/>
        <w:pageBreakBefore w:val="0"/>
        <w:wordWrap/>
        <w:topLinePunct w:val="0"/>
        <w:bidi w:val="0"/>
        <w:adjustRightInd w:val="0"/>
        <w:snapToGrid w:val="0"/>
        <w:spacing w:line="400" w:lineRule="exact"/>
        <w:ind w:firstLine="422" w:firstLineChars="200"/>
        <w:rPr>
          <w:rFonts w:hint="eastAsia" w:ascii="宋体" w:hAnsi="宋体" w:eastAsia="宋体" w:cs="宋体"/>
          <w:b/>
          <w:bCs w:val="0"/>
          <w:szCs w:val="21"/>
          <w:lang w:val="en-US" w:eastAsia="zh-CN"/>
        </w:rPr>
      </w:pPr>
      <w:r>
        <w:rPr>
          <w:rFonts w:hint="eastAsia" w:ascii="宋体" w:hAnsi="宋体" w:cs="宋体"/>
          <w:b/>
          <w:bCs w:val="0"/>
          <w:szCs w:val="21"/>
          <w:lang w:val="en-US" w:eastAsia="zh-CN"/>
        </w:rPr>
        <w:t>2</w:t>
      </w:r>
      <w:r>
        <w:rPr>
          <w:rFonts w:hint="eastAsia" w:ascii="宋体" w:hAnsi="宋体" w:eastAsia="宋体" w:cs="宋体"/>
          <w:b/>
          <w:bCs w:val="0"/>
          <w:szCs w:val="21"/>
          <w:lang w:val="en-US" w:eastAsia="zh-CN"/>
        </w:rPr>
        <w:t>.</w:t>
      </w:r>
      <w:r>
        <w:rPr>
          <w:rFonts w:hint="eastAsia"/>
          <w:b/>
          <w:bCs w:val="0"/>
          <w:color w:val="auto"/>
          <w:spacing w:val="-4"/>
        </w:rPr>
        <w:t>毛</w:t>
      </w:r>
      <w:r>
        <w:rPr>
          <w:rFonts w:hint="eastAsia"/>
          <w:b/>
          <w:bCs/>
          <w:color w:val="auto"/>
          <w:spacing w:val="-4"/>
        </w:rPr>
        <w:t>泽东思想和中国特色社会主义理论体系概</w:t>
      </w:r>
      <w:r>
        <w:rPr>
          <w:rFonts w:hint="default"/>
          <w:b/>
          <w:bCs/>
          <w:color w:val="auto"/>
          <w:spacing w:val="-4"/>
        </w:rPr>
        <w:t>论</w:t>
      </w:r>
    </w:p>
    <w:p w14:paraId="0EB7F99F">
      <w:pPr>
        <w:keepNext w:val="0"/>
        <w:keepLines w:val="0"/>
        <w:pageBreakBefore w:val="0"/>
        <w:widowControl w:val="0"/>
        <w:suppressLineNumbers w:val="0"/>
        <w:wordWrap/>
        <w:topLinePunct w:val="0"/>
        <w:bidi w:val="0"/>
        <w:adjustRightInd w:val="0"/>
        <w:snapToGrid w:val="0"/>
        <w:spacing w:beforeAutospacing="0" w:afterAutospacing="0" w:line="400" w:lineRule="exact"/>
        <w:ind w:left="0" w:right="0" w:firstLine="422" w:firstLineChars="200"/>
        <w:jc w:val="both"/>
        <w:rPr>
          <w:rFonts w:hint="default" w:ascii="宋体" w:hAnsi="宋体" w:eastAsia="宋体" w:cs="宋体"/>
          <w:b/>
          <w:bCs w:val="0"/>
          <w:kern w:val="2"/>
          <w:sz w:val="21"/>
          <w:szCs w:val="21"/>
          <w:lang w:val="en-US" w:eastAsia="zh-CN" w:bidi="ar"/>
        </w:rPr>
      </w:pPr>
      <w:r>
        <w:rPr>
          <w:rFonts w:hint="default" w:ascii="宋体" w:hAnsi="宋体" w:eastAsia="宋体" w:cs="宋体"/>
          <w:b/>
          <w:bCs w:val="0"/>
          <w:kern w:val="2"/>
          <w:sz w:val="21"/>
          <w:szCs w:val="21"/>
          <w:lang w:val="en-US" w:eastAsia="zh-CN" w:bidi="ar"/>
        </w:rPr>
        <w:t>课程目标：</w:t>
      </w:r>
    </w:p>
    <w:p w14:paraId="63933182">
      <w:pPr>
        <w:keepNext w:val="0"/>
        <w:keepLines w:val="0"/>
        <w:pageBreakBefore w:val="0"/>
        <w:widowControl w:val="0"/>
        <w:kinsoku/>
        <w:wordWrap/>
        <w:overflowPunct/>
        <w:topLinePunct w:val="0"/>
        <w:autoSpaceDE/>
        <w:autoSpaceDN/>
        <w:bidi w:val="0"/>
        <w:adjustRightInd w:val="0"/>
        <w:snapToGrid w:val="0"/>
        <w:spacing w:line="400" w:lineRule="exact"/>
        <w:ind w:left="0" w:leftChars="0" w:firstLine="420"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val="0"/>
          <w:bCs/>
          <w:kern w:val="2"/>
          <w:sz w:val="21"/>
          <w:szCs w:val="21"/>
          <w:lang w:val="en-US" w:eastAsia="zh-CN" w:bidi="ar-SA"/>
        </w:rPr>
        <w:t>（1）知识目标：深刻领会马克思主义中国化两次历史性飞跃的丰富内涵和精神实质，完整把握基本原理、基本观点和基本知识。把新中国成立至党的十八大前夕中国交通发展的情况、地位及发挥的作用融入至不同时期理论的讲解中，探寻其中蕴含的哲学思维。进而把马克思主义中国化的理论成果及其具体做法，作为一个一脉相承而又与时俱进的统一整体来把握，真正掌握马克思主义的立场、观点和方法，不断提高自身政治理论素养，增强走中国特色社会主义道路的坚定信念。</w:t>
      </w:r>
    </w:p>
    <w:p w14:paraId="6EF8903E">
      <w:pPr>
        <w:keepNext w:val="0"/>
        <w:keepLines w:val="0"/>
        <w:pageBreakBefore w:val="0"/>
        <w:widowControl w:val="0"/>
        <w:kinsoku/>
        <w:wordWrap/>
        <w:overflowPunct/>
        <w:topLinePunct w:val="0"/>
        <w:autoSpaceDE/>
        <w:autoSpaceDN/>
        <w:bidi w:val="0"/>
        <w:adjustRightInd w:val="0"/>
        <w:snapToGrid w:val="0"/>
        <w:spacing w:line="400" w:lineRule="exact"/>
        <w:ind w:left="0" w:leftChars="0" w:firstLine="420"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val="0"/>
          <w:bCs/>
          <w:kern w:val="2"/>
          <w:sz w:val="21"/>
          <w:szCs w:val="21"/>
          <w:lang w:val="en-US" w:eastAsia="zh-CN" w:bidi="ar-SA"/>
        </w:rPr>
        <w:t>（2）能力目标：通过本课程的学习，能够运用马克思主义、毛泽东思想、中国特色社会主义理论体系的基本原理、观点、方法来正确分析、发现和解决社会现实问题，形成正确的思维方式。培养大学生综合运用哲学、社会学、所学专业等多学科知识的能力，了解国家历来对于交通方面建设的重视和发展，引导其明确专业发展趋势，自觉思考如何为国家的发展提升自己的专业能力。</w:t>
      </w:r>
    </w:p>
    <w:p w14:paraId="244F0BA4">
      <w:pPr>
        <w:keepNext w:val="0"/>
        <w:keepLines w:val="0"/>
        <w:pageBreakBefore w:val="0"/>
        <w:widowControl w:val="0"/>
        <w:kinsoku/>
        <w:wordWrap/>
        <w:overflowPunct/>
        <w:topLinePunct w:val="0"/>
        <w:autoSpaceDE/>
        <w:autoSpaceDN/>
        <w:bidi w:val="0"/>
        <w:adjustRightInd w:val="0"/>
        <w:snapToGrid w:val="0"/>
        <w:spacing w:line="400" w:lineRule="exact"/>
        <w:ind w:left="0" w:leftChars="0" w:firstLine="420"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val="0"/>
          <w:bCs/>
          <w:kern w:val="2"/>
          <w:sz w:val="21"/>
          <w:szCs w:val="21"/>
          <w:lang w:val="en-US" w:eastAsia="zh-CN" w:bidi="ar-SA"/>
        </w:rPr>
        <w:t>（3）素质目标：学生的思想道德素质获得极大提高，充分理解马克思主义中国化时代化的重大意义，理解本课程理论的现实意义。了解从共产党成立到新时代中国的发展历程，从而自觉地继承和发扬中国人民的爱国主义传统和革命传统，进一步增强民族自尊心、自信心和自豪感，坚定对马克思主义的信仰、对中国共产党的信任、对社会主义的信心。更重要的是培养学生提升自身担当感和责任感，增强对国家和学校的认同感，增强自身团结意识，自觉将个人发展与国家发展联系起来。</w:t>
      </w:r>
    </w:p>
    <w:p w14:paraId="6FF4683D">
      <w:pPr>
        <w:keepNext w:val="0"/>
        <w:keepLines w:val="0"/>
        <w:pageBreakBefore w:val="0"/>
        <w:widowControl w:val="0"/>
        <w:kinsoku/>
        <w:wordWrap/>
        <w:overflowPunct/>
        <w:topLinePunct w:val="0"/>
        <w:autoSpaceDE/>
        <w:autoSpaceDN/>
        <w:bidi w:val="0"/>
        <w:adjustRightInd w:val="0"/>
        <w:snapToGrid w:val="0"/>
        <w:spacing w:line="400" w:lineRule="exact"/>
        <w:ind w:left="0" w:leftChars="0" w:firstLine="422" w:firstLineChars="200"/>
        <w:textAlignment w:val="auto"/>
        <w:rPr>
          <w:rFonts w:hint="default" w:ascii="宋体" w:hAnsi="宋体" w:eastAsia="宋体" w:cs="宋体"/>
          <w:b/>
          <w:bCs w:val="0"/>
          <w:szCs w:val="21"/>
          <w:lang w:eastAsia="zh-CN"/>
        </w:rPr>
      </w:pPr>
      <w:r>
        <w:rPr>
          <w:rFonts w:hint="default" w:ascii="宋体" w:hAnsi="宋体" w:eastAsia="宋体" w:cs="宋体"/>
          <w:b/>
          <w:bCs w:val="0"/>
          <w:szCs w:val="21"/>
          <w:lang w:val="en-US" w:eastAsia="zh-CN"/>
        </w:rPr>
        <w:t>主要内容：</w:t>
      </w:r>
    </w:p>
    <w:p w14:paraId="794299CC">
      <w:pPr>
        <w:keepNext w:val="0"/>
        <w:keepLines w:val="0"/>
        <w:pageBreakBefore w:val="0"/>
        <w:widowControl w:val="0"/>
        <w:kinsoku/>
        <w:wordWrap/>
        <w:overflowPunct/>
        <w:topLinePunct w:val="0"/>
        <w:autoSpaceDE/>
        <w:autoSpaceDN/>
        <w:bidi w:val="0"/>
        <w:adjustRightInd w:val="0"/>
        <w:snapToGrid w:val="0"/>
        <w:spacing w:line="400" w:lineRule="exact"/>
        <w:ind w:left="0" w:leftChars="0" w:firstLine="420"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val="0"/>
          <w:bCs/>
          <w:kern w:val="2"/>
          <w:sz w:val="21"/>
          <w:szCs w:val="21"/>
          <w:lang w:val="en-US" w:eastAsia="zh-CN" w:bidi="ar-SA"/>
        </w:rPr>
        <w:t>（1）马克思主义中国化时代化的历史进程与理论成果；（2）毛泽东思想及其历史地位；（3）新民主主义革命理论；（4）社会主义改造理论；（5）社会主义建设道路初步探索的理论成果；（6）中国特色社会主义理论体系的形成发展；（7）邓小平理论；（8）“三个代表”重要思想；（9）科学发展观。</w:t>
      </w:r>
    </w:p>
    <w:p w14:paraId="62A3CA55">
      <w:pPr>
        <w:keepNext w:val="0"/>
        <w:keepLines w:val="0"/>
        <w:pageBreakBefore w:val="0"/>
        <w:widowControl w:val="0"/>
        <w:kinsoku/>
        <w:wordWrap/>
        <w:overflowPunct/>
        <w:topLinePunct w:val="0"/>
        <w:autoSpaceDE/>
        <w:autoSpaceDN/>
        <w:bidi w:val="0"/>
        <w:adjustRightInd w:val="0"/>
        <w:snapToGrid w:val="0"/>
        <w:spacing w:line="400" w:lineRule="exact"/>
        <w:ind w:left="0" w:leftChars="0" w:firstLine="422" w:firstLineChars="200"/>
        <w:textAlignment w:val="auto"/>
        <w:rPr>
          <w:rFonts w:hint="default" w:ascii="宋体" w:hAnsi="宋体" w:eastAsia="宋体" w:cs="宋体"/>
          <w:b/>
          <w:bCs w:val="0"/>
          <w:szCs w:val="21"/>
          <w:lang w:eastAsia="zh-CN"/>
        </w:rPr>
      </w:pPr>
      <w:r>
        <w:rPr>
          <w:rFonts w:hint="default" w:ascii="宋体" w:hAnsi="宋体" w:eastAsia="宋体" w:cs="宋体"/>
          <w:b/>
          <w:bCs w:val="0"/>
          <w:szCs w:val="21"/>
          <w:lang w:val="en-US" w:eastAsia="zh-CN"/>
        </w:rPr>
        <w:t>教学要求：</w:t>
      </w:r>
    </w:p>
    <w:p w14:paraId="3EC472D9">
      <w:pPr>
        <w:keepNext w:val="0"/>
        <w:keepLines w:val="0"/>
        <w:pageBreakBefore w:val="0"/>
        <w:widowControl w:val="0"/>
        <w:kinsoku/>
        <w:wordWrap/>
        <w:overflowPunct/>
        <w:topLinePunct w:val="0"/>
        <w:autoSpaceDE/>
        <w:autoSpaceDN/>
        <w:bidi w:val="0"/>
        <w:adjustRightInd w:val="0"/>
        <w:snapToGrid w:val="0"/>
        <w:spacing w:line="400" w:lineRule="exact"/>
        <w:ind w:left="0" w:leftChars="0" w:firstLine="420"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val="0"/>
          <w:bCs/>
          <w:kern w:val="2"/>
          <w:sz w:val="21"/>
          <w:szCs w:val="21"/>
          <w:lang w:val="en-US" w:eastAsia="zh-CN" w:bidi="ar-SA"/>
        </w:rPr>
        <w:t>（1）教师要求：具备较高的政治站位，随时了解时政新闻并具备基本的分析能力。熟知教材理论内容，既能讲出基本理论，还能分析理论提出的背景、原因及意义。能够将理论与专业实际相结合，做到因材施教。</w:t>
      </w:r>
    </w:p>
    <w:p w14:paraId="2210E22E">
      <w:pPr>
        <w:keepNext w:val="0"/>
        <w:keepLines w:val="0"/>
        <w:pageBreakBefore w:val="0"/>
        <w:widowControl w:val="0"/>
        <w:kinsoku/>
        <w:wordWrap/>
        <w:overflowPunct/>
        <w:topLinePunct w:val="0"/>
        <w:autoSpaceDE/>
        <w:autoSpaceDN/>
        <w:bidi w:val="0"/>
        <w:adjustRightInd w:val="0"/>
        <w:snapToGrid w:val="0"/>
        <w:spacing w:line="400" w:lineRule="exact"/>
        <w:ind w:left="0" w:leftChars="0" w:firstLine="420"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val="0"/>
          <w:bCs/>
          <w:kern w:val="2"/>
          <w:sz w:val="21"/>
          <w:szCs w:val="21"/>
          <w:lang w:val="en-US" w:eastAsia="zh-CN" w:bidi="ar-SA"/>
        </w:rPr>
        <w:t>（2）教学条件：多媒体辅助课件，马克思主义学院VR实验室，超星学习通。</w:t>
      </w:r>
    </w:p>
    <w:p w14:paraId="0D1556B4">
      <w:pPr>
        <w:keepNext w:val="0"/>
        <w:keepLines w:val="0"/>
        <w:pageBreakBefore w:val="0"/>
        <w:widowControl w:val="0"/>
        <w:kinsoku/>
        <w:wordWrap/>
        <w:overflowPunct/>
        <w:topLinePunct w:val="0"/>
        <w:autoSpaceDE/>
        <w:autoSpaceDN/>
        <w:bidi w:val="0"/>
        <w:adjustRightInd w:val="0"/>
        <w:snapToGrid w:val="0"/>
        <w:spacing w:line="400" w:lineRule="exact"/>
        <w:ind w:left="0" w:leftChars="0" w:firstLine="420"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val="0"/>
          <w:bCs/>
          <w:kern w:val="2"/>
          <w:sz w:val="21"/>
          <w:szCs w:val="21"/>
          <w:lang w:val="en-US" w:eastAsia="zh-CN" w:bidi="ar-SA"/>
        </w:rPr>
        <w:t>（3）教学方法：问题链式教学法，根据章节重难点内容，设计问题链，通过对问题链的讲解和探讨串联章节内容；案例教学法，注重授课内容相关度与学生关注度相结合，案例中应结合专业加入与国家交通发展相关的内容；讨论教学法，提出问题，学生组成小组发表观点；视频教学法，在官方媒体上下载一些纪录片，通过人工智能生成一些符合课程要求又能够提升课程趣味性的视频；任务驱动法，每节课都会给学生留思考题和阅读书目，让学生养成用马克思主义哲学思维探究问题的思维方法和实践方式。</w:t>
      </w:r>
    </w:p>
    <w:p w14:paraId="3DFCBAED">
      <w:pPr>
        <w:keepNext w:val="0"/>
        <w:keepLines w:val="0"/>
        <w:pageBreakBefore w:val="0"/>
        <w:widowControl w:val="0"/>
        <w:kinsoku/>
        <w:wordWrap/>
        <w:overflowPunct/>
        <w:topLinePunct w:val="0"/>
        <w:autoSpaceDE/>
        <w:autoSpaceDN/>
        <w:bidi w:val="0"/>
        <w:adjustRightInd w:val="0"/>
        <w:snapToGrid w:val="0"/>
        <w:spacing w:line="400" w:lineRule="exact"/>
        <w:ind w:left="0" w:leftChars="0" w:firstLine="420" w:firstLineChars="200"/>
        <w:textAlignment w:val="auto"/>
        <w:rPr>
          <w:rFonts w:hint="default" w:ascii="宋体" w:hAnsi="宋体" w:eastAsia="宋体" w:cs="宋体"/>
          <w:b w:val="0"/>
          <w:bCs/>
          <w:kern w:val="2"/>
          <w:sz w:val="21"/>
          <w:szCs w:val="21"/>
          <w:lang w:val="en-US" w:eastAsia="zh-CN" w:bidi="ar-SA"/>
        </w:rPr>
      </w:pPr>
      <w:r>
        <w:rPr>
          <w:rFonts w:hint="default" w:ascii="宋体" w:hAnsi="宋体" w:eastAsia="宋体" w:cs="宋体"/>
          <w:b w:val="0"/>
          <w:bCs/>
          <w:kern w:val="2"/>
          <w:sz w:val="21"/>
          <w:szCs w:val="21"/>
          <w:lang w:val="en-US" w:eastAsia="zh-CN" w:bidi="ar-SA"/>
        </w:rPr>
        <w:t>（4）考核评价：过程考核占50%+期末考核占50%。过程考核主要由以下三部分组成：①出勤情况、课堂纪律；②原著阅读；③实践作业。三部分的综合成绩折算为总成绩的50％。</w:t>
      </w:r>
    </w:p>
    <w:p w14:paraId="13E32734">
      <w:pPr>
        <w:keepNext w:val="0"/>
        <w:keepLines w:val="0"/>
        <w:pageBreakBefore w:val="0"/>
        <w:wordWrap/>
        <w:topLinePunct w:val="0"/>
        <w:bidi w:val="0"/>
        <w:adjustRightInd w:val="0"/>
        <w:snapToGrid w:val="0"/>
        <w:spacing w:line="400" w:lineRule="exact"/>
        <w:ind w:firstLine="422" w:firstLineChars="200"/>
        <w:rPr>
          <w:rFonts w:hint="eastAsia" w:ascii="宋体" w:hAnsi="宋体" w:eastAsia="宋体" w:cs="宋体"/>
          <w:bCs/>
          <w:szCs w:val="21"/>
          <w:lang w:val="en-US" w:eastAsia="zh-CN"/>
        </w:rPr>
      </w:pPr>
      <w:r>
        <w:rPr>
          <w:rFonts w:hint="eastAsia" w:ascii="宋体" w:hAnsi="宋体" w:cs="宋体"/>
          <w:b/>
          <w:bCs w:val="0"/>
          <w:szCs w:val="21"/>
          <w:lang w:val="en-US" w:eastAsia="zh-CN"/>
        </w:rPr>
        <w:t>3</w:t>
      </w:r>
      <w:r>
        <w:rPr>
          <w:rFonts w:hint="eastAsia" w:ascii="宋体" w:hAnsi="宋体" w:eastAsia="宋体" w:cs="宋体"/>
          <w:b/>
          <w:bCs w:val="0"/>
          <w:szCs w:val="21"/>
          <w:lang w:val="en-US" w:eastAsia="zh-CN"/>
        </w:rPr>
        <w:t>.</w:t>
      </w:r>
      <w:r>
        <w:rPr>
          <w:rFonts w:hint="eastAsia"/>
          <w:b/>
          <w:bCs w:val="0"/>
          <w:color w:val="auto"/>
          <w:spacing w:val="-4"/>
        </w:rPr>
        <w:t>习</w:t>
      </w:r>
      <w:r>
        <w:rPr>
          <w:rFonts w:hint="eastAsia"/>
          <w:b/>
          <w:bCs/>
          <w:color w:val="auto"/>
          <w:spacing w:val="-4"/>
        </w:rPr>
        <w:t>近平新时代中国特色社会主义思想概论</w:t>
      </w:r>
    </w:p>
    <w:p w14:paraId="1D39A808">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right="0" w:firstLine="422" w:firstLineChars="200"/>
        <w:jc w:val="both"/>
        <w:textAlignment w:val="auto"/>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课程目标：</w:t>
      </w:r>
    </w:p>
    <w:p w14:paraId="6180D8FE">
      <w:pPr>
        <w:pStyle w:val="12"/>
        <w:keepNext w:val="0"/>
        <w:keepLines w:val="0"/>
        <w:pageBreakBefore w:val="0"/>
        <w:widowControl/>
        <w:numPr>
          <w:ilvl w:val="0"/>
          <w:numId w:val="0"/>
        </w:numPr>
        <w:suppressLineNumbers w:val="0"/>
        <w:kinsoku w:val="0"/>
        <w:wordWrap/>
        <w:overflowPunct/>
        <w:topLinePunct w:val="0"/>
        <w:autoSpaceDE w:val="0"/>
        <w:autoSpaceDN w:val="0"/>
        <w:bidi w:val="0"/>
        <w:adjustRightInd w:val="0"/>
        <w:snapToGrid w:val="0"/>
        <w:spacing w:beforeAutospacing="0" w:afterAutospacing="0" w:line="400" w:lineRule="exact"/>
        <w:ind w:right="0" w:rightChars="0"/>
        <w:jc w:val="both"/>
        <w:textAlignment w:val="baseline"/>
        <w:rPr>
          <w:rFonts w:hint="eastAsia" w:ascii="宋体" w:hAnsi="宋体" w:eastAsia="宋体" w:cs="宋体"/>
          <w:b w:val="0"/>
          <w:bCs/>
          <w:kern w:val="2"/>
          <w:sz w:val="21"/>
          <w:szCs w:val="21"/>
          <w:lang w:val="en-US" w:eastAsia="zh-CN" w:bidi="ar-SA"/>
        </w:rPr>
      </w:pPr>
      <w:r>
        <w:rPr>
          <w:rFonts w:hint="default" w:ascii="宋体" w:hAnsi="宋体" w:eastAsia="宋体" w:cs="宋体"/>
          <w:color w:val="000000"/>
          <w:kern w:val="0"/>
          <w:sz w:val="20"/>
          <w:szCs w:val="20"/>
          <w:lang w:val="en-US" w:eastAsia="zh-CN" w:bidi="ar"/>
        </w:rPr>
        <w:t xml:space="preserve"> </w:t>
      </w:r>
      <w:r>
        <w:rPr>
          <w:rFonts w:hint="default" w:ascii="宋体" w:hAnsi="宋体" w:eastAsia="宋体" w:cs="宋体"/>
          <w:b w:val="0"/>
          <w:bCs/>
          <w:kern w:val="2"/>
          <w:sz w:val="21"/>
          <w:szCs w:val="21"/>
          <w:lang w:val="en-US" w:eastAsia="zh-CN" w:bidi="ar-SA"/>
        </w:rPr>
        <w:t xml:space="preserve">   （1）</w:t>
      </w:r>
      <w:r>
        <w:rPr>
          <w:rFonts w:hint="eastAsia" w:ascii="宋体" w:hAnsi="宋体" w:eastAsia="宋体" w:cs="宋体"/>
          <w:b w:val="0"/>
          <w:bCs/>
          <w:kern w:val="2"/>
          <w:sz w:val="21"/>
          <w:szCs w:val="21"/>
          <w:lang w:val="en-US" w:eastAsia="zh-CN" w:bidi="ar-SA"/>
        </w:rPr>
        <w:t>知识目标：引导学生系统学习习近平新时代中国特色社会主义思想，全面领会马克思主义中国化时代化新飞跃的科学涵义、形成发展过程、科学体系、历史地位、指导意义、基本观点及新时代中国特色社会主义现代化建设的路线、方针、政策，使大学生在学习过程中能够准确把握马克思主义中国化时代化的最新理论成果，对新时代中国特色社会主义建设过程中党的重大理论和实践创新有更加准确的认识，</w:t>
      </w:r>
      <w:r>
        <w:rPr>
          <w:rFonts w:hint="default" w:ascii="宋体" w:hAnsi="宋体" w:eastAsia="宋体" w:cs="宋体"/>
          <w:b w:val="0"/>
          <w:bCs/>
          <w:kern w:val="2"/>
          <w:sz w:val="21"/>
          <w:szCs w:val="21"/>
          <w:lang w:val="en-US" w:eastAsia="zh-CN" w:bidi="ar-SA"/>
        </w:rPr>
        <w:t>全面认识和把握新时代我国交通事业建设新成就，更加坚定</w:t>
      </w:r>
      <w:r>
        <w:rPr>
          <w:rFonts w:hint="eastAsia" w:ascii="宋体" w:hAnsi="宋体" w:eastAsia="宋体" w:cs="宋体"/>
          <w:b w:val="0"/>
          <w:bCs/>
          <w:kern w:val="2"/>
          <w:sz w:val="21"/>
          <w:szCs w:val="21"/>
          <w:lang w:val="en-US" w:eastAsia="zh-CN" w:bidi="ar-SA"/>
        </w:rPr>
        <w:t>对习近平新时代中国特色社会主义思想这一新时代党和国家事业发展的根本遵循和当代中国马克思主义、二十一世纪马克思主义有着更加透彻的理解和更加科学的运用。</w:t>
      </w:r>
    </w:p>
    <w:p w14:paraId="24BA584C">
      <w:pPr>
        <w:pStyle w:val="12"/>
        <w:keepNext w:val="0"/>
        <w:keepLines w:val="0"/>
        <w:pageBreakBefore w:val="0"/>
        <w:widowControl/>
        <w:numPr>
          <w:ilvl w:val="0"/>
          <w:numId w:val="0"/>
        </w:numPr>
        <w:suppressLineNumbers w:val="0"/>
        <w:kinsoku w:val="0"/>
        <w:wordWrap/>
        <w:overflowPunct/>
        <w:topLinePunct w:val="0"/>
        <w:autoSpaceDE w:val="0"/>
        <w:autoSpaceDN w:val="0"/>
        <w:bidi w:val="0"/>
        <w:adjustRightInd w:val="0"/>
        <w:snapToGrid w:val="0"/>
        <w:spacing w:beforeAutospacing="0" w:afterAutospacing="0" w:line="400" w:lineRule="exact"/>
        <w:ind w:right="0" w:rightChars="0"/>
        <w:jc w:val="both"/>
        <w:textAlignment w:val="baseline"/>
        <w:rPr>
          <w:rFonts w:hint="default" w:ascii="宋体" w:hAnsi="宋体" w:eastAsia="宋体" w:cs="宋体"/>
          <w:b w:val="0"/>
          <w:bCs/>
          <w:kern w:val="2"/>
          <w:sz w:val="21"/>
          <w:szCs w:val="21"/>
          <w:lang w:val="en-US" w:eastAsia="zh-CN" w:bidi="ar-SA"/>
        </w:rPr>
      </w:pPr>
      <w:r>
        <w:rPr>
          <w:rFonts w:hint="default" w:ascii="宋体" w:hAnsi="宋体" w:eastAsia="宋体" w:cs="宋体"/>
          <w:b w:val="0"/>
          <w:bCs/>
          <w:kern w:val="2"/>
          <w:sz w:val="21"/>
          <w:szCs w:val="21"/>
          <w:lang w:val="en-US" w:eastAsia="zh-CN" w:bidi="ar-SA"/>
        </w:rPr>
        <w:t xml:space="preserve">    （2）</w:t>
      </w:r>
      <w:r>
        <w:rPr>
          <w:rFonts w:hint="eastAsia" w:ascii="宋体" w:hAnsi="宋体" w:eastAsia="宋体" w:cs="宋体"/>
          <w:b w:val="0"/>
          <w:bCs/>
          <w:kern w:val="2"/>
          <w:sz w:val="21"/>
          <w:szCs w:val="21"/>
          <w:lang w:val="en-US" w:eastAsia="zh-CN" w:bidi="ar-SA"/>
        </w:rPr>
        <w:t>能力目标：通过本课程的学习，能够运用习近平新时代中国特色社会主义思想的基本原理、观点、方法来正确分析和解决社会现实问题，把握目前的社会热点、最新政策动态、国际关系等，帮助学生形成正确的思维方式。掌握习近平新时代中国特色社会主义思想的基本精神、基本内容、基本要求，坚持不懈用习近平新时代中国特色社会主义思想武装头脑、指导</w:t>
      </w:r>
      <w:r>
        <w:rPr>
          <w:rFonts w:hint="default" w:ascii="宋体" w:hAnsi="宋体" w:eastAsia="宋体" w:cs="宋体"/>
          <w:b w:val="0"/>
          <w:bCs/>
          <w:kern w:val="2"/>
          <w:sz w:val="21"/>
          <w:szCs w:val="21"/>
          <w:lang w:val="en-US" w:eastAsia="zh-CN" w:bidi="ar-SA"/>
        </w:rPr>
        <w:t>社会主义现代化强国尤其是交通强国建设的</w:t>
      </w:r>
      <w:r>
        <w:rPr>
          <w:rFonts w:hint="eastAsia" w:ascii="宋体" w:hAnsi="宋体" w:eastAsia="宋体" w:cs="宋体"/>
          <w:b w:val="0"/>
          <w:bCs/>
          <w:kern w:val="2"/>
          <w:sz w:val="21"/>
          <w:szCs w:val="21"/>
          <w:lang w:val="en-US" w:eastAsia="zh-CN" w:bidi="ar-SA"/>
        </w:rPr>
        <w:t>实践。</w:t>
      </w:r>
      <w:r>
        <w:rPr>
          <w:rFonts w:hint="default" w:ascii="宋体" w:hAnsi="宋体" w:eastAsia="宋体" w:cs="宋体"/>
          <w:b w:val="0"/>
          <w:bCs/>
          <w:kern w:val="2"/>
          <w:sz w:val="21"/>
          <w:szCs w:val="21"/>
          <w:lang w:val="en-US" w:eastAsia="zh-CN" w:bidi="ar-SA"/>
        </w:rPr>
        <w:t>同时，能够善于从新思想的视角看待、分析我国交通事业的成就、未来发展等。</w:t>
      </w:r>
    </w:p>
    <w:p w14:paraId="2616E5BA">
      <w:pPr>
        <w:pStyle w:val="12"/>
        <w:keepNext w:val="0"/>
        <w:keepLines w:val="0"/>
        <w:pageBreakBefore w:val="0"/>
        <w:widowControl/>
        <w:numPr>
          <w:ilvl w:val="0"/>
          <w:numId w:val="0"/>
        </w:numPr>
        <w:suppressLineNumbers w:val="0"/>
        <w:kinsoku w:val="0"/>
        <w:wordWrap/>
        <w:overflowPunct/>
        <w:topLinePunct w:val="0"/>
        <w:autoSpaceDE w:val="0"/>
        <w:autoSpaceDN w:val="0"/>
        <w:bidi w:val="0"/>
        <w:adjustRightInd w:val="0"/>
        <w:snapToGrid w:val="0"/>
        <w:spacing w:beforeAutospacing="0" w:afterAutospacing="0" w:line="400" w:lineRule="exact"/>
        <w:ind w:left="0" w:leftChars="0" w:right="0" w:rightChars="0" w:firstLine="0" w:firstLineChars="0"/>
        <w:jc w:val="both"/>
        <w:textAlignment w:val="baseline"/>
        <w:rPr>
          <w:rFonts w:hint="eastAsia" w:ascii="宋体" w:hAnsi="宋体" w:eastAsia="宋体" w:cs="宋体"/>
          <w:b w:val="0"/>
          <w:bCs/>
          <w:kern w:val="2"/>
          <w:sz w:val="21"/>
          <w:szCs w:val="21"/>
          <w:lang w:val="en-US" w:eastAsia="zh-CN" w:bidi="ar-SA"/>
        </w:rPr>
      </w:pPr>
      <w:r>
        <w:rPr>
          <w:rFonts w:hint="default" w:ascii="宋体" w:hAnsi="宋体" w:eastAsia="宋体" w:cs="宋体"/>
          <w:b w:val="0"/>
          <w:bCs/>
          <w:kern w:val="2"/>
          <w:sz w:val="21"/>
          <w:szCs w:val="21"/>
          <w:lang w:val="en-US" w:eastAsia="zh-CN" w:bidi="ar-SA"/>
        </w:rPr>
        <w:t xml:space="preserve">    （3）素质目标</w:t>
      </w:r>
      <w:r>
        <w:rPr>
          <w:rFonts w:hint="eastAsia" w:ascii="宋体" w:hAnsi="宋体" w:eastAsia="宋体" w:cs="宋体"/>
          <w:b w:val="0"/>
          <w:bCs/>
          <w:kern w:val="2"/>
          <w:sz w:val="21"/>
          <w:szCs w:val="21"/>
          <w:lang w:val="en-US" w:eastAsia="zh-CN" w:bidi="ar-SA"/>
        </w:rPr>
        <w:t>：通过对习近平新时代中国特色社会主义思想概论的学习，增强大学生对“十个明确”“十四个坚持”“十三个方面成就”“六个必须坚持”等主要内容的高度认同</w:t>
      </w:r>
      <w:r>
        <w:rPr>
          <w:rFonts w:hint="default" w:ascii="宋体" w:hAnsi="宋体" w:eastAsia="宋体" w:cs="宋体"/>
          <w:b w:val="0"/>
          <w:bCs/>
          <w:kern w:val="2"/>
          <w:sz w:val="21"/>
          <w:szCs w:val="21"/>
          <w:lang w:val="en-US" w:eastAsia="zh-CN" w:bidi="ar-SA"/>
        </w:rPr>
        <w:t>。</w:t>
      </w:r>
      <w:r>
        <w:rPr>
          <w:rFonts w:hint="eastAsia" w:ascii="宋体" w:hAnsi="宋体" w:eastAsia="宋体" w:cs="宋体"/>
          <w:b w:val="0"/>
          <w:bCs/>
          <w:kern w:val="2"/>
          <w:sz w:val="21"/>
          <w:szCs w:val="21"/>
          <w:lang w:val="en-US" w:eastAsia="zh-CN" w:bidi="ar-SA"/>
        </w:rPr>
        <w:t>以马克思主义中国化时代化最新理论成果为主线，依据大学生自身成长的特点和规律，教育和引导大学生，提高他们的政治理论素养，</w:t>
      </w:r>
      <w:r>
        <w:rPr>
          <w:rFonts w:hint="default" w:ascii="宋体" w:hAnsi="宋体" w:eastAsia="宋体" w:cs="宋体"/>
          <w:b w:val="0"/>
          <w:bCs/>
          <w:kern w:val="2"/>
          <w:sz w:val="21"/>
          <w:szCs w:val="21"/>
          <w:lang w:val="en-US" w:eastAsia="zh-CN" w:bidi="ar-SA"/>
        </w:rPr>
        <w:t>通过交通强国建设成效这一微视角，</w:t>
      </w:r>
      <w:r>
        <w:rPr>
          <w:rFonts w:hint="eastAsia" w:ascii="宋体" w:hAnsi="宋体" w:eastAsia="宋体" w:cs="宋体"/>
          <w:b w:val="0"/>
          <w:bCs/>
          <w:kern w:val="2"/>
          <w:sz w:val="21"/>
          <w:szCs w:val="21"/>
          <w:lang w:val="en-US" w:eastAsia="zh-CN" w:bidi="ar-SA"/>
        </w:rPr>
        <w:t>增强走中国特色社会主义道路的信念，坚定对以中国式现代化全面推进中华民族伟大复兴中国梦的信心。</w:t>
      </w:r>
    </w:p>
    <w:p w14:paraId="662247AD">
      <w:pPr>
        <w:keepNext w:val="0"/>
        <w:keepLines w:val="0"/>
        <w:pageBreakBefore w:val="0"/>
        <w:numPr>
          <w:ilvl w:val="0"/>
          <w:numId w:val="0"/>
        </w:numPr>
        <w:wordWrap/>
        <w:topLinePunct w:val="0"/>
        <w:bidi w:val="0"/>
        <w:adjustRightInd w:val="0"/>
        <w:snapToGrid w:val="0"/>
        <w:spacing w:line="400" w:lineRule="exact"/>
        <w:ind w:firstLine="422" w:firstLineChars="200"/>
        <w:rPr>
          <w:rFonts w:hint="eastAsia" w:ascii="宋体" w:hAnsi="宋体" w:eastAsia="宋体" w:cs="宋体"/>
          <w:b/>
          <w:bCs w:val="0"/>
          <w:szCs w:val="21"/>
          <w:lang w:val="en-US" w:eastAsia="zh-CN"/>
        </w:rPr>
      </w:pPr>
      <w:r>
        <w:rPr>
          <w:rFonts w:hint="eastAsia" w:ascii="宋体" w:hAnsi="宋体" w:eastAsia="宋体" w:cs="宋体"/>
          <w:b/>
          <w:bCs w:val="0"/>
          <w:szCs w:val="21"/>
          <w:lang w:val="en-US" w:eastAsia="zh-CN"/>
        </w:rPr>
        <w:t>主要内容：</w:t>
      </w:r>
    </w:p>
    <w:p w14:paraId="3827934A">
      <w:pPr>
        <w:pStyle w:val="28"/>
        <w:keepNext w:val="0"/>
        <w:keepLines w:val="0"/>
        <w:pageBreakBefore w:val="0"/>
        <w:widowControl/>
        <w:wordWrap/>
        <w:topLinePunct w:val="0"/>
        <w:bidi w:val="0"/>
        <w:spacing w:before="0" w:after="0" w:line="400" w:lineRule="exact"/>
        <w:ind w:left="0" w:firstLine="460"/>
        <w:jc w:val="both"/>
        <w:rPr>
          <w:rFonts w:hint="eastAsia" w:ascii="宋体" w:hAnsi="宋体" w:eastAsia="宋体" w:cs="宋体"/>
          <w:b w:val="0"/>
          <w:bCs/>
          <w:color w:val="auto"/>
          <w:kern w:val="2"/>
          <w:sz w:val="21"/>
          <w:szCs w:val="21"/>
          <w:lang w:val="en-US" w:eastAsia="en-US" w:bidi="ar-SA"/>
        </w:rPr>
      </w:pPr>
      <w:r>
        <w:rPr>
          <w:rFonts w:hint="default" w:ascii="宋体" w:hAnsi="宋体" w:eastAsia="宋体" w:cs="宋体"/>
          <w:b w:val="0"/>
          <w:bCs/>
          <w:color w:val="auto"/>
          <w:kern w:val="2"/>
          <w:sz w:val="21"/>
          <w:szCs w:val="21"/>
          <w:lang w:val="en-US" w:eastAsia="en-US" w:bidi="ar-SA"/>
        </w:rPr>
        <w:t>（1）</w:t>
      </w:r>
      <w:r>
        <w:rPr>
          <w:rFonts w:hint="eastAsia" w:ascii="宋体" w:hAnsi="宋体" w:eastAsia="宋体" w:cs="宋体"/>
          <w:b w:val="0"/>
          <w:bCs/>
          <w:color w:val="auto"/>
          <w:kern w:val="2"/>
          <w:sz w:val="21"/>
          <w:szCs w:val="21"/>
          <w:lang w:val="en-US" w:eastAsia="en-US" w:bidi="ar-SA"/>
        </w:rPr>
        <w:t>习近平新时代中国特色社会主义思想，从理论和实践的结合上科学回答了新时代坚持和发展什么样的中国特色社会主义、怎样坚持和发展中国特色社会主义，建设什么样的社会主义现代化强国、怎样建设社会主义现代化强国，建设什么样的长期执政的马克思主义政党、怎样建设长期执政的马克思主义政党等重大时代课题，以崭新的思想内容丰富发展了马克思主义，形成了完整的科学体系。习近平新时代中国特色社会主义思想内涵十分丰富，党的十九大、十九届六中全会提出的“十个明确”“十四个坚持”“十三个方面成就”概括了习近平新时代中国特色社会主义思想的主要内容。党的二十大提出的“六个必须坚持”，是习近平新时代中国特色社会主义思想的世界观、方法论和贯穿其中的立场观点方法的重要体现。</w:t>
      </w:r>
    </w:p>
    <w:p w14:paraId="0E18714D">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right="0" w:firstLine="420" w:firstLineChars="200"/>
        <w:jc w:val="left"/>
        <w:rPr>
          <w:rFonts w:hint="eastAsia" w:ascii="宋体" w:hAnsi="宋体" w:eastAsia="宋体" w:cs="宋体"/>
          <w:b w:val="0"/>
          <w:bCs/>
          <w:color w:val="auto"/>
          <w:kern w:val="2"/>
          <w:sz w:val="21"/>
          <w:szCs w:val="21"/>
          <w:lang w:val="en-US" w:eastAsia="zh-CN" w:bidi="ar-SA"/>
        </w:rPr>
      </w:pPr>
      <w:r>
        <w:rPr>
          <w:rFonts w:hint="default" w:ascii="宋体" w:hAnsi="宋体" w:eastAsia="宋体" w:cs="宋体"/>
          <w:b w:val="0"/>
          <w:bCs/>
          <w:color w:val="auto"/>
          <w:kern w:val="2"/>
          <w:sz w:val="21"/>
          <w:szCs w:val="21"/>
          <w:lang w:val="en-US" w:eastAsia="zh-CN" w:bidi="ar-SA"/>
        </w:rPr>
        <w:t>（2）在具体章节设计方面，本教学课程由导论、结语和17章内容组成。其中，第一章至第五章，分别阐述新时代坚持和发展中国特色社会主义、以中国式现代化全面推进中华民族伟大复兴、坚持党的全面领导、坚持以人民为中心、全面深化改革开放；第六章至第十二章，分别阐述推动高质量发展、社会主义现代化建设的教育科技人才战略、发展全过程人民民主、全面依法治国、建设社会主义文化强国、以保障和改善民生为重点加强社会建设、建设社会主义生态文明；第十三章至第十七章，分别阐述维护和塑造国家安全、建设巩固国防和强大人民军队、坚持“一国两制”和推进祖国完全统一、中国特色大国外交和推动构建人类命运共同体、全面从严治党。</w:t>
      </w:r>
    </w:p>
    <w:p w14:paraId="1AC753C8">
      <w:pPr>
        <w:keepNext w:val="0"/>
        <w:keepLines w:val="0"/>
        <w:pageBreakBefore w:val="0"/>
        <w:numPr>
          <w:ilvl w:val="0"/>
          <w:numId w:val="0"/>
        </w:numPr>
        <w:wordWrap/>
        <w:topLinePunct w:val="0"/>
        <w:bidi w:val="0"/>
        <w:adjustRightInd w:val="0"/>
        <w:snapToGrid w:val="0"/>
        <w:spacing w:line="400" w:lineRule="exact"/>
        <w:ind w:firstLine="422" w:firstLineChars="200"/>
        <w:rPr>
          <w:rFonts w:hint="eastAsia" w:ascii="宋体" w:hAnsi="宋体" w:eastAsia="宋体" w:cs="宋体"/>
          <w:b/>
          <w:bCs w:val="0"/>
          <w:szCs w:val="21"/>
          <w:lang w:val="en-US" w:eastAsia="zh-CN"/>
        </w:rPr>
      </w:pPr>
      <w:r>
        <w:rPr>
          <w:rFonts w:hint="eastAsia" w:ascii="宋体" w:hAnsi="宋体" w:eastAsia="宋体" w:cs="宋体"/>
          <w:b/>
          <w:bCs w:val="0"/>
          <w:szCs w:val="21"/>
          <w:lang w:val="en-US" w:eastAsia="zh-CN"/>
        </w:rPr>
        <w:t>教学要求：</w:t>
      </w:r>
    </w:p>
    <w:p w14:paraId="6C7C6024">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right="0" w:firstLine="420" w:firstLineChars="200"/>
        <w:jc w:val="left"/>
        <w:rPr>
          <w:rFonts w:hint="default" w:ascii="宋体" w:hAnsi="宋体" w:eastAsia="宋体" w:cs="宋体"/>
          <w:b w:val="0"/>
          <w:bCs/>
          <w:kern w:val="2"/>
          <w:sz w:val="21"/>
          <w:szCs w:val="21"/>
          <w:lang w:val="en-US" w:eastAsia="zh-CN" w:bidi="ar-SA"/>
        </w:rPr>
      </w:pPr>
      <w:r>
        <w:rPr>
          <w:rFonts w:hint="default" w:ascii="宋体" w:hAnsi="宋体" w:eastAsia="宋体" w:cs="宋体"/>
          <w:b w:val="0"/>
          <w:bCs/>
          <w:kern w:val="2"/>
          <w:sz w:val="21"/>
          <w:szCs w:val="21"/>
          <w:lang w:val="en-US" w:eastAsia="zh-CN" w:bidi="ar-SA"/>
        </w:rPr>
        <w:t>（1）教师要求：思政课教师肩负着立德树人的重要使命，要严格落实自觉履行习近平总书记对思政课提出的“六要”的要求，即政治要强、情怀要深、思维要新、自律要严、人格要正。</w:t>
      </w:r>
    </w:p>
    <w:p w14:paraId="2CF7D7C8">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right="0" w:firstLine="420" w:firstLineChars="200"/>
        <w:jc w:val="left"/>
        <w:rPr>
          <w:rFonts w:hint="default" w:ascii="宋体" w:hAnsi="宋体" w:eastAsia="宋体" w:cs="宋体"/>
          <w:b w:val="0"/>
          <w:bCs/>
          <w:kern w:val="2"/>
          <w:sz w:val="21"/>
          <w:szCs w:val="21"/>
          <w:lang w:val="en-US" w:eastAsia="zh-CN" w:bidi="ar-SA"/>
        </w:rPr>
      </w:pPr>
      <w:r>
        <w:rPr>
          <w:rFonts w:hint="eastAsia" w:ascii="宋体" w:hAnsi="宋体" w:eastAsia="宋体" w:cs="宋体"/>
          <w:b w:val="0"/>
          <w:bCs/>
          <w:kern w:val="2"/>
          <w:sz w:val="21"/>
          <w:szCs w:val="21"/>
          <w:lang w:val="en-US" w:eastAsia="zh-CN" w:bidi="ar-SA"/>
        </w:rPr>
        <w:t>（2）教学条件：</w:t>
      </w:r>
      <w:r>
        <w:rPr>
          <w:rFonts w:hint="default" w:ascii="宋体" w:hAnsi="宋体" w:eastAsia="宋体" w:cs="宋体"/>
          <w:b w:val="0"/>
          <w:bCs/>
          <w:kern w:val="2"/>
          <w:sz w:val="21"/>
          <w:szCs w:val="21"/>
          <w:lang w:val="en-US" w:eastAsia="zh-CN" w:bidi="ar-SA"/>
        </w:rPr>
        <w:t>必须使用马工程统编教材，同时配备教材辅助材料，如《习近平新时代中国特色社会主义思想概论教学要点及参考资料》；配备高清投影、音响系统的多媒体基础教室与智慧教室，拥有黑板或电子黑板满足板书与课件展示需求；校内实践教学基地，如黄河文化馆等。</w:t>
      </w:r>
    </w:p>
    <w:p w14:paraId="3BE4DE8E">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right="0" w:firstLine="420" w:firstLineChars="200"/>
        <w:jc w:val="left"/>
        <w:rPr>
          <w:rFonts w:hint="default" w:ascii="宋体" w:hAnsi="宋体" w:eastAsia="宋体" w:cs="宋体"/>
          <w:b w:val="0"/>
          <w:bCs/>
          <w:kern w:val="2"/>
          <w:sz w:val="21"/>
          <w:szCs w:val="21"/>
          <w:lang w:val="en-US" w:eastAsia="zh-CN" w:bidi="ar-SA"/>
        </w:rPr>
      </w:pPr>
      <w:r>
        <w:rPr>
          <w:rFonts w:hint="default" w:ascii="宋体" w:hAnsi="宋体" w:eastAsia="宋体" w:cs="宋体"/>
          <w:b w:val="0"/>
          <w:bCs/>
          <w:kern w:val="2"/>
          <w:sz w:val="21"/>
          <w:szCs w:val="21"/>
          <w:lang w:val="en-US" w:eastAsia="zh-CN" w:bidi="ar-SA"/>
        </w:rPr>
        <w:t>（3）教学方法：</w:t>
      </w:r>
      <w:r>
        <w:rPr>
          <w:rFonts w:hint="eastAsia" w:ascii="宋体" w:hAnsi="宋体" w:eastAsia="宋体" w:cs="宋体"/>
          <w:b w:val="0"/>
          <w:bCs/>
          <w:kern w:val="2"/>
          <w:sz w:val="21"/>
          <w:szCs w:val="21"/>
          <w:lang w:val="en-US" w:eastAsia="zh-CN" w:bidi="ar-SA"/>
        </w:rPr>
        <w:t>翻转课堂法</w:t>
      </w:r>
      <w:r>
        <w:rPr>
          <w:rFonts w:hint="default" w:ascii="宋体" w:hAnsi="宋体" w:eastAsia="宋体" w:cs="宋体"/>
          <w:b w:val="0"/>
          <w:bCs/>
          <w:kern w:val="2"/>
          <w:sz w:val="21"/>
          <w:szCs w:val="21"/>
          <w:lang w:val="en-US" w:eastAsia="zh-CN" w:bidi="ar-SA"/>
        </w:rPr>
        <w:t>，</w:t>
      </w:r>
      <w:r>
        <w:rPr>
          <w:rFonts w:hint="eastAsia" w:ascii="宋体" w:hAnsi="宋体" w:eastAsia="宋体" w:cs="宋体"/>
          <w:b w:val="0"/>
          <w:bCs/>
          <w:kern w:val="2"/>
          <w:sz w:val="21"/>
          <w:szCs w:val="21"/>
          <w:lang w:val="en-US" w:eastAsia="zh-CN" w:bidi="ar-SA"/>
        </w:rPr>
        <w:t>通过学习通发布教学资源、精品课视频、课前预习任务、主题讨论、思考题等，培养学生自主学习能力</w:t>
      </w:r>
      <w:r>
        <w:rPr>
          <w:rFonts w:hint="default" w:ascii="宋体" w:hAnsi="宋体" w:eastAsia="宋体" w:cs="宋体"/>
          <w:b w:val="0"/>
          <w:bCs/>
          <w:kern w:val="2"/>
          <w:sz w:val="21"/>
          <w:szCs w:val="21"/>
          <w:lang w:val="en-US" w:eastAsia="zh-CN" w:bidi="ar-SA"/>
        </w:rPr>
        <w:t>；</w:t>
      </w:r>
      <w:r>
        <w:rPr>
          <w:rFonts w:hint="eastAsia" w:ascii="宋体" w:hAnsi="宋体" w:eastAsia="宋体" w:cs="宋体"/>
          <w:b w:val="0"/>
          <w:bCs/>
          <w:kern w:val="2"/>
          <w:sz w:val="21"/>
          <w:szCs w:val="21"/>
          <w:lang w:val="en-US" w:eastAsia="zh-CN" w:bidi="ar-SA"/>
        </w:rPr>
        <w:t>理论讲授法</w:t>
      </w:r>
      <w:r>
        <w:rPr>
          <w:rFonts w:hint="default" w:ascii="宋体" w:hAnsi="宋体" w:eastAsia="宋体" w:cs="宋体"/>
          <w:b w:val="0"/>
          <w:bCs/>
          <w:kern w:val="2"/>
          <w:sz w:val="21"/>
          <w:szCs w:val="21"/>
          <w:lang w:val="en-US" w:eastAsia="zh-CN" w:bidi="ar-SA"/>
        </w:rPr>
        <w:t>，</w:t>
      </w:r>
      <w:r>
        <w:rPr>
          <w:rFonts w:hint="eastAsia" w:ascii="宋体" w:hAnsi="宋体" w:eastAsia="宋体" w:cs="宋体"/>
          <w:b w:val="0"/>
          <w:bCs/>
          <w:kern w:val="2"/>
          <w:sz w:val="21"/>
          <w:szCs w:val="21"/>
          <w:lang w:val="en-US" w:eastAsia="zh-CN" w:bidi="ar-SA"/>
        </w:rPr>
        <w:t>将教材中涉及到的理论知识有重点、有取舍地进行讲授</w:t>
      </w:r>
      <w:r>
        <w:rPr>
          <w:rFonts w:hint="default" w:ascii="宋体" w:hAnsi="宋体" w:eastAsia="宋体" w:cs="宋体"/>
          <w:b w:val="0"/>
          <w:bCs/>
          <w:kern w:val="2"/>
          <w:sz w:val="21"/>
          <w:szCs w:val="21"/>
          <w:lang w:val="en-US" w:eastAsia="zh-CN" w:bidi="ar-SA"/>
        </w:rPr>
        <w:t>；</w:t>
      </w:r>
      <w:r>
        <w:rPr>
          <w:rFonts w:hint="eastAsia" w:ascii="宋体" w:hAnsi="宋体" w:eastAsia="宋体" w:cs="宋体"/>
          <w:b w:val="0"/>
          <w:bCs/>
          <w:kern w:val="2"/>
          <w:sz w:val="21"/>
          <w:szCs w:val="21"/>
          <w:lang w:val="en-US" w:eastAsia="zh-CN" w:bidi="ar-SA"/>
        </w:rPr>
        <w:t>案例讲授法</w:t>
      </w:r>
      <w:r>
        <w:rPr>
          <w:rFonts w:hint="default" w:ascii="宋体" w:hAnsi="宋体" w:eastAsia="宋体" w:cs="宋体"/>
          <w:b w:val="0"/>
          <w:bCs/>
          <w:kern w:val="2"/>
          <w:sz w:val="21"/>
          <w:szCs w:val="21"/>
          <w:lang w:val="en-US" w:eastAsia="zh-CN" w:bidi="ar-SA"/>
        </w:rPr>
        <w:t>，</w:t>
      </w:r>
      <w:r>
        <w:rPr>
          <w:rFonts w:hint="eastAsia" w:ascii="宋体" w:hAnsi="宋体" w:eastAsia="宋体" w:cs="宋体"/>
          <w:b w:val="0"/>
          <w:bCs/>
          <w:kern w:val="2"/>
          <w:sz w:val="21"/>
          <w:szCs w:val="21"/>
          <w:lang w:val="en-US" w:eastAsia="zh-CN" w:bidi="ar-SA"/>
        </w:rPr>
        <w:t>把重要讲话、典型案例等融入理论讲授过程中</w:t>
      </w:r>
      <w:r>
        <w:rPr>
          <w:rFonts w:hint="default" w:ascii="宋体" w:hAnsi="宋体" w:eastAsia="宋体" w:cs="宋体"/>
          <w:b w:val="0"/>
          <w:bCs/>
          <w:kern w:val="2"/>
          <w:sz w:val="21"/>
          <w:szCs w:val="21"/>
          <w:lang w:val="en-US" w:eastAsia="zh-CN" w:bidi="ar-SA"/>
        </w:rPr>
        <w:t>；</w:t>
      </w:r>
      <w:r>
        <w:rPr>
          <w:rFonts w:hint="eastAsia" w:ascii="宋体" w:hAnsi="宋体" w:eastAsia="宋体" w:cs="宋体"/>
          <w:b w:val="0"/>
          <w:bCs/>
          <w:kern w:val="2"/>
          <w:sz w:val="21"/>
          <w:szCs w:val="21"/>
          <w:lang w:val="en-US" w:eastAsia="zh-CN" w:bidi="ar-SA"/>
        </w:rPr>
        <w:t>探究式教学法</w:t>
      </w:r>
      <w:r>
        <w:rPr>
          <w:rFonts w:hint="default" w:ascii="宋体" w:hAnsi="宋体" w:eastAsia="宋体" w:cs="宋体"/>
          <w:b w:val="0"/>
          <w:bCs/>
          <w:kern w:val="2"/>
          <w:sz w:val="21"/>
          <w:szCs w:val="21"/>
          <w:lang w:val="en-US" w:eastAsia="zh-CN" w:bidi="ar-SA"/>
        </w:rPr>
        <w:t>，</w:t>
      </w:r>
      <w:r>
        <w:rPr>
          <w:rFonts w:hint="eastAsia" w:ascii="宋体" w:hAnsi="宋体" w:eastAsia="宋体" w:cs="宋体"/>
          <w:b w:val="0"/>
          <w:bCs/>
          <w:kern w:val="2"/>
          <w:sz w:val="21"/>
          <w:szCs w:val="21"/>
          <w:lang w:val="en-US" w:eastAsia="zh-CN" w:bidi="ar-SA"/>
        </w:rPr>
        <w:t>通过提问、讨论让学生发现怎样将理论与自身学习、生活、工作结合起来</w:t>
      </w:r>
      <w:r>
        <w:rPr>
          <w:rFonts w:hint="default" w:ascii="宋体" w:hAnsi="宋体" w:eastAsia="宋体" w:cs="宋体"/>
          <w:b w:val="0"/>
          <w:bCs/>
          <w:kern w:val="2"/>
          <w:sz w:val="21"/>
          <w:szCs w:val="21"/>
          <w:lang w:val="en-US" w:eastAsia="zh-CN" w:bidi="ar-SA"/>
        </w:rPr>
        <w:t>；任务驱动法，通过课后布置任务让学生对本次课程进行深入思考。</w:t>
      </w:r>
    </w:p>
    <w:p w14:paraId="2728A48B">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right="0" w:firstLine="420" w:firstLineChars="200"/>
        <w:jc w:val="left"/>
        <w:rPr>
          <w:rFonts w:hint="eastAsia" w:ascii="宋体" w:hAnsi="宋体" w:eastAsia="宋体" w:cs="宋体"/>
          <w:b w:val="0"/>
          <w:bCs/>
          <w:kern w:val="2"/>
          <w:sz w:val="21"/>
          <w:szCs w:val="21"/>
          <w:lang w:val="en-US" w:eastAsia="zh-CN" w:bidi="ar-SA"/>
        </w:rPr>
      </w:pPr>
      <w:r>
        <w:rPr>
          <w:rFonts w:hint="default" w:ascii="宋体" w:hAnsi="宋体" w:eastAsia="宋体" w:cs="宋体"/>
          <w:b w:val="0"/>
          <w:bCs/>
          <w:kern w:val="2"/>
          <w:sz w:val="21"/>
          <w:szCs w:val="21"/>
          <w:lang w:val="en-US" w:eastAsia="zh-CN" w:bidi="ar-SA"/>
        </w:rPr>
        <w:t>（4）教学考核</w:t>
      </w:r>
      <w:r>
        <w:rPr>
          <w:rFonts w:hint="eastAsia" w:ascii="宋体" w:hAnsi="宋体" w:eastAsia="宋体" w:cs="宋体"/>
          <w:b w:val="0"/>
          <w:bCs/>
          <w:kern w:val="2"/>
          <w:sz w:val="21"/>
          <w:szCs w:val="21"/>
          <w:lang w:val="en-US" w:eastAsia="zh-CN" w:bidi="ar-SA"/>
        </w:rPr>
        <w:t>：本课程为考试课程，分为理论教学和实践教学两个环节，学期结束安排考试。以百分制计分，其中平时成绩占50%，期末成绩占50%。</w:t>
      </w:r>
    </w:p>
    <w:p w14:paraId="55326882">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right="0" w:firstLine="420" w:firstLineChars="200"/>
        <w:jc w:val="left"/>
        <w:rPr>
          <w:rFonts w:hint="eastAsia" w:ascii="宋体" w:hAnsi="宋体" w:eastAsia="宋体" w:cs="宋体"/>
          <w:b w:val="0"/>
          <w:bCs/>
          <w:kern w:val="2"/>
          <w:sz w:val="21"/>
          <w:szCs w:val="21"/>
          <w:lang w:val="en-US" w:eastAsia="zh-CN" w:bidi="ar-SA"/>
        </w:rPr>
      </w:pPr>
      <w:r>
        <w:rPr>
          <w:rFonts w:hint="eastAsia" w:ascii="宋体" w:hAnsi="宋体" w:eastAsia="宋体" w:cs="宋体"/>
          <w:b w:val="0"/>
          <w:bCs/>
          <w:kern w:val="2"/>
          <w:sz w:val="21"/>
          <w:szCs w:val="21"/>
          <w:lang w:val="en-US" w:eastAsia="zh-CN" w:bidi="ar-SA"/>
        </w:rPr>
        <w:t>平时成绩的评定依据学生学习本课程的一学期综合表现，主要由以下三部分组成：①出勤情况、课堂纪律；②原著阅读；③实践作业。三部分的综合成绩折算为总成绩的50％。</w:t>
      </w:r>
    </w:p>
    <w:p w14:paraId="7EE046A1">
      <w:pPr>
        <w:keepNext w:val="0"/>
        <w:keepLines w:val="0"/>
        <w:pageBreakBefore w:val="0"/>
        <w:widowControl w:val="0"/>
        <w:numPr>
          <w:ilvl w:val="0"/>
          <w:numId w:val="0"/>
        </w:numPr>
        <w:suppressLineNumbers w:val="0"/>
        <w:wordWrap/>
        <w:topLinePunct w:val="0"/>
        <w:bidi w:val="0"/>
        <w:adjustRightInd w:val="0"/>
        <w:snapToGrid w:val="0"/>
        <w:spacing w:beforeAutospacing="0" w:afterAutospacing="0" w:line="400" w:lineRule="exact"/>
        <w:ind w:left="0" w:right="0" w:firstLine="420" w:firstLineChars="200"/>
        <w:jc w:val="left"/>
        <w:rPr>
          <w:rFonts w:hint="default" w:ascii="宋体" w:hAnsi="宋体" w:eastAsia="宋体" w:cs="宋体"/>
          <w:b w:val="0"/>
          <w:bCs/>
          <w:kern w:val="2"/>
          <w:sz w:val="21"/>
          <w:szCs w:val="21"/>
          <w:lang w:val="en-US" w:eastAsia="zh-CN" w:bidi="ar-SA"/>
        </w:rPr>
      </w:pPr>
      <w:r>
        <w:rPr>
          <w:rFonts w:hint="eastAsia" w:ascii="宋体" w:hAnsi="宋体" w:eastAsia="宋体" w:cs="宋体"/>
          <w:b w:val="0"/>
          <w:bCs/>
          <w:kern w:val="2"/>
          <w:sz w:val="21"/>
          <w:szCs w:val="21"/>
          <w:lang w:val="en-US" w:eastAsia="zh-CN" w:bidi="ar-SA"/>
        </w:rPr>
        <w:t>期末考试由学院统一组织进行，期末考试成绩折算为总成绩的50％。</w:t>
      </w:r>
    </w:p>
    <w:p w14:paraId="611E9B48">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right="0" w:firstLine="422" w:firstLineChars="200"/>
        <w:jc w:val="both"/>
        <w:textAlignment w:val="auto"/>
        <w:rPr>
          <w:rFonts w:hint="default" w:ascii="Calibri" w:hAnsi="Calibri" w:eastAsia="宋体" w:cs="Times New Roman"/>
          <w:kern w:val="2"/>
          <w:sz w:val="21"/>
          <w:szCs w:val="21"/>
        </w:rPr>
      </w:pPr>
      <w:r>
        <w:rPr>
          <w:rFonts w:hint="default" w:ascii="宋体" w:hAnsi="宋体" w:eastAsia="宋体" w:cs="宋体"/>
          <w:b/>
          <w:bCs w:val="0"/>
          <w:szCs w:val="21"/>
          <w:lang w:eastAsia="zh-CN"/>
        </w:rPr>
        <w:t>4.</w:t>
      </w:r>
      <w:r>
        <w:rPr>
          <w:rFonts w:hint="eastAsia" w:ascii="宋体" w:hAnsi="宋体" w:eastAsia="宋体" w:cs="宋体"/>
          <w:b/>
          <w:bCs w:val="0"/>
          <w:kern w:val="2"/>
          <w:sz w:val="21"/>
          <w:szCs w:val="21"/>
          <w:lang w:val="en-US" w:eastAsia="zh-CN" w:bidi="ar"/>
        </w:rPr>
        <w:t>形势与政策</w:t>
      </w:r>
    </w:p>
    <w:p w14:paraId="6040642B">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DFDFE"/>
        <w:kinsoku/>
        <w:wordWrap/>
        <w:overflowPunct/>
        <w:topLinePunct w:val="0"/>
        <w:autoSpaceDE/>
        <w:autoSpaceDN/>
        <w:bidi w:val="0"/>
        <w:spacing w:before="0" w:beforeAutospacing="0" w:after="0" w:afterAutospacing="0" w:line="400" w:lineRule="exact"/>
        <w:ind w:right="0" w:firstLine="422" w:firstLineChars="200"/>
        <w:textAlignment w:val="auto"/>
        <w:rPr>
          <w:rFonts w:hint="eastAsia" w:ascii="宋体" w:hAnsi="宋体" w:eastAsia="宋体" w:cs="宋体"/>
          <w:b/>
          <w:bCs w:val="0"/>
          <w:kern w:val="2"/>
          <w:sz w:val="21"/>
          <w:szCs w:val="21"/>
          <w:lang w:val="en-US" w:eastAsia="zh-CN" w:bidi="ar-SA"/>
        </w:rPr>
      </w:pPr>
      <w:r>
        <w:rPr>
          <w:rFonts w:hint="eastAsia" w:ascii="宋体" w:hAnsi="宋体" w:eastAsia="宋体" w:cs="宋体"/>
          <w:b/>
          <w:bCs w:val="0"/>
          <w:kern w:val="2"/>
          <w:sz w:val="21"/>
          <w:szCs w:val="21"/>
          <w:lang w:val="en-US" w:eastAsia="zh-CN" w:bidi="ar-SA"/>
        </w:rPr>
        <w:t>课程目标：</w:t>
      </w:r>
    </w:p>
    <w:p w14:paraId="6C618677">
      <w:pPr>
        <w:pStyle w:val="25"/>
        <w:keepNext w:val="0"/>
        <w:keepLines w:val="0"/>
        <w:pageBreakBefore w:val="0"/>
        <w:widowControl w:val="0"/>
        <w:suppressLineNumbers w:val="0"/>
        <w:kinsoku/>
        <w:wordWrap/>
        <w:overflowPunct/>
        <w:topLinePunct w:val="0"/>
        <w:autoSpaceDE w:val="0"/>
        <w:autoSpaceDN/>
        <w:bidi w:val="0"/>
        <w:spacing w:line="400" w:lineRule="exact"/>
        <w:ind w:left="113" w:right="102"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rPr>
        <w:t>（1）知识目标：通过本课程学习，学生将系统了解国内改革开放进程以及社会发展动态，尤其关注交通领域在改革发展中的先锋作用与显著成就；深入掌握党和国家重大方针政策、重大活动和重大改革措施；清晰把握当前国际形势与国际关系状况、发展趋势，以及我国在交通外交、国际交通合作等方面的对外政策与原则立场，构建起全面而深入的形势认知框架。</w:t>
      </w:r>
    </w:p>
    <w:p w14:paraId="22535FBB">
      <w:pPr>
        <w:pStyle w:val="25"/>
        <w:keepNext w:val="0"/>
        <w:keepLines w:val="0"/>
        <w:pageBreakBefore w:val="0"/>
        <w:widowControl w:val="0"/>
        <w:suppressLineNumbers w:val="0"/>
        <w:kinsoku/>
        <w:wordWrap/>
        <w:overflowPunct/>
        <w:topLinePunct w:val="0"/>
        <w:autoSpaceDE w:val="0"/>
        <w:autoSpaceDN/>
        <w:bidi w:val="0"/>
        <w:spacing w:line="400" w:lineRule="exact"/>
        <w:ind w:left="113" w:right="102"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rPr>
        <w:t>（2）能力目标：一方面，着力提升学生观察社会形势问题敏锐的洞察力，尤其在交通领域，能够迅速捕捉行业动态、政策变化及其背后的深层次原因；另一方面，强化学生处理、应对复杂社会问题的能力，使学生能够在面对交通领域的突发状况、行业变革等复杂情境时，冷静分析、妥善应对。</w:t>
      </w:r>
    </w:p>
    <w:p w14:paraId="5FEE7163">
      <w:pPr>
        <w:pStyle w:val="25"/>
        <w:keepNext w:val="0"/>
        <w:keepLines w:val="0"/>
        <w:pageBreakBefore w:val="0"/>
        <w:widowControl w:val="0"/>
        <w:suppressLineNumbers w:val="0"/>
        <w:kinsoku/>
        <w:wordWrap/>
        <w:overflowPunct/>
        <w:topLinePunct w:val="0"/>
        <w:autoSpaceDE w:val="0"/>
        <w:autoSpaceDN/>
        <w:bidi w:val="0"/>
        <w:adjustRightInd/>
        <w:snapToGrid/>
        <w:spacing w:line="400" w:lineRule="exact"/>
        <w:ind w:left="113" w:right="102"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rPr>
        <w:t>（3）素质目标：通过对国内、国际形势的深入分析，以及对党和国家大政方针的详细解读，本课程致力于帮助学生正确认识和把握当前的国内形势与国际环境，引导学生深刻理解交通事业对于国家发展、民族复兴的重要意义，增强贯彻、执行党和国家各项路线、方针、政策的自觉性。同时，激发学生的交通情怀，让学生明确自己作为新时代青年在交通强国建设中所肩负的历史使命与社会责任，激励学生将个人成长与国家交通事业发展紧密相连，为实现交通强国目标贡献青春力量。</w:t>
      </w:r>
    </w:p>
    <w:p w14:paraId="3AF932F0">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DFDFE"/>
        <w:kinsoku/>
        <w:wordWrap/>
        <w:overflowPunct/>
        <w:topLinePunct w:val="0"/>
        <w:autoSpaceDN/>
        <w:bidi w:val="0"/>
        <w:spacing w:before="0" w:beforeAutospacing="0" w:after="0" w:afterAutospacing="0" w:line="400" w:lineRule="exact"/>
        <w:ind w:left="0" w:right="0" w:firstLine="422" w:firstLineChars="200"/>
        <w:jc w:val="left"/>
        <w:textAlignment w:val="auto"/>
        <w:rPr>
          <w:rFonts w:hint="eastAsia" w:ascii="宋体" w:hAnsi="宋体" w:eastAsia="宋体" w:cs="宋体"/>
          <w:b/>
          <w:bCs w:val="0"/>
          <w:kern w:val="2"/>
          <w:sz w:val="21"/>
          <w:szCs w:val="21"/>
          <w:shd w:val="clear" w:color="auto" w:fill="FDFDFE"/>
        </w:rPr>
      </w:pPr>
      <w:r>
        <w:rPr>
          <w:rFonts w:hint="eastAsia" w:ascii="宋体" w:hAnsi="宋体" w:eastAsia="宋体" w:cs="宋体"/>
          <w:b/>
          <w:bCs w:val="0"/>
          <w:kern w:val="2"/>
          <w:sz w:val="21"/>
          <w:szCs w:val="21"/>
          <w:shd w:val="clear" w:color="auto" w:fill="FDFDFE"/>
        </w:rPr>
        <w:t>主要内容：</w:t>
      </w:r>
    </w:p>
    <w:p w14:paraId="47B6DF6A">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DFDFE"/>
        <w:kinsoku/>
        <w:wordWrap/>
        <w:overflowPunct/>
        <w:topLinePunct w:val="0"/>
        <w:autoSpaceDE/>
        <w:autoSpaceDN/>
        <w:bidi w:val="0"/>
        <w:adjustRightInd/>
        <w:snapToGrid/>
        <w:spacing w:before="0" w:beforeAutospacing="0" w:after="0" w:afterAutospacing="0" w:line="400" w:lineRule="exact"/>
        <w:ind w:left="0" w:right="0" w:firstLine="420" w:firstLineChars="200"/>
        <w:jc w:val="left"/>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形势与政策课程分专题来讲授，要求担任本课程的教师根据教育部每学期印发的“高校形势与政策教育教学要点”，结合上级有关部门提供的教学辅导资料，进行集体备课，统一安排教学内容。</w:t>
      </w:r>
    </w:p>
    <w:p w14:paraId="69E30FEC">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DFDFE"/>
        <w:kinsoku/>
        <w:wordWrap/>
        <w:overflowPunct/>
        <w:topLinePunct w:val="0"/>
        <w:autoSpaceDN/>
        <w:bidi w:val="0"/>
        <w:spacing w:before="0" w:beforeAutospacing="0" w:after="0" w:afterAutospacing="0" w:line="400" w:lineRule="exact"/>
        <w:ind w:left="0" w:right="0" w:firstLine="422" w:firstLineChars="200"/>
        <w:jc w:val="left"/>
        <w:textAlignment w:val="auto"/>
        <w:rPr>
          <w:rFonts w:hint="eastAsia" w:ascii="宋体" w:hAnsi="宋体" w:eastAsia="宋体" w:cs="宋体"/>
          <w:b/>
          <w:bCs w:val="0"/>
          <w:kern w:val="2"/>
          <w:sz w:val="21"/>
          <w:szCs w:val="21"/>
          <w:shd w:val="clear" w:color="auto" w:fill="FDFDFE"/>
        </w:rPr>
      </w:pPr>
      <w:r>
        <w:rPr>
          <w:rFonts w:hint="eastAsia" w:ascii="宋体" w:hAnsi="宋体" w:eastAsia="宋体" w:cs="宋体"/>
          <w:b/>
          <w:bCs w:val="0"/>
          <w:kern w:val="2"/>
          <w:sz w:val="21"/>
          <w:szCs w:val="21"/>
          <w:shd w:val="clear" w:color="auto" w:fill="FDFDFE"/>
        </w:rPr>
        <w:t>教学要求：</w:t>
      </w:r>
    </w:p>
    <w:p w14:paraId="30D6102A">
      <w:pPr>
        <w:pStyle w:val="25"/>
        <w:keepNext w:val="0"/>
        <w:keepLines w:val="0"/>
        <w:pageBreakBefore w:val="0"/>
        <w:widowControl w:val="0"/>
        <w:suppressLineNumbers w:val="0"/>
        <w:kinsoku/>
        <w:wordWrap/>
        <w:overflowPunct/>
        <w:topLinePunct w:val="0"/>
        <w:autoSpaceDE w:val="0"/>
        <w:autoSpaceDN/>
        <w:bidi w:val="0"/>
        <w:spacing w:line="400" w:lineRule="exact"/>
        <w:ind w:left="113" w:right="102"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rPr>
        <w:t>（1）教师要求：具备扎实的马克思主义理论基础，熟练掌握党的路线、方针、政策，以及国内外重大时事动态。精通形势与政策课程的核心内容，熟悉高等教育教学规律，能够将时政热点与学科前沿结合，设计出符合学生认知特点的教学内容。同时具备课程设计能力、互动教学能力、信息化教学能力与课程思政能力。</w:t>
      </w:r>
    </w:p>
    <w:p w14:paraId="0503E3EC">
      <w:pPr>
        <w:pStyle w:val="25"/>
        <w:keepNext w:val="0"/>
        <w:keepLines w:val="0"/>
        <w:pageBreakBefore w:val="0"/>
        <w:widowControl w:val="0"/>
        <w:suppressLineNumbers w:val="0"/>
        <w:kinsoku/>
        <w:wordWrap/>
        <w:overflowPunct/>
        <w:topLinePunct w:val="0"/>
        <w:autoSpaceDE w:val="0"/>
        <w:autoSpaceDN/>
        <w:bidi w:val="0"/>
        <w:spacing w:line="400" w:lineRule="exact"/>
        <w:ind w:left="113" w:right="102"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rPr>
        <w:t>（2）教学条件：配备多媒体教室、智慧教室、互动显示屏，支持高清视频播放、实时投票、弹幕互动等功能，拥有黑板或电子黑板满足板书与课件展示需求，</w:t>
      </w:r>
      <w:r>
        <w:rPr>
          <w:rFonts w:hint="eastAsia" w:ascii="宋体" w:hAnsi="宋体" w:eastAsia="宋体" w:cs="宋体"/>
          <w:color w:val="000000"/>
          <w:kern w:val="2"/>
          <w:sz w:val="21"/>
          <w:szCs w:val="21"/>
        </w:rPr>
        <w:t>利用MOOC、钉钉、学习通等平台辅助教学，并</w:t>
      </w:r>
      <w:r>
        <w:rPr>
          <w:rFonts w:hint="eastAsia" w:ascii="宋体" w:hAnsi="宋体" w:eastAsia="宋体" w:cs="宋体"/>
          <w:b w:val="0"/>
          <w:bCs/>
          <w:kern w:val="2"/>
          <w:sz w:val="21"/>
          <w:szCs w:val="21"/>
        </w:rPr>
        <w:t>有杨靖宇革命纪念馆、竹沟革命纪念馆、西滑封精神实践教学基地、寨卜昌实践教学基地、嘉应观实践教学基地、黄河文化馆等校内外实践教学基地。</w:t>
      </w:r>
    </w:p>
    <w:p w14:paraId="42DAD054">
      <w:pPr>
        <w:pStyle w:val="25"/>
        <w:keepNext w:val="0"/>
        <w:keepLines w:val="0"/>
        <w:pageBreakBefore w:val="0"/>
        <w:widowControl w:val="0"/>
        <w:suppressLineNumbers w:val="0"/>
        <w:kinsoku/>
        <w:wordWrap/>
        <w:overflowPunct/>
        <w:topLinePunct w:val="0"/>
        <w:autoSpaceDE w:val="0"/>
        <w:autoSpaceDN/>
        <w:bidi w:val="0"/>
        <w:spacing w:line="400" w:lineRule="exact"/>
        <w:ind w:left="113" w:right="102"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rPr>
        <w:t>（3）教学方法：理论教学法、翻转课堂法、分组讨论法、直观演示法、案例教学法和任务驱动法。</w:t>
      </w:r>
    </w:p>
    <w:p w14:paraId="6ABB12E9">
      <w:pPr>
        <w:pStyle w:val="25"/>
        <w:keepNext w:val="0"/>
        <w:keepLines w:val="0"/>
        <w:pageBreakBefore w:val="0"/>
        <w:widowControl w:val="0"/>
        <w:suppressLineNumbers w:val="0"/>
        <w:kinsoku/>
        <w:wordWrap/>
        <w:overflowPunct/>
        <w:topLinePunct w:val="0"/>
        <w:autoSpaceDE w:val="0"/>
        <w:autoSpaceDN/>
        <w:bidi w:val="0"/>
        <w:spacing w:line="400" w:lineRule="exact"/>
        <w:ind w:left="113" w:right="102" w:firstLine="420" w:firstLineChars="200"/>
        <w:textAlignment w:val="auto"/>
        <w:rPr>
          <w:rFonts w:hint="eastAsia" w:ascii="宋体" w:hAnsi="宋体" w:eastAsia="宋体" w:cs="宋体"/>
          <w:b w:val="0"/>
          <w:bCs w:val="0"/>
          <w:color w:val="000000"/>
          <w:kern w:val="2"/>
          <w:sz w:val="21"/>
          <w:szCs w:val="21"/>
        </w:rPr>
      </w:pPr>
      <w:r>
        <w:rPr>
          <w:rFonts w:hint="eastAsia" w:ascii="宋体" w:hAnsi="宋体" w:eastAsia="宋体" w:cs="宋体"/>
          <w:b w:val="0"/>
          <w:bCs/>
          <w:kern w:val="2"/>
          <w:sz w:val="21"/>
          <w:szCs w:val="21"/>
        </w:rPr>
        <w:t>（4）考核评价：</w:t>
      </w:r>
      <w:r>
        <w:rPr>
          <w:rFonts w:hint="eastAsia" w:ascii="宋体" w:hAnsi="宋体" w:eastAsia="宋体" w:cs="宋体"/>
          <w:b w:val="0"/>
          <w:bCs w:val="0"/>
          <w:color w:val="000000"/>
          <w:kern w:val="2"/>
          <w:sz w:val="21"/>
          <w:szCs w:val="21"/>
        </w:rPr>
        <w:t>形势与政策课程为考查课，以百分制计分，</w:t>
      </w:r>
      <w:r>
        <w:rPr>
          <w:rFonts w:hint="eastAsia" w:ascii="宋体" w:hAnsi="宋体" w:eastAsia="宋体" w:cs="宋体"/>
          <w:kern w:val="2"/>
          <w:sz w:val="21"/>
          <w:szCs w:val="21"/>
        </w:rPr>
        <w:t>其中平时成绩占</w:t>
      </w:r>
      <w:r>
        <w:rPr>
          <w:rFonts w:hint="default" w:ascii="Times New Roman" w:hAnsi="Times New Roman" w:eastAsia="宋体" w:cs="Times New Roman"/>
          <w:kern w:val="2"/>
          <w:sz w:val="21"/>
          <w:szCs w:val="21"/>
        </w:rPr>
        <w:t>50%</w:t>
      </w:r>
      <w:r>
        <w:rPr>
          <w:rFonts w:hint="eastAsia" w:ascii="宋体" w:hAnsi="宋体" w:eastAsia="宋体" w:cs="宋体"/>
          <w:kern w:val="2"/>
          <w:sz w:val="21"/>
          <w:szCs w:val="21"/>
        </w:rPr>
        <w:t>，期末成绩占</w:t>
      </w:r>
      <w:r>
        <w:rPr>
          <w:rFonts w:hint="default" w:ascii="Times New Roman" w:hAnsi="Times New Roman" w:eastAsia="宋体" w:cs="Times New Roman"/>
          <w:kern w:val="2"/>
          <w:sz w:val="21"/>
          <w:szCs w:val="21"/>
        </w:rPr>
        <w:t>50%</w:t>
      </w:r>
      <w:r>
        <w:rPr>
          <w:rFonts w:hint="eastAsia" w:ascii="宋体" w:hAnsi="宋体" w:eastAsia="宋体" w:cs="宋体"/>
          <w:kern w:val="2"/>
          <w:sz w:val="21"/>
          <w:szCs w:val="21"/>
        </w:rPr>
        <w:t>。</w:t>
      </w:r>
      <w:r>
        <w:rPr>
          <w:rFonts w:hint="eastAsia" w:ascii="宋体" w:hAnsi="宋体" w:eastAsia="宋体" w:cs="宋体"/>
          <w:b w:val="0"/>
          <w:bCs w:val="0"/>
          <w:color w:val="000000"/>
          <w:kern w:val="2"/>
          <w:sz w:val="21"/>
          <w:szCs w:val="21"/>
        </w:rPr>
        <w:t>平时成绩的评定以百分制计分，依据学生学习本课程的综合表现，主要由以下三部分组成：①考勤和课堂表现；②原著阅读；③心得体会。考勤和课堂表现占平时成绩的20%，原著阅读和心得体会分别占平时成绩的40%，三部分的综合成绩折算为总成绩的50%。期末成绩评定由学院统一安排，以百分制计分，各任课教师具体组织实施，期末卷面成绩折算为总成绩的50％。</w:t>
      </w:r>
    </w:p>
    <w:p w14:paraId="4486AB9D">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2" w:firstLineChars="200"/>
        <w:jc w:val="both"/>
        <w:textAlignment w:val="auto"/>
        <w:rPr>
          <w:rFonts w:hint="default" w:ascii="宋体" w:hAnsi="宋体" w:eastAsia="宋体" w:cs="宋体"/>
          <w:b/>
          <w:bCs w:val="0"/>
          <w:szCs w:val="21"/>
          <w:lang w:val="en-US" w:eastAsia="zh-CN"/>
        </w:rPr>
      </w:pPr>
      <w:r>
        <w:rPr>
          <w:rFonts w:hint="eastAsia" w:ascii="宋体" w:hAnsi="宋体" w:eastAsia="宋体" w:cs="宋体"/>
          <w:b/>
          <w:bCs w:val="0"/>
          <w:szCs w:val="21"/>
          <w:lang w:val="en-US" w:eastAsia="zh-CN"/>
        </w:rPr>
        <w:t>5.军事理论</w:t>
      </w:r>
    </w:p>
    <w:p w14:paraId="44230E9B">
      <w:pPr>
        <w:pStyle w:val="12"/>
        <w:keepNext w:val="0"/>
        <w:keepLines w:val="0"/>
        <w:pageBreakBefore w:val="0"/>
        <w:widowControl w:val="0"/>
        <w:suppressLineNumbers w:val="0"/>
        <w:kinsoku/>
        <w:wordWrap/>
        <w:overflowPunct/>
        <w:topLinePunct w:val="0"/>
        <w:autoSpaceDN/>
        <w:bidi w:val="0"/>
        <w:spacing w:beforeAutospacing="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1493BE9F">
      <w:pPr>
        <w:pStyle w:val="12"/>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知识目标：本课程旨在系统介绍军事理论的基本概念、发展历程及其在现代战争中的应用，特别融入交通运输领域的特色，帮助学生理解现代交通保障在军事行动中的关键作用。通过学习交通运输与军事战略的结合，提升学生对军事实践中交通重要性的认知。</w:t>
      </w:r>
    </w:p>
    <w:p w14:paraId="4F264E86">
      <w:pPr>
        <w:pStyle w:val="12"/>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right="0" w:firstLine="420" w:firstLineChars="200"/>
        <w:jc w:val="left"/>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2）能力目标：培养学生分析和解决军事交通保障问题的能力，增强组织协调和应急处理能力，能够将军事理论知识与交通运输实际相结合，提出切实可行的方案，具备现代军事行动中交通保障的综合运用能力。</w:t>
      </w:r>
    </w:p>
    <w:p w14:paraId="51C3CAA9">
      <w:pPr>
        <w:pStyle w:val="12"/>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right="0" w:firstLine="420" w:firstLineChars="200"/>
        <w:jc w:val="left"/>
        <w:textAlignment w:val="auto"/>
        <w:rPr>
          <w:rFonts w:hint="eastAsia" w:ascii="宋体" w:hAnsi="宋体" w:eastAsia="宋体" w:cs="宋体"/>
          <w:b w:val="0"/>
          <w:bCs/>
          <w:color w:val="FF0000"/>
          <w:kern w:val="2"/>
          <w:sz w:val="21"/>
          <w:szCs w:val="21"/>
        </w:rPr>
      </w:pPr>
      <w:r>
        <w:rPr>
          <w:rFonts w:hint="eastAsia" w:ascii="宋体" w:hAnsi="宋体" w:eastAsia="宋体" w:cs="宋体"/>
          <w:b w:val="0"/>
          <w:bCs/>
          <w:kern w:val="2"/>
          <w:sz w:val="21"/>
          <w:szCs w:val="21"/>
          <w:lang w:val="en-US" w:eastAsia="zh-CN" w:bidi="ar"/>
        </w:rPr>
        <w:t>（3）素质目标：加强学生的爱国主义精神和服务国防建设的责任感，体现思政教育目标，树立正确的国防观和使命感，培养严谨的军事纪律意识和团队合作精神，促进学生全面发展。</w:t>
      </w:r>
    </w:p>
    <w:p w14:paraId="01840861">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1"/>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主要内容：</w:t>
      </w:r>
    </w:p>
    <w:p w14:paraId="2A8384B6">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1"/>
        <w:jc w:val="both"/>
        <w:textAlignment w:val="auto"/>
        <w:rPr>
          <w:rFonts w:hint="eastAsia" w:ascii="宋体" w:hAnsi="宋体" w:eastAsia="宋体" w:cs="宋体"/>
          <w:b w:val="0"/>
          <w:bCs/>
          <w:kern w:val="2"/>
          <w:sz w:val="21"/>
          <w:szCs w:val="21"/>
        </w:rPr>
      </w:pPr>
      <w:r>
        <w:rPr>
          <w:rFonts w:hint="eastAsia" w:ascii="宋体" w:hAnsi="宋体" w:cs="宋体"/>
          <w:b w:val="0"/>
          <w:bCs/>
          <w:kern w:val="2"/>
          <w:sz w:val="21"/>
          <w:szCs w:val="21"/>
          <w:lang w:val="en-US" w:eastAsia="zh-CN" w:bidi="ar"/>
        </w:rPr>
        <w:t>（1）中国国防：</w:t>
      </w:r>
      <w:r>
        <w:rPr>
          <w:rFonts w:hint="eastAsia" w:ascii="宋体" w:hAnsi="宋体" w:eastAsia="宋体" w:cs="宋体"/>
          <w:b w:val="0"/>
          <w:bCs/>
          <w:kern w:val="2"/>
          <w:sz w:val="21"/>
          <w:szCs w:val="21"/>
          <w:lang w:val="en-US" w:eastAsia="zh-CN" w:bidi="ar"/>
        </w:rPr>
        <w:t>系统讲解国防建设的基本目标与战略方针，强调捍卫国家主权、领土完整及安全发展的重要性。</w:t>
      </w:r>
      <w:r>
        <w:rPr>
          <w:rFonts w:hint="eastAsia" w:ascii="宋体" w:hAnsi="宋体" w:cs="宋体"/>
          <w:b w:val="0"/>
          <w:bCs/>
          <w:kern w:val="2"/>
          <w:sz w:val="21"/>
          <w:szCs w:val="21"/>
          <w:lang w:val="en-US" w:eastAsia="zh-CN" w:bidi="ar"/>
        </w:rPr>
        <w:t>（2）</w:t>
      </w:r>
      <w:r>
        <w:rPr>
          <w:rFonts w:hint="eastAsia" w:ascii="宋体" w:hAnsi="宋体" w:eastAsia="宋体" w:cs="宋体"/>
          <w:b w:val="0"/>
          <w:bCs/>
          <w:kern w:val="2"/>
          <w:sz w:val="21"/>
          <w:szCs w:val="21"/>
          <w:lang w:val="en-US" w:eastAsia="zh-CN" w:bidi="ar"/>
        </w:rPr>
        <w:t>国家安全</w:t>
      </w:r>
      <w:r>
        <w:rPr>
          <w:rFonts w:hint="eastAsia" w:ascii="宋体" w:hAnsi="宋体" w:cs="宋体"/>
          <w:b w:val="0"/>
          <w:bCs/>
          <w:kern w:val="2"/>
          <w:sz w:val="21"/>
          <w:szCs w:val="21"/>
          <w:lang w:val="en-US" w:eastAsia="zh-CN" w:bidi="ar"/>
        </w:rPr>
        <w:t>：</w:t>
      </w:r>
      <w:r>
        <w:rPr>
          <w:rFonts w:hint="eastAsia" w:ascii="宋体" w:hAnsi="宋体" w:eastAsia="宋体" w:cs="宋体"/>
          <w:b w:val="0"/>
          <w:bCs/>
          <w:kern w:val="2"/>
          <w:sz w:val="21"/>
          <w:szCs w:val="21"/>
          <w:lang w:val="en-US" w:eastAsia="zh-CN" w:bidi="ar"/>
        </w:rPr>
        <w:t>通过分析中国复杂的地缘环境与国际战略形势，阐释国家安全与民族复兴的紧密关联。</w:t>
      </w:r>
      <w:r>
        <w:rPr>
          <w:rFonts w:hint="eastAsia" w:ascii="宋体" w:hAnsi="宋体" w:cs="宋体"/>
          <w:b w:val="0"/>
          <w:bCs/>
          <w:kern w:val="2"/>
          <w:sz w:val="21"/>
          <w:szCs w:val="21"/>
          <w:lang w:val="en-US" w:eastAsia="zh-CN" w:bidi="ar"/>
        </w:rPr>
        <w:t>（3）</w:t>
      </w:r>
      <w:r>
        <w:rPr>
          <w:rFonts w:hint="eastAsia" w:ascii="宋体" w:hAnsi="宋体" w:eastAsia="宋体" w:cs="宋体"/>
          <w:b w:val="0"/>
          <w:bCs/>
          <w:kern w:val="2"/>
          <w:sz w:val="21"/>
          <w:szCs w:val="21"/>
          <w:lang w:val="en-US" w:eastAsia="zh-CN" w:bidi="ar"/>
        </w:rPr>
        <w:t>军事思想</w:t>
      </w:r>
      <w:r>
        <w:rPr>
          <w:rFonts w:hint="eastAsia" w:ascii="宋体" w:hAnsi="宋体" w:cs="宋体"/>
          <w:b w:val="0"/>
          <w:bCs/>
          <w:kern w:val="2"/>
          <w:sz w:val="21"/>
          <w:szCs w:val="21"/>
          <w:lang w:val="en-US" w:eastAsia="zh-CN" w:bidi="ar"/>
        </w:rPr>
        <w:t>：</w:t>
      </w:r>
      <w:r>
        <w:rPr>
          <w:rFonts w:hint="eastAsia" w:ascii="宋体" w:hAnsi="宋体" w:eastAsia="宋体" w:cs="宋体"/>
          <w:b w:val="0"/>
          <w:bCs/>
          <w:kern w:val="2"/>
          <w:sz w:val="21"/>
          <w:szCs w:val="21"/>
          <w:lang w:val="en-US" w:eastAsia="zh-CN" w:bidi="ar"/>
        </w:rPr>
        <w:t>深入探讨中国军事思想的演进，从《孙子兵法》等传统兵学智慧到现代信息化战争理论，揭示军事思想对战略决策的深远影响。</w:t>
      </w:r>
      <w:r>
        <w:rPr>
          <w:rFonts w:hint="eastAsia" w:ascii="宋体" w:hAnsi="宋体" w:cs="宋体"/>
          <w:b w:val="0"/>
          <w:bCs/>
          <w:kern w:val="2"/>
          <w:sz w:val="21"/>
          <w:szCs w:val="21"/>
          <w:lang w:val="en-US" w:eastAsia="zh-CN" w:bidi="ar"/>
        </w:rPr>
        <w:t>（4）</w:t>
      </w:r>
      <w:r>
        <w:rPr>
          <w:rFonts w:hint="eastAsia" w:ascii="宋体" w:hAnsi="宋体" w:eastAsia="宋体" w:cs="宋体"/>
          <w:b w:val="0"/>
          <w:bCs/>
          <w:kern w:val="2"/>
          <w:sz w:val="21"/>
          <w:szCs w:val="21"/>
          <w:lang w:val="en-US" w:eastAsia="zh-CN" w:bidi="ar"/>
        </w:rPr>
        <w:t>现代战争</w:t>
      </w:r>
      <w:r>
        <w:rPr>
          <w:rFonts w:hint="eastAsia" w:ascii="宋体" w:hAnsi="宋体" w:cs="宋体"/>
          <w:b w:val="0"/>
          <w:bCs/>
          <w:kern w:val="2"/>
          <w:sz w:val="21"/>
          <w:szCs w:val="21"/>
          <w:lang w:val="en-US" w:eastAsia="zh-CN" w:bidi="ar"/>
        </w:rPr>
        <w:t>：</w:t>
      </w:r>
      <w:r>
        <w:rPr>
          <w:rFonts w:hint="eastAsia" w:ascii="宋体" w:hAnsi="宋体" w:eastAsia="宋体" w:cs="宋体"/>
          <w:b w:val="0"/>
          <w:bCs/>
          <w:kern w:val="2"/>
          <w:sz w:val="21"/>
          <w:szCs w:val="21"/>
          <w:lang w:val="en-US" w:eastAsia="zh-CN" w:bidi="ar"/>
        </w:rPr>
        <w:t>结合现代战争形态的演变，重点解析信息化战争的特征与趋势，剖析精确制导武器、人工智能、网络攻防等关键技术装备的应用。</w:t>
      </w:r>
      <w:r>
        <w:rPr>
          <w:rFonts w:hint="eastAsia" w:ascii="宋体" w:hAnsi="宋体" w:cs="宋体"/>
          <w:b w:val="0"/>
          <w:bCs/>
          <w:kern w:val="2"/>
          <w:sz w:val="21"/>
          <w:szCs w:val="21"/>
          <w:lang w:val="en-US" w:eastAsia="zh-CN" w:bidi="ar"/>
        </w:rPr>
        <w:t>（5）</w:t>
      </w:r>
      <w:r>
        <w:rPr>
          <w:rFonts w:hint="eastAsia" w:ascii="宋体" w:hAnsi="宋体" w:eastAsia="宋体" w:cs="宋体"/>
          <w:b w:val="0"/>
          <w:bCs/>
          <w:kern w:val="2"/>
          <w:sz w:val="21"/>
          <w:szCs w:val="21"/>
          <w:lang w:val="en-US" w:eastAsia="zh-CN" w:bidi="ar"/>
        </w:rPr>
        <w:t>信息化装备</w:t>
      </w:r>
      <w:r>
        <w:rPr>
          <w:rFonts w:hint="eastAsia" w:ascii="宋体" w:hAnsi="宋体" w:cs="宋体"/>
          <w:b w:val="0"/>
          <w:bCs/>
          <w:kern w:val="2"/>
          <w:sz w:val="21"/>
          <w:szCs w:val="21"/>
          <w:lang w:val="en-US" w:eastAsia="zh-CN" w:bidi="ar"/>
        </w:rPr>
        <w:t>：</w:t>
      </w:r>
      <w:r>
        <w:rPr>
          <w:rFonts w:hint="eastAsia" w:ascii="宋体" w:hAnsi="宋体" w:eastAsia="宋体" w:cs="宋体"/>
          <w:b w:val="0"/>
          <w:bCs/>
          <w:kern w:val="2"/>
          <w:sz w:val="21"/>
          <w:szCs w:val="21"/>
          <w:lang w:val="en-US" w:eastAsia="zh-CN" w:bidi="ar"/>
        </w:rPr>
        <w:t>聚焦信息化装备的发展现状，介绍C4ISR系统、智能化作战平台等前沿技术，探讨其如何赋能军队实现“能打仗、打胜仗”的目标，培养国防意识和科技强军理念。</w:t>
      </w:r>
    </w:p>
    <w:p w14:paraId="20657E92">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1"/>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504B58DB">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（1）教师要求：教师应具备扎实的军事理论基础与交通专业知识，具备军事教学与实践经验，能够结合实际案例进行教学，注重思政教育的贯穿，具有较强的组织与表达能力。</w:t>
      </w:r>
    </w:p>
    <w:p w14:paraId="400DA590">
      <w:pPr>
        <w:pStyle w:val="12"/>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right="0" w:firstLine="420" w:firstLineChars="200"/>
        <w:jc w:val="left"/>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（2）教学条件：多配备现代化多媒体教学设备，具备丰富的军事案例资料与典型视频资源，保障教学环节的开展，如模拟指挥训练平台。</w:t>
      </w:r>
    </w:p>
    <w:p w14:paraId="5333993C">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right="0" w:firstLine="420" w:firstLineChars="200"/>
        <w:jc w:val="both"/>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3）教学方法：采用理论教学与案例分析相结合的方法，强调互动式教学和问题导向学习，组织专题讨论和模拟演练，促进学生主动思考与实践能力的提升。结合线上线下混合教学模式，提高教学灵活性和效果。</w:t>
      </w:r>
    </w:p>
    <w:p w14:paraId="722C4A67">
      <w:pPr>
        <w:pStyle w:val="25"/>
        <w:keepNext w:val="0"/>
        <w:keepLines w:val="0"/>
        <w:pageBreakBefore w:val="0"/>
        <w:widowControl w:val="0"/>
        <w:suppressLineNumbers w:val="0"/>
        <w:kinsoku/>
        <w:wordWrap/>
        <w:overflowPunct/>
        <w:topLinePunct w:val="0"/>
        <w:autoSpaceDE w:val="0"/>
        <w:autoSpaceDN/>
        <w:bidi w:val="0"/>
        <w:spacing w:line="400" w:lineRule="exact"/>
        <w:ind w:right="102" w:firstLine="420" w:firstLineChars="200"/>
        <w:textAlignment w:val="auto"/>
        <w:rPr>
          <w:rFonts w:hint="default" w:ascii="宋体" w:hAnsi="宋体" w:eastAsia="宋体" w:cs="宋体"/>
          <w:b w:val="0"/>
          <w:bCs w:val="0"/>
          <w:color w:val="000000"/>
          <w:kern w:val="2"/>
          <w:sz w:val="21"/>
          <w:szCs w:val="21"/>
          <w:lang w:val="en-US" w:eastAsia="zh-CN"/>
        </w:rPr>
      </w:pPr>
      <w:r>
        <w:rPr>
          <w:rFonts w:hint="eastAsia" w:ascii="宋体" w:hAnsi="宋体" w:eastAsia="宋体" w:cs="宋体"/>
          <w:b w:val="0"/>
          <w:bCs/>
          <w:kern w:val="2"/>
          <w:sz w:val="21"/>
          <w:szCs w:val="21"/>
          <w:lang w:val="en-US" w:eastAsia="zh-CN" w:bidi="ar"/>
        </w:rPr>
        <w:t>（4）考核评价：过程考核占40%+综合考核占60%。</w:t>
      </w:r>
      <w:r>
        <w:rPr>
          <w:rFonts w:hint="eastAsia" w:cs="宋体"/>
          <w:b w:val="0"/>
          <w:bCs w:val="0"/>
          <w:color w:val="000000"/>
          <w:kern w:val="2"/>
          <w:sz w:val="21"/>
          <w:szCs w:val="21"/>
          <w:lang w:val="en-US" w:eastAsia="zh-CN"/>
        </w:rPr>
        <w:t>。</w:t>
      </w:r>
    </w:p>
    <w:p w14:paraId="543B414E">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2"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bCs w:val="0"/>
          <w:kern w:val="2"/>
          <w:sz w:val="21"/>
          <w:szCs w:val="21"/>
          <w:lang w:val="en-US" w:eastAsia="zh-CN" w:bidi="ar"/>
        </w:rPr>
        <w:t>6.军事技能</w:t>
      </w:r>
    </w:p>
    <w:p w14:paraId="0B9488E8">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根据《关于进一步提高学生军事技能训练教育管理的通知》(军动〔2024〕33号)文件要求，军事技能训练重点围绕“规范施训、提升质量”核心目标展开。训练内容涵盖共同条令教育与训练、</w:t>
      </w:r>
      <w:r>
        <w:rPr>
          <w:rFonts w:hint="eastAsia" w:ascii="宋体" w:hAnsi="宋体" w:eastAsia="宋体" w:cs="宋体"/>
          <w:i w:val="0"/>
          <w:iCs w:val="0"/>
          <w:caps w:val="0"/>
          <w:color w:val="4B4B4B"/>
          <w:spacing w:val="0"/>
          <w:kern w:val="2"/>
          <w:sz w:val="21"/>
          <w:szCs w:val="21"/>
          <w:shd w:val="clear" w:color="auto" w:fill="FFFFFF"/>
          <w:lang w:val="en-US" w:eastAsia="zh-CN" w:bidi="ar"/>
        </w:rPr>
        <w:t>射击与战术训练、</w:t>
      </w:r>
      <w:r>
        <w:rPr>
          <w:rFonts w:hint="eastAsia" w:ascii="宋体" w:hAnsi="宋体" w:eastAsia="宋体" w:cs="宋体"/>
          <w:b w:val="0"/>
          <w:bCs/>
          <w:kern w:val="2"/>
          <w:sz w:val="21"/>
          <w:szCs w:val="21"/>
          <w:lang w:val="en-US" w:eastAsia="zh-CN" w:bidi="ar"/>
        </w:rPr>
        <w:t>防卫技能与战时防护训练、战备基础与应用训练等核心科目，强化队列养成、分队战术协同及野外生存适应能力。训练过程须严格落实教学规范与安全制度，科学组训、按纲施考，确保通过系统化、实战化的训练，切实增强学生的国防观念、组织纪律性和基本军事素养，全面提升训练实效。</w:t>
      </w:r>
    </w:p>
    <w:p w14:paraId="72C8361D">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175BAC0F">
      <w:pPr>
        <w:keepNext w:val="0"/>
        <w:keepLines w:val="0"/>
        <w:pageBreakBefore w:val="0"/>
        <w:widowControl w:val="0"/>
        <w:numPr>
          <w:ilvl w:val="0"/>
          <w:numId w:val="1"/>
        </w:numPr>
        <w:suppressLineNumbers w:val="0"/>
        <w:kinsoku/>
        <w:wordWrap/>
        <w:overflowPunct/>
        <w:topLinePunct w:val="0"/>
        <w:autoSpaceDN/>
        <w:bidi w:val="0"/>
        <w:adjustRightInd w:val="0"/>
        <w:snapToGrid w:val="0"/>
        <w:spacing w:beforeAutospacing="0" w:afterAutospacing="0" w:line="400" w:lineRule="exact"/>
        <w:ind w:left="-2" w:leftChars="0" w:right="0" w:firstLine="422" w:firstLineChars="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知识目标：掌握《三大条令》中的条令条例、纪律规范和行为准则；理解掌握射击原理、战术布局及分队协同作战知识；熟悉防护技巧及战时自救互救方法；了解战备状态、物资管理及实战应用理论，确保学生系统构建军事知识体系，为国防观念和组织纪律性的提升奠定基础。</w:t>
      </w:r>
    </w:p>
    <w:p w14:paraId="0197D6E3">
      <w:pPr>
        <w:keepNext w:val="0"/>
        <w:keepLines w:val="0"/>
        <w:pageBreakBefore w:val="0"/>
        <w:widowControl w:val="0"/>
        <w:numPr>
          <w:ilvl w:val="0"/>
          <w:numId w:val="1"/>
        </w:numPr>
        <w:suppressLineNumbers w:val="0"/>
        <w:kinsoku/>
        <w:wordWrap/>
        <w:overflowPunct/>
        <w:topLinePunct w:val="0"/>
        <w:autoSpaceDN/>
        <w:bidi w:val="0"/>
        <w:adjustRightInd w:val="0"/>
        <w:snapToGrid w:val="0"/>
        <w:spacing w:beforeAutospacing="0" w:afterAutospacing="0" w:line="400" w:lineRule="exact"/>
        <w:ind w:left="-2" w:leftChars="0" w:right="0" w:firstLine="422" w:firstLineChars="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能力目标：能够规范执行队列动作，提升组织纪律性；具备基本射击技能和分队战术协同能力；掌握防卫技巧、战时防护；熟悉战备物资管理、野外生存应用及实战应变能力，确保全面提升实战操作、协同配合及环境适应能力。</w:t>
      </w:r>
    </w:p>
    <w:p w14:paraId="4993D7BD">
      <w:pPr>
        <w:keepNext w:val="0"/>
        <w:keepLines w:val="0"/>
        <w:pageBreakBefore w:val="0"/>
        <w:widowControl w:val="0"/>
        <w:numPr>
          <w:ilvl w:val="0"/>
          <w:numId w:val="1"/>
        </w:numPr>
        <w:suppressLineNumbers w:val="0"/>
        <w:kinsoku/>
        <w:wordWrap/>
        <w:overflowPunct/>
        <w:topLinePunct w:val="0"/>
        <w:autoSpaceDN/>
        <w:bidi w:val="0"/>
        <w:adjustRightInd w:val="0"/>
        <w:snapToGrid w:val="0"/>
        <w:spacing w:beforeAutospacing="0" w:afterAutospacing="0" w:line="400" w:lineRule="exact"/>
        <w:ind w:left="-2" w:leftChars="0" w:right="0" w:firstLine="422" w:firstLineChars="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素质目标：培养深厚的爱国主义情感和国家安全意识；树立坚定的组织纪律观念和服从命令品质；增强团队协作精神和集体荣誉感；提升心理抗压能力、应变韧性和意志品质；养成吃苦耐劳、勇于担当、无私奉献的优良作风，确保学生在思想品德、心理素质、价值观念等方面全面升华，为国防建设提供坚实的人才支撑。</w:t>
      </w:r>
    </w:p>
    <w:p w14:paraId="3BD0519D">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主要内容：</w:t>
      </w:r>
    </w:p>
    <w:p w14:paraId="2D4A436E">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学校军事技能训练时间不少于3周，计2学分。训练时间安排在新生入学后前3周，由学校武装部统筹组织。</w:t>
      </w:r>
    </w:p>
    <w:p w14:paraId="7A167636">
      <w:pPr>
        <w:keepNext w:val="0"/>
        <w:keepLines w:val="0"/>
        <w:pageBreakBefore w:val="0"/>
        <w:widowControl w:val="0"/>
        <w:numPr>
          <w:ilvl w:val="0"/>
          <w:numId w:val="2"/>
        </w:numPr>
        <w:suppressLineNumbers w:val="0"/>
        <w:kinsoku/>
        <w:wordWrap/>
        <w:overflowPunct/>
        <w:topLinePunct w:val="0"/>
        <w:autoSpaceDN/>
        <w:bidi w:val="0"/>
        <w:adjustRightInd w:val="0"/>
        <w:snapToGrid w:val="0"/>
        <w:spacing w:beforeAutospacing="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军事技能理论知识学习：习近平强军思想，三大条令的学习，轻武器性能、构造与保养，简易射击原理，战场医疗救护基本知识，战备规定的内容与要求，地形图基本知识。</w:t>
      </w:r>
    </w:p>
    <w:p w14:paraId="6E596067">
      <w:pPr>
        <w:keepNext w:val="0"/>
        <w:keepLines w:val="0"/>
        <w:pageBreakBefore w:val="0"/>
        <w:widowControl w:val="0"/>
        <w:numPr>
          <w:ilvl w:val="0"/>
          <w:numId w:val="2"/>
        </w:numPr>
        <w:suppressLineNumbers w:val="0"/>
        <w:kinsoku/>
        <w:wordWrap/>
        <w:overflowPunct/>
        <w:topLinePunct w:val="0"/>
        <w:autoSpaceDN/>
        <w:bidi w:val="0"/>
        <w:adjustRightInd w:val="0"/>
        <w:snapToGrid w:val="0"/>
        <w:spacing w:beforeAutospacing="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个人军事技能学习与掌握：队列动作，轻武器射击，军事格斗技能，战术运动，战场救护实操，战场防护实操，地图使用方法。</w:t>
      </w:r>
    </w:p>
    <w:p w14:paraId="21A1B8B4">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r>
        <w:rPr>
          <w:rFonts w:hint="eastAsia" w:ascii="宋体" w:hAnsi="宋体" w:cs="宋体"/>
          <w:b/>
          <w:bCs w:val="0"/>
          <w:kern w:val="2"/>
          <w:sz w:val="21"/>
          <w:szCs w:val="21"/>
          <w:lang w:val="en-US" w:eastAsia="zh-CN" w:bidi="ar"/>
        </w:rPr>
        <w:t>：</w:t>
      </w:r>
    </w:p>
    <w:p w14:paraId="01C458BE">
      <w:pPr>
        <w:keepNext w:val="0"/>
        <w:keepLines w:val="0"/>
        <w:pageBreakBefore w:val="0"/>
        <w:widowControl w:val="0"/>
        <w:numPr>
          <w:ilvl w:val="0"/>
          <w:numId w:val="3"/>
        </w:numPr>
        <w:suppressLineNumbers w:val="0"/>
        <w:kinsoku/>
        <w:wordWrap/>
        <w:overflowPunct/>
        <w:topLinePunct w:val="0"/>
        <w:autoSpaceDN/>
        <w:bidi w:val="0"/>
        <w:adjustRightInd w:val="0"/>
        <w:snapToGrid w:val="0"/>
        <w:spacing w:beforeAutospacing="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教师要求：具备相关军事训练资质和实弹经验；熟练掌握《内务条令》《纪律条令》《队列条令》等条令内容，并能清晰讲解和示范；注重安全教育，确保训练过程符合操作规程，预防意外伤害；采用理论结合实践的教学方法，如现场演示、分组练习和互动问答；定期参加专业培训，更新知识技能；具备良好的组织能力，有效管理课堂纪律和训练进度；关注学生个体差异，提供针对性指导；在现地教学、实弹射击等高风险环节，严格执行安全预案，全程监督。</w:t>
      </w:r>
    </w:p>
    <w:p w14:paraId="0D7B74DB">
      <w:pPr>
        <w:keepNext w:val="0"/>
        <w:keepLines w:val="0"/>
        <w:pageBreakBefore w:val="0"/>
        <w:widowControl w:val="0"/>
        <w:numPr>
          <w:ilvl w:val="0"/>
          <w:numId w:val="3"/>
        </w:numPr>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教学条件：包括标准化的训练场地，如操场、野外训练区和模拟实战环境；配备必要的教学设备，如地图、投影仪、模型及行军装备；落实安全保障措施，包括配备急救箱、头盔、护具等物资，以及制定严格的安全预案；提供后勤支持，如交通车辆、宿营设施和维护工具；确保教材资源齐全，包括《内务条令》《纪律条令》《队列条令》等条令手册，以及相关技术资料；在现地教学、实弹射击等高危环节，配备专职安全员和监督设备，全程监控训练过程，保障师生安全。</w:t>
      </w:r>
    </w:p>
    <w:p w14:paraId="3B01A58B">
      <w:pPr>
        <w:keepNext w:val="0"/>
        <w:keepLines w:val="0"/>
        <w:pageBreakBefore w:val="0"/>
        <w:widowControl w:val="0"/>
        <w:numPr>
          <w:ilvl w:val="0"/>
          <w:numId w:val="3"/>
        </w:numPr>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教学方法：采用理论结合实践的方式，核心包括现场演示、分组练习和互动问答等多种形式。现场演示中，教官亲自示范标准军事动作，学生通过观察模仿掌握要领；分组练习时，将学生划分为小团队，协作完成实战任务，；互动问答环节则通过提问与解答，强化条令知识的理解与应用。此外，教官注重个体差异，针对不同学生提供个性化指导，配备专职安全员全程监督，确保操作规范。同时，定期评估学生表现，结合反馈优化教学方法，提升训练实效性。</w:t>
      </w:r>
    </w:p>
    <w:p w14:paraId="3C6018A3">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4）考核评价：成绩由军训教官根据学生训练考核情况、参训表现及日常行为综合评定。成绩分为优秀、良好、及格、不及格四个等级。若违反军训纪律或相关规章，将按规定予以扣分、降级或直接评定为不及格；成绩不合格者须参加补训与补考。学生需全程参与训练，严守纪律规范，积极协作互动。教官将记录日常考核积分，作为最终成绩评定的补充依据。实行三级成绩审核制度：军训教官评定《军事技能》成绩后，经教官及辅导员、学院军训办公室、学校军训办公室逐级审核、签字确认，确保成绩评定公平公正、准确无误。</w:t>
      </w:r>
    </w:p>
    <w:p w14:paraId="73FC0898">
      <w:pPr>
        <w:keepNext w:val="0"/>
        <w:keepLines w:val="0"/>
        <w:pageBreakBefore w:val="0"/>
        <w:kinsoku/>
        <w:wordWrap/>
        <w:overflowPunct/>
        <w:topLinePunct w:val="0"/>
        <w:autoSpaceDN/>
        <w:bidi w:val="0"/>
        <w:adjustRightInd w:val="0"/>
        <w:snapToGrid w:val="0"/>
        <w:spacing w:line="400" w:lineRule="exact"/>
        <w:ind w:firstLine="422" w:firstLineChars="200"/>
        <w:textAlignment w:val="auto"/>
        <w:rPr>
          <w:rFonts w:hint="default" w:ascii="Times New Roman" w:hAnsi="Times New Roman" w:eastAsia="宋体" w:cs="宋体"/>
          <w:b/>
          <w:szCs w:val="21"/>
          <w:lang w:val="en-US" w:eastAsia="zh-CN"/>
        </w:rPr>
      </w:pPr>
      <w:r>
        <w:rPr>
          <w:rFonts w:hint="eastAsia" w:ascii="Times New Roman" w:hAnsi="Times New Roman" w:cs="宋体"/>
          <w:b/>
          <w:szCs w:val="21"/>
          <w:lang w:val="en-US" w:eastAsia="zh-CN"/>
        </w:rPr>
        <w:t>7.大学英语</w:t>
      </w:r>
    </w:p>
    <w:p w14:paraId="6001907D">
      <w:pPr>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right="0" w:firstLine="632" w:firstLineChars="3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r>
        <w:rPr>
          <w:rFonts w:hint="eastAsia" w:ascii="宋体" w:hAnsi="宋体" w:cs="宋体"/>
          <w:b/>
          <w:bCs w:val="0"/>
          <w:kern w:val="2"/>
          <w:sz w:val="21"/>
          <w:szCs w:val="21"/>
          <w:lang w:val="en-US" w:eastAsia="zh-CN" w:bidi="ar"/>
        </w:rPr>
        <w:t>：</w:t>
      </w:r>
    </w:p>
    <w:p w14:paraId="175826A0">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right="0" w:rightChars="0" w:firstLine="420" w:firstLineChars="200"/>
        <w:jc w:val="both"/>
        <w:textAlignment w:val="auto"/>
        <w:rPr>
          <w:rFonts w:hint="eastAsia" w:ascii="宋体" w:hAnsi="宋体" w:eastAsia="宋体" w:cs="宋体"/>
          <w:i w:val="0"/>
          <w:iCs w:val="0"/>
          <w:caps w:val="0"/>
          <w:color w:val="1C1F23"/>
          <w:spacing w:val="0"/>
          <w:sz w:val="21"/>
          <w:szCs w:val="21"/>
          <w:shd w:val="clear" w:color="auto" w:fill="FFFFFF"/>
        </w:rPr>
      </w:pP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cs="宋体"/>
          <w:i w:val="0"/>
          <w:iCs w:val="0"/>
          <w:caps w:val="0"/>
          <w:color w:val="1C1F23"/>
          <w:spacing w:val="0"/>
          <w:sz w:val="21"/>
          <w:szCs w:val="21"/>
          <w:shd w:val="clear" w:color="auto" w:fill="FFFFFF"/>
          <w:lang w:val="en-US" w:eastAsia="zh-CN"/>
        </w:rPr>
        <w:t>1</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知识目标</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掌握日常交际、交通出行、餐厅就医、银行服务等场景的核心词汇、短语及实用句型，涵盖问路、购票、点餐、预约等交通服务相关表达；系统学习形容词与副词、代词、情态动词、时态、被动语态等基础语法，以及限制性/非限制性定语从句、不定式与动名词、分词、虚拟语气等进阶语法规则；熟练运用多义词翻译、增译法、省略句翻译、被动语态翻译、定语从句翻译、状语从句翻译等技巧；掌握个人资料、名片、通知、海报、邀请函、欠条等应用文的写作规范；通过阅读材料接触交通站点标识、出行安全提示、交通领域人物故事等内容。</w:t>
      </w:r>
    </w:p>
    <w:p w14:paraId="3B62ADD8">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right="0" w:rightChars="0" w:firstLine="420" w:firstLineChars="200"/>
        <w:jc w:val="both"/>
        <w:textAlignment w:val="auto"/>
        <w:rPr>
          <w:rFonts w:hint="eastAsia" w:ascii="宋体" w:hAnsi="宋体" w:eastAsia="宋体" w:cs="宋体"/>
          <w:kern w:val="2"/>
          <w:sz w:val="21"/>
          <w:szCs w:val="21"/>
        </w:rPr>
      </w:pP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cs="宋体"/>
          <w:i w:val="0"/>
          <w:iCs w:val="0"/>
          <w:caps w:val="0"/>
          <w:color w:val="1C1F23"/>
          <w:spacing w:val="0"/>
          <w:sz w:val="21"/>
          <w:szCs w:val="21"/>
          <w:shd w:val="clear" w:color="auto" w:fill="FFFFFF"/>
          <w:lang w:val="en-US" w:eastAsia="zh-CN"/>
        </w:rPr>
        <w:t>2</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能力目标</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能够在日常交际、旅行、职场等场景中运用英语进行有效沟通，包括模拟购票对话、撰写交通意外险投保预约函等交通服务场景实践；读懂交通站点就医指引、购物信息等实用英文材料，准确理解公共交通设施名称、安全提示等标识内容；运用所学语法和翻译技巧完成复杂句子翻译，独立撰写邀请函、请假条等应用文；借助在线教学平台（如学习通）开展自主学习，解决语言问题并优化学习策略。</w:t>
      </w:r>
    </w:p>
    <w:p w14:paraId="58A23A25">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right="0" w:rightChars="0" w:firstLine="420" w:firstLineChars="200"/>
        <w:jc w:val="both"/>
        <w:textAlignment w:val="auto"/>
        <w:rPr>
          <w:rFonts w:hint="eastAsia" w:ascii="宋体" w:hAnsi="宋体" w:eastAsia="宋体" w:cs="宋体"/>
          <w:kern w:val="2"/>
          <w:sz w:val="21"/>
          <w:szCs w:val="21"/>
        </w:rPr>
      </w:pP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cs="宋体"/>
          <w:i w:val="0"/>
          <w:iCs w:val="0"/>
          <w:caps w:val="0"/>
          <w:color w:val="1C1F23"/>
          <w:spacing w:val="0"/>
          <w:sz w:val="21"/>
          <w:szCs w:val="21"/>
          <w:shd w:val="clear" w:color="auto" w:fill="FFFFFF"/>
          <w:lang w:val="en-US" w:eastAsia="zh-CN"/>
        </w:rPr>
        <w:t>3</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素质目标</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在跨文化交际中增强文化自信，主动传播中国传统文化（如春节习俗、太极拳），同时尊重不同文化差异；通过小组合作完成情景对话、应用文互评等任务，提升团队协作与沟通能力；结合交通场景学习强化规则意识与安全观念，树立社会责任感；培养严谨的学习态度和自主探究精神，形成终身学习能力。</w:t>
      </w:r>
    </w:p>
    <w:p w14:paraId="278BD546">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right="0" w:rightChars="0" w:firstLine="422" w:firstLineChars="200"/>
        <w:jc w:val="both"/>
        <w:textAlignment w:val="auto"/>
        <w:rPr>
          <w:rFonts w:hint="eastAsia" w:ascii="宋体" w:hAnsi="宋体" w:cs="宋体"/>
          <w:b/>
          <w:bCs/>
          <w:i w:val="0"/>
          <w:iCs w:val="0"/>
          <w:caps w:val="0"/>
          <w:color w:val="1C1F23"/>
          <w:spacing w:val="0"/>
          <w:sz w:val="21"/>
          <w:szCs w:val="21"/>
          <w:shd w:val="clear" w:color="auto" w:fill="FFFFFF"/>
          <w:lang w:eastAsia="zh-CN"/>
        </w:rPr>
      </w:pPr>
      <w:r>
        <w:rPr>
          <w:rFonts w:hint="eastAsia" w:ascii="宋体" w:hAnsi="宋体" w:eastAsia="宋体" w:cs="宋体"/>
          <w:b/>
          <w:bCs/>
          <w:i w:val="0"/>
          <w:iCs w:val="0"/>
          <w:caps w:val="0"/>
          <w:color w:val="1C1F23"/>
          <w:spacing w:val="0"/>
          <w:sz w:val="21"/>
          <w:szCs w:val="21"/>
          <w:shd w:val="clear" w:color="auto" w:fill="FFFFFF"/>
        </w:rPr>
        <w:t>主要内容</w:t>
      </w:r>
      <w:r>
        <w:rPr>
          <w:rFonts w:hint="eastAsia" w:ascii="宋体" w:hAnsi="宋体" w:cs="宋体"/>
          <w:b/>
          <w:bCs/>
          <w:i w:val="0"/>
          <w:iCs w:val="0"/>
          <w:caps w:val="0"/>
          <w:color w:val="1C1F23"/>
          <w:spacing w:val="0"/>
          <w:sz w:val="21"/>
          <w:szCs w:val="21"/>
          <w:shd w:val="clear" w:color="auto" w:fill="FFFFFF"/>
          <w:lang w:eastAsia="zh-CN"/>
        </w:rPr>
        <w:t>：</w:t>
      </w:r>
    </w:p>
    <w:p w14:paraId="34948291">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right="0" w:rightChars="0" w:firstLine="420" w:firstLineChars="200"/>
        <w:jc w:val="both"/>
        <w:textAlignment w:val="auto"/>
        <w:rPr>
          <w:rFonts w:hint="eastAsia" w:ascii="宋体" w:hAnsi="宋体" w:eastAsia="宋体" w:cs="宋体"/>
          <w:i w:val="0"/>
          <w:iCs w:val="0"/>
          <w:caps w:val="0"/>
          <w:color w:val="1C1F23"/>
          <w:spacing w:val="0"/>
          <w:sz w:val="21"/>
          <w:szCs w:val="21"/>
          <w:shd w:val="clear" w:color="auto" w:fill="FFFFFF"/>
          <w:lang w:eastAsia="zh-CN"/>
        </w:rPr>
      </w:pPr>
      <w:r>
        <w:rPr>
          <w:rFonts w:hint="eastAsia" w:ascii="宋体" w:hAnsi="宋体" w:eastAsia="宋体" w:cs="宋体"/>
          <w:i w:val="0"/>
          <w:iCs w:val="0"/>
          <w:caps w:val="0"/>
          <w:color w:val="1C1F23"/>
          <w:spacing w:val="0"/>
          <w:kern w:val="2"/>
          <w:sz w:val="21"/>
          <w:szCs w:val="21"/>
          <w:shd w:val="clear" w:color="auto" w:fill="FFFFFF"/>
          <w:lang w:val="en-US" w:eastAsia="zh-CN" w:bidi="ar-SA"/>
        </w:rPr>
        <w:t>（1）</w:t>
      </w:r>
      <w:r>
        <w:rPr>
          <w:rFonts w:hint="eastAsia" w:ascii="宋体" w:hAnsi="宋体" w:eastAsia="宋体" w:cs="宋体"/>
          <w:i w:val="0"/>
          <w:iCs w:val="0"/>
          <w:caps w:val="0"/>
          <w:color w:val="1C1F23"/>
          <w:spacing w:val="0"/>
          <w:sz w:val="21"/>
          <w:szCs w:val="21"/>
          <w:shd w:val="clear" w:color="auto" w:fill="FFFFFF"/>
        </w:rPr>
        <w:t>日常交际与基础语法</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问候、兴趣爱好、体育运动</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自我介绍、校园生活</w:t>
      </w:r>
      <w:r>
        <w:rPr>
          <w:rFonts w:hint="eastAsia" w:ascii="宋体" w:hAnsi="宋体" w:cs="宋体"/>
          <w:i w:val="0"/>
          <w:iCs w:val="0"/>
          <w:caps w:val="0"/>
          <w:color w:val="1C1F23"/>
          <w:spacing w:val="0"/>
          <w:sz w:val="21"/>
          <w:szCs w:val="21"/>
          <w:shd w:val="clear" w:color="auto" w:fill="FFFFFF"/>
          <w:lang w:val="en-US" w:eastAsia="zh-CN"/>
        </w:rPr>
        <w:t>等</w:t>
      </w:r>
      <w:r>
        <w:rPr>
          <w:rFonts w:hint="eastAsia" w:ascii="宋体" w:hAnsi="宋体" w:eastAsia="宋体" w:cs="宋体"/>
          <w:i w:val="0"/>
          <w:iCs w:val="0"/>
          <w:caps w:val="0"/>
          <w:color w:val="1C1F23"/>
          <w:spacing w:val="0"/>
          <w:sz w:val="21"/>
          <w:szCs w:val="21"/>
          <w:shd w:val="clear" w:color="auto" w:fill="FFFFFF"/>
        </w:rPr>
        <w:t>主题交流</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旅行场景对话（如购票、问路），融入交通站点标识英文表达，掌握形容词与副词、代词的用法；学习情态动词、基本句型及对话翻译技巧</w:t>
      </w:r>
      <w:r>
        <w:rPr>
          <w:rFonts w:hint="eastAsia" w:ascii="宋体" w:hAnsi="宋体" w:cs="宋体"/>
          <w:i w:val="0"/>
          <w:iCs w:val="0"/>
          <w:caps w:val="0"/>
          <w:color w:val="1C1F23"/>
          <w:spacing w:val="0"/>
          <w:sz w:val="21"/>
          <w:szCs w:val="21"/>
          <w:shd w:val="clear" w:color="auto" w:fill="FFFFFF"/>
          <w:lang w:eastAsia="zh-CN"/>
        </w:rPr>
        <w:t>。</w:t>
      </w:r>
    </w:p>
    <w:p w14:paraId="2085C969">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right="0" w:rightChars="0" w:firstLine="420" w:firstLineChars="200"/>
        <w:jc w:val="both"/>
        <w:textAlignment w:val="auto"/>
        <w:rPr>
          <w:rFonts w:hint="eastAsia" w:ascii="宋体" w:hAnsi="宋体" w:eastAsia="宋体" w:cs="宋体"/>
          <w:i w:val="0"/>
          <w:iCs w:val="0"/>
          <w:caps w:val="0"/>
          <w:color w:val="1C1F23"/>
          <w:spacing w:val="0"/>
          <w:sz w:val="21"/>
          <w:szCs w:val="21"/>
          <w:shd w:val="clear" w:color="auto" w:fill="FFFFFF"/>
        </w:rPr>
      </w:pPr>
      <w:r>
        <w:rPr>
          <w:rFonts w:hint="eastAsia" w:ascii="宋体" w:hAnsi="宋体" w:eastAsia="宋体" w:cs="宋体"/>
          <w:i w:val="0"/>
          <w:iCs w:val="0"/>
          <w:caps w:val="0"/>
          <w:color w:val="1C1F23"/>
          <w:spacing w:val="0"/>
          <w:sz w:val="21"/>
          <w:szCs w:val="21"/>
          <w:shd w:val="clear" w:color="auto" w:fill="FFFFFF"/>
        </w:rPr>
        <w:t>（2）实用写作与文化传承</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个人资料、名片、通知、海报写作规范，结合校园活动设计实践任务；邀请函、感谢信、贺卡写作，融入春节习俗等</w:t>
      </w:r>
      <w:r>
        <w:rPr>
          <w:rFonts w:hint="eastAsia" w:ascii="宋体" w:hAnsi="宋体" w:cs="宋体"/>
          <w:i w:val="0"/>
          <w:iCs w:val="0"/>
          <w:caps w:val="0"/>
          <w:color w:val="1C1F23"/>
          <w:spacing w:val="0"/>
          <w:sz w:val="21"/>
          <w:szCs w:val="21"/>
          <w:shd w:val="clear" w:color="auto" w:fill="FFFFFF"/>
          <w:lang w:val="en-US" w:eastAsia="zh-CN"/>
        </w:rPr>
        <w:t>传统</w:t>
      </w:r>
      <w:r>
        <w:rPr>
          <w:rFonts w:hint="eastAsia" w:ascii="宋体" w:hAnsi="宋体" w:eastAsia="宋体" w:cs="宋体"/>
          <w:i w:val="0"/>
          <w:iCs w:val="0"/>
          <w:caps w:val="0"/>
          <w:color w:val="1C1F23"/>
          <w:spacing w:val="0"/>
          <w:sz w:val="21"/>
          <w:szCs w:val="21"/>
          <w:shd w:val="clear" w:color="auto" w:fill="FFFFFF"/>
        </w:rPr>
        <w:t>文化元素，强化文化传播能力；欠条、收据、请假条写作，结合银行服务、职场场景开展案例分析。</w:t>
      </w:r>
    </w:p>
    <w:p w14:paraId="3012798E">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right="0" w:rightChars="0" w:firstLine="420" w:firstLineChars="200"/>
        <w:jc w:val="both"/>
        <w:textAlignment w:val="auto"/>
        <w:rPr>
          <w:rFonts w:hint="eastAsia" w:ascii="宋体" w:hAnsi="宋体" w:eastAsia="宋体" w:cs="宋体"/>
          <w:i w:val="0"/>
          <w:iCs w:val="0"/>
          <w:caps w:val="0"/>
          <w:color w:val="1C1F23"/>
          <w:spacing w:val="0"/>
          <w:sz w:val="21"/>
          <w:szCs w:val="21"/>
          <w:shd w:val="clear" w:color="auto" w:fill="FFFFFF"/>
        </w:rPr>
      </w:pPr>
      <w:r>
        <w:rPr>
          <w:rFonts w:hint="eastAsia" w:ascii="宋体" w:hAnsi="宋体" w:eastAsia="宋体" w:cs="宋体"/>
          <w:i w:val="0"/>
          <w:iCs w:val="0"/>
          <w:caps w:val="0"/>
          <w:color w:val="1C1F23"/>
          <w:spacing w:val="0"/>
          <w:sz w:val="21"/>
          <w:szCs w:val="21"/>
          <w:shd w:val="clear" w:color="auto" w:fill="FFFFFF"/>
        </w:rPr>
        <w:t>（3）健康生活与交通服务</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餐厅就餐、就医场景英语表达，学习限制性定语从句、被动语态翻译；车站餐厅点餐模拟，掌握交通服务场景核心词汇与句型；心理健康、个人理财主题阅读，渗透健康生活、理性消费理念。</w:t>
      </w:r>
    </w:p>
    <w:p w14:paraId="533F868D">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right="0" w:rightChars="0" w:firstLine="420" w:firstLineChars="200"/>
        <w:jc w:val="both"/>
        <w:textAlignment w:val="auto"/>
        <w:rPr>
          <w:rFonts w:hint="eastAsia" w:ascii="宋体" w:hAnsi="宋体" w:eastAsia="宋体" w:cs="宋体"/>
          <w:i w:val="0"/>
          <w:iCs w:val="0"/>
          <w:caps w:val="0"/>
          <w:color w:val="1C1F23"/>
          <w:spacing w:val="0"/>
          <w:sz w:val="21"/>
          <w:szCs w:val="21"/>
          <w:shd w:val="clear" w:color="auto" w:fill="FFFFFF"/>
        </w:rPr>
      </w:pPr>
      <w:r>
        <w:rPr>
          <w:rFonts w:hint="eastAsia" w:ascii="宋体" w:hAnsi="宋体" w:eastAsia="宋体" w:cs="宋体"/>
          <w:i w:val="0"/>
          <w:iCs w:val="0"/>
          <w:caps w:val="0"/>
          <w:color w:val="1C1F23"/>
          <w:spacing w:val="0"/>
          <w:sz w:val="21"/>
          <w:szCs w:val="21"/>
          <w:shd w:val="clear" w:color="auto" w:fill="FFFFFF"/>
        </w:rPr>
        <w:t xml:space="preserve">（4）职场应用与高阶语法银行服务、预约场景英语沟通，学习虚拟语气、状语从句翻译技巧；商务信函、简历写作规范，结合职场需求设计模拟任务；分析不定式与动名词、分词的语法功能。 </w:t>
      </w:r>
      <w:r>
        <w:rPr>
          <w:rFonts w:hint="eastAsia" w:ascii="宋体" w:hAnsi="宋体" w:cs="宋体"/>
          <w:i w:val="0"/>
          <w:iCs w:val="0"/>
          <w:caps w:val="0"/>
          <w:color w:val="1C1F23"/>
          <w:spacing w:val="0"/>
          <w:sz w:val="21"/>
          <w:szCs w:val="21"/>
          <w:shd w:val="clear" w:color="auto" w:fill="FFFFFF"/>
          <w:lang w:eastAsia="zh-CN"/>
        </w:rPr>
        <w:t xml:space="preserve">  </w:t>
      </w:r>
      <w:r>
        <w:rPr>
          <w:rFonts w:hint="eastAsia" w:ascii="宋体" w:hAnsi="宋体" w:eastAsia="宋体" w:cs="宋体"/>
          <w:i w:val="0"/>
          <w:iCs w:val="0"/>
          <w:caps w:val="0"/>
          <w:color w:val="1C1F23"/>
          <w:spacing w:val="0"/>
          <w:sz w:val="21"/>
          <w:szCs w:val="21"/>
          <w:shd w:val="clear" w:color="auto" w:fill="FFFFFF"/>
        </w:rPr>
        <w:t xml:space="preserve"> </w:t>
      </w:r>
    </w:p>
    <w:p w14:paraId="12A79317">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right="0" w:rightChars="0" w:firstLine="422" w:firstLineChars="200"/>
        <w:jc w:val="both"/>
        <w:textAlignment w:val="auto"/>
        <w:rPr>
          <w:rFonts w:hint="eastAsia" w:ascii="宋体" w:hAnsi="宋体" w:cs="宋体"/>
          <w:b/>
          <w:bCs/>
          <w:i w:val="0"/>
          <w:iCs w:val="0"/>
          <w:caps w:val="0"/>
          <w:color w:val="1C1F23"/>
          <w:spacing w:val="0"/>
          <w:sz w:val="21"/>
          <w:szCs w:val="21"/>
          <w:shd w:val="clear" w:color="auto" w:fill="FFFFFF"/>
          <w:lang w:eastAsia="zh-CN"/>
        </w:rPr>
      </w:pPr>
      <w:r>
        <w:rPr>
          <w:rFonts w:hint="eastAsia" w:ascii="宋体" w:hAnsi="宋体" w:eastAsia="宋体" w:cs="宋体"/>
          <w:b/>
          <w:bCs/>
          <w:i w:val="0"/>
          <w:iCs w:val="0"/>
          <w:caps w:val="0"/>
          <w:color w:val="1C1F23"/>
          <w:spacing w:val="0"/>
          <w:sz w:val="21"/>
          <w:szCs w:val="21"/>
          <w:shd w:val="clear" w:color="auto" w:fill="FFFFFF"/>
        </w:rPr>
        <w:t>教学要求</w:t>
      </w:r>
      <w:r>
        <w:rPr>
          <w:rFonts w:hint="eastAsia" w:ascii="宋体" w:hAnsi="宋体" w:cs="宋体"/>
          <w:b/>
          <w:bCs/>
          <w:i w:val="0"/>
          <w:iCs w:val="0"/>
          <w:caps w:val="0"/>
          <w:color w:val="1C1F23"/>
          <w:spacing w:val="0"/>
          <w:sz w:val="21"/>
          <w:szCs w:val="21"/>
          <w:shd w:val="clear" w:color="auto" w:fill="FFFFFF"/>
          <w:lang w:eastAsia="zh-CN"/>
        </w:rPr>
        <w:t>：</w:t>
      </w:r>
    </w:p>
    <w:p w14:paraId="7F6CAB82">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right="0" w:rightChars="0" w:firstLine="420" w:firstLineChars="200"/>
        <w:jc w:val="both"/>
        <w:textAlignment w:val="auto"/>
        <w:rPr>
          <w:rFonts w:hint="eastAsia" w:ascii="宋体" w:hAnsi="宋体" w:eastAsia="宋体" w:cs="宋体"/>
          <w:i w:val="0"/>
          <w:iCs w:val="0"/>
          <w:caps w:val="0"/>
          <w:color w:val="1C1F23"/>
          <w:spacing w:val="0"/>
          <w:sz w:val="21"/>
          <w:szCs w:val="21"/>
          <w:shd w:val="clear" w:color="auto" w:fill="FFFFFF"/>
        </w:rPr>
      </w:pPr>
      <w:r>
        <w:rPr>
          <w:rFonts w:hint="eastAsia" w:ascii="宋体" w:hAnsi="宋体" w:eastAsia="宋体" w:cs="宋体"/>
          <w:i w:val="0"/>
          <w:iCs w:val="0"/>
          <w:caps w:val="0"/>
          <w:color w:val="1C1F23"/>
          <w:spacing w:val="0"/>
          <w:kern w:val="2"/>
          <w:sz w:val="21"/>
          <w:szCs w:val="21"/>
          <w:shd w:val="clear" w:color="auto" w:fill="FFFFFF"/>
          <w:lang w:val="en-US" w:eastAsia="zh-CN" w:bidi="ar-SA"/>
        </w:rPr>
        <w:t>（1）</w:t>
      </w:r>
      <w:r>
        <w:rPr>
          <w:rFonts w:hint="eastAsia" w:ascii="宋体" w:hAnsi="宋体" w:eastAsia="宋体" w:cs="宋体"/>
          <w:i w:val="0"/>
          <w:iCs w:val="0"/>
          <w:caps w:val="0"/>
          <w:color w:val="1C1F23"/>
          <w:spacing w:val="0"/>
          <w:sz w:val="21"/>
          <w:szCs w:val="21"/>
          <w:shd w:val="clear" w:color="auto" w:fill="FFFFFF"/>
        </w:rPr>
        <w:t>教师要求</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具备扎实的英语语言知识体系，熟练掌握任务驱动法、情景教学法等教学策略；能够将交通服务场景元素自然融入教学内容，深度挖掘思政教育点（如规则意识、文化自信）；精通多媒体课件制作、在线教学平台（如SPOC）应用等信息技术，优化教学过程。</w:t>
      </w:r>
    </w:p>
    <w:p w14:paraId="71EB140F">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right="0" w:rightChars="0" w:firstLine="420" w:firstLineChars="200"/>
        <w:jc w:val="both"/>
        <w:textAlignment w:val="auto"/>
        <w:rPr>
          <w:rFonts w:hint="eastAsia" w:ascii="宋体" w:hAnsi="宋体" w:eastAsia="宋体" w:cs="宋体"/>
          <w:i w:val="0"/>
          <w:iCs w:val="0"/>
          <w:caps w:val="0"/>
          <w:color w:val="1C1F23"/>
          <w:spacing w:val="0"/>
          <w:sz w:val="21"/>
          <w:szCs w:val="21"/>
          <w:shd w:val="clear" w:color="auto" w:fill="FFFFFF"/>
        </w:rPr>
      </w:pPr>
      <w:r>
        <w:rPr>
          <w:rFonts w:hint="eastAsia" w:ascii="宋体" w:hAnsi="宋体" w:eastAsia="宋体" w:cs="宋体"/>
          <w:i w:val="0"/>
          <w:iCs w:val="0"/>
          <w:caps w:val="0"/>
          <w:color w:val="1C1F23"/>
          <w:spacing w:val="0"/>
          <w:sz w:val="21"/>
          <w:szCs w:val="21"/>
          <w:shd w:val="clear" w:color="auto" w:fill="FFFFFF"/>
        </w:rPr>
        <w:t>（2）教学条件</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 xml:space="preserve">理论教学需配备多媒体教室，实践教学依托语音实验室，配备听力训练软件、口语互动设备；搭建在线教学平台，支持师生线上互动、作业批改及学习行为跟踪。 </w:t>
      </w:r>
    </w:p>
    <w:p w14:paraId="1078FF0D">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right="0" w:rightChars="0" w:firstLine="420" w:firstLineChars="200"/>
        <w:jc w:val="both"/>
        <w:textAlignment w:val="auto"/>
        <w:rPr>
          <w:rFonts w:hint="eastAsia" w:ascii="宋体" w:hAnsi="宋体" w:eastAsia="宋体" w:cs="宋体"/>
          <w:i w:val="0"/>
          <w:iCs w:val="0"/>
          <w:caps w:val="0"/>
          <w:color w:val="1C1F23"/>
          <w:spacing w:val="0"/>
          <w:sz w:val="21"/>
          <w:szCs w:val="21"/>
          <w:shd w:val="clear" w:color="auto" w:fill="FFFFFF"/>
        </w:rPr>
      </w:pPr>
      <w:r>
        <w:rPr>
          <w:rFonts w:hint="eastAsia" w:ascii="宋体" w:hAnsi="宋体" w:eastAsia="宋体" w:cs="宋体"/>
          <w:i w:val="0"/>
          <w:iCs w:val="0"/>
          <w:caps w:val="0"/>
          <w:color w:val="1C1F23"/>
          <w:spacing w:val="0"/>
          <w:kern w:val="2"/>
          <w:sz w:val="21"/>
          <w:szCs w:val="21"/>
          <w:shd w:val="clear" w:color="auto" w:fill="FFFFFF"/>
          <w:lang w:val="en-US" w:eastAsia="zh-CN" w:bidi="ar-SA"/>
        </w:rPr>
        <w:t>（</w:t>
      </w:r>
      <w:r>
        <w:rPr>
          <w:rFonts w:hint="eastAsia" w:ascii="宋体" w:hAnsi="宋体" w:cs="宋体"/>
          <w:i w:val="0"/>
          <w:iCs w:val="0"/>
          <w:caps w:val="0"/>
          <w:color w:val="1C1F23"/>
          <w:spacing w:val="0"/>
          <w:kern w:val="2"/>
          <w:sz w:val="21"/>
          <w:szCs w:val="21"/>
          <w:shd w:val="clear" w:color="auto" w:fill="FFFFFF"/>
          <w:lang w:val="en-US" w:eastAsia="zh-CN" w:bidi="ar-SA"/>
        </w:rPr>
        <w:t>3</w:t>
      </w:r>
      <w:r>
        <w:rPr>
          <w:rFonts w:hint="eastAsia" w:ascii="宋体" w:hAnsi="宋体" w:eastAsia="宋体" w:cs="宋体"/>
          <w:i w:val="0"/>
          <w:iCs w:val="0"/>
          <w:caps w:val="0"/>
          <w:color w:val="1C1F23"/>
          <w:spacing w:val="0"/>
          <w:kern w:val="2"/>
          <w:sz w:val="21"/>
          <w:szCs w:val="21"/>
          <w:shd w:val="clear" w:color="auto" w:fill="FFFFFF"/>
          <w:lang w:val="en-US" w:eastAsia="zh-CN" w:bidi="ar-SA"/>
        </w:rPr>
        <w:t>）</w:t>
      </w:r>
      <w:r>
        <w:rPr>
          <w:rFonts w:hint="eastAsia" w:ascii="宋体" w:hAnsi="宋体" w:eastAsia="宋体" w:cs="宋体"/>
          <w:i w:val="0"/>
          <w:iCs w:val="0"/>
          <w:caps w:val="0"/>
          <w:color w:val="1C1F23"/>
          <w:spacing w:val="0"/>
          <w:sz w:val="21"/>
          <w:szCs w:val="21"/>
          <w:shd w:val="clear" w:color="auto" w:fill="FFFFFF"/>
        </w:rPr>
        <w:t>教学方法</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 xml:space="preserve">任务驱动法：设计“模拟地铁站务员服务”“撰写交通通知”等实践任务，强化语言应用能力；情景教学法：通过角色扮演再现购票、点餐等场景，增强学习体验感；案例分析法：选取车站标识等实用文案例，解析写作逻辑；线上线下混合教学：利用在线平台布置预习任务（如观看交通场景微课），课堂聚焦重点讲解与互动。 </w:t>
      </w:r>
    </w:p>
    <w:p w14:paraId="2E8F90D5">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Autospacing="0" w:afterAutospacing="0" w:line="400" w:lineRule="exact"/>
        <w:ind w:right="0" w:rightChars="0" w:firstLine="420" w:firstLineChars="200"/>
        <w:jc w:val="both"/>
        <w:textAlignment w:val="auto"/>
        <w:rPr>
          <w:rFonts w:hint="eastAsia" w:ascii="宋体" w:hAnsi="宋体" w:eastAsia="宋体" w:cs="宋体"/>
          <w:kern w:val="2"/>
          <w:sz w:val="21"/>
          <w:szCs w:val="21"/>
        </w:rPr>
      </w:pPr>
      <w:r>
        <w:rPr>
          <w:rFonts w:hint="eastAsia" w:ascii="宋体" w:hAnsi="宋体" w:eastAsia="宋体" w:cs="宋体"/>
          <w:i w:val="0"/>
          <w:iCs w:val="0"/>
          <w:caps w:val="0"/>
          <w:color w:val="1C1F23"/>
          <w:spacing w:val="0"/>
          <w:sz w:val="21"/>
          <w:szCs w:val="21"/>
          <w:shd w:val="clear" w:color="auto" w:fill="FFFFFF"/>
        </w:rPr>
        <w:t>（4）考核评价</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过程考核占40%，综合考核占60%（期末综合测试）。</w:t>
      </w:r>
      <w:r>
        <w:rPr>
          <w:rFonts w:hint="eastAsia" w:ascii="宋体" w:hAnsi="宋体" w:cs="宋体"/>
          <w:i w:val="0"/>
          <w:iCs w:val="0"/>
          <w:caps w:val="0"/>
          <w:color w:val="1C1F23"/>
          <w:spacing w:val="0"/>
          <w:sz w:val="21"/>
          <w:szCs w:val="21"/>
          <w:shd w:val="clear" w:color="auto" w:fill="FFFFFF"/>
          <w:lang w:val="en-US" w:eastAsia="zh-CN"/>
        </w:rPr>
        <w:t>综合</w:t>
      </w:r>
      <w:r>
        <w:rPr>
          <w:rFonts w:hint="eastAsia" w:ascii="宋体" w:hAnsi="宋体" w:eastAsia="宋体" w:cs="宋体"/>
          <w:i w:val="0"/>
          <w:iCs w:val="0"/>
          <w:caps w:val="0"/>
          <w:color w:val="1C1F23"/>
          <w:spacing w:val="0"/>
          <w:sz w:val="21"/>
          <w:szCs w:val="21"/>
          <w:shd w:val="clear" w:color="auto" w:fill="FFFFFF"/>
        </w:rPr>
        <w:t>涵盖阅读</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cs="宋体"/>
          <w:i w:val="0"/>
          <w:iCs w:val="0"/>
          <w:caps w:val="0"/>
          <w:color w:val="1C1F23"/>
          <w:spacing w:val="0"/>
          <w:sz w:val="21"/>
          <w:szCs w:val="21"/>
          <w:shd w:val="clear" w:color="auto" w:fill="FFFFFF"/>
          <w:lang w:val="en-US" w:eastAsia="zh-CN"/>
        </w:rPr>
        <w:t>语法</w:t>
      </w:r>
      <w:r>
        <w:rPr>
          <w:rFonts w:hint="eastAsia" w:ascii="宋体" w:hAnsi="宋体" w:eastAsia="宋体" w:cs="宋体"/>
          <w:i w:val="0"/>
          <w:iCs w:val="0"/>
          <w:caps w:val="0"/>
          <w:color w:val="1C1F23"/>
          <w:spacing w:val="0"/>
          <w:sz w:val="21"/>
          <w:szCs w:val="21"/>
          <w:shd w:val="clear" w:color="auto" w:fill="FFFFFF"/>
        </w:rPr>
        <w:t>、</w:t>
      </w:r>
      <w:r>
        <w:rPr>
          <w:rFonts w:hint="eastAsia" w:ascii="宋体" w:hAnsi="宋体" w:cs="宋体"/>
          <w:i w:val="0"/>
          <w:iCs w:val="0"/>
          <w:caps w:val="0"/>
          <w:color w:val="1C1F23"/>
          <w:spacing w:val="0"/>
          <w:sz w:val="21"/>
          <w:szCs w:val="21"/>
          <w:shd w:val="clear" w:color="auto" w:fill="FFFFFF"/>
          <w:lang w:val="en-US" w:eastAsia="zh-CN"/>
        </w:rPr>
        <w:t>词汇、翻译、</w:t>
      </w:r>
      <w:r>
        <w:rPr>
          <w:rFonts w:hint="eastAsia" w:ascii="宋体" w:hAnsi="宋体" w:eastAsia="宋体" w:cs="宋体"/>
          <w:i w:val="0"/>
          <w:iCs w:val="0"/>
          <w:caps w:val="0"/>
          <w:color w:val="1C1F23"/>
          <w:spacing w:val="0"/>
          <w:sz w:val="21"/>
          <w:szCs w:val="21"/>
          <w:shd w:val="clear" w:color="auto" w:fill="FFFFFF"/>
        </w:rPr>
        <w:t>写作等多维度能力评测</w:t>
      </w:r>
      <w:r>
        <w:rPr>
          <w:rFonts w:hint="eastAsia" w:ascii="宋体" w:hAnsi="宋体" w:cs="宋体"/>
          <w:i w:val="0"/>
          <w:iCs w:val="0"/>
          <w:caps w:val="0"/>
          <w:color w:val="1C1F23"/>
          <w:spacing w:val="0"/>
          <w:sz w:val="21"/>
          <w:szCs w:val="21"/>
          <w:shd w:val="clear" w:color="auto" w:fill="FFFFFF"/>
          <w:lang w:eastAsia="zh-CN"/>
        </w:rPr>
        <w:t>，</w:t>
      </w:r>
      <w:r>
        <w:rPr>
          <w:rFonts w:hint="eastAsia" w:ascii="宋体" w:hAnsi="宋体" w:eastAsia="宋体" w:cs="宋体"/>
          <w:i w:val="0"/>
          <w:iCs w:val="0"/>
          <w:caps w:val="0"/>
          <w:color w:val="1C1F23"/>
          <w:spacing w:val="0"/>
          <w:sz w:val="21"/>
          <w:szCs w:val="21"/>
          <w:shd w:val="clear" w:color="auto" w:fill="FFFFFF"/>
        </w:rPr>
        <w:t>考查实际语言运用能力。</w:t>
      </w:r>
    </w:p>
    <w:p w14:paraId="03485CD3">
      <w:pPr>
        <w:keepNext w:val="0"/>
        <w:keepLines w:val="0"/>
        <w:pageBreakBefore w:val="0"/>
        <w:kinsoku/>
        <w:wordWrap/>
        <w:overflowPunct/>
        <w:topLinePunct w:val="0"/>
        <w:autoSpaceDN/>
        <w:bidi w:val="0"/>
        <w:adjustRightInd w:val="0"/>
        <w:snapToGrid w:val="0"/>
        <w:spacing w:line="400" w:lineRule="exact"/>
        <w:ind w:firstLine="422" w:firstLineChars="200"/>
        <w:textAlignment w:val="auto"/>
        <w:rPr>
          <w:rFonts w:hint="default" w:ascii="Times New Roman" w:hAnsi="Times New Roman" w:cs="宋体"/>
          <w:b/>
          <w:szCs w:val="21"/>
          <w:lang w:val="en-US" w:eastAsia="zh-CN"/>
        </w:rPr>
      </w:pPr>
      <w:r>
        <w:rPr>
          <w:rFonts w:hint="eastAsia" w:ascii="Times New Roman" w:hAnsi="Times New Roman" w:cs="宋体"/>
          <w:b/>
          <w:szCs w:val="21"/>
          <w:lang w:val="en-US" w:eastAsia="zh-CN"/>
        </w:rPr>
        <w:t>8.大学语文</w:t>
      </w:r>
    </w:p>
    <w:p w14:paraId="1DF839AE">
      <w:pPr>
        <w:pStyle w:val="25"/>
        <w:keepNext w:val="0"/>
        <w:keepLines w:val="0"/>
        <w:pageBreakBefore w:val="0"/>
        <w:widowControl/>
        <w:kinsoku/>
        <w:wordWrap/>
        <w:overflowPunct/>
        <w:topLinePunct w:val="0"/>
        <w:autoSpaceDN/>
        <w:bidi w:val="0"/>
        <w:spacing w:beforeAutospacing="0" w:afterAutospacing="0" w:line="400" w:lineRule="exact"/>
        <w:ind w:left="0" w:right="0" w:firstLine="422" w:firstLineChars="200"/>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rPr>
        <w:t>课程目标：</w:t>
      </w:r>
    </w:p>
    <w:p w14:paraId="515D6883">
      <w:pPr>
        <w:pStyle w:val="25"/>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right="0"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rPr>
        <w:t>（1）知识目标：掌握口语表达的基本技巧与礼仪规范，了解不同场景的语言特点；熟知中外经典文学作品的思想内涵与艺术手法；掌握各类应用文的格式规范与写作要求。</w:t>
      </w:r>
    </w:p>
    <w:p w14:paraId="1BB074D9">
      <w:pPr>
        <w:pStyle w:val="25"/>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right="0"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rPr>
        <w:t>（2）能力目标：理解与运用祖国语言文字的能力（包括写作能力、语言表达能力、交际能力等）；掌握鉴赏评价文学作品的能力。</w:t>
      </w:r>
    </w:p>
    <w:p w14:paraId="6B6C4A91">
      <w:pPr>
        <w:pStyle w:val="25"/>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right="0"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rPr>
        <w:t>（3）素质目标：了解中华民族的优秀传统文化，培养学生高尚的思想品质和良好的道德情操，接受爱国主义的熏陶和教育，增强民族感和自信心。</w:t>
      </w:r>
    </w:p>
    <w:p w14:paraId="74573CF7">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主要内容：</w:t>
      </w:r>
    </w:p>
    <w:p w14:paraId="32D7C438">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1"/>
        <w:jc w:val="both"/>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（1）口语表达：涵盖普通话口语训练、日常交谈、求职等场景的表达技巧训练，以及</w:t>
      </w:r>
    </w:p>
    <w:p w14:paraId="0284A82D">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right="0"/>
        <w:jc w:val="both"/>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语言逻辑、肢体语言与倾听能力的综合培养；（2）文学鉴赏：包含诗歌、散文、小说等文学作品的文本解读、艺术手法分析、思想内涵探究，以及审美能力与人文素养的提升；（3）应用写作：涉及行政公文、日常文书、事务性文书等实用文体的格式规范、写作方法及实际场景应用练习。</w:t>
      </w:r>
    </w:p>
    <w:p w14:paraId="21E05FCD">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1"/>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5A2EB590">
      <w:pPr>
        <w:keepNext w:val="0"/>
        <w:keepLines w:val="0"/>
        <w:pageBreakBefore w:val="0"/>
        <w:widowControl w:val="0"/>
        <w:numPr>
          <w:ilvl w:val="0"/>
          <w:numId w:val="0"/>
        </w:numPr>
        <w:suppressLineNumbers w:val="0"/>
        <w:kinsoku/>
        <w:wordWrap/>
        <w:overflowPunct/>
        <w:topLinePunct w:val="0"/>
        <w:autoSpaceDE w:val="0"/>
        <w:autoSpaceDN/>
        <w:bidi w:val="0"/>
        <w:adjustRightInd w:val="0"/>
        <w:snapToGrid w:val="0"/>
        <w:spacing w:beforeAutospacing="0" w:afterAutospacing="0" w:line="400" w:lineRule="exact"/>
        <w:ind w:left="0" w:right="0" w:rightChars="0" w:firstLine="420" w:firstLineChars="200"/>
        <w:jc w:val="both"/>
        <w:textAlignment w:val="auto"/>
        <w:rPr>
          <w:rFonts w:hint="eastAsia" w:ascii="宋体" w:hAnsi="宋体" w:eastAsia="宋体" w:cs="宋体"/>
          <w:b w:val="0"/>
          <w:bCs/>
          <w:kern w:val="2"/>
          <w:sz w:val="21"/>
          <w:szCs w:val="21"/>
        </w:rPr>
      </w:pPr>
      <w:r>
        <w:rPr>
          <w:rFonts w:hint="eastAsia" w:ascii="宋体" w:hAnsi="宋体" w:cs="宋体"/>
          <w:b w:val="0"/>
          <w:bCs/>
          <w:kern w:val="2"/>
          <w:sz w:val="21"/>
          <w:szCs w:val="21"/>
          <w:lang w:val="en-US" w:eastAsia="zh-CN" w:bidi="ar"/>
        </w:rPr>
        <w:t>（1）</w:t>
      </w:r>
      <w:r>
        <w:rPr>
          <w:rFonts w:hint="eastAsia" w:ascii="宋体" w:hAnsi="宋体" w:eastAsia="宋体" w:cs="宋体"/>
          <w:b w:val="0"/>
          <w:bCs/>
          <w:kern w:val="2"/>
          <w:sz w:val="21"/>
          <w:szCs w:val="21"/>
          <w:lang w:val="en-US" w:eastAsia="zh-CN" w:bidi="ar"/>
        </w:rPr>
        <w:t>教师要求：需掌握中国文学史上重要作家的代表作及风格，同时了解中外经典文学作品的核心思想与文化内涵。要强化阅读理解能力，能准确分析文本结构、把握主旨及艺术手法；提升写作水平，可撰写规范的议论文、应用文，做到逻辑清晰、语言流畅；还要具备口头表达能力，通过课堂讨论、演讲等形式清晰阐述观点。注重引导学生通过文学作品感悟人文精神，培养审美情趣与批判性思维，使其能将语文素养融入专业学习与生活实践，形成良好的文化品格。</w:t>
      </w:r>
    </w:p>
    <w:p w14:paraId="1860FBAF">
      <w:pPr>
        <w:keepNext w:val="0"/>
        <w:keepLines w:val="0"/>
        <w:pageBreakBefore w:val="0"/>
        <w:widowControl w:val="0"/>
        <w:numPr>
          <w:ilvl w:val="0"/>
          <w:numId w:val="0"/>
        </w:numPr>
        <w:suppressLineNumbers w:val="0"/>
        <w:kinsoku/>
        <w:wordWrap/>
        <w:overflowPunct/>
        <w:topLinePunct w:val="0"/>
        <w:autoSpaceDN/>
        <w:bidi w:val="0"/>
        <w:adjustRightInd w:val="0"/>
        <w:snapToGrid w:val="0"/>
        <w:spacing w:beforeAutospacing="0" w:afterAutospacing="0" w:line="400" w:lineRule="exact"/>
        <w:ind w:left="0" w:right="0" w:rightChars="0" w:firstLine="420" w:firstLineChars="200"/>
        <w:jc w:val="both"/>
        <w:textAlignment w:val="auto"/>
        <w:rPr>
          <w:rFonts w:hint="eastAsia" w:ascii="宋体" w:hAnsi="宋体" w:eastAsia="宋体" w:cs="宋体"/>
          <w:b w:val="0"/>
          <w:bCs/>
          <w:kern w:val="2"/>
          <w:sz w:val="21"/>
          <w:szCs w:val="21"/>
        </w:rPr>
      </w:pPr>
      <w:r>
        <w:rPr>
          <w:rFonts w:hint="eastAsia" w:ascii="宋体" w:hAnsi="宋体" w:cs="宋体"/>
          <w:b w:val="0"/>
          <w:bCs/>
          <w:kern w:val="2"/>
          <w:sz w:val="21"/>
          <w:szCs w:val="21"/>
          <w:lang w:val="en-US" w:eastAsia="zh-CN" w:bidi="ar"/>
        </w:rPr>
        <w:t>（2）</w:t>
      </w:r>
      <w:r>
        <w:rPr>
          <w:rFonts w:hint="eastAsia" w:ascii="宋体" w:hAnsi="宋体" w:eastAsia="宋体" w:cs="宋体"/>
          <w:b w:val="0"/>
          <w:bCs/>
          <w:kern w:val="2"/>
          <w:sz w:val="21"/>
          <w:szCs w:val="21"/>
          <w:lang w:val="en-US" w:eastAsia="zh-CN" w:bidi="ar"/>
        </w:rPr>
        <w:t>教学条件：多媒体辅助课件</w:t>
      </w:r>
    </w:p>
    <w:p w14:paraId="37427686">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（3）教学方法：现场教学法、小组讨论法、案例教学法、</w:t>
      </w:r>
      <w:r>
        <w:rPr>
          <w:rFonts w:hint="eastAsia" w:ascii="宋体" w:hAnsi="宋体" w:cs="宋体"/>
          <w:b w:val="0"/>
          <w:bCs/>
          <w:kern w:val="2"/>
          <w:sz w:val="21"/>
          <w:szCs w:val="21"/>
          <w:lang w:val="en-US" w:eastAsia="zh-CN" w:bidi="ar"/>
        </w:rPr>
        <w:t>情景</w:t>
      </w:r>
      <w:r>
        <w:rPr>
          <w:rFonts w:hint="eastAsia" w:ascii="宋体" w:hAnsi="宋体" w:eastAsia="宋体" w:cs="宋体"/>
          <w:b w:val="0"/>
          <w:bCs/>
          <w:kern w:val="2"/>
          <w:sz w:val="21"/>
          <w:szCs w:val="21"/>
          <w:lang w:val="en-US" w:eastAsia="zh-CN" w:bidi="ar"/>
        </w:rPr>
        <w:t>模拟法</w:t>
      </w:r>
    </w:p>
    <w:p w14:paraId="7ED9194C">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0"/>
        <w:jc w:val="both"/>
        <w:textAlignment w:val="auto"/>
        <w:rPr>
          <w:rFonts w:hint="eastAsia" w:ascii="Times New Roman" w:hAnsi="Times New Roman" w:cs="宋体"/>
          <w:b/>
          <w:szCs w:val="21"/>
          <w:lang w:val="en-US" w:eastAsia="zh-CN"/>
        </w:rPr>
      </w:pPr>
      <w:r>
        <w:rPr>
          <w:rFonts w:hint="eastAsia" w:ascii="宋体" w:hAnsi="宋体" w:eastAsia="宋体" w:cs="宋体"/>
          <w:b w:val="0"/>
          <w:bCs/>
          <w:kern w:val="2"/>
          <w:sz w:val="21"/>
          <w:szCs w:val="21"/>
          <w:lang w:val="en-US" w:eastAsia="zh-CN" w:bidi="ar"/>
        </w:rPr>
        <w:t>（4）考核评价：过程考核占</w:t>
      </w:r>
      <w:r>
        <w:rPr>
          <w:rFonts w:hint="default" w:ascii="宋体" w:hAnsi="宋体" w:cs="宋体"/>
          <w:b w:val="0"/>
          <w:bCs/>
          <w:kern w:val="2"/>
          <w:sz w:val="21"/>
          <w:szCs w:val="21"/>
          <w:lang w:eastAsia="zh-CN" w:bidi="ar"/>
        </w:rPr>
        <w:t>4</w:t>
      </w:r>
      <w:r>
        <w:rPr>
          <w:rFonts w:hint="eastAsia" w:ascii="宋体" w:hAnsi="宋体" w:eastAsia="宋体" w:cs="宋体"/>
          <w:b w:val="0"/>
          <w:bCs/>
          <w:kern w:val="2"/>
          <w:sz w:val="21"/>
          <w:szCs w:val="21"/>
          <w:lang w:val="en-US" w:eastAsia="zh-CN" w:bidi="ar"/>
        </w:rPr>
        <w:t>0%+期末综合考核占</w:t>
      </w:r>
      <w:r>
        <w:rPr>
          <w:rFonts w:hint="default" w:ascii="宋体" w:hAnsi="宋体" w:cs="宋体"/>
          <w:b w:val="0"/>
          <w:bCs/>
          <w:kern w:val="2"/>
          <w:sz w:val="21"/>
          <w:szCs w:val="21"/>
          <w:lang w:eastAsia="zh-CN" w:bidi="ar"/>
        </w:rPr>
        <w:t>6</w:t>
      </w:r>
      <w:r>
        <w:rPr>
          <w:rFonts w:hint="eastAsia" w:ascii="宋体" w:hAnsi="宋体" w:eastAsia="宋体" w:cs="宋体"/>
          <w:b w:val="0"/>
          <w:bCs/>
          <w:kern w:val="2"/>
          <w:sz w:val="21"/>
          <w:szCs w:val="21"/>
          <w:lang w:val="en-US" w:eastAsia="zh-CN" w:bidi="ar"/>
        </w:rPr>
        <w:t>0%。</w:t>
      </w:r>
    </w:p>
    <w:p w14:paraId="1782F22D">
      <w:pPr>
        <w:keepNext w:val="0"/>
        <w:keepLines w:val="0"/>
        <w:pageBreakBefore w:val="0"/>
        <w:kinsoku/>
        <w:wordWrap/>
        <w:overflowPunct/>
        <w:topLinePunct w:val="0"/>
        <w:autoSpaceDN/>
        <w:bidi w:val="0"/>
        <w:adjustRightInd w:val="0"/>
        <w:snapToGrid w:val="0"/>
        <w:spacing w:line="400" w:lineRule="exact"/>
        <w:ind w:firstLine="422" w:firstLineChars="200"/>
        <w:textAlignment w:val="auto"/>
        <w:rPr>
          <w:rFonts w:hint="default" w:ascii="Times New Roman" w:hAnsi="Times New Roman" w:cs="宋体"/>
          <w:b/>
          <w:szCs w:val="21"/>
          <w:lang w:val="en-US" w:eastAsia="zh-CN"/>
        </w:rPr>
      </w:pPr>
      <w:r>
        <w:rPr>
          <w:rFonts w:hint="eastAsia" w:ascii="Times New Roman" w:hAnsi="Times New Roman" w:cs="宋体"/>
          <w:b/>
          <w:szCs w:val="21"/>
          <w:lang w:val="en-US" w:eastAsia="zh-CN"/>
        </w:rPr>
        <w:t>9.高等数学A</w:t>
      </w:r>
    </w:p>
    <w:p w14:paraId="202153B7">
      <w:pPr>
        <w:pStyle w:val="12"/>
        <w:keepNext w:val="0"/>
        <w:keepLines w:val="0"/>
        <w:pageBreakBefore w:val="0"/>
        <w:widowControl w:val="0"/>
        <w:suppressLineNumbers w:val="0"/>
        <w:kinsoku/>
        <w:wordWrap/>
        <w:overflowPunct/>
        <w:topLinePunct w:val="0"/>
        <w:autoSpaceDN/>
        <w:bidi w:val="0"/>
        <w:spacing w:beforeAutospacing="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3CD403EC">
      <w:pPr>
        <w:pStyle w:val="12"/>
        <w:keepNext w:val="0"/>
        <w:keepLines w:val="0"/>
        <w:pageBreakBefore w:val="0"/>
        <w:widowControl w:val="0"/>
        <w:suppressLineNumbers w:val="0"/>
        <w:kinsoku/>
        <w:wordWrap/>
        <w:overflowPunct/>
        <w:topLinePunct w:val="0"/>
        <w:autoSpaceDN/>
        <w:bidi w:val="0"/>
        <w:spacing w:beforeAutospacing="0" w:afterAutospacing="0" w:line="400" w:lineRule="exact"/>
        <w:ind w:right="102" w:firstLine="420" w:firstLineChars="200"/>
        <w:jc w:val="both"/>
        <w:textAlignment w:val="auto"/>
        <w:rPr>
          <w:rFonts w:hint="eastAsia" w:ascii="宋体" w:hAnsi="宋体" w:eastAsia="宋体" w:cs="宋体"/>
          <w:bCs/>
          <w:kern w:val="2"/>
          <w:sz w:val="21"/>
          <w:szCs w:val="21"/>
        </w:rPr>
      </w:pPr>
      <w:r>
        <w:rPr>
          <w:rFonts w:hint="eastAsia" w:ascii="宋体" w:hAnsi="宋体" w:eastAsia="宋体" w:cs="宋体"/>
          <w:bCs/>
          <w:kern w:val="2"/>
          <w:sz w:val="21"/>
          <w:szCs w:val="21"/>
          <w:lang w:val="en-US" w:eastAsia="zh-CN" w:bidi="ar"/>
        </w:rPr>
        <w:t>（1）知识目标：通过本课程的学习，使学生掌握函数极限的定义和极限的运算法则，理解函数连续的定义；掌握函数微积分的基本概念、基本理论、基本运算和典型应用；掌握微分方程和多元函数微积分的基本概念、基本理论、基本运算和典型应用；通过各个教学环节逐步培养学生具有一定的运算能力、逻辑推理能力、抽象概括能力、综合运用所学知识分析和解决问题的能力、运用工具的能力和自学能力。</w:t>
      </w:r>
    </w:p>
    <w:p w14:paraId="290F317B">
      <w:pPr>
        <w:pStyle w:val="12"/>
        <w:keepNext w:val="0"/>
        <w:keepLines w:val="0"/>
        <w:pageBreakBefore w:val="0"/>
        <w:widowControl w:val="0"/>
        <w:suppressLineNumbers w:val="0"/>
        <w:kinsoku/>
        <w:wordWrap/>
        <w:overflowPunct/>
        <w:topLinePunct w:val="0"/>
        <w:autoSpaceDN/>
        <w:bidi w:val="0"/>
        <w:spacing w:beforeAutospacing="0" w:afterAutospacing="0" w:line="400" w:lineRule="exact"/>
        <w:ind w:right="102" w:firstLine="420" w:firstLineChars="200"/>
        <w:jc w:val="both"/>
        <w:textAlignment w:val="auto"/>
        <w:rPr>
          <w:rFonts w:hint="eastAsia" w:ascii="宋体" w:hAnsi="宋体" w:eastAsia="宋体" w:cs="宋体"/>
          <w:bCs/>
          <w:kern w:val="2"/>
          <w:sz w:val="21"/>
          <w:szCs w:val="21"/>
        </w:rPr>
      </w:pPr>
      <w:r>
        <w:rPr>
          <w:rFonts w:hint="eastAsia" w:ascii="宋体" w:hAnsi="宋体" w:eastAsia="宋体" w:cs="宋体"/>
          <w:bCs/>
          <w:kern w:val="2"/>
          <w:sz w:val="21"/>
          <w:szCs w:val="21"/>
          <w:lang w:val="en-US" w:eastAsia="zh-CN" w:bidi="ar"/>
        </w:rPr>
        <w:t>（2）能力目标：培养学生具有一定的运算能力、逻辑推理能力、抽象概括能力、综合运用所学知识分析和解决问题的能力、运用工具的能力和自学能力。</w:t>
      </w:r>
    </w:p>
    <w:p w14:paraId="3EDEB6AF">
      <w:pPr>
        <w:pStyle w:val="12"/>
        <w:keepNext w:val="0"/>
        <w:keepLines w:val="0"/>
        <w:pageBreakBefore w:val="0"/>
        <w:widowControl w:val="0"/>
        <w:suppressLineNumbers w:val="0"/>
        <w:kinsoku/>
        <w:wordWrap/>
        <w:overflowPunct/>
        <w:topLinePunct w:val="0"/>
        <w:autoSpaceDN/>
        <w:bidi w:val="0"/>
        <w:spacing w:beforeAutospacing="0" w:afterAutospacing="0" w:line="400" w:lineRule="exact"/>
        <w:ind w:right="102" w:firstLine="420" w:firstLineChars="200"/>
        <w:jc w:val="both"/>
        <w:textAlignment w:val="auto"/>
        <w:rPr>
          <w:rFonts w:hint="eastAsia" w:ascii="宋体" w:hAnsi="宋体" w:eastAsia="宋体" w:cs="宋体"/>
          <w:bCs/>
          <w:color w:val="FF0000"/>
          <w:kern w:val="2"/>
          <w:sz w:val="21"/>
          <w:szCs w:val="21"/>
        </w:rPr>
      </w:pPr>
      <w:r>
        <w:rPr>
          <w:rFonts w:hint="eastAsia" w:ascii="宋体" w:hAnsi="宋体" w:eastAsia="宋体" w:cs="宋体"/>
          <w:bCs/>
          <w:kern w:val="2"/>
          <w:sz w:val="21"/>
          <w:szCs w:val="21"/>
          <w:lang w:val="en-US" w:eastAsia="zh-CN" w:bidi="ar"/>
        </w:rPr>
        <w:t>（3）素质目标：培养学生谦虚、好学的能力；培养学生勤于思考、做事认真的良好作风；培养学生良好的职业道德。</w:t>
      </w:r>
    </w:p>
    <w:p w14:paraId="31238212">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1"/>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主要内容：</w:t>
      </w:r>
    </w:p>
    <w:p w14:paraId="24ACA9FD">
      <w:pPr>
        <w:pStyle w:val="12"/>
        <w:keepNext w:val="0"/>
        <w:keepLines w:val="0"/>
        <w:pageBreakBefore w:val="0"/>
        <w:widowControl w:val="0"/>
        <w:suppressLineNumbers w:val="0"/>
        <w:kinsoku/>
        <w:wordWrap/>
        <w:overflowPunct/>
        <w:topLinePunct w:val="0"/>
        <w:autoSpaceDN/>
        <w:bidi w:val="0"/>
        <w:spacing w:beforeAutospacing="0" w:afterAutospacing="0" w:line="400" w:lineRule="exact"/>
        <w:ind w:right="102" w:firstLine="420" w:firstLineChars="200"/>
        <w:jc w:val="both"/>
        <w:textAlignment w:val="auto"/>
        <w:rPr>
          <w:rFonts w:hint="eastAsia" w:ascii="宋体" w:hAnsi="宋体" w:eastAsia="宋体" w:cs="宋体"/>
          <w:bCs/>
          <w:kern w:val="2"/>
          <w:sz w:val="21"/>
          <w:szCs w:val="21"/>
        </w:rPr>
      </w:pPr>
      <w:r>
        <w:rPr>
          <w:rFonts w:hint="eastAsia" w:ascii="宋体" w:hAnsi="宋体" w:eastAsia="宋体" w:cs="宋体"/>
          <w:bCs/>
          <w:kern w:val="2"/>
          <w:sz w:val="21"/>
          <w:szCs w:val="21"/>
          <w:lang w:val="en-US" w:eastAsia="zh-CN" w:bidi="ar"/>
        </w:rPr>
        <w:t>第一学期的学习内容为:函数、极限与连续；一元函数微分学；一元函数积分学；</w:t>
      </w:r>
    </w:p>
    <w:p w14:paraId="689E3165">
      <w:pPr>
        <w:pStyle w:val="12"/>
        <w:keepNext w:val="0"/>
        <w:keepLines w:val="0"/>
        <w:pageBreakBefore w:val="0"/>
        <w:widowControl w:val="0"/>
        <w:suppressLineNumbers w:val="0"/>
        <w:kinsoku/>
        <w:wordWrap/>
        <w:overflowPunct/>
        <w:topLinePunct w:val="0"/>
        <w:autoSpaceDN/>
        <w:bidi w:val="0"/>
        <w:spacing w:beforeAutospacing="0" w:afterAutospacing="0" w:line="400" w:lineRule="exact"/>
        <w:ind w:right="102" w:firstLine="420" w:firstLineChars="200"/>
        <w:jc w:val="both"/>
        <w:textAlignment w:val="auto"/>
        <w:rPr>
          <w:rFonts w:hint="eastAsia" w:ascii="宋体" w:hAnsi="宋体" w:eastAsia="宋体" w:cs="宋体"/>
          <w:bCs/>
          <w:kern w:val="2"/>
          <w:sz w:val="21"/>
          <w:szCs w:val="21"/>
        </w:rPr>
      </w:pPr>
      <w:r>
        <w:rPr>
          <w:rFonts w:hint="eastAsia" w:ascii="宋体" w:hAnsi="宋体" w:eastAsia="宋体" w:cs="宋体"/>
          <w:bCs/>
          <w:kern w:val="2"/>
          <w:sz w:val="21"/>
          <w:szCs w:val="21"/>
          <w:lang w:val="en-US" w:eastAsia="zh-CN" w:bidi="ar"/>
        </w:rPr>
        <w:t>第二学期的学习内容为:微分方程；多元函数微分学；行列式和矩阵、线性方程组。</w:t>
      </w:r>
    </w:p>
    <w:p w14:paraId="049B7D2D">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1"/>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145B20CB">
      <w:pPr>
        <w:keepNext w:val="0"/>
        <w:keepLines w:val="0"/>
        <w:pageBreakBefore w:val="0"/>
        <w:widowControl w:val="0"/>
        <w:numPr>
          <w:ilvl w:val="0"/>
          <w:numId w:val="0"/>
        </w:numPr>
        <w:suppressLineNumbers w:val="0"/>
        <w:kinsoku/>
        <w:wordWrap/>
        <w:overflowPunct/>
        <w:topLinePunct w:val="0"/>
        <w:autoSpaceDN/>
        <w:bidi w:val="0"/>
        <w:adjustRightInd w:val="0"/>
        <w:snapToGrid w:val="0"/>
        <w:spacing w:beforeAutospacing="0" w:afterAutospacing="0" w:line="400" w:lineRule="exact"/>
        <w:ind w:left="0" w:leftChars="0" w:right="0" w:rightChars="0" w:firstLine="420" w:firstLineChars="0"/>
        <w:jc w:val="both"/>
        <w:textAlignment w:val="auto"/>
        <w:rPr>
          <w:rFonts w:hint="eastAsia" w:ascii="宋体" w:hAnsi="宋体" w:eastAsia="宋体" w:cs="宋体"/>
          <w:bCs/>
          <w:kern w:val="2"/>
          <w:sz w:val="21"/>
          <w:szCs w:val="21"/>
        </w:rPr>
      </w:pPr>
      <w:r>
        <w:rPr>
          <w:rFonts w:hint="eastAsia" w:ascii="宋体" w:hAnsi="宋体" w:cs="宋体"/>
          <w:bCs/>
          <w:kern w:val="2"/>
          <w:sz w:val="21"/>
          <w:szCs w:val="21"/>
          <w:lang w:val="en-US" w:eastAsia="zh-CN" w:bidi="ar"/>
        </w:rPr>
        <w:t>（1）</w:t>
      </w:r>
      <w:r>
        <w:rPr>
          <w:rFonts w:hint="eastAsia" w:ascii="宋体" w:hAnsi="宋体" w:eastAsia="宋体" w:cs="宋体"/>
          <w:bCs/>
          <w:kern w:val="2"/>
          <w:sz w:val="21"/>
          <w:szCs w:val="21"/>
          <w:lang w:val="en-US" w:eastAsia="zh-CN" w:bidi="ar"/>
        </w:rPr>
        <w:t>教师要求：掌握函数极限的定义和极限的运算法则，掌握函数连续的定义；掌握一元函数微积分、定积分、不定积分的基本概念、基本理论、基本运算和典型应用；掌握行列式和矩阵、线性方程组的基本概念、基本理论、运算法则；掌握微分方程和多元函数微积分的基本概念、基本理论、基本运算和典型应用；能用通俗易懂的语言给学生传授相关知识。</w:t>
      </w:r>
    </w:p>
    <w:p w14:paraId="0E9BA1E5">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0"/>
        <w:jc w:val="both"/>
        <w:textAlignment w:val="auto"/>
        <w:rPr>
          <w:rFonts w:hint="eastAsia" w:ascii="宋体" w:hAnsi="宋体" w:eastAsia="宋体" w:cs="宋体"/>
          <w:bCs/>
          <w:kern w:val="2"/>
          <w:sz w:val="21"/>
          <w:szCs w:val="21"/>
        </w:rPr>
      </w:pPr>
      <w:r>
        <w:rPr>
          <w:rFonts w:hint="eastAsia" w:ascii="宋体" w:hAnsi="宋体" w:eastAsia="宋体" w:cs="宋体"/>
          <w:bCs/>
          <w:kern w:val="2"/>
          <w:sz w:val="21"/>
          <w:szCs w:val="21"/>
          <w:lang w:val="en-US" w:eastAsia="zh-CN" w:bidi="ar"/>
        </w:rPr>
        <w:t>（2）教学条件：多媒体辅助课件,投影设备,黑板等。</w:t>
      </w:r>
    </w:p>
    <w:p w14:paraId="5D5564E6">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0"/>
        <w:jc w:val="both"/>
        <w:textAlignment w:val="auto"/>
        <w:rPr>
          <w:rFonts w:hint="eastAsia" w:ascii="宋体" w:hAnsi="宋体" w:eastAsia="宋体" w:cs="宋体"/>
          <w:bCs/>
          <w:kern w:val="2"/>
          <w:sz w:val="21"/>
          <w:szCs w:val="21"/>
        </w:rPr>
      </w:pPr>
      <w:r>
        <w:rPr>
          <w:rFonts w:hint="eastAsia" w:ascii="宋体" w:hAnsi="宋体" w:eastAsia="宋体" w:cs="宋体"/>
          <w:bCs/>
          <w:kern w:val="2"/>
          <w:sz w:val="21"/>
          <w:szCs w:val="21"/>
          <w:lang w:val="en-US" w:eastAsia="zh-CN" w:bidi="ar"/>
        </w:rPr>
        <w:t>（3）教学方法：现场教学法、分组讨论法、直观演示法、自主学习法和任务驱动法。</w:t>
      </w:r>
    </w:p>
    <w:p w14:paraId="3B5F965D">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0"/>
        <w:jc w:val="both"/>
        <w:textAlignment w:val="auto"/>
        <w:rPr>
          <w:rFonts w:hint="eastAsia" w:ascii="Times New Roman" w:hAnsi="Times New Roman" w:cs="宋体"/>
          <w:b/>
          <w:szCs w:val="21"/>
          <w:lang w:val="en-US" w:eastAsia="zh-CN"/>
        </w:rPr>
      </w:pPr>
      <w:r>
        <w:rPr>
          <w:rFonts w:hint="eastAsia" w:ascii="宋体" w:hAnsi="宋体" w:eastAsia="宋体" w:cs="宋体"/>
          <w:bCs/>
          <w:kern w:val="2"/>
          <w:sz w:val="21"/>
          <w:szCs w:val="21"/>
          <w:lang w:val="en-US" w:eastAsia="zh-CN" w:bidi="ar"/>
        </w:rPr>
        <w:t>（4）考核评价：过程考核占40%+综合考核占60%。</w:t>
      </w:r>
    </w:p>
    <w:p w14:paraId="2728D6A2">
      <w:pPr>
        <w:keepNext w:val="0"/>
        <w:keepLines w:val="0"/>
        <w:pageBreakBefore w:val="0"/>
        <w:kinsoku/>
        <w:wordWrap/>
        <w:overflowPunct/>
        <w:topLinePunct w:val="0"/>
        <w:autoSpaceDN/>
        <w:bidi w:val="0"/>
        <w:adjustRightInd w:val="0"/>
        <w:snapToGrid w:val="0"/>
        <w:spacing w:line="400" w:lineRule="exact"/>
        <w:ind w:firstLine="422" w:firstLineChars="200"/>
        <w:textAlignment w:val="auto"/>
        <w:rPr>
          <w:rFonts w:hint="default" w:ascii="Times New Roman" w:hAnsi="Times New Roman" w:cs="宋体"/>
          <w:b/>
          <w:szCs w:val="21"/>
          <w:lang w:val="en-US" w:eastAsia="zh-CN"/>
        </w:rPr>
      </w:pPr>
      <w:r>
        <w:rPr>
          <w:rFonts w:hint="eastAsia" w:ascii="Times New Roman" w:hAnsi="Times New Roman" w:cs="宋体"/>
          <w:b/>
          <w:szCs w:val="21"/>
          <w:lang w:val="en-US" w:eastAsia="zh-CN"/>
        </w:rPr>
        <w:t>10.大学体育</w:t>
      </w:r>
    </w:p>
    <w:p w14:paraId="1E7525F7">
      <w:pPr>
        <w:keepNext w:val="0"/>
        <w:keepLines w:val="0"/>
        <w:pageBreakBefore w:val="0"/>
        <w:widowControl w:val="0"/>
        <w:kinsoku/>
        <w:wordWrap/>
        <w:overflowPunct/>
        <w:topLinePunct w:val="0"/>
        <w:autoSpaceDN/>
        <w:bidi w:val="0"/>
        <w:spacing w:beforeAutospacing="0" w:afterAutospacing="0" w:line="400" w:lineRule="exact"/>
        <w:ind w:right="0" w:firstLine="632" w:firstLineChars="300"/>
        <w:textAlignment w:val="auto"/>
        <w:rPr>
          <w:rFonts w:hint="eastAsia" w:ascii="宋体" w:hAnsi="宋体" w:eastAsia="宋体" w:cs="宋体"/>
          <w:b/>
          <w:kern w:val="2"/>
          <w:sz w:val="21"/>
          <w:szCs w:val="21"/>
          <w:lang w:eastAsia="zh-CN"/>
        </w:rPr>
      </w:pPr>
      <w:r>
        <w:rPr>
          <w:rFonts w:hint="eastAsia" w:ascii="宋体" w:hAnsi="宋体" w:eastAsia="宋体" w:cs="宋体"/>
          <w:b/>
          <w:kern w:val="2"/>
          <w:sz w:val="21"/>
          <w:szCs w:val="21"/>
          <w:lang w:eastAsia="zh-CN"/>
        </w:rPr>
        <w:t>课程目标：</w:t>
      </w:r>
    </w:p>
    <w:p w14:paraId="3DF86268">
      <w:pPr>
        <w:keepNext w:val="0"/>
        <w:keepLines w:val="0"/>
        <w:pageBreakBefore w:val="0"/>
        <w:widowControl w:val="0"/>
        <w:kinsoku/>
        <w:wordWrap/>
        <w:overflowPunct/>
        <w:topLinePunct w:val="0"/>
        <w:autoSpaceDN/>
        <w:bidi w:val="0"/>
        <w:spacing w:beforeAutospacing="0" w:afterAutospacing="0" w:line="400" w:lineRule="exact"/>
        <w:ind w:left="0" w:right="0" w:firstLine="420" w:firstLineChars="200"/>
        <w:textAlignment w:val="auto"/>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w:t>
      </w:r>
      <w:r>
        <w:rPr>
          <w:rFonts w:ascii="宋体" w:hAnsi="宋体" w:eastAsia="宋体" w:cs="宋体"/>
          <w:bCs/>
          <w:kern w:val="2"/>
          <w:sz w:val="21"/>
          <w:szCs w:val="21"/>
          <w:lang w:eastAsia="zh-CN"/>
        </w:rPr>
        <w:t>1</w:t>
      </w:r>
      <w:r>
        <w:rPr>
          <w:rFonts w:hint="eastAsia" w:ascii="宋体" w:hAnsi="宋体" w:eastAsia="宋体" w:cs="宋体"/>
          <w:bCs/>
          <w:kern w:val="2"/>
          <w:sz w:val="21"/>
          <w:szCs w:val="21"/>
          <w:lang w:eastAsia="zh-CN"/>
        </w:rPr>
        <w:t>）知识目标：按照《全国普通高等学校体育课程教学指导纲要》《高等学校体育工作基本标准》等文件要求，通过体育课程教学使学生基本掌握两项以上体育运动技能和相应竞赛规则，同时，提高学生遵守竞赛规则、交通法规的意识，提高学生体育运动水平和体质健康水平，并学会常见运动损伤的预防和处置方法。</w:t>
      </w:r>
    </w:p>
    <w:p w14:paraId="312D695E">
      <w:pPr>
        <w:keepNext w:val="0"/>
        <w:keepLines w:val="0"/>
        <w:pageBreakBefore w:val="0"/>
        <w:widowControl w:val="0"/>
        <w:kinsoku/>
        <w:wordWrap/>
        <w:overflowPunct/>
        <w:topLinePunct w:val="0"/>
        <w:autoSpaceDN/>
        <w:bidi w:val="0"/>
        <w:spacing w:beforeAutospacing="0" w:afterAutospacing="0" w:line="400" w:lineRule="exact"/>
        <w:ind w:left="0" w:right="0" w:firstLine="420" w:firstLineChars="200"/>
        <w:textAlignment w:val="auto"/>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w:t>
      </w:r>
      <w:r>
        <w:rPr>
          <w:rFonts w:ascii="宋体" w:hAnsi="宋体" w:eastAsia="宋体" w:cs="宋体"/>
          <w:bCs/>
          <w:kern w:val="2"/>
          <w:sz w:val="21"/>
          <w:szCs w:val="21"/>
          <w:lang w:eastAsia="zh-CN"/>
        </w:rPr>
        <w:t>2</w:t>
      </w:r>
      <w:r>
        <w:rPr>
          <w:rFonts w:hint="eastAsia" w:ascii="宋体" w:hAnsi="宋体" w:eastAsia="宋体" w:cs="宋体"/>
          <w:bCs/>
          <w:kern w:val="2"/>
          <w:sz w:val="21"/>
          <w:szCs w:val="21"/>
          <w:lang w:eastAsia="zh-CN"/>
        </w:rPr>
        <w:t>）能力目标：具备自我开展体育健康卫生知识的学习利用能力；能基本掌握课堂学习到的体育运动技能并运用到课余体育锻炼中；能准确、客观了解、评价自己的身体状况，不断增强自身体质；能够自我编制合理、可行的锻炼计划，科学开展体育锻炼，树立终身体育意识和自觉遵守交通法规的思想。</w:t>
      </w:r>
    </w:p>
    <w:p w14:paraId="5AF64817">
      <w:pPr>
        <w:keepNext w:val="0"/>
        <w:keepLines w:val="0"/>
        <w:pageBreakBefore w:val="0"/>
        <w:widowControl w:val="0"/>
        <w:kinsoku/>
        <w:wordWrap/>
        <w:overflowPunct/>
        <w:topLinePunct w:val="0"/>
        <w:autoSpaceDN/>
        <w:bidi w:val="0"/>
        <w:spacing w:beforeAutospacing="0" w:afterAutospacing="0" w:line="400" w:lineRule="exact"/>
        <w:ind w:left="0" w:right="0" w:firstLine="420" w:firstLineChars="200"/>
        <w:textAlignment w:val="auto"/>
        <w:rPr>
          <w:rFonts w:hint="eastAsia" w:ascii="宋体" w:hAnsi="宋体" w:eastAsia="宋体" w:cs="宋体"/>
          <w:b/>
          <w:kern w:val="2"/>
          <w:sz w:val="21"/>
          <w:szCs w:val="21"/>
          <w:lang w:eastAsia="zh-CN"/>
        </w:rPr>
      </w:pPr>
      <w:r>
        <w:rPr>
          <w:rFonts w:hint="eastAsia" w:ascii="宋体" w:hAnsi="宋体" w:eastAsia="宋体" w:cs="宋体"/>
          <w:bCs/>
          <w:kern w:val="2"/>
          <w:sz w:val="21"/>
          <w:szCs w:val="21"/>
          <w:lang w:eastAsia="zh-CN"/>
        </w:rPr>
        <w:t>（</w:t>
      </w:r>
      <w:r>
        <w:rPr>
          <w:rFonts w:ascii="宋体" w:hAnsi="宋体" w:eastAsia="宋体" w:cs="宋体"/>
          <w:bCs/>
          <w:kern w:val="2"/>
          <w:sz w:val="21"/>
          <w:szCs w:val="21"/>
          <w:lang w:eastAsia="zh-CN"/>
        </w:rPr>
        <w:t>3</w:t>
      </w:r>
      <w:r>
        <w:rPr>
          <w:rFonts w:hint="eastAsia" w:ascii="宋体" w:hAnsi="宋体" w:eastAsia="宋体" w:cs="宋体"/>
          <w:bCs/>
          <w:kern w:val="2"/>
          <w:sz w:val="21"/>
          <w:szCs w:val="21"/>
          <w:lang w:eastAsia="zh-CN"/>
        </w:rPr>
        <w:t>）素质目标：增强学生的爱国主义、集体主义精神，培养学生团结、互助、拼搏意识，具备应对困难、挫折的能力。具备正确的体育价值观和健康观，具备较强的身体素质和强健体魄，树立“健康第一”思想。</w:t>
      </w:r>
      <w:r>
        <w:rPr>
          <w:rFonts w:hint="eastAsia" w:ascii="宋体" w:hAnsi="宋体" w:eastAsia="宋体" w:cs="宋体"/>
          <w:bCs/>
          <w:kern w:val="2"/>
          <w:sz w:val="21"/>
          <w:szCs w:val="21"/>
          <w:lang w:eastAsia="zh-CN"/>
        </w:rPr>
        <w:cr/>
      </w:r>
      <w:r>
        <w:rPr>
          <w:rFonts w:hint="eastAsia" w:ascii="宋体" w:hAnsi="宋体" w:cs="宋体"/>
          <w:bCs/>
          <w:kern w:val="2"/>
          <w:sz w:val="21"/>
          <w:szCs w:val="21"/>
          <w:lang w:val="en-US" w:eastAsia="zh-CN"/>
        </w:rPr>
        <w:t xml:space="preserve">    </w:t>
      </w:r>
      <w:r>
        <w:rPr>
          <w:rFonts w:hint="eastAsia" w:ascii="宋体" w:hAnsi="宋体" w:eastAsia="宋体" w:cs="宋体"/>
          <w:b/>
          <w:kern w:val="2"/>
          <w:sz w:val="21"/>
          <w:szCs w:val="21"/>
          <w:lang w:eastAsia="zh-CN"/>
        </w:rPr>
        <w:t>主要内容：</w:t>
      </w:r>
    </w:p>
    <w:p w14:paraId="73C4CD96">
      <w:pPr>
        <w:keepNext w:val="0"/>
        <w:keepLines w:val="0"/>
        <w:pageBreakBefore w:val="0"/>
        <w:widowControl w:val="0"/>
        <w:kinsoku/>
        <w:wordWrap/>
        <w:overflowPunct/>
        <w:topLinePunct w:val="0"/>
        <w:autoSpaceDN/>
        <w:bidi w:val="0"/>
        <w:spacing w:beforeAutospacing="0" w:afterAutospacing="0" w:line="400" w:lineRule="exact"/>
        <w:ind w:left="0" w:right="0" w:firstLine="420" w:firstLineChars="200"/>
        <w:textAlignment w:val="auto"/>
        <w:rPr>
          <w:rFonts w:hint="eastAsia" w:ascii="宋体" w:hAnsi="宋体" w:eastAsia="宋体" w:cs="宋体"/>
          <w:bCs/>
          <w:kern w:val="2"/>
          <w:sz w:val="21"/>
          <w:szCs w:val="21"/>
          <w:lang w:eastAsia="zh-CN"/>
        </w:rPr>
      </w:pPr>
      <w:bookmarkStart w:id="16" w:name="_Hlk204683974"/>
      <w:r>
        <w:rPr>
          <w:rFonts w:hint="eastAsia" w:ascii="宋体" w:hAnsi="宋体" w:eastAsia="宋体" w:cs="宋体"/>
          <w:bCs/>
          <w:kern w:val="2"/>
          <w:sz w:val="21"/>
          <w:szCs w:val="21"/>
          <w:lang w:eastAsia="zh-CN"/>
        </w:rPr>
        <w:t>（1）</w:t>
      </w:r>
      <w:bookmarkEnd w:id="16"/>
      <w:r>
        <w:rPr>
          <w:rFonts w:hint="eastAsia" w:ascii="宋体" w:hAnsi="宋体" w:eastAsia="宋体" w:cs="宋体"/>
          <w:bCs/>
          <w:kern w:val="2"/>
          <w:sz w:val="21"/>
          <w:szCs w:val="21"/>
          <w:lang w:eastAsia="zh-CN"/>
        </w:rPr>
        <w:t>第一学期的学生体育运动技能学习内容均为二十六式陈式太极拳，并辅以健康体育理论知识、身体素质练习及校园跑活动；（2）第二、三、四学期的学生根据自己的身体条件、运动基础和兴趣、爱好选择专项上课。教学内容以学生所选运动项目为主，目前为学生提供的运动项目包括：篮球、足球、排球、气排球、田径、羽毛球、乒乓球、网球、武术、跆拳道、太极扇、太极剑、健美操、轮滑、体育舞蹈、排舞、毽球等。</w:t>
      </w:r>
    </w:p>
    <w:p w14:paraId="25464EB0">
      <w:pPr>
        <w:keepNext w:val="0"/>
        <w:keepLines w:val="0"/>
        <w:pageBreakBefore w:val="0"/>
        <w:widowControl w:val="0"/>
        <w:kinsoku/>
        <w:wordWrap/>
        <w:overflowPunct/>
        <w:topLinePunct w:val="0"/>
        <w:autoSpaceDN/>
        <w:bidi w:val="0"/>
        <w:adjustRightInd w:val="0"/>
        <w:snapToGrid w:val="0"/>
        <w:spacing w:beforeAutospacing="0" w:afterAutospacing="0" w:line="400" w:lineRule="exact"/>
        <w:ind w:right="0" w:firstLine="422" w:firstLineChars="200"/>
        <w:textAlignment w:val="auto"/>
        <w:rPr>
          <w:rFonts w:hint="eastAsia" w:ascii="宋体" w:hAnsi="宋体" w:eastAsia="宋体" w:cs="宋体"/>
          <w:b/>
          <w:kern w:val="2"/>
          <w:sz w:val="21"/>
          <w:szCs w:val="21"/>
          <w:lang w:eastAsia="zh-CN"/>
        </w:rPr>
      </w:pPr>
      <w:r>
        <w:rPr>
          <w:rFonts w:hint="eastAsia" w:ascii="宋体" w:hAnsi="宋体" w:eastAsia="宋体" w:cs="宋体"/>
          <w:b/>
          <w:kern w:val="2"/>
          <w:sz w:val="21"/>
          <w:szCs w:val="21"/>
          <w:lang w:eastAsia="zh-CN"/>
        </w:rPr>
        <w:t>教学要求：</w:t>
      </w:r>
    </w:p>
    <w:p w14:paraId="4B47E2F8">
      <w:pPr>
        <w:keepNext w:val="0"/>
        <w:keepLines w:val="0"/>
        <w:pageBreakBefore w:val="0"/>
        <w:widowControl w:val="0"/>
        <w:numPr>
          <w:ilvl w:val="0"/>
          <w:numId w:val="0"/>
        </w:numPr>
        <w:kinsoku/>
        <w:wordWrap/>
        <w:overflowPunct/>
        <w:topLinePunct w:val="0"/>
        <w:autoSpaceDN/>
        <w:bidi w:val="0"/>
        <w:adjustRightInd w:val="0"/>
        <w:snapToGrid w:val="0"/>
        <w:spacing w:beforeAutospacing="0" w:afterAutospacing="0" w:line="400" w:lineRule="exact"/>
        <w:ind w:right="0" w:rightChars="0" w:firstLine="420" w:firstLineChars="200"/>
        <w:textAlignment w:val="auto"/>
        <w:rPr>
          <w:rFonts w:hint="eastAsia" w:ascii="宋体" w:hAnsi="宋体" w:eastAsia="宋体" w:cs="宋体"/>
          <w:bCs/>
          <w:kern w:val="2"/>
          <w:sz w:val="21"/>
          <w:szCs w:val="21"/>
          <w:lang w:eastAsia="zh-CN"/>
        </w:rPr>
      </w:pPr>
      <w:r>
        <w:rPr>
          <w:rFonts w:hint="eastAsia" w:ascii="宋体" w:hAnsi="宋体" w:cs="宋体"/>
          <w:bCs/>
          <w:kern w:val="2"/>
          <w:sz w:val="21"/>
          <w:szCs w:val="21"/>
          <w:lang w:eastAsia="zh-CN"/>
        </w:rPr>
        <w:t>（</w:t>
      </w:r>
      <w:r>
        <w:rPr>
          <w:rFonts w:hint="eastAsia" w:ascii="宋体" w:hAnsi="宋体" w:cs="宋体"/>
          <w:bCs/>
          <w:kern w:val="2"/>
          <w:sz w:val="21"/>
          <w:szCs w:val="21"/>
          <w:lang w:val="en-US" w:eastAsia="zh-CN"/>
        </w:rPr>
        <w:t>1</w:t>
      </w:r>
      <w:r>
        <w:rPr>
          <w:rFonts w:hint="eastAsia" w:ascii="宋体" w:hAnsi="宋体" w:cs="宋体"/>
          <w:bCs/>
          <w:kern w:val="2"/>
          <w:sz w:val="21"/>
          <w:szCs w:val="21"/>
          <w:lang w:eastAsia="zh-CN"/>
        </w:rPr>
        <w:t>）</w:t>
      </w:r>
      <w:r>
        <w:rPr>
          <w:rFonts w:hint="eastAsia" w:ascii="宋体" w:hAnsi="宋体" w:eastAsia="宋体" w:cs="宋体"/>
          <w:bCs/>
          <w:kern w:val="2"/>
          <w:sz w:val="21"/>
          <w:szCs w:val="21"/>
          <w:lang w:eastAsia="zh-CN"/>
        </w:rPr>
        <w:t>教师要求：熟练掌握二十六式陈式太极拳相关理论与技能，熟悉所教体育运动技能课程的技术知识和运动技能，熟练掌握科学、合理的体育课堂教学方式、方法，掌握扎实的体育运动理论知识和健康卫生知识，具备较高职业素养高和教育教学能力。</w:t>
      </w:r>
    </w:p>
    <w:p w14:paraId="3DC9DF0F">
      <w:pPr>
        <w:keepNext w:val="0"/>
        <w:keepLines w:val="0"/>
        <w:pageBreakBefore w:val="0"/>
        <w:widowControl w:val="0"/>
        <w:numPr>
          <w:ilvl w:val="0"/>
          <w:numId w:val="0"/>
        </w:numPr>
        <w:kinsoku/>
        <w:wordWrap/>
        <w:overflowPunct/>
        <w:topLinePunct w:val="0"/>
        <w:autoSpaceDN/>
        <w:bidi w:val="0"/>
        <w:adjustRightInd w:val="0"/>
        <w:snapToGrid w:val="0"/>
        <w:spacing w:beforeAutospacing="0" w:afterAutospacing="0" w:line="400" w:lineRule="exact"/>
        <w:ind w:right="0" w:rightChars="0" w:firstLine="420" w:firstLineChars="200"/>
        <w:textAlignment w:val="auto"/>
        <w:rPr>
          <w:rFonts w:hint="eastAsia" w:ascii="宋体" w:hAnsi="宋体" w:eastAsia="宋体" w:cs="宋体"/>
          <w:bCs/>
          <w:kern w:val="2"/>
          <w:sz w:val="21"/>
          <w:szCs w:val="21"/>
          <w:lang w:eastAsia="zh-CN"/>
        </w:rPr>
      </w:pPr>
      <w:r>
        <w:rPr>
          <w:rFonts w:hint="eastAsia" w:ascii="宋体" w:hAnsi="宋体" w:cs="宋体"/>
          <w:bCs/>
          <w:kern w:val="2"/>
          <w:sz w:val="21"/>
          <w:szCs w:val="21"/>
          <w:lang w:eastAsia="zh-CN"/>
        </w:rPr>
        <w:t>（</w:t>
      </w:r>
      <w:r>
        <w:rPr>
          <w:rFonts w:hint="eastAsia" w:ascii="宋体" w:hAnsi="宋体" w:cs="宋体"/>
          <w:bCs/>
          <w:kern w:val="2"/>
          <w:sz w:val="21"/>
          <w:szCs w:val="21"/>
          <w:lang w:val="en-US" w:eastAsia="zh-CN"/>
        </w:rPr>
        <w:t>2</w:t>
      </w:r>
      <w:r>
        <w:rPr>
          <w:rFonts w:hint="eastAsia" w:ascii="宋体" w:hAnsi="宋体" w:cs="宋体"/>
          <w:bCs/>
          <w:kern w:val="2"/>
          <w:sz w:val="21"/>
          <w:szCs w:val="21"/>
          <w:lang w:eastAsia="zh-CN"/>
        </w:rPr>
        <w:t>）</w:t>
      </w:r>
      <w:r>
        <w:rPr>
          <w:rFonts w:hint="eastAsia" w:ascii="宋体" w:hAnsi="宋体" w:eastAsia="宋体" w:cs="宋体"/>
          <w:bCs/>
          <w:kern w:val="2"/>
          <w:sz w:val="21"/>
          <w:szCs w:val="21"/>
          <w:lang w:eastAsia="zh-CN"/>
        </w:rPr>
        <w:t>教学条件：室内理论课拥有多媒体等辅助课件,实践课在体育馆或室外相应体育运动场地，体育馆内拥有教学所需的灯光设备、运动器材和运动场地，室外体育场地及运动器材能满足体育课堂教学需要。</w:t>
      </w:r>
    </w:p>
    <w:p w14:paraId="25E31E18">
      <w:pPr>
        <w:keepNext w:val="0"/>
        <w:keepLines w:val="0"/>
        <w:pageBreakBefore w:val="0"/>
        <w:widowControl w:val="0"/>
        <w:numPr>
          <w:ilvl w:val="0"/>
          <w:numId w:val="0"/>
        </w:numPr>
        <w:kinsoku/>
        <w:wordWrap/>
        <w:overflowPunct/>
        <w:topLinePunct w:val="0"/>
        <w:autoSpaceDN/>
        <w:bidi w:val="0"/>
        <w:adjustRightInd w:val="0"/>
        <w:snapToGrid w:val="0"/>
        <w:spacing w:beforeAutospacing="0" w:afterAutospacing="0" w:line="400" w:lineRule="exact"/>
        <w:ind w:right="0" w:rightChars="0" w:firstLine="420" w:firstLineChars="200"/>
        <w:textAlignment w:val="auto"/>
        <w:rPr>
          <w:rFonts w:hint="eastAsia" w:ascii="宋体" w:hAnsi="宋体" w:eastAsia="宋体" w:cs="宋体"/>
          <w:bCs/>
          <w:kern w:val="2"/>
          <w:sz w:val="21"/>
          <w:szCs w:val="21"/>
          <w:lang w:eastAsia="zh-CN"/>
        </w:rPr>
      </w:pPr>
      <w:r>
        <w:rPr>
          <w:rFonts w:hint="eastAsia" w:ascii="宋体" w:hAnsi="宋体" w:cs="宋体"/>
          <w:bCs/>
          <w:kern w:val="2"/>
          <w:sz w:val="21"/>
          <w:szCs w:val="21"/>
          <w:lang w:eastAsia="zh-CN"/>
        </w:rPr>
        <w:t>（</w:t>
      </w:r>
      <w:r>
        <w:rPr>
          <w:rFonts w:hint="eastAsia" w:ascii="宋体" w:hAnsi="宋体" w:cs="宋体"/>
          <w:bCs/>
          <w:kern w:val="2"/>
          <w:sz w:val="21"/>
          <w:szCs w:val="21"/>
          <w:lang w:val="en-US" w:eastAsia="zh-CN"/>
        </w:rPr>
        <w:t>3</w:t>
      </w:r>
      <w:r>
        <w:rPr>
          <w:rFonts w:hint="eastAsia" w:ascii="宋体" w:hAnsi="宋体" w:cs="宋体"/>
          <w:bCs/>
          <w:kern w:val="2"/>
          <w:sz w:val="21"/>
          <w:szCs w:val="21"/>
          <w:lang w:eastAsia="zh-CN"/>
        </w:rPr>
        <w:t>）</w:t>
      </w:r>
      <w:r>
        <w:rPr>
          <w:rFonts w:hint="eastAsia" w:ascii="宋体" w:hAnsi="宋体" w:eastAsia="宋体" w:cs="宋体"/>
          <w:bCs/>
          <w:kern w:val="2"/>
          <w:sz w:val="21"/>
          <w:szCs w:val="21"/>
          <w:lang w:eastAsia="zh-CN"/>
        </w:rPr>
        <w:t>教学方法：语言法、示范法、完整教学法、分解教学法、预防和纠正错误动作法、游戏练习法、比赛练习法、综合练习法、循环练习法、重复练习法、变换练习法等。</w:t>
      </w:r>
    </w:p>
    <w:p w14:paraId="2BD84ADC">
      <w:pPr>
        <w:keepNext w:val="0"/>
        <w:keepLines w:val="0"/>
        <w:pageBreakBefore w:val="0"/>
        <w:widowControl w:val="0"/>
        <w:kinsoku/>
        <w:wordWrap/>
        <w:overflowPunct/>
        <w:topLinePunct w:val="0"/>
        <w:autoSpaceDN/>
        <w:bidi w:val="0"/>
        <w:adjustRightInd w:val="0"/>
        <w:snapToGrid w:val="0"/>
        <w:spacing w:beforeAutospacing="0" w:afterAutospacing="0" w:line="400" w:lineRule="exact"/>
        <w:ind w:right="0" w:firstLine="420" w:firstLineChars="200"/>
        <w:textAlignment w:val="auto"/>
        <w:rPr>
          <w:rFonts w:hint="eastAsia" w:ascii="Times New Roman" w:hAnsi="Times New Roman" w:cs="宋体"/>
          <w:b/>
          <w:szCs w:val="21"/>
        </w:rPr>
      </w:pPr>
      <w:r>
        <w:rPr>
          <w:rFonts w:hint="eastAsia" w:ascii="宋体" w:hAnsi="宋体" w:eastAsia="宋体" w:cs="宋体"/>
          <w:bCs/>
          <w:kern w:val="2"/>
          <w:sz w:val="21"/>
          <w:szCs w:val="21"/>
          <w:lang w:eastAsia="zh-CN"/>
        </w:rPr>
        <w:t>（4）考核评价：体育课程考核采取过程性考核与</w:t>
      </w:r>
      <w:bookmarkStart w:id="17" w:name="_Hlk204686324"/>
      <w:r>
        <w:rPr>
          <w:rFonts w:hint="eastAsia" w:ascii="宋体" w:hAnsi="宋体" w:eastAsia="宋体" w:cs="宋体"/>
          <w:bCs/>
          <w:kern w:val="2"/>
          <w:sz w:val="21"/>
          <w:szCs w:val="21"/>
          <w:lang w:eastAsia="zh-CN"/>
        </w:rPr>
        <w:t>终结性考核</w:t>
      </w:r>
      <w:bookmarkEnd w:id="17"/>
      <w:r>
        <w:rPr>
          <w:rFonts w:hint="eastAsia" w:ascii="宋体" w:hAnsi="宋体" w:eastAsia="宋体" w:cs="宋体"/>
          <w:bCs/>
          <w:kern w:val="2"/>
          <w:sz w:val="21"/>
          <w:szCs w:val="21"/>
          <w:lang w:eastAsia="zh-CN"/>
        </w:rPr>
        <w:t>相结合，课内、课外（校园跑）相结合的方式，过程考核成绩占比20%，综合考核成绩占比80%，总分为100分。过程考核包括：课堂测验、课堂学习态度、课堂练习及进步情况等。终结性考核包括一般身体素质、专项能力发展所需的专项素质、专项运动技能。</w:t>
      </w:r>
    </w:p>
    <w:p w14:paraId="066B8455">
      <w:pPr>
        <w:keepNext w:val="0"/>
        <w:keepLines w:val="0"/>
        <w:pageBreakBefore w:val="0"/>
        <w:kinsoku/>
        <w:wordWrap/>
        <w:overflowPunct/>
        <w:topLinePunct w:val="0"/>
        <w:autoSpaceDN/>
        <w:bidi w:val="0"/>
        <w:adjustRightInd w:val="0"/>
        <w:snapToGrid w:val="0"/>
        <w:spacing w:line="400" w:lineRule="exact"/>
        <w:ind w:firstLine="422" w:firstLineChars="200"/>
        <w:textAlignment w:val="auto"/>
        <w:rPr>
          <w:rFonts w:ascii="Times New Roman" w:hAnsi="Times New Roman" w:cs="宋体"/>
          <w:b/>
          <w:szCs w:val="21"/>
        </w:rPr>
      </w:pPr>
      <w:r>
        <w:rPr>
          <w:rFonts w:hint="eastAsia" w:ascii="Times New Roman" w:hAnsi="Times New Roman" w:cs="宋体"/>
          <w:b/>
          <w:szCs w:val="21"/>
        </w:rPr>
        <w:t>1</w:t>
      </w:r>
      <w:r>
        <w:rPr>
          <w:rFonts w:hint="eastAsia" w:ascii="Times New Roman" w:hAnsi="Times New Roman" w:cs="宋体"/>
          <w:b/>
          <w:szCs w:val="21"/>
          <w:lang w:val="en-US" w:eastAsia="zh-CN"/>
        </w:rPr>
        <w:t>1</w:t>
      </w:r>
      <w:r>
        <w:rPr>
          <w:rFonts w:hint="eastAsia" w:ascii="Times New Roman" w:hAnsi="Times New Roman" w:cs="宋体"/>
          <w:b/>
          <w:szCs w:val="21"/>
        </w:rPr>
        <w:t>.信息技术与人工智能基础</w:t>
      </w:r>
    </w:p>
    <w:p w14:paraId="0511E363">
      <w:pPr>
        <w:keepNext w:val="0"/>
        <w:keepLines w:val="0"/>
        <w:pageBreakBefore w:val="0"/>
        <w:kinsoku/>
        <w:wordWrap/>
        <w:overflowPunct/>
        <w:topLinePunct w:val="0"/>
        <w:autoSpaceDN/>
        <w:bidi w:val="0"/>
        <w:adjustRightInd w:val="0"/>
        <w:snapToGrid w:val="0"/>
        <w:spacing w:line="400" w:lineRule="exact"/>
        <w:ind w:firstLine="422" w:firstLineChars="200"/>
        <w:textAlignment w:val="auto"/>
        <w:rPr>
          <w:rFonts w:ascii="Times New Roman" w:hAnsi="Times New Roman"/>
          <w:szCs w:val="21"/>
        </w:rPr>
      </w:pPr>
      <w:r>
        <w:rPr>
          <w:rFonts w:hint="eastAsia" w:ascii="Times New Roman" w:hAnsi="Times New Roman" w:cs="宋体"/>
          <w:b/>
          <w:szCs w:val="21"/>
        </w:rPr>
        <w:t>课程目标：</w:t>
      </w:r>
      <w:r>
        <w:rPr>
          <w:rFonts w:hint="eastAsia" w:ascii="Times New Roman" w:hAnsi="Times New Roman" w:cs="宋体"/>
          <w:bCs/>
          <w:szCs w:val="21"/>
        </w:rPr>
        <w:t>信息技术与人工智能基础是面向全校各专科专业学生开设的通识必修课程。本课程主要介绍计算机基础知识、Office应用、人工智能基础、关键技术及应用。</w:t>
      </w:r>
      <w:r>
        <w:rPr>
          <w:rFonts w:ascii="Times New Roman" w:hAnsi="Times New Roman"/>
          <w:szCs w:val="21"/>
        </w:rPr>
        <w:t>通过本课程的理论学习，使学生具备如下知识和能力：</w:t>
      </w:r>
    </w:p>
    <w:p w14:paraId="3DAA7F18">
      <w:pPr>
        <w:pStyle w:val="25"/>
        <w:keepNext w:val="0"/>
        <w:keepLines w:val="0"/>
        <w:pageBreakBefore w:val="0"/>
        <w:kinsoku/>
        <w:wordWrap/>
        <w:overflowPunct/>
        <w:topLinePunct w:val="0"/>
        <w:autoSpaceDN/>
        <w:bidi w:val="0"/>
        <w:spacing w:line="400" w:lineRule="exact"/>
        <w:ind w:left="113" w:right="102" w:firstLine="210" w:firstLineChars="100"/>
        <w:textAlignment w:val="auto"/>
        <w:rPr>
          <w:rFonts w:hint="eastAsia"/>
          <w:bCs/>
          <w:lang w:eastAsia="zh-CN"/>
        </w:rPr>
      </w:pPr>
      <w:r>
        <w:rPr>
          <w:rFonts w:hint="eastAsia"/>
          <w:bCs/>
          <w:lang w:eastAsia="zh-CN"/>
        </w:rPr>
        <w:t>（</w:t>
      </w:r>
      <w:r>
        <w:rPr>
          <w:bCs/>
          <w:lang w:eastAsia="zh-CN"/>
        </w:rPr>
        <w:t>1</w:t>
      </w:r>
      <w:r>
        <w:rPr>
          <w:rFonts w:hint="eastAsia"/>
          <w:bCs/>
          <w:lang w:eastAsia="zh-CN"/>
        </w:rPr>
        <w:t>）知识目标：了解基本的计算机知识和人工智能发展历史、关键技术，深刻认识我国在信息科技领域取得的巨大成就与面临的机遇挑战；系统掌握信息技术与人工智能（概念、原理、技术流派）的核心基础知识，并深刻理解其在交通领域（如自动驾驶、智慧物流、车联网、北斗导航）的关键应用、国家战略布局以及伴随的伦理挑战与社会责任。</w:t>
      </w:r>
    </w:p>
    <w:p w14:paraId="05109644">
      <w:pPr>
        <w:pStyle w:val="25"/>
        <w:keepNext w:val="0"/>
        <w:keepLines w:val="0"/>
        <w:pageBreakBefore w:val="0"/>
        <w:kinsoku/>
        <w:wordWrap/>
        <w:overflowPunct/>
        <w:topLinePunct w:val="0"/>
        <w:autoSpaceDN/>
        <w:bidi w:val="0"/>
        <w:spacing w:line="400" w:lineRule="exact"/>
        <w:ind w:left="113" w:right="102" w:firstLine="210" w:firstLineChars="100"/>
        <w:textAlignment w:val="auto"/>
        <w:rPr>
          <w:rFonts w:hint="eastAsia"/>
          <w:bCs/>
          <w:lang w:eastAsia="zh-CN"/>
        </w:rPr>
      </w:pPr>
      <w:r>
        <w:rPr>
          <w:rFonts w:hint="eastAsia"/>
          <w:bCs/>
          <w:lang w:eastAsia="zh-CN"/>
        </w:rPr>
        <w:t>（</w:t>
      </w:r>
      <w:r>
        <w:rPr>
          <w:bCs/>
          <w:lang w:eastAsia="zh-CN"/>
        </w:rPr>
        <w:t>2</w:t>
      </w:r>
      <w:r>
        <w:rPr>
          <w:rFonts w:hint="eastAsia"/>
          <w:bCs/>
          <w:lang w:eastAsia="zh-CN"/>
        </w:rPr>
        <w:t>）能力目标：培养学生熟练运用信息技术工具（办公软件、信息检索）、掌握基础编程与数据处理技能、初步应用与评估人工智能解决方案的能力，并着重提升其在交通场景下分析问题、批判性评估技术方案、融合跨学科知识以及强化信息安全与数据安全意识的实践能力。</w:t>
      </w:r>
    </w:p>
    <w:p w14:paraId="593CF743">
      <w:pPr>
        <w:pStyle w:val="25"/>
        <w:keepNext w:val="0"/>
        <w:keepLines w:val="0"/>
        <w:pageBreakBefore w:val="0"/>
        <w:kinsoku/>
        <w:wordWrap/>
        <w:overflowPunct/>
        <w:topLinePunct w:val="0"/>
        <w:autoSpaceDN/>
        <w:bidi w:val="0"/>
        <w:spacing w:line="400" w:lineRule="exact"/>
        <w:ind w:left="113" w:right="102" w:firstLine="210" w:firstLineChars="100"/>
        <w:textAlignment w:val="auto"/>
        <w:rPr>
          <w:bCs/>
          <w:lang w:eastAsia="zh-CN"/>
        </w:rPr>
      </w:pPr>
      <w:r>
        <w:rPr>
          <w:rFonts w:hint="eastAsia"/>
          <w:bCs/>
          <w:lang w:eastAsia="zh-CN"/>
        </w:rPr>
        <w:t>（</w:t>
      </w:r>
      <w:r>
        <w:rPr>
          <w:bCs/>
          <w:lang w:eastAsia="zh-CN"/>
        </w:rPr>
        <w:t>3</w:t>
      </w:r>
      <w:r>
        <w:rPr>
          <w:rFonts w:hint="eastAsia"/>
          <w:bCs/>
          <w:lang w:eastAsia="zh-CN"/>
        </w:rPr>
        <w:t>）素质目标：培养学生在学习和运用信息技术、人工智能解决交通问题时所需的严谨求实、精益求精的态度，强调系统可靠性、数据准确性在交通应用中的极端重要性。树立诚信意识，尊重知识产权，遵守学术规范和职业道德。</w:t>
      </w:r>
    </w:p>
    <w:p w14:paraId="1A6338AF">
      <w:pPr>
        <w:pStyle w:val="25"/>
        <w:keepNext w:val="0"/>
        <w:keepLines w:val="0"/>
        <w:pageBreakBefore w:val="0"/>
        <w:kinsoku/>
        <w:wordWrap/>
        <w:overflowPunct/>
        <w:topLinePunct w:val="0"/>
        <w:autoSpaceDN/>
        <w:bidi w:val="0"/>
        <w:spacing w:line="400" w:lineRule="exact"/>
        <w:ind w:right="102" w:firstLine="422" w:firstLineChars="200"/>
        <w:textAlignment w:val="auto"/>
        <w:rPr>
          <w:rFonts w:ascii="Times New Roman" w:hAnsi="Times New Roman"/>
          <w:b/>
          <w:lang w:eastAsia="zh-CN"/>
        </w:rPr>
      </w:pPr>
      <w:r>
        <w:rPr>
          <w:rFonts w:hint="eastAsia" w:ascii="Times New Roman" w:hAnsi="Times New Roman"/>
          <w:b/>
          <w:lang w:eastAsia="zh-CN"/>
        </w:rPr>
        <w:t>主要内容：</w:t>
      </w:r>
    </w:p>
    <w:p w14:paraId="76B52C2D">
      <w:pPr>
        <w:keepNext w:val="0"/>
        <w:keepLines w:val="0"/>
        <w:pageBreakBefore w:val="0"/>
        <w:tabs>
          <w:tab w:val="left" w:pos="4859"/>
        </w:tabs>
        <w:kinsoku/>
        <w:wordWrap/>
        <w:overflowPunct/>
        <w:topLinePunct w:val="0"/>
        <w:autoSpaceDN/>
        <w:bidi w:val="0"/>
        <w:adjustRightInd w:val="0"/>
        <w:snapToGrid w:val="0"/>
        <w:spacing w:line="400" w:lineRule="exact"/>
        <w:ind w:firstLine="420" w:firstLineChars="200"/>
        <w:textAlignment w:val="auto"/>
        <w:rPr>
          <w:rFonts w:ascii="Times New Roman" w:hAnsi="Times New Roman"/>
          <w:szCs w:val="22"/>
        </w:rPr>
      </w:pPr>
      <w:r>
        <w:rPr>
          <w:rFonts w:hint="eastAsia" w:ascii="Times New Roman" w:hAnsi="Times New Roman"/>
          <w:szCs w:val="21"/>
        </w:rPr>
        <w:t>（1）了解信息技术的发展历史、掌握数制转换等内容；（2）</w:t>
      </w:r>
      <w:r>
        <w:rPr>
          <w:rFonts w:hint="eastAsia" w:ascii="Times New Roman" w:hAnsi="Times New Roman"/>
        </w:rPr>
        <w:t>Office应用：使学生熟练掌握word、Excel、PPT使用方法和实际应用；（3）</w:t>
      </w:r>
      <w:r>
        <w:rPr>
          <w:rFonts w:hint="eastAsia" w:ascii="Times New Roman" w:hAnsi="Times New Roman"/>
          <w:szCs w:val="21"/>
        </w:rPr>
        <w:t>了解人工智能的基本概念、发展历史，理解人工智能伦理问题；了解人工智能知识图谱、自然语言处理、智能语音、计算机视觉等关键技术；了解大模型的基本概念、分类和应用案例；了解新一代人工智能的生态和应用领域；</w:t>
      </w:r>
      <w:r>
        <w:rPr>
          <w:rFonts w:hint="eastAsia" w:ascii="Times New Roman" w:hAnsi="Times New Roman"/>
        </w:rPr>
        <w:t>（4）人工智能关键技术及其应用：使学生了解知识图谱的基本概念、构建方法和应用领域；理解机器学习的分类，常用机器学习算法，神经网络和深度学习；理解自然语言处理的基本概念、语言模型和应用案例；掌握智能语音的基本概念、语音识别技术、语音合成技术、语智能语音应用案例；理解计算机视觉的基本概念、核心方法和应用案例；（5）</w:t>
      </w:r>
      <w:r>
        <w:rPr>
          <w:rFonts w:hint="eastAsia" w:ascii="Times New Roman" w:hAnsi="Times New Roman"/>
          <w:szCs w:val="22"/>
        </w:rPr>
        <w:t>大模型及其应用：使学生了解大模型的定义和分类；理解大模型的工作原理；理解重要的大模型架构；掌握大模型的实践应用。了解提示词工程，会使用提示词完成的设计和优化。</w:t>
      </w:r>
    </w:p>
    <w:p w14:paraId="59CF4532">
      <w:pPr>
        <w:keepNext w:val="0"/>
        <w:keepLines w:val="0"/>
        <w:pageBreakBefore w:val="0"/>
        <w:kinsoku/>
        <w:wordWrap/>
        <w:overflowPunct/>
        <w:topLinePunct w:val="0"/>
        <w:autoSpaceDN/>
        <w:bidi w:val="0"/>
        <w:spacing w:line="400" w:lineRule="exact"/>
        <w:ind w:firstLine="422" w:firstLineChars="200"/>
        <w:textAlignment w:val="auto"/>
        <w:rPr>
          <w:rFonts w:ascii="Times New Roman" w:hAnsi="Times New Roman"/>
          <w:b/>
          <w:bCs/>
          <w:szCs w:val="22"/>
        </w:rPr>
      </w:pPr>
      <w:r>
        <w:rPr>
          <w:rFonts w:hint="eastAsia" w:ascii="Times New Roman" w:hAnsi="Times New Roman"/>
          <w:b/>
          <w:bCs/>
          <w:szCs w:val="22"/>
        </w:rPr>
        <w:t>教学要求：</w:t>
      </w:r>
    </w:p>
    <w:p w14:paraId="7E3C67CC">
      <w:pPr>
        <w:keepNext w:val="0"/>
        <w:keepLines w:val="0"/>
        <w:pageBreakBefore w:val="0"/>
        <w:widowControl w:val="0"/>
        <w:tabs>
          <w:tab w:val="left" w:pos="4859"/>
        </w:tabs>
        <w:kinsoku/>
        <w:wordWrap/>
        <w:overflowPunct/>
        <w:topLinePunct w:val="0"/>
        <w:autoSpaceDE/>
        <w:autoSpaceDN/>
        <w:bidi w:val="0"/>
        <w:adjustRightInd w:val="0"/>
        <w:snapToGrid w:val="0"/>
        <w:spacing w:line="400" w:lineRule="exact"/>
        <w:ind w:firstLine="420" w:firstLineChars="200"/>
        <w:textAlignment w:val="auto"/>
        <w:rPr>
          <w:rFonts w:hint="eastAsia" w:ascii="Times New Roman" w:hAnsi="Times New Roman" w:eastAsia="宋体" w:cs="Times New Roman"/>
          <w:szCs w:val="21"/>
        </w:rPr>
      </w:pPr>
      <w:r>
        <w:rPr>
          <w:rFonts w:hint="eastAsia" w:ascii="Times New Roman" w:hAnsi="Times New Roman" w:eastAsia="宋体" w:cs="Times New Roman"/>
          <w:szCs w:val="21"/>
        </w:rPr>
        <w:t>（1）教师要求：熟悉人工智能发展史，熟练掌握常用的人工智能体，具备较强的office办公软件操作水平。</w:t>
      </w:r>
    </w:p>
    <w:p w14:paraId="352533E7">
      <w:pPr>
        <w:keepNext w:val="0"/>
        <w:keepLines w:val="0"/>
        <w:pageBreakBefore w:val="0"/>
        <w:widowControl w:val="0"/>
        <w:tabs>
          <w:tab w:val="left" w:pos="4859"/>
        </w:tabs>
        <w:kinsoku/>
        <w:wordWrap/>
        <w:overflowPunct/>
        <w:topLinePunct w:val="0"/>
        <w:autoSpaceDE/>
        <w:autoSpaceDN/>
        <w:bidi w:val="0"/>
        <w:adjustRightInd w:val="0"/>
        <w:snapToGrid w:val="0"/>
        <w:spacing w:line="400" w:lineRule="exact"/>
        <w:ind w:firstLine="420" w:firstLineChars="200"/>
        <w:textAlignment w:val="auto"/>
        <w:rPr>
          <w:rFonts w:hint="eastAsia" w:ascii="Times New Roman" w:hAnsi="Times New Roman" w:eastAsia="宋体" w:cs="Times New Roman"/>
          <w:szCs w:val="21"/>
        </w:rPr>
      </w:pPr>
      <w:r>
        <w:rPr>
          <w:rFonts w:hint="eastAsia" w:ascii="Times New Roman" w:hAnsi="Times New Roman" w:eastAsia="宋体" w:cs="Times New Roman"/>
          <w:szCs w:val="21"/>
        </w:rPr>
        <w:t>（2）教学条件：多媒体辅助课件,实践课在机房完成（包括理论教学及实践所需的所有需求，包含软硬件）</w:t>
      </w:r>
    </w:p>
    <w:p w14:paraId="4D7BDC77">
      <w:pPr>
        <w:keepNext w:val="0"/>
        <w:keepLines w:val="0"/>
        <w:pageBreakBefore w:val="0"/>
        <w:widowControl w:val="0"/>
        <w:tabs>
          <w:tab w:val="left" w:pos="4859"/>
        </w:tabs>
        <w:kinsoku/>
        <w:wordWrap/>
        <w:overflowPunct/>
        <w:topLinePunct w:val="0"/>
        <w:autoSpaceDE/>
        <w:autoSpaceDN/>
        <w:bidi w:val="0"/>
        <w:adjustRightInd w:val="0"/>
        <w:snapToGrid w:val="0"/>
        <w:spacing w:line="400" w:lineRule="exact"/>
        <w:ind w:firstLine="420" w:firstLineChars="200"/>
        <w:textAlignment w:val="auto"/>
        <w:rPr>
          <w:rFonts w:hint="eastAsia" w:ascii="Times New Roman" w:hAnsi="Times New Roman" w:eastAsia="宋体" w:cs="Times New Roman"/>
          <w:szCs w:val="21"/>
        </w:rPr>
      </w:pPr>
      <w:r>
        <w:rPr>
          <w:rFonts w:hint="eastAsia" w:ascii="Times New Roman" w:hAnsi="Times New Roman" w:eastAsia="宋体" w:cs="Times New Roman"/>
          <w:szCs w:val="21"/>
        </w:rPr>
        <w:t>（3）教学方法：“理论讲授+演示操作+任务驱动+项目实践+案例研讨”相结合的方式，充分利用在线教学平台（如Moodle、超星、智慧树等）提供学习资源、布置作业、进行测验和讨论，鼓励小组合作完成综合性实践任务（如制作一份包含数据分析的交通调研报告PPT），培养团队协作能力；认真组织课堂讨论，围绕AI伦理、交通领域的数字化应用等话题进行交流。</w:t>
      </w:r>
    </w:p>
    <w:p w14:paraId="1E241405">
      <w:pPr>
        <w:keepNext w:val="0"/>
        <w:keepLines w:val="0"/>
        <w:pageBreakBefore w:val="0"/>
        <w:widowControl w:val="0"/>
        <w:kinsoku/>
        <w:wordWrap/>
        <w:overflowPunct/>
        <w:topLinePunct w:val="0"/>
        <w:autoSpaceDE/>
        <w:autoSpaceDN/>
        <w:bidi w:val="0"/>
        <w:adjustRightInd w:val="0"/>
        <w:snapToGrid w:val="0"/>
        <w:spacing w:line="400" w:lineRule="exact"/>
        <w:ind w:left="0" w:leftChars="0" w:firstLine="420" w:firstLineChars="200"/>
        <w:textAlignment w:val="auto"/>
        <w:rPr>
          <w:rFonts w:hint="default" w:ascii="宋体" w:hAnsi="宋体" w:eastAsia="宋体" w:cs="宋体"/>
          <w:b w:val="0"/>
          <w:bCs/>
          <w:sz w:val="20"/>
          <w:szCs w:val="20"/>
          <w:lang w:eastAsia="zh-CN"/>
        </w:rPr>
      </w:pPr>
      <w:r>
        <w:rPr>
          <w:rFonts w:hint="eastAsia" w:ascii="宋体" w:hAnsi="宋体" w:cs="宋体"/>
          <w:bCs/>
          <w:szCs w:val="21"/>
        </w:rPr>
        <w:t>（4）考核评价：平时成绩40%+期末考核60%。其中平时成绩包括平时考勤与课堂参与（20%）、上机操作作业（Office为主）（40%）、AI工具应用实践报告/作品（40%）。</w:t>
      </w:r>
    </w:p>
    <w:p w14:paraId="6E2379CE">
      <w:pPr>
        <w:keepNext w:val="0"/>
        <w:keepLines w:val="0"/>
        <w:pageBreakBefore w:val="0"/>
        <w:kinsoku/>
        <w:wordWrap/>
        <w:overflowPunct/>
        <w:topLinePunct w:val="0"/>
        <w:autoSpaceDN/>
        <w:bidi w:val="0"/>
        <w:adjustRightInd w:val="0"/>
        <w:snapToGrid w:val="0"/>
        <w:spacing w:line="400" w:lineRule="exact"/>
        <w:ind w:firstLine="422" w:firstLineChars="200"/>
        <w:textAlignment w:val="auto"/>
        <w:rPr>
          <w:rFonts w:ascii="Times New Roman" w:hAnsi="Times New Roman" w:cs="宋体"/>
          <w:b/>
          <w:szCs w:val="21"/>
        </w:rPr>
      </w:pPr>
      <w:r>
        <w:rPr>
          <w:rFonts w:hint="eastAsia" w:ascii="Times New Roman" w:hAnsi="Times New Roman" w:cs="宋体"/>
          <w:b/>
          <w:szCs w:val="21"/>
        </w:rPr>
        <w:t>1</w:t>
      </w:r>
      <w:r>
        <w:rPr>
          <w:rFonts w:hint="eastAsia" w:ascii="Times New Roman" w:hAnsi="Times New Roman" w:cs="宋体"/>
          <w:b/>
          <w:szCs w:val="21"/>
          <w:lang w:val="en-US" w:eastAsia="zh-CN"/>
        </w:rPr>
        <w:t>2</w:t>
      </w:r>
      <w:r>
        <w:rPr>
          <w:rFonts w:hint="eastAsia" w:ascii="Times New Roman" w:hAnsi="Times New Roman" w:cs="宋体"/>
          <w:b/>
          <w:szCs w:val="21"/>
        </w:rPr>
        <w:t>.大学生职业生涯规划</w:t>
      </w:r>
    </w:p>
    <w:p w14:paraId="5DF0B3E8">
      <w:pPr>
        <w:keepNext w:val="0"/>
        <w:keepLines w:val="0"/>
        <w:pageBreakBefore w:val="0"/>
        <w:kinsoku/>
        <w:wordWrap/>
        <w:overflowPunct/>
        <w:topLinePunct w:val="0"/>
        <w:autoSpaceDN/>
        <w:bidi w:val="0"/>
        <w:adjustRightInd w:val="0"/>
        <w:snapToGrid w:val="0"/>
        <w:spacing w:line="400" w:lineRule="exact"/>
        <w:ind w:firstLine="422" w:firstLineChars="200"/>
        <w:textAlignment w:val="auto"/>
        <w:rPr>
          <w:rFonts w:ascii="宋体" w:hAnsi="宋体" w:cs="宋体"/>
          <w:b/>
          <w:szCs w:val="21"/>
        </w:rPr>
      </w:pPr>
      <w:r>
        <w:rPr>
          <w:rFonts w:hint="eastAsia" w:ascii="宋体" w:hAnsi="宋体" w:cs="宋体"/>
          <w:b/>
          <w:szCs w:val="21"/>
        </w:rPr>
        <w:t>课程目标：</w:t>
      </w:r>
      <w:bookmarkStart w:id="18" w:name="_Hlk68463921"/>
    </w:p>
    <w:bookmarkEnd w:id="18"/>
    <w:p w14:paraId="036FE510">
      <w:pPr>
        <w:pStyle w:val="6"/>
        <w:keepNext w:val="0"/>
        <w:keepLines w:val="0"/>
        <w:pageBreakBefore w:val="0"/>
        <w:widowControl w:val="0"/>
        <w:kinsoku/>
        <w:wordWrap/>
        <w:overflowPunct/>
        <w:topLinePunct w:val="0"/>
        <w:autoSpaceDE/>
        <w:autoSpaceDN/>
        <w:bidi w:val="0"/>
        <w:adjustRightInd/>
        <w:snapToGrid/>
        <w:spacing w:line="400" w:lineRule="exact"/>
        <w:ind w:firstLine="420"/>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 xml:space="preserve">（1）知识目标：了解职业发展的特点，较为清晰地认识自己的特性、职业的特性以及社会环境，交通强国战略背景下职业环境的变化趋势等；了解人生发展与职业生涯规划的重要关系；熟悉职业生涯规划的相关理论；掌握大学生职业生涯规划的步骤。 </w:t>
      </w:r>
    </w:p>
    <w:p w14:paraId="5F194F9C">
      <w:pPr>
        <w:pStyle w:val="6"/>
        <w:keepNext w:val="0"/>
        <w:keepLines w:val="0"/>
        <w:pageBreakBefore w:val="0"/>
        <w:widowControl w:val="0"/>
        <w:kinsoku/>
        <w:wordWrap/>
        <w:overflowPunct/>
        <w:topLinePunct w:val="0"/>
        <w:autoSpaceDE/>
        <w:autoSpaceDN/>
        <w:bidi w:val="0"/>
        <w:adjustRightInd/>
        <w:snapToGrid/>
        <w:spacing w:line="400" w:lineRule="exact"/>
        <w:ind w:firstLine="420"/>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（2）能力目标：掌握基于交通等行业特质的自我探索技能、信息搜索与管理技能、生涯决策技能等，掌握团队协作中的沟通技能，提升解决复杂问题的能力，具备交通类院校毕业生特有的职业竞争力。</w:t>
      </w:r>
    </w:p>
    <w:p w14:paraId="081E8D76">
      <w:pPr>
        <w:pStyle w:val="6"/>
        <w:keepNext w:val="0"/>
        <w:keepLines w:val="0"/>
        <w:pageBreakBefore w:val="0"/>
        <w:widowControl w:val="0"/>
        <w:kinsoku/>
        <w:wordWrap/>
        <w:overflowPunct/>
        <w:topLinePunct w:val="0"/>
        <w:autoSpaceDE/>
        <w:autoSpaceDN/>
        <w:bidi w:val="0"/>
        <w:adjustRightInd/>
        <w:snapToGrid/>
        <w:spacing w:line="400" w:lineRule="exact"/>
        <w:ind w:firstLine="420"/>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（3）素质目标：树立职业生涯发展的自主意识，树立积极正确的人生观、价值观、世界观和就业观，把个人发展与国家需要、社会发展相结合，确立职业概念和意识，为个人生涯发展和社会发展积极努力。</w:t>
      </w:r>
    </w:p>
    <w:p w14:paraId="4861A936">
      <w:pPr>
        <w:keepNext w:val="0"/>
        <w:keepLines w:val="0"/>
        <w:pageBreakBefore w:val="0"/>
        <w:kinsoku/>
        <w:wordWrap/>
        <w:overflowPunct/>
        <w:topLinePunct w:val="0"/>
        <w:autoSpaceDN/>
        <w:bidi w:val="0"/>
        <w:adjustRightInd w:val="0"/>
        <w:snapToGrid w:val="0"/>
        <w:spacing w:line="400" w:lineRule="exact"/>
        <w:ind w:firstLine="422" w:firstLineChars="200"/>
        <w:textAlignment w:val="auto"/>
        <w:rPr>
          <w:rFonts w:hint="eastAsia" w:ascii="宋体" w:hAnsi="宋体" w:cs="宋体"/>
          <w:b/>
          <w:szCs w:val="21"/>
        </w:rPr>
      </w:pPr>
      <w:r>
        <w:rPr>
          <w:rFonts w:hint="eastAsia" w:ascii="宋体" w:hAnsi="宋体" w:cs="宋体"/>
          <w:b/>
          <w:szCs w:val="21"/>
        </w:rPr>
        <w:t>主要内容：</w:t>
      </w:r>
    </w:p>
    <w:p w14:paraId="54F4EFA8">
      <w:pPr>
        <w:keepNext w:val="0"/>
        <w:keepLines w:val="0"/>
        <w:pageBreakBefore w:val="0"/>
        <w:kinsoku/>
        <w:wordWrap/>
        <w:overflowPunct/>
        <w:topLinePunct w:val="0"/>
        <w:autoSpaceDN/>
        <w:bidi w:val="0"/>
        <w:spacing w:line="400" w:lineRule="exact"/>
        <w:ind w:firstLine="404" w:firstLineChars="200"/>
        <w:textAlignment w:val="auto"/>
        <w:rPr>
          <w:rFonts w:hint="eastAsia" w:ascii="宋体" w:hAnsi="宋体" w:eastAsia="宋体" w:cs="宋体"/>
          <w:spacing w:val="-4"/>
          <w:kern w:val="2"/>
          <w:sz w:val="21"/>
          <w:szCs w:val="24"/>
          <w:lang w:val="en-US" w:eastAsia="zh-CN" w:bidi="ar-SA"/>
        </w:rPr>
      </w:pPr>
      <w:r>
        <w:rPr>
          <w:rFonts w:hint="eastAsia" w:ascii="宋体" w:hAnsi="宋体" w:eastAsia="宋体" w:cs="宋体"/>
          <w:spacing w:val="-4"/>
          <w:kern w:val="2"/>
          <w:sz w:val="21"/>
          <w:szCs w:val="24"/>
          <w:lang w:val="en-US" w:eastAsia="zh-CN" w:bidi="ar-SA"/>
        </w:rPr>
        <w:t>（1）认识职业生涯规划；（2）自我认知；（3）职业认知；（4）生涯决策；（5）提升职业素养。</w:t>
      </w:r>
    </w:p>
    <w:p w14:paraId="346B6979">
      <w:pPr>
        <w:keepNext w:val="0"/>
        <w:keepLines w:val="0"/>
        <w:pageBreakBefore w:val="0"/>
        <w:kinsoku/>
        <w:wordWrap/>
        <w:overflowPunct/>
        <w:topLinePunct w:val="0"/>
        <w:autoSpaceDN/>
        <w:bidi w:val="0"/>
        <w:adjustRightInd w:val="0"/>
        <w:snapToGrid w:val="0"/>
        <w:spacing w:line="400" w:lineRule="exact"/>
        <w:ind w:firstLine="422" w:firstLineChars="200"/>
        <w:textAlignment w:val="auto"/>
        <w:rPr>
          <w:rFonts w:ascii="宋体" w:hAnsi="宋体" w:cs="宋体"/>
          <w:b/>
          <w:szCs w:val="21"/>
        </w:rPr>
      </w:pPr>
      <w:r>
        <w:rPr>
          <w:rFonts w:hint="eastAsia" w:ascii="宋体" w:hAnsi="宋体" w:cs="宋体"/>
          <w:b/>
          <w:szCs w:val="21"/>
        </w:rPr>
        <w:t>教学要求：</w:t>
      </w:r>
    </w:p>
    <w:p w14:paraId="1A5FEF6F">
      <w:pPr>
        <w:keepNext w:val="0"/>
        <w:keepLines w:val="0"/>
        <w:pageBreakBefore w:val="0"/>
        <w:kinsoku/>
        <w:wordWrap/>
        <w:overflowPunct/>
        <w:topLinePunct w:val="0"/>
        <w:autoSpaceDN/>
        <w:bidi w:val="0"/>
        <w:adjustRightInd w:val="0"/>
        <w:snapToGrid w:val="0"/>
        <w:spacing w:line="400" w:lineRule="exact"/>
        <w:ind w:firstLine="420" w:firstLineChars="200"/>
        <w:textAlignment w:val="auto"/>
        <w:rPr>
          <w:rFonts w:ascii="宋体" w:hAnsi="宋体" w:cs="宋体"/>
          <w:bCs/>
          <w:szCs w:val="21"/>
        </w:rPr>
      </w:pPr>
      <w:r>
        <w:rPr>
          <w:rFonts w:hint="eastAsia" w:ascii="宋体" w:hAnsi="宋体" w:cs="宋体"/>
          <w:bCs/>
          <w:szCs w:val="21"/>
        </w:rPr>
        <w:t>（1）教师要求：</w:t>
      </w:r>
      <w:r>
        <w:rPr>
          <w:rFonts w:ascii="宋体" w:hAnsi="宋体" w:cs="宋体"/>
          <w:bCs/>
          <w:szCs w:val="21"/>
        </w:rPr>
        <w:t>熟悉行业职业发展特征及人才需求趋势，具备职业生涯规划理论</w:t>
      </w:r>
      <w:r>
        <w:rPr>
          <w:rFonts w:hint="eastAsia" w:ascii="宋体" w:hAnsi="宋体" w:cs="宋体"/>
          <w:bCs/>
          <w:szCs w:val="21"/>
        </w:rPr>
        <w:t>知识</w:t>
      </w:r>
      <w:r>
        <w:rPr>
          <w:rFonts w:ascii="宋体" w:hAnsi="宋体" w:cs="宋体"/>
          <w:bCs/>
          <w:szCs w:val="21"/>
        </w:rPr>
        <w:t>和交通</w:t>
      </w:r>
      <w:r>
        <w:rPr>
          <w:rFonts w:hint="eastAsia" w:ascii="宋体" w:hAnsi="宋体" w:cs="宋体"/>
          <w:bCs/>
          <w:szCs w:val="21"/>
        </w:rPr>
        <w:t>行业</w:t>
      </w:r>
      <w:r>
        <w:rPr>
          <w:rFonts w:ascii="宋体" w:hAnsi="宋体" w:cs="宋体"/>
          <w:bCs/>
          <w:szCs w:val="21"/>
        </w:rPr>
        <w:t>职业咨询能力；掌握职业测评工具使用技能，能结合</w:t>
      </w:r>
      <w:r>
        <w:rPr>
          <w:rFonts w:hint="eastAsia" w:ascii="宋体" w:hAnsi="宋体" w:cs="宋体"/>
          <w:bCs/>
          <w:szCs w:val="21"/>
        </w:rPr>
        <w:t>车辆工程、</w:t>
      </w:r>
      <w:r>
        <w:rPr>
          <w:rFonts w:ascii="宋体" w:hAnsi="宋体" w:cs="宋体"/>
          <w:bCs/>
          <w:szCs w:val="21"/>
        </w:rPr>
        <w:t>交通</w:t>
      </w:r>
      <w:r>
        <w:rPr>
          <w:rFonts w:hint="eastAsia" w:ascii="宋体" w:hAnsi="宋体" w:cs="宋体"/>
          <w:bCs/>
          <w:szCs w:val="21"/>
        </w:rPr>
        <w:t>工程</w:t>
      </w:r>
      <w:r>
        <w:rPr>
          <w:rFonts w:ascii="宋体" w:hAnsi="宋体" w:cs="宋体"/>
          <w:bCs/>
          <w:szCs w:val="21"/>
        </w:rPr>
        <w:t>、物流</w:t>
      </w:r>
      <w:r>
        <w:rPr>
          <w:rFonts w:hint="eastAsia" w:ascii="宋体" w:hAnsi="宋体" w:cs="宋体"/>
          <w:bCs/>
          <w:szCs w:val="21"/>
        </w:rPr>
        <w:t>管理</w:t>
      </w:r>
      <w:r>
        <w:rPr>
          <w:rFonts w:ascii="宋体" w:hAnsi="宋体" w:cs="宋体"/>
          <w:bCs/>
          <w:szCs w:val="21"/>
        </w:rPr>
        <w:t>等专业特点开展个性化</w:t>
      </w:r>
      <w:r>
        <w:rPr>
          <w:rFonts w:hint="eastAsia" w:ascii="宋体" w:hAnsi="宋体" w:cs="宋体"/>
          <w:bCs/>
          <w:szCs w:val="21"/>
        </w:rPr>
        <w:t>生涯规划</w:t>
      </w:r>
      <w:r>
        <w:rPr>
          <w:rFonts w:ascii="宋体" w:hAnsi="宋体" w:cs="宋体"/>
          <w:bCs/>
          <w:szCs w:val="21"/>
        </w:rPr>
        <w:t>指导。</w:t>
      </w:r>
    </w:p>
    <w:p w14:paraId="2EFE2238">
      <w:pPr>
        <w:keepNext w:val="0"/>
        <w:keepLines w:val="0"/>
        <w:pageBreakBefore w:val="0"/>
        <w:kinsoku/>
        <w:wordWrap/>
        <w:overflowPunct/>
        <w:topLinePunct w:val="0"/>
        <w:autoSpaceDN/>
        <w:bidi w:val="0"/>
        <w:adjustRightInd w:val="0"/>
        <w:snapToGrid w:val="0"/>
        <w:spacing w:line="400" w:lineRule="exact"/>
        <w:ind w:firstLine="420" w:firstLineChars="200"/>
        <w:textAlignment w:val="auto"/>
        <w:rPr>
          <w:rFonts w:ascii="宋体" w:hAnsi="宋体" w:cs="宋体"/>
          <w:bCs/>
          <w:szCs w:val="21"/>
        </w:rPr>
      </w:pPr>
      <w:r>
        <w:rPr>
          <w:rFonts w:hint="eastAsia" w:ascii="宋体" w:hAnsi="宋体" w:cs="宋体"/>
          <w:bCs/>
          <w:szCs w:val="21"/>
        </w:rPr>
        <w:t>（2）教学条件：多媒体辅助课件, 线上教学平台，职业生涯与发展规划工具包等教具，实践课在多媒体教室、生涯咨询室、创业园区、校内外实践教学基地等多</w:t>
      </w:r>
      <w:r>
        <w:rPr>
          <w:rFonts w:ascii="宋体" w:hAnsi="宋体" w:cs="宋体"/>
          <w:bCs/>
          <w:szCs w:val="21"/>
        </w:rPr>
        <w:t>平台</w:t>
      </w:r>
      <w:r>
        <w:rPr>
          <w:rFonts w:hint="eastAsia" w:ascii="宋体" w:hAnsi="宋体" w:cs="宋体"/>
          <w:bCs/>
          <w:szCs w:val="21"/>
        </w:rPr>
        <w:t>进行，利用社会资源、外聘专家、成功校友、职场人物开展专题讲座、座谈等。</w:t>
      </w:r>
    </w:p>
    <w:p w14:paraId="5AA8BE17">
      <w:pPr>
        <w:keepNext w:val="0"/>
        <w:keepLines w:val="0"/>
        <w:pageBreakBefore w:val="0"/>
        <w:kinsoku/>
        <w:wordWrap/>
        <w:overflowPunct/>
        <w:topLinePunct w:val="0"/>
        <w:autoSpaceDN/>
        <w:bidi w:val="0"/>
        <w:adjustRightInd w:val="0"/>
        <w:snapToGrid w:val="0"/>
        <w:spacing w:line="400" w:lineRule="exact"/>
        <w:ind w:firstLine="420"/>
        <w:textAlignment w:val="auto"/>
        <w:rPr>
          <w:rFonts w:ascii="宋体" w:hAnsi="宋体" w:cs="宋体"/>
          <w:bCs/>
          <w:szCs w:val="21"/>
        </w:rPr>
      </w:pPr>
      <w:r>
        <w:rPr>
          <w:rFonts w:hint="eastAsia" w:ascii="宋体" w:hAnsi="宋体" w:cs="宋体"/>
          <w:bCs/>
          <w:szCs w:val="21"/>
        </w:rPr>
        <w:t>（3）教学方法：本课程采用理论与实践相结合、讲授与训练相结合的方式进行。教学可采用课堂讲授、</w:t>
      </w:r>
      <w:r>
        <w:rPr>
          <w:spacing w:val="-4"/>
        </w:rPr>
        <w:t>交通</w:t>
      </w:r>
      <w:r>
        <w:rPr>
          <w:rFonts w:hint="eastAsia"/>
          <w:spacing w:val="-4"/>
        </w:rPr>
        <w:t>领域</w:t>
      </w:r>
      <w:r>
        <w:rPr>
          <w:rFonts w:hint="eastAsia" w:ascii="宋体" w:hAnsi="宋体" w:cs="宋体"/>
          <w:bCs/>
          <w:szCs w:val="21"/>
        </w:rPr>
        <w:t>典型案例分析、</w:t>
      </w:r>
      <w:r>
        <w:rPr>
          <w:spacing w:val="-4"/>
        </w:rPr>
        <w:t>轨道交通</w:t>
      </w:r>
      <w:r>
        <w:rPr>
          <w:rFonts w:hint="eastAsia"/>
          <w:spacing w:val="-4"/>
        </w:rPr>
        <w:t>运营管理等</w:t>
      </w:r>
      <w:r>
        <w:rPr>
          <w:rFonts w:hint="eastAsia" w:ascii="宋体" w:hAnsi="宋体" w:cs="宋体"/>
          <w:bCs/>
          <w:szCs w:val="21"/>
        </w:rPr>
        <w:t>情景模拟训练、小组讨论、社会调查、实习见习等方法。</w:t>
      </w:r>
    </w:p>
    <w:p w14:paraId="69892879">
      <w:pPr>
        <w:keepNext w:val="0"/>
        <w:keepLines w:val="0"/>
        <w:pageBreakBefore w:val="0"/>
        <w:kinsoku/>
        <w:wordWrap/>
        <w:overflowPunct/>
        <w:topLinePunct w:val="0"/>
        <w:autoSpaceDN/>
        <w:bidi w:val="0"/>
        <w:adjustRightInd w:val="0"/>
        <w:snapToGrid w:val="0"/>
        <w:spacing w:line="400" w:lineRule="exact"/>
        <w:ind w:firstLine="420" w:firstLineChars="200"/>
        <w:textAlignment w:val="auto"/>
        <w:rPr>
          <w:rFonts w:hint="eastAsia" w:ascii="Times New Roman" w:hAnsi="Times New Roman" w:cs="宋体"/>
          <w:b/>
          <w:szCs w:val="21"/>
        </w:rPr>
      </w:pPr>
      <w:r>
        <w:rPr>
          <w:rFonts w:hint="eastAsia" w:ascii="宋体" w:hAnsi="宋体" w:cs="宋体"/>
          <w:bCs/>
          <w:szCs w:val="21"/>
        </w:rPr>
        <w:t>（4）考核评价：过程考核占40%+综合考核占60%。</w:t>
      </w:r>
    </w:p>
    <w:p w14:paraId="145F7991">
      <w:pPr>
        <w:keepNext w:val="0"/>
        <w:keepLines w:val="0"/>
        <w:pageBreakBefore w:val="0"/>
        <w:kinsoku/>
        <w:wordWrap/>
        <w:overflowPunct/>
        <w:topLinePunct w:val="0"/>
        <w:autoSpaceDN/>
        <w:bidi w:val="0"/>
        <w:adjustRightInd w:val="0"/>
        <w:snapToGrid w:val="0"/>
        <w:spacing w:line="400" w:lineRule="exact"/>
        <w:ind w:firstLine="422" w:firstLineChars="200"/>
        <w:textAlignment w:val="auto"/>
        <w:rPr>
          <w:rFonts w:hint="eastAsia" w:ascii="Times New Roman" w:hAnsi="Times New Roman" w:eastAsia="宋体" w:cs="宋体"/>
          <w:b/>
          <w:szCs w:val="21"/>
        </w:rPr>
      </w:pPr>
      <w:r>
        <w:rPr>
          <w:rFonts w:hint="eastAsia" w:ascii="Times New Roman" w:hAnsi="Times New Roman" w:eastAsia="宋体" w:cs="宋体"/>
          <w:b/>
          <w:szCs w:val="21"/>
        </w:rPr>
        <w:t>1</w:t>
      </w:r>
      <w:r>
        <w:rPr>
          <w:rFonts w:hint="eastAsia" w:ascii="Times New Roman" w:hAnsi="Times New Roman" w:eastAsia="宋体" w:cs="宋体"/>
          <w:b/>
          <w:szCs w:val="21"/>
          <w:lang w:val="en-US" w:eastAsia="zh-CN"/>
        </w:rPr>
        <w:t>3</w:t>
      </w:r>
      <w:r>
        <w:rPr>
          <w:rFonts w:hint="eastAsia" w:ascii="Times New Roman" w:hAnsi="Times New Roman" w:eastAsia="宋体" w:cs="宋体"/>
          <w:b/>
          <w:szCs w:val="21"/>
        </w:rPr>
        <w:t>.创业基础</w:t>
      </w:r>
    </w:p>
    <w:p w14:paraId="08A5EE7E">
      <w:pPr>
        <w:pStyle w:val="25"/>
        <w:keepNext w:val="0"/>
        <w:keepLines w:val="0"/>
        <w:pageBreakBefore w:val="0"/>
        <w:kinsoku/>
        <w:wordWrap/>
        <w:overflowPunct/>
        <w:topLinePunct w:val="0"/>
        <w:autoSpaceDN/>
        <w:bidi w:val="0"/>
        <w:spacing w:line="400" w:lineRule="exact"/>
        <w:ind w:left="111" w:right="101" w:firstLine="422" w:firstLineChars="200"/>
        <w:textAlignment w:val="auto"/>
        <w:rPr>
          <w:rFonts w:hint="eastAsia"/>
          <w:b/>
          <w:lang w:eastAsia="zh-CN"/>
        </w:rPr>
      </w:pPr>
      <w:r>
        <w:rPr>
          <w:rFonts w:hint="eastAsia"/>
          <w:b/>
          <w:lang w:eastAsia="zh-CN"/>
        </w:rPr>
        <w:t>课程目标：</w:t>
      </w:r>
    </w:p>
    <w:p w14:paraId="25CACDE5">
      <w:pPr>
        <w:pStyle w:val="25"/>
        <w:keepNext w:val="0"/>
        <w:keepLines w:val="0"/>
        <w:pageBreakBefore w:val="0"/>
        <w:kinsoku/>
        <w:wordWrap/>
        <w:overflowPunct/>
        <w:topLinePunct w:val="0"/>
        <w:autoSpaceDN/>
        <w:bidi w:val="0"/>
        <w:spacing w:line="400" w:lineRule="exact"/>
        <w:ind w:firstLine="420" w:firstLineChars="200"/>
        <w:textAlignment w:val="auto"/>
        <w:rPr>
          <w:rFonts w:hint="eastAsia"/>
          <w:bCs/>
          <w:lang w:eastAsia="zh-CN"/>
        </w:rPr>
      </w:pPr>
      <w:r>
        <w:rPr>
          <w:rFonts w:hint="eastAsia"/>
          <w:bCs/>
          <w:lang w:eastAsia="zh-CN"/>
        </w:rPr>
        <w:t>（</w:t>
      </w:r>
      <w:r>
        <w:rPr>
          <w:bCs/>
          <w:lang w:eastAsia="zh-CN"/>
        </w:rPr>
        <w:t>1</w:t>
      </w:r>
      <w:r>
        <w:rPr>
          <w:rFonts w:hint="eastAsia"/>
          <w:bCs/>
          <w:lang w:eastAsia="zh-CN"/>
        </w:rPr>
        <w:t>）知识目标：了解创新创业的基本概念、流程和方法，掌握机会识别、商业模式设计、团队管理、融资策略等创新创业核心知识。</w:t>
      </w:r>
    </w:p>
    <w:p w14:paraId="69A2016E">
      <w:pPr>
        <w:keepNext w:val="0"/>
        <w:keepLines w:val="0"/>
        <w:pageBreakBefore w:val="0"/>
        <w:kinsoku/>
        <w:wordWrap/>
        <w:overflowPunct/>
        <w:topLinePunct w:val="0"/>
        <w:autoSpaceDN/>
        <w:bidi w:val="0"/>
        <w:spacing w:line="400" w:lineRule="exact"/>
        <w:ind w:firstLine="420" w:firstLineChars="200"/>
        <w:textAlignment w:val="auto"/>
        <w:rPr>
          <w:rFonts w:hint="eastAsia" w:ascii="宋体" w:hAnsi="宋体"/>
        </w:rPr>
      </w:pPr>
      <w:r>
        <w:rPr>
          <w:rFonts w:hint="eastAsia" w:ascii="宋体" w:hAnsi="宋体"/>
          <w:bCs/>
        </w:rPr>
        <w:t>（2）</w:t>
      </w:r>
      <w:r>
        <w:rPr>
          <w:rFonts w:hint="eastAsia"/>
          <w:bCs/>
        </w:rPr>
        <w:t>能力目标：掌握创新方法、机会识别、资源整合和风险应对能力，制定创业计划并进行可行性分析，</w:t>
      </w:r>
      <w:r>
        <w:rPr>
          <w:rFonts w:hint="eastAsia" w:ascii="宋体" w:hAnsi="宋体"/>
        </w:rPr>
        <w:t>熟悉新企业的开办流程与管理，提高创办和管理企业的综合素质与能力。</w:t>
      </w:r>
    </w:p>
    <w:p w14:paraId="3348FD4C">
      <w:pPr>
        <w:pStyle w:val="25"/>
        <w:keepNext w:val="0"/>
        <w:keepLines w:val="0"/>
        <w:pageBreakBefore w:val="0"/>
        <w:kinsoku/>
        <w:wordWrap/>
        <w:overflowPunct/>
        <w:topLinePunct w:val="0"/>
        <w:autoSpaceDN/>
        <w:bidi w:val="0"/>
        <w:spacing w:line="400" w:lineRule="exact"/>
        <w:ind w:firstLine="420" w:firstLineChars="200"/>
        <w:textAlignment w:val="auto"/>
        <w:rPr>
          <w:rFonts w:hint="eastAsia"/>
          <w:bCs/>
          <w:lang w:eastAsia="zh-CN"/>
        </w:rPr>
      </w:pPr>
      <w:r>
        <w:rPr>
          <w:rFonts w:hint="eastAsia"/>
          <w:bCs/>
          <w:lang w:eastAsia="zh-CN"/>
        </w:rPr>
        <w:t>（3）素质目标：增强学生的社会责任感和团队协作精神，树立正确的创业价值观，培养吃苦耐劳、诚信守法的职业素养。将个人创业梦想与“工匠精神”“交通强国”等国家发展战略相结合，培养服务社会、奉献交通的使命担当，在创业过程中践行社会主义核心价值观。</w:t>
      </w:r>
    </w:p>
    <w:p w14:paraId="62CCC217">
      <w:pPr>
        <w:keepNext w:val="0"/>
        <w:keepLines w:val="0"/>
        <w:pageBreakBefore w:val="0"/>
        <w:kinsoku/>
        <w:wordWrap/>
        <w:overflowPunct/>
        <w:topLinePunct w:val="0"/>
        <w:autoSpaceDN/>
        <w:bidi w:val="0"/>
        <w:adjustRightInd w:val="0"/>
        <w:snapToGrid w:val="0"/>
        <w:spacing w:line="400" w:lineRule="exact"/>
        <w:ind w:firstLine="421"/>
        <w:textAlignment w:val="auto"/>
        <w:rPr>
          <w:rFonts w:hint="eastAsia" w:ascii="宋体" w:hAnsi="宋体" w:cs="宋体"/>
          <w:b/>
          <w:szCs w:val="21"/>
        </w:rPr>
      </w:pPr>
      <w:r>
        <w:rPr>
          <w:rFonts w:hint="eastAsia" w:ascii="宋体" w:hAnsi="宋体" w:cs="宋体"/>
          <w:b/>
          <w:szCs w:val="21"/>
        </w:rPr>
        <w:t>主要内容：</w:t>
      </w:r>
    </w:p>
    <w:p w14:paraId="19BFEAD2">
      <w:pPr>
        <w:pStyle w:val="25"/>
        <w:keepNext w:val="0"/>
        <w:keepLines w:val="0"/>
        <w:pageBreakBefore w:val="0"/>
        <w:kinsoku/>
        <w:wordWrap/>
        <w:overflowPunct/>
        <w:topLinePunct w:val="0"/>
        <w:autoSpaceDN/>
        <w:bidi w:val="0"/>
        <w:spacing w:line="400" w:lineRule="exact"/>
        <w:ind w:left="113" w:right="102" w:firstLine="210" w:firstLineChars="100"/>
        <w:textAlignment w:val="auto"/>
        <w:rPr>
          <w:rFonts w:hint="eastAsia"/>
          <w:bCs/>
          <w:lang w:eastAsia="zh-CN"/>
        </w:rPr>
      </w:pPr>
      <w:r>
        <w:rPr>
          <w:rFonts w:hint="eastAsia"/>
          <w:bCs/>
          <w:lang w:eastAsia="zh-CN"/>
        </w:rPr>
        <w:t>（1）创新与创业精神；（2）创新思维与机会识别；（3）风险管理；（4）团队组建与领导力；（5）商业模式设计；（6）创业计划与路演技巧；（7）新企业的开办。</w:t>
      </w:r>
    </w:p>
    <w:p w14:paraId="7828F832">
      <w:pPr>
        <w:keepNext w:val="0"/>
        <w:keepLines w:val="0"/>
        <w:pageBreakBefore w:val="0"/>
        <w:kinsoku/>
        <w:wordWrap/>
        <w:overflowPunct/>
        <w:topLinePunct w:val="0"/>
        <w:autoSpaceDN/>
        <w:bidi w:val="0"/>
        <w:adjustRightInd w:val="0"/>
        <w:snapToGrid w:val="0"/>
        <w:spacing w:line="400" w:lineRule="exact"/>
        <w:ind w:firstLine="421"/>
        <w:textAlignment w:val="auto"/>
        <w:rPr>
          <w:rFonts w:hint="eastAsia" w:ascii="宋体" w:hAnsi="宋体" w:cs="宋体"/>
          <w:b/>
          <w:szCs w:val="21"/>
        </w:rPr>
      </w:pPr>
      <w:r>
        <w:rPr>
          <w:rFonts w:hint="eastAsia" w:ascii="宋体" w:hAnsi="宋体" w:cs="宋体"/>
          <w:b/>
          <w:szCs w:val="21"/>
        </w:rPr>
        <w:t>教学要求：</w:t>
      </w:r>
    </w:p>
    <w:p w14:paraId="75EAA680">
      <w:pPr>
        <w:keepNext w:val="0"/>
        <w:keepLines w:val="0"/>
        <w:pageBreakBefore w:val="0"/>
        <w:numPr>
          <w:ilvl w:val="0"/>
          <w:numId w:val="4"/>
        </w:numPr>
        <w:kinsoku/>
        <w:wordWrap/>
        <w:overflowPunct/>
        <w:topLinePunct w:val="0"/>
        <w:autoSpaceDN/>
        <w:bidi w:val="0"/>
        <w:adjustRightInd w:val="0"/>
        <w:snapToGrid w:val="0"/>
        <w:spacing w:line="400" w:lineRule="exact"/>
        <w:ind w:firstLine="420"/>
        <w:textAlignment w:val="auto"/>
        <w:rPr>
          <w:rFonts w:hint="eastAsia" w:ascii="宋体" w:hAnsi="宋体" w:cs="宋体"/>
          <w:bCs/>
          <w:szCs w:val="21"/>
        </w:rPr>
      </w:pPr>
      <w:r>
        <w:rPr>
          <w:rFonts w:hint="eastAsia" w:ascii="宋体" w:hAnsi="宋体" w:cs="宋体"/>
          <w:bCs/>
          <w:szCs w:val="21"/>
        </w:rPr>
        <w:t>教师要求：具备扎实的创新创业理论知识和丰富的实践经验，能够结合学科前沿动态更新教学内容。同时，教师应具备较强的课堂组织能力，灵活运用多元化教学方法，激发学生的创新思维和创业热情。在能力素养方面，教师应保持开放的学习态度，积极关注创新创业领域的新趋势，并善于利用信息化教学工具提升课堂效果，指导学生完成创业计划并解决实际问题。</w:t>
      </w:r>
    </w:p>
    <w:p w14:paraId="0EA17495">
      <w:pPr>
        <w:keepNext w:val="0"/>
        <w:keepLines w:val="0"/>
        <w:pageBreakBefore w:val="0"/>
        <w:kinsoku/>
        <w:wordWrap/>
        <w:overflowPunct/>
        <w:topLinePunct w:val="0"/>
        <w:autoSpaceDN/>
        <w:bidi w:val="0"/>
        <w:adjustRightInd w:val="0"/>
        <w:snapToGrid w:val="0"/>
        <w:spacing w:line="400" w:lineRule="exact"/>
        <w:ind w:firstLine="420"/>
        <w:textAlignment w:val="auto"/>
        <w:rPr>
          <w:rFonts w:ascii="宋体" w:hAnsi="宋体" w:cs="宋体"/>
          <w:bCs/>
          <w:szCs w:val="21"/>
        </w:rPr>
      </w:pPr>
      <w:r>
        <w:rPr>
          <w:rFonts w:hint="eastAsia" w:ascii="宋体" w:hAnsi="宋体" w:cs="宋体"/>
          <w:bCs/>
          <w:szCs w:val="21"/>
        </w:rPr>
        <w:t>（2）教学条件：多媒体辅助课件，线上教学平台等，实践课在路演教室、创业园区、校内外实践教学基地等多</w:t>
      </w:r>
      <w:r>
        <w:rPr>
          <w:rFonts w:ascii="宋体" w:hAnsi="宋体" w:cs="宋体"/>
          <w:bCs/>
          <w:szCs w:val="21"/>
        </w:rPr>
        <w:t>平台</w:t>
      </w:r>
      <w:r>
        <w:rPr>
          <w:rFonts w:hint="eastAsia" w:ascii="宋体" w:hAnsi="宋体" w:cs="宋体"/>
          <w:bCs/>
          <w:szCs w:val="21"/>
        </w:rPr>
        <w:t>进行，利用社会资源、创业导师、成功校友、职场人物开展创业讲座、座谈等。</w:t>
      </w:r>
    </w:p>
    <w:p w14:paraId="74648F43">
      <w:pPr>
        <w:keepNext w:val="0"/>
        <w:keepLines w:val="0"/>
        <w:pageBreakBefore w:val="0"/>
        <w:kinsoku/>
        <w:wordWrap/>
        <w:overflowPunct/>
        <w:topLinePunct w:val="0"/>
        <w:autoSpaceDN/>
        <w:bidi w:val="0"/>
        <w:adjustRightInd w:val="0"/>
        <w:snapToGrid w:val="0"/>
        <w:spacing w:line="400" w:lineRule="exact"/>
        <w:ind w:firstLine="420"/>
        <w:textAlignment w:val="auto"/>
        <w:rPr>
          <w:rFonts w:ascii="宋体" w:hAnsi="宋体" w:cs="宋体"/>
          <w:bCs/>
          <w:szCs w:val="21"/>
        </w:rPr>
      </w:pPr>
      <w:r>
        <w:rPr>
          <w:rFonts w:hint="eastAsia" w:ascii="宋体" w:hAnsi="宋体" w:cs="宋体"/>
          <w:bCs/>
          <w:szCs w:val="21"/>
        </w:rPr>
        <w:t>（3）教学方法：本课程采用理论与实践相结合、讲授与训练相结合的方式进行。采用现场教学法、分组讨论法、案例教学法、情景模拟法和任务驱动法等。</w:t>
      </w:r>
    </w:p>
    <w:p w14:paraId="3521270D">
      <w:pPr>
        <w:keepNext w:val="0"/>
        <w:keepLines w:val="0"/>
        <w:pageBreakBefore w:val="0"/>
        <w:kinsoku/>
        <w:wordWrap/>
        <w:overflowPunct/>
        <w:topLinePunct w:val="0"/>
        <w:autoSpaceDN/>
        <w:bidi w:val="0"/>
        <w:adjustRightInd w:val="0"/>
        <w:snapToGrid w:val="0"/>
        <w:spacing w:line="400" w:lineRule="exact"/>
        <w:ind w:firstLine="420" w:firstLineChars="200"/>
        <w:textAlignment w:val="auto"/>
        <w:rPr>
          <w:rFonts w:hint="eastAsia" w:ascii="Times New Roman" w:hAnsi="Times New Roman" w:eastAsia="宋体" w:cs="宋体"/>
          <w:b/>
          <w:szCs w:val="21"/>
        </w:rPr>
      </w:pPr>
      <w:r>
        <w:rPr>
          <w:rFonts w:hint="eastAsia" w:ascii="宋体" w:hAnsi="宋体" w:cs="宋体"/>
          <w:bCs/>
          <w:szCs w:val="21"/>
        </w:rPr>
        <w:t>（4）考核评价：过程考核占40%+综合考核占60%。</w:t>
      </w:r>
    </w:p>
    <w:p w14:paraId="4732B277">
      <w:pPr>
        <w:keepNext w:val="0"/>
        <w:keepLines w:val="0"/>
        <w:pageBreakBefore w:val="0"/>
        <w:kinsoku/>
        <w:wordWrap/>
        <w:overflowPunct/>
        <w:topLinePunct w:val="0"/>
        <w:autoSpaceDN/>
        <w:bidi w:val="0"/>
        <w:adjustRightInd w:val="0"/>
        <w:snapToGrid w:val="0"/>
        <w:spacing w:line="400" w:lineRule="exact"/>
        <w:ind w:firstLine="422" w:firstLineChars="200"/>
        <w:textAlignment w:val="auto"/>
        <w:rPr>
          <w:rFonts w:hint="eastAsia" w:ascii="Times New Roman" w:hAnsi="Times New Roman" w:eastAsia="宋体" w:cs="宋体"/>
          <w:b/>
          <w:szCs w:val="21"/>
          <w:lang w:val="en-US" w:eastAsia="zh-CN"/>
        </w:rPr>
      </w:pPr>
      <w:r>
        <w:rPr>
          <w:rFonts w:hint="eastAsia" w:ascii="Times New Roman" w:hAnsi="Times New Roman" w:eastAsia="宋体" w:cs="宋体"/>
          <w:b/>
          <w:szCs w:val="21"/>
        </w:rPr>
        <w:t>1</w:t>
      </w:r>
      <w:r>
        <w:rPr>
          <w:rFonts w:hint="eastAsia" w:ascii="Times New Roman" w:hAnsi="Times New Roman" w:eastAsia="宋体" w:cs="宋体"/>
          <w:b/>
          <w:szCs w:val="21"/>
          <w:lang w:val="en-US" w:eastAsia="zh-CN"/>
        </w:rPr>
        <w:t>4</w:t>
      </w:r>
      <w:r>
        <w:rPr>
          <w:rFonts w:hint="eastAsia" w:ascii="Times New Roman" w:hAnsi="Times New Roman" w:eastAsia="宋体" w:cs="宋体"/>
          <w:b/>
          <w:szCs w:val="21"/>
        </w:rPr>
        <w:t>.</w:t>
      </w:r>
      <w:r>
        <w:rPr>
          <w:rFonts w:hint="eastAsia" w:ascii="Times New Roman" w:hAnsi="Times New Roman" w:eastAsia="宋体" w:cs="宋体"/>
          <w:b/>
          <w:szCs w:val="21"/>
          <w:lang w:val="en-US" w:eastAsia="zh-CN"/>
        </w:rPr>
        <w:t>就业指导</w:t>
      </w:r>
    </w:p>
    <w:p w14:paraId="57E213B4">
      <w:pPr>
        <w:keepNext w:val="0"/>
        <w:keepLines w:val="0"/>
        <w:pageBreakBefore w:val="0"/>
        <w:kinsoku/>
        <w:wordWrap/>
        <w:overflowPunct/>
        <w:topLinePunct w:val="0"/>
        <w:autoSpaceDN/>
        <w:bidi w:val="0"/>
        <w:adjustRightInd w:val="0"/>
        <w:snapToGrid w:val="0"/>
        <w:spacing w:line="400" w:lineRule="exact"/>
        <w:ind w:firstLine="422" w:firstLineChars="200"/>
        <w:textAlignment w:val="auto"/>
        <w:rPr>
          <w:rFonts w:hint="eastAsia" w:ascii="宋体" w:hAnsi="宋体" w:cs="宋体"/>
          <w:b/>
          <w:bCs/>
          <w:szCs w:val="21"/>
        </w:rPr>
      </w:pPr>
      <w:r>
        <w:rPr>
          <w:rFonts w:hint="eastAsia" w:ascii="宋体" w:hAnsi="宋体" w:cs="宋体"/>
          <w:b/>
          <w:bCs/>
          <w:szCs w:val="21"/>
        </w:rPr>
        <w:t>课程目标：</w:t>
      </w:r>
    </w:p>
    <w:p w14:paraId="53AD9E05">
      <w:pPr>
        <w:keepNext w:val="0"/>
        <w:keepLines w:val="0"/>
        <w:pageBreakBefore w:val="0"/>
        <w:kinsoku/>
        <w:wordWrap/>
        <w:overflowPunct/>
        <w:topLinePunct w:val="0"/>
        <w:autoSpaceDN/>
        <w:bidi w:val="0"/>
        <w:adjustRightInd w:val="0"/>
        <w:snapToGrid w:val="0"/>
        <w:spacing w:line="400" w:lineRule="exact"/>
        <w:ind w:firstLine="420" w:firstLineChars="200"/>
        <w:textAlignment w:val="auto"/>
        <w:rPr>
          <w:rFonts w:hint="eastAsia" w:ascii="宋体" w:hAnsi="宋体" w:cs="宋体"/>
          <w:szCs w:val="21"/>
        </w:rPr>
      </w:pPr>
      <w:r>
        <w:rPr>
          <w:rFonts w:hint="eastAsia" w:ascii="宋体" w:hAnsi="宋体" w:cs="宋体"/>
          <w:bCs/>
          <w:szCs w:val="21"/>
        </w:rPr>
        <w:t>（1）</w:t>
      </w:r>
      <w:r>
        <w:rPr>
          <w:rFonts w:hint="eastAsia" w:ascii="宋体" w:hAnsi="宋体" w:cs="宋体"/>
          <w:szCs w:val="21"/>
        </w:rPr>
        <w:t>知识目标：了解国家稳就业政策核心内容，理解产业结构升级对人才需求的变化趋势，掌握就业材料的收集与整理、面试技巧等。</w:t>
      </w:r>
    </w:p>
    <w:p w14:paraId="4C0BCB71">
      <w:pPr>
        <w:keepNext w:val="0"/>
        <w:keepLines w:val="0"/>
        <w:pageBreakBefore w:val="0"/>
        <w:kinsoku/>
        <w:wordWrap/>
        <w:overflowPunct/>
        <w:topLinePunct w:val="0"/>
        <w:autoSpaceDN/>
        <w:bidi w:val="0"/>
        <w:adjustRightInd w:val="0"/>
        <w:snapToGrid w:val="0"/>
        <w:spacing w:line="400" w:lineRule="exact"/>
        <w:ind w:firstLine="420" w:firstLineChars="200"/>
        <w:textAlignment w:val="auto"/>
        <w:rPr>
          <w:rFonts w:hint="eastAsia" w:ascii="宋体" w:hAnsi="宋体" w:cs="宋体"/>
          <w:szCs w:val="21"/>
        </w:rPr>
      </w:pPr>
      <w:r>
        <w:rPr>
          <w:rFonts w:hint="eastAsia" w:ascii="宋体" w:hAnsi="宋体" w:cs="宋体"/>
          <w:szCs w:val="21"/>
        </w:rPr>
        <w:t>（2）能力目标：具备职业规划、简历制作、面试技巧、职场沟通等求职技能；强化AI工具应用（如大模型辅助简历优化）、数据分析等数字化就业能力。</w:t>
      </w:r>
    </w:p>
    <w:p w14:paraId="3B2435F7">
      <w:pPr>
        <w:keepNext w:val="0"/>
        <w:keepLines w:val="0"/>
        <w:pageBreakBefore w:val="0"/>
        <w:kinsoku/>
        <w:wordWrap/>
        <w:overflowPunct/>
        <w:topLinePunct w:val="0"/>
        <w:autoSpaceDN/>
        <w:bidi w:val="0"/>
        <w:adjustRightInd w:val="0"/>
        <w:snapToGrid w:val="0"/>
        <w:spacing w:line="400" w:lineRule="exact"/>
        <w:ind w:firstLine="420" w:firstLineChars="200"/>
        <w:textAlignment w:val="auto"/>
        <w:rPr>
          <w:rFonts w:hint="eastAsia" w:ascii="宋体" w:hAnsi="宋体" w:cs="宋体"/>
          <w:szCs w:val="21"/>
        </w:rPr>
      </w:pPr>
      <w:r>
        <w:rPr>
          <w:rFonts w:hint="eastAsia" w:ascii="宋体" w:hAnsi="宋体" w:cs="宋体"/>
          <w:szCs w:val="21"/>
        </w:rPr>
        <w:t>（3）素养目标：厚植家国情怀，主动将自身的就业目标同国家战略及区域经济发展相结合，树立理性的就业观，增强职业责任感，培养适应社会变革的终身学习能力与职业韧性。</w:t>
      </w:r>
    </w:p>
    <w:p w14:paraId="2EBD439A">
      <w:pPr>
        <w:keepNext w:val="0"/>
        <w:keepLines w:val="0"/>
        <w:pageBreakBefore w:val="0"/>
        <w:kinsoku/>
        <w:wordWrap/>
        <w:overflowPunct/>
        <w:topLinePunct w:val="0"/>
        <w:autoSpaceDN/>
        <w:bidi w:val="0"/>
        <w:adjustRightInd w:val="0"/>
        <w:snapToGrid w:val="0"/>
        <w:spacing w:line="400" w:lineRule="exact"/>
        <w:ind w:firstLine="422" w:firstLineChars="200"/>
        <w:textAlignment w:val="auto"/>
        <w:rPr>
          <w:rFonts w:hint="eastAsia" w:ascii="宋体" w:hAnsi="宋体" w:cs="宋体"/>
          <w:b/>
          <w:bCs/>
          <w:szCs w:val="21"/>
        </w:rPr>
      </w:pPr>
      <w:r>
        <w:rPr>
          <w:rFonts w:hint="eastAsia" w:ascii="宋体" w:hAnsi="宋体" w:cs="宋体"/>
          <w:b/>
          <w:bCs/>
          <w:szCs w:val="21"/>
        </w:rPr>
        <w:t>主要内容：</w:t>
      </w:r>
    </w:p>
    <w:p w14:paraId="5AFA446C">
      <w:pPr>
        <w:keepNext w:val="0"/>
        <w:keepLines w:val="0"/>
        <w:pageBreakBefore w:val="0"/>
        <w:kinsoku/>
        <w:wordWrap/>
        <w:overflowPunct/>
        <w:topLinePunct w:val="0"/>
        <w:autoSpaceDN/>
        <w:bidi w:val="0"/>
        <w:adjustRightInd w:val="0"/>
        <w:snapToGrid w:val="0"/>
        <w:spacing w:line="400" w:lineRule="exact"/>
        <w:ind w:firstLine="420" w:firstLineChars="200"/>
        <w:textAlignment w:val="auto"/>
        <w:rPr>
          <w:rFonts w:hint="eastAsia" w:ascii="宋体" w:hAnsi="宋体" w:cs="宋体"/>
          <w:szCs w:val="21"/>
        </w:rPr>
      </w:pPr>
      <w:r>
        <w:rPr>
          <w:rFonts w:hint="eastAsia" w:ascii="宋体" w:hAnsi="宋体" w:cs="宋体"/>
          <w:szCs w:val="21"/>
        </w:rPr>
        <w:t>（1）求职目标确定与就业能力提升；（2）就业信息收集与调整；（3）求职技巧；（4）就业心理调适；（5）就业权益保护；（6）职业适应与发展。</w:t>
      </w:r>
    </w:p>
    <w:p w14:paraId="2BC3B188">
      <w:pPr>
        <w:keepNext w:val="0"/>
        <w:keepLines w:val="0"/>
        <w:pageBreakBefore w:val="0"/>
        <w:kinsoku/>
        <w:wordWrap/>
        <w:overflowPunct/>
        <w:topLinePunct w:val="0"/>
        <w:autoSpaceDN/>
        <w:bidi w:val="0"/>
        <w:spacing w:line="400" w:lineRule="exact"/>
        <w:ind w:firstLine="422" w:firstLineChars="200"/>
        <w:textAlignment w:val="auto"/>
        <w:rPr>
          <w:rFonts w:hint="eastAsia" w:ascii="宋体" w:hAnsi="宋体" w:cs="宋体"/>
          <w:b/>
          <w:szCs w:val="21"/>
        </w:rPr>
      </w:pPr>
      <w:r>
        <w:rPr>
          <w:rFonts w:hint="eastAsia" w:ascii="宋体" w:hAnsi="宋体" w:cs="宋体"/>
          <w:b/>
          <w:szCs w:val="21"/>
        </w:rPr>
        <w:t>教学要求：</w:t>
      </w:r>
    </w:p>
    <w:p w14:paraId="3F9EBCD1">
      <w:pPr>
        <w:keepNext w:val="0"/>
        <w:keepLines w:val="0"/>
        <w:pageBreakBefore w:val="0"/>
        <w:kinsoku/>
        <w:wordWrap/>
        <w:overflowPunct/>
        <w:topLinePunct w:val="0"/>
        <w:autoSpaceDN/>
        <w:bidi w:val="0"/>
        <w:adjustRightInd w:val="0"/>
        <w:snapToGrid w:val="0"/>
        <w:spacing w:line="400" w:lineRule="exact"/>
        <w:ind w:firstLine="420" w:firstLineChars="200"/>
        <w:textAlignment w:val="auto"/>
        <w:rPr>
          <w:rFonts w:ascii="宋体" w:hAnsi="宋体" w:cs="宋体"/>
          <w:szCs w:val="21"/>
        </w:rPr>
      </w:pPr>
      <w:r>
        <w:rPr>
          <w:rFonts w:hint="eastAsia" w:ascii="宋体" w:hAnsi="宋体" w:cs="宋体"/>
          <w:szCs w:val="21"/>
        </w:rPr>
        <w:t>（1）教师要求：熟悉</w:t>
      </w:r>
      <w:r>
        <w:rPr>
          <w:rFonts w:hint="eastAsia" w:ascii="宋体" w:hAnsi="宋体" w:cs="宋体"/>
          <w:bCs/>
          <w:szCs w:val="21"/>
        </w:rPr>
        <w:t>车辆工程、</w:t>
      </w:r>
      <w:r>
        <w:rPr>
          <w:rFonts w:ascii="宋体" w:hAnsi="宋体" w:cs="宋体"/>
          <w:bCs/>
          <w:szCs w:val="21"/>
        </w:rPr>
        <w:t>交通</w:t>
      </w:r>
      <w:r>
        <w:rPr>
          <w:rFonts w:hint="eastAsia" w:ascii="宋体" w:hAnsi="宋体" w:cs="宋体"/>
          <w:bCs/>
          <w:szCs w:val="21"/>
        </w:rPr>
        <w:t>工程</w:t>
      </w:r>
      <w:r>
        <w:rPr>
          <w:rFonts w:ascii="宋体" w:hAnsi="宋体" w:cs="宋体"/>
          <w:bCs/>
          <w:szCs w:val="21"/>
        </w:rPr>
        <w:t>、物流</w:t>
      </w:r>
      <w:r>
        <w:rPr>
          <w:rFonts w:hint="eastAsia" w:ascii="宋体" w:hAnsi="宋体" w:cs="宋体"/>
          <w:bCs/>
          <w:szCs w:val="21"/>
        </w:rPr>
        <w:t>管理</w:t>
      </w:r>
      <w:r>
        <w:rPr>
          <w:rFonts w:ascii="宋体" w:hAnsi="宋体" w:cs="宋体"/>
          <w:bCs/>
          <w:szCs w:val="21"/>
        </w:rPr>
        <w:t>等专业</w:t>
      </w:r>
      <w:r>
        <w:rPr>
          <w:rFonts w:hint="eastAsia" w:ascii="宋体" w:hAnsi="宋体" w:cs="宋体"/>
          <w:szCs w:val="21"/>
        </w:rPr>
        <w:t>及未来发展方向、就业政策、求职技巧、工具使用等。</w:t>
      </w:r>
    </w:p>
    <w:p w14:paraId="3EFE16F9">
      <w:pPr>
        <w:keepNext w:val="0"/>
        <w:keepLines w:val="0"/>
        <w:pageBreakBefore w:val="0"/>
        <w:kinsoku/>
        <w:wordWrap/>
        <w:overflowPunct/>
        <w:topLinePunct w:val="0"/>
        <w:autoSpaceDN/>
        <w:bidi w:val="0"/>
        <w:adjustRightInd w:val="0"/>
        <w:snapToGrid w:val="0"/>
        <w:spacing w:line="400" w:lineRule="exact"/>
        <w:ind w:firstLine="420" w:firstLineChars="200"/>
        <w:textAlignment w:val="auto"/>
        <w:rPr>
          <w:rFonts w:ascii="宋体" w:hAnsi="宋体" w:cs="宋体"/>
          <w:szCs w:val="21"/>
        </w:rPr>
      </w:pPr>
      <w:r>
        <w:rPr>
          <w:rFonts w:hint="eastAsia" w:ascii="宋体" w:hAnsi="宋体" w:cs="宋体"/>
          <w:szCs w:val="21"/>
        </w:rPr>
        <w:t>（2）教学条件：</w:t>
      </w:r>
      <w:r>
        <w:rPr>
          <w:rFonts w:hint="eastAsia" w:ascii="宋体" w:hAnsi="宋体" w:cs="宋体"/>
          <w:bCs/>
          <w:szCs w:val="21"/>
        </w:rPr>
        <w:t>多媒体辅助课件, 线上教学平台等，实践课在云招聘室、网络视频面试室、信息查询室、职业发展与就业指导室、校内外实践教学基地等多</w:t>
      </w:r>
      <w:r>
        <w:rPr>
          <w:rFonts w:ascii="宋体" w:hAnsi="宋体" w:cs="宋体"/>
          <w:bCs/>
          <w:szCs w:val="21"/>
        </w:rPr>
        <w:t>平台</w:t>
      </w:r>
      <w:r>
        <w:rPr>
          <w:rFonts w:hint="eastAsia" w:ascii="宋体" w:hAnsi="宋体" w:cs="宋体"/>
          <w:bCs/>
          <w:szCs w:val="21"/>
        </w:rPr>
        <w:t>进行。</w:t>
      </w:r>
    </w:p>
    <w:p w14:paraId="285FCFB5">
      <w:pPr>
        <w:keepNext w:val="0"/>
        <w:keepLines w:val="0"/>
        <w:pageBreakBefore w:val="0"/>
        <w:kinsoku/>
        <w:wordWrap/>
        <w:overflowPunct/>
        <w:topLinePunct w:val="0"/>
        <w:autoSpaceDN/>
        <w:bidi w:val="0"/>
        <w:adjustRightInd w:val="0"/>
        <w:snapToGrid w:val="0"/>
        <w:spacing w:line="400" w:lineRule="exact"/>
        <w:ind w:firstLine="420" w:firstLineChars="200"/>
        <w:textAlignment w:val="auto"/>
        <w:rPr>
          <w:rFonts w:ascii="宋体" w:hAnsi="宋体" w:cs="宋体"/>
          <w:szCs w:val="21"/>
        </w:rPr>
      </w:pPr>
      <w:r>
        <w:rPr>
          <w:rFonts w:hint="eastAsia" w:ascii="宋体" w:hAnsi="宋体" w:cs="宋体"/>
          <w:szCs w:val="21"/>
        </w:rPr>
        <w:t>（3）教学方法：</w:t>
      </w:r>
      <w:r>
        <w:rPr>
          <w:rFonts w:hint="eastAsia" w:ascii="宋体" w:hAnsi="宋体" w:cs="宋体"/>
          <w:bCs/>
          <w:szCs w:val="21"/>
        </w:rPr>
        <w:t>本课程采用理论与实践相结合、讲授与训练相结合的方式进行。</w:t>
      </w:r>
      <w:r>
        <w:rPr>
          <w:rFonts w:hint="eastAsia" w:ascii="宋体" w:hAnsi="宋体" w:cs="宋体"/>
          <w:szCs w:val="21"/>
        </w:rPr>
        <w:t>采用讲授法、案例分析法、小组讨论、翻转课堂、简历大赛、模拟面试等多种教学方法。</w:t>
      </w:r>
    </w:p>
    <w:p w14:paraId="5C8DB2EB">
      <w:pPr>
        <w:keepNext w:val="0"/>
        <w:keepLines w:val="0"/>
        <w:pageBreakBefore w:val="0"/>
        <w:kinsoku/>
        <w:wordWrap/>
        <w:overflowPunct/>
        <w:topLinePunct w:val="0"/>
        <w:autoSpaceDN/>
        <w:bidi w:val="0"/>
        <w:adjustRightInd w:val="0"/>
        <w:snapToGrid w:val="0"/>
        <w:spacing w:line="400" w:lineRule="exact"/>
        <w:ind w:firstLine="420" w:firstLineChars="200"/>
        <w:textAlignment w:val="auto"/>
        <w:rPr>
          <w:rFonts w:hint="eastAsia" w:ascii="Times New Roman" w:hAnsi="Times New Roman" w:eastAsia="宋体" w:cs="宋体"/>
          <w:b/>
          <w:szCs w:val="21"/>
        </w:rPr>
      </w:pPr>
      <w:r>
        <w:rPr>
          <w:rFonts w:hint="eastAsia" w:ascii="宋体" w:hAnsi="宋体" w:cs="宋体"/>
          <w:szCs w:val="21"/>
        </w:rPr>
        <w:t>（4）考核评价：</w:t>
      </w:r>
      <w:r>
        <w:rPr>
          <w:rFonts w:hint="eastAsia" w:ascii="宋体" w:hAnsi="宋体" w:cs="宋体"/>
          <w:bCs/>
          <w:szCs w:val="21"/>
        </w:rPr>
        <w:t>过程考核占40%+综合考核占60%。</w:t>
      </w:r>
    </w:p>
    <w:p w14:paraId="2597D600">
      <w:pPr>
        <w:keepNext w:val="0"/>
        <w:keepLines w:val="0"/>
        <w:pageBreakBefore w:val="0"/>
        <w:kinsoku/>
        <w:wordWrap/>
        <w:overflowPunct/>
        <w:topLinePunct w:val="0"/>
        <w:autoSpaceDN/>
        <w:bidi w:val="0"/>
        <w:adjustRightInd w:val="0"/>
        <w:snapToGrid w:val="0"/>
        <w:spacing w:line="400" w:lineRule="exact"/>
        <w:ind w:firstLine="422" w:firstLineChars="200"/>
        <w:textAlignment w:val="auto"/>
        <w:rPr>
          <w:rFonts w:hint="eastAsia" w:ascii="Times New Roman" w:hAnsi="Times New Roman" w:eastAsia="宋体" w:cs="宋体"/>
          <w:b/>
          <w:szCs w:val="21"/>
          <w:lang w:eastAsia="zh-CN"/>
        </w:rPr>
      </w:pPr>
      <w:r>
        <w:rPr>
          <w:rFonts w:hint="eastAsia" w:ascii="Times New Roman" w:hAnsi="Times New Roman" w:eastAsia="宋体" w:cs="宋体"/>
          <w:b/>
          <w:szCs w:val="21"/>
        </w:rPr>
        <w:t>1</w:t>
      </w:r>
      <w:r>
        <w:rPr>
          <w:rFonts w:hint="eastAsia" w:ascii="Times New Roman" w:hAnsi="Times New Roman" w:eastAsia="宋体" w:cs="宋体"/>
          <w:b/>
          <w:szCs w:val="21"/>
          <w:lang w:val="en-US" w:eastAsia="zh-CN"/>
        </w:rPr>
        <w:t>5</w:t>
      </w:r>
      <w:r>
        <w:rPr>
          <w:rFonts w:hint="eastAsia" w:ascii="Times New Roman" w:hAnsi="Times New Roman" w:eastAsia="宋体" w:cs="宋体"/>
          <w:b/>
          <w:szCs w:val="21"/>
        </w:rPr>
        <w:t>.国家安全教育</w:t>
      </w:r>
    </w:p>
    <w:p w14:paraId="11BDEF75">
      <w:pPr>
        <w:pStyle w:val="12"/>
        <w:keepNext w:val="0"/>
        <w:keepLines w:val="0"/>
        <w:pageBreakBefore w:val="0"/>
        <w:widowControl w:val="0"/>
        <w:suppressLineNumbers w:val="0"/>
        <w:kinsoku/>
        <w:wordWrap/>
        <w:overflowPunct/>
        <w:topLinePunct w:val="0"/>
        <w:autoSpaceDN/>
        <w:bidi w:val="0"/>
        <w:spacing w:beforeAutospacing="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3AA56597">
      <w:pPr>
        <w:pStyle w:val="12"/>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right="0" w:firstLine="420" w:firstLineChars="200"/>
        <w:jc w:val="left"/>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（1）知识目标：掌握国家安全的基本理论、政策法规及交通安全相关的国家安全风险及防范措施，理解交通安全与国家安全的紧密联系。</w:t>
      </w:r>
    </w:p>
    <w:p w14:paraId="15F638BD">
      <w:pPr>
        <w:pStyle w:val="12"/>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right="0" w:firstLine="420" w:firstLineChars="200"/>
        <w:jc w:val="left"/>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（2）能力目标：培养学生分析和识别交通领域国家安全隐患的能力，提升应对复杂安全问题的实际操作技能，增强风险预警和应急处置能力。</w:t>
      </w:r>
    </w:p>
    <w:p w14:paraId="5A05B931">
      <w:pPr>
        <w:pStyle w:val="12"/>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right="0" w:firstLine="420" w:firstLineChars="200"/>
        <w:jc w:val="left"/>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（3）素质目标：强化思想政治教育，树立正确的国家观念和职业道德，激发爱国主义精神，培养高度的社会责任感和守法意识，推动学生在未来工作中践行国家安全职责。</w:t>
      </w:r>
    </w:p>
    <w:p w14:paraId="698DD2E4">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1"/>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主要内容：</w:t>
      </w:r>
    </w:p>
    <w:p w14:paraId="1EB3F759">
      <w:pPr>
        <w:keepNext w:val="0"/>
        <w:keepLines w:val="0"/>
        <w:pageBreakBefore w:val="0"/>
        <w:widowControl w:val="0"/>
        <w:numPr>
          <w:ilvl w:val="0"/>
          <w:numId w:val="0"/>
        </w:numPr>
        <w:suppressLineNumbers w:val="0"/>
        <w:kinsoku/>
        <w:wordWrap/>
        <w:overflowPunct/>
        <w:topLinePunct w:val="0"/>
        <w:autoSpaceDN/>
        <w:bidi w:val="0"/>
        <w:adjustRightInd w:val="0"/>
        <w:snapToGrid w:val="0"/>
        <w:spacing w:beforeAutospacing="0" w:afterAutospacing="0" w:line="400" w:lineRule="exact"/>
        <w:ind w:right="0" w:rightChars="0" w:firstLine="420" w:firstLineChars="200"/>
        <w:jc w:val="both"/>
        <w:textAlignment w:val="auto"/>
        <w:rPr>
          <w:rFonts w:hint="eastAsia" w:ascii="宋体" w:hAnsi="宋体" w:eastAsia="宋体" w:cs="宋体"/>
          <w:b w:val="0"/>
          <w:bCs/>
          <w:kern w:val="2"/>
          <w:sz w:val="21"/>
          <w:szCs w:val="21"/>
        </w:rPr>
      </w:pPr>
      <w:r>
        <w:rPr>
          <w:rFonts w:hint="eastAsia" w:ascii="宋体" w:hAnsi="宋体" w:cs="宋体"/>
          <w:b w:val="0"/>
          <w:bCs/>
          <w:kern w:val="2"/>
          <w:sz w:val="21"/>
          <w:szCs w:val="21"/>
          <w:lang w:val="en-US" w:eastAsia="zh-CN" w:bidi="ar"/>
        </w:rPr>
        <w:t>（1）</w:t>
      </w:r>
      <w:r>
        <w:rPr>
          <w:rFonts w:hint="eastAsia" w:ascii="宋体" w:hAnsi="宋体" w:eastAsia="宋体" w:cs="宋体"/>
          <w:b w:val="0"/>
          <w:bCs/>
          <w:kern w:val="2"/>
          <w:sz w:val="21"/>
          <w:szCs w:val="21"/>
          <w:lang w:val="en-US" w:eastAsia="zh-CN" w:bidi="ar"/>
        </w:rPr>
        <w:t>总体国家安全观总论；（2）政治安全；（3）国土安全；（4）军事安全；（5）经济安全；（6）文化安全；（7）社会安全；(8)科技安全；（9）网络安全；（10）生态安全；（11）资源安全；（12）核安全；（13）海外利益安全；（14）新型领域安全。</w:t>
      </w:r>
    </w:p>
    <w:p w14:paraId="2D75C30E">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2E7FE757">
      <w:pPr>
        <w:pStyle w:val="12"/>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right="0" w:firstLine="420" w:firstLineChars="200"/>
        <w:jc w:val="left"/>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 xml:space="preserve">（1）教师要求：具有较高的政治素养和责任感，能够有效开展思政教育，激发学生的国家安全意识。能够将国家安全理论与交通行业实务结合，具备较强的教学与案例分析能力。 </w:t>
      </w:r>
    </w:p>
    <w:p w14:paraId="62D84462">
      <w:pPr>
        <w:pStyle w:val="12"/>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right="0" w:firstLine="420" w:firstLineChars="200"/>
        <w:jc w:val="left"/>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 xml:space="preserve">（2）教学条件：配备多媒体教学设施和交通安全模拟实验设备，支持实践教学与案例研究。提供丰富的教学资源，包括国家安全相关政策文本、案例库及专业书籍。 </w:t>
      </w:r>
    </w:p>
    <w:p w14:paraId="02F75082">
      <w:pPr>
        <w:pStyle w:val="12"/>
        <w:keepNext w:val="0"/>
        <w:keepLines w:val="0"/>
        <w:pageBreakBefore w:val="0"/>
        <w:widowControl/>
        <w:suppressLineNumbers w:val="0"/>
        <w:kinsoku/>
        <w:wordWrap/>
        <w:overflowPunct/>
        <w:topLinePunct w:val="0"/>
        <w:autoSpaceDE w:val="0"/>
        <w:autoSpaceDN/>
        <w:bidi w:val="0"/>
        <w:spacing w:beforeAutospacing="0" w:afterAutospacing="0" w:line="400" w:lineRule="exact"/>
        <w:ind w:left="0" w:right="0" w:firstLine="420" w:firstLineChars="200"/>
        <w:jc w:val="left"/>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3）教学方法：采用理论讲授与案例分析相结合的方法，注重互动讨论。利用情景模拟、角色扮演等方式提高学生的实际应对能力。融入思政教育内容，结合时政热点开展专题讲座，增强课程的思想性和现实针对性。</w:t>
      </w:r>
    </w:p>
    <w:p w14:paraId="530513DD">
      <w:pPr>
        <w:keepNext w:val="0"/>
        <w:keepLines w:val="0"/>
        <w:pageBreakBefore w:val="0"/>
        <w:kinsoku/>
        <w:wordWrap/>
        <w:overflowPunct/>
        <w:topLinePunct w:val="0"/>
        <w:autoSpaceDN/>
        <w:bidi w:val="0"/>
        <w:adjustRightInd w:val="0"/>
        <w:snapToGrid w:val="0"/>
        <w:spacing w:line="400" w:lineRule="exact"/>
        <w:ind w:firstLine="420" w:firstLineChars="200"/>
        <w:textAlignment w:val="auto"/>
        <w:rPr>
          <w:rFonts w:hint="eastAsia" w:ascii="Times New Roman" w:hAnsi="Times New Roman" w:eastAsia="宋体" w:cs="宋体"/>
          <w:b/>
          <w:szCs w:val="21"/>
          <w:lang w:val="en-US" w:eastAsia="zh-CN"/>
        </w:rPr>
      </w:pPr>
      <w:r>
        <w:rPr>
          <w:rFonts w:hint="eastAsia" w:ascii="宋体" w:hAnsi="宋体" w:eastAsia="宋体" w:cs="宋体"/>
          <w:b w:val="0"/>
          <w:bCs/>
          <w:kern w:val="2"/>
          <w:sz w:val="21"/>
          <w:szCs w:val="21"/>
          <w:lang w:val="en-US" w:eastAsia="zh-CN" w:bidi="ar"/>
        </w:rPr>
        <w:t>（4）考核评价：过程考核占</w:t>
      </w:r>
      <w:r>
        <w:rPr>
          <w:rFonts w:hint="default" w:cs="宋体"/>
          <w:b w:val="0"/>
          <w:bCs/>
          <w:kern w:val="2"/>
          <w:sz w:val="21"/>
          <w:szCs w:val="21"/>
          <w:lang w:eastAsia="zh-CN" w:bidi="ar"/>
        </w:rPr>
        <w:t>4</w:t>
      </w:r>
      <w:r>
        <w:rPr>
          <w:rFonts w:hint="eastAsia" w:ascii="宋体" w:hAnsi="宋体" w:eastAsia="宋体" w:cs="宋体"/>
          <w:b w:val="0"/>
          <w:bCs/>
          <w:kern w:val="2"/>
          <w:sz w:val="21"/>
          <w:szCs w:val="21"/>
          <w:lang w:val="en-US" w:eastAsia="zh-CN" w:bidi="ar"/>
        </w:rPr>
        <w:t>0%+综合考核占</w:t>
      </w:r>
      <w:r>
        <w:rPr>
          <w:rFonts w:hint="default" w:cs="宋体"/>
          <w:b w:val="0"/>
          <w:bCs/>
          <w:kern w:val="2"/>
          <w:sz w:val="21"/>
          <w:szCs w:val="21"/>
          <w:lang w:eastAsia="zh-CN" w:bidi="ar"/>
        </w:rPr>
        <w:t>6</w:t>
      </w:r>
      <w:r>
        <w:rPr>
          <w:rFonts w:hint="eastAsia" w:ascii="宋体" w:hAnsi="宋体" w:eastAsia="宋体" w:cs="宋体"/>
          <w:b w:val="0"/>
          <w:bCs/>
          <w:kern w:val="2"/>
          <w:sz w:val="21"/>
          <w:szCs w:val="21"/>
          <w:lang w:val="en-US" w:eastAsia="zh-CN" w:bidi="ar"/>
        </w:rPr>
        <w:t>0%。</w:t>
      </w:r>
    </w:p>
    <w:p w14:paraId="51D62A6A">
      <w:pPr>
        <w:keepNext w:val="0"/>
        <w:keepLines w:val="0"/>
        <w:pageBreakBefore w:val="0"/>
        <w:kinsoku/>
        <w:wordWrap/>
        <w:overflowPunct/>
        <w:topLinePunct w:val="0"/>
        <w:autoSpaceDN/>
        <w:bidi w:val="0"/>
        <w:adjustRightInd w:val="0"/>
        <w:snapToGrid w:val="0"/>
        <w:spacing w:line="400" w:lineRule="exact"/>
        <w:ind w:firstLine="422" w:firstLineChars="200"/>
        <w:textAlignment w:val="auto"/>
        <w:rPr>
          <w:rFonts w:hint="eastAsia" w:ascii="Times New Roman" w:hAnsi="Times New Roman" w:eastAsia="宋体" w:cs="宋体"/>
          <w:b/>
          <w:szCs w:val="21"/>
          <w:lang w:val="en-US" w:eastAsia="zh-CN"/>
        </w:rPr>
      </w:pPr>
      <w:r>
        <w:rPr>
          <w:rFonts w:hint="eastAsia" w:ascii="Times New Roman" w:hAnsi="Times New Roman" w:eastAsia="宋体" w:cs="宋体"/>
          <w:b/>
          <w:szCs w:val="21"/>
          <w:lang w:val="en-US" w:eastAsia="zh-CN"/>
        </w:rPr>
        <w:t>16.大学生心理健康教育</w:t>
      </w:r>
    </w:p>
    <w:p w14:paraId="77E47D73">
      <w:pPr>
        <w:pStyle w:val="12"/>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6AB4845B">
      <w:pPr>
        <w:pStyle w:val="12"/>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知识目标：掌握心理健康标准及意义，明确其对个人成长与职业发展的作用。了解不同职业场景下常见的心理特点，明晰团队协作中的心理规律，知晓特殊事件对心理的影响，建立适配交通职业的认知体系。</w:t>
      </w:r>
    </w:p>
    <w:p w14:paraId="55893FDC">
      <w:pPr>
        <w:pStyle w:val="12"/>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right="0" w:rightChars="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（2）能力目标：提升自我认知与情绪识别能力，能察觉学习实践中的心理变化。增强团队协作中的沟通能力，学会应对各类心理挑战，提高在交通职业环境中解决心理问题的实践能力。</w:t>
      </w:r>
    </w:p>
    <w:p w14:paraId="68D0D9F7">
      <w:pPr>
        <w:pStyle w:val="12"/>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right="0" w:rightChars="0" w:firstLine="420" w:firstLineChars="200"/>
        <w:jc w:val="both"/>
        <w:textAlignment w:val="auto"/>
        <w:rPr>
          <w:rFonts w:hint="eastAsia" w:ascii="宋体" w:hAnsi="宋体" w:eastAsia="宋体" w:cs="宋体"/>
          <w:b w:val="0"/>
          <w:bCs/>
          <w:color w:val="FF0000"/>
          <w:kern w:val="2"/>
          <w:sz w:val="21"/>
          <w:szCs w:val="21"/>
        </w:rPr>
      </w:pPr>
      <w:r>
        <w:rPr>
          <w:rFonts w:hint="eastAsia" w:ascii="宋体" w:hAnsi="宋体" w:eastAsia="宋体" w:cs="宋体"/>
          <w:b w:val="0"/>
          <w:bCs/>
          <w:kern w:val="2"/>
          <w:sz w:val="21"/>
          <w:szCs w:val="21"/>
          <w:lang w:val="en-US" w:eastAsia="zh-CN" w:bidi="ar"/>
        </w:rPr>
        <w:t>（3）素质目标：将课程所学与强国建设使命结合，培养爱岗敬业、责任担当精神，增强社会责任感。形成坚韧意志与正确价值观，实现心理素质与思想道德素质协同发展，为行业发展和社会进步贡献力量。</w:t>
      </w:r>
    </w:p>
    <w:p w14:paraId="12538711">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right="0" w:firstLine="421"/>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主要内容：</w:t>
      </w:r>
    </w:p>
    <w:p w14:paraId="540F64D7">
      <w:pPr>
        <w:keepNext w:val="0"/>
        <w:keepLines w:val="0"/>
        <w:pageBreakBefore w:val="0"/>
        <w:widowControl w:val="0"/>
        <w:numPr>
          <w:ilvl w:val="0"/>
          <w:numId w:val="0"/>
        </w:numPr>
        <w:suppressLineNumbers w:val="0"/>
        <w:kinsoku/>
        <w:wordWrap/>
        <w:overflowPunct/>
        <w:topLinePunct w:val="0"/>
        <w:autoSpaceDE w:val="0"/>
        <w:autoSpaceDN/>
        <w:bidi w:val="0"/>
        <w:adjustRightInd w:val="0"/>
        <w:snapToGrid w:val="0"/>
        <w:spacing w:beforeAutospacing="0" w:afterAutospacing="0" w:line="400" w:lineRule="exact"/>
        <w:ind w:left="0" w:right="0" w:rightChars="0" w:firstLine="420" w:firstLineChars="200"/>
        <w:jc w:val="both"/>
        <w:textAlignment w:val="auto"/>
        <w:rPr>
          <w:rFonts w:hint="eastAsia" w:ascii="宋体" w:hAnsi="宋体" w:eastAsia="宋体" w:cs="宋体"/>
          <w:b w:val="0"/>
          <w:bCs/>
          <w:kern w:val="2"/>
          <w:sz w:val="21"/>
          <w:szCs w:val="21"/>
        </w:rPr>
      </w:pPr>
      <w:r>
        <w:rPr>
          <w:rFonts w:hint="eastAsia" w:ascii="宋体" w:hAnsi="宋体" w:cs="宋体"/>
          <w:b w:val="0"/>
          <w:bCs/>
          <w:kern w:val="2"/>
          <w:sz w:val="21"/>
          <w:szCs w:val="21"/>
          <w:lang w:val="en-US" w:eastAsia="zh-CN" w:bidi="ar"/>
        </w:rPr>
        <w:t>（1）</w:t>
      </w:r>
      <w:r>
        <w:rPr>
          <w:rFonts w:hint="eastAsia" w:ascii="宋体" w:hAnsi="宋体" w:eastAsia="宋体" w:cs="宋体"/>
          <w:b w:val="0"/>
          <w:bCs/>
          <w:kern w:val="2"/>
          <w:sz w:val="21"/>
          <w:szCs w:val="21"/>
          <w:lang w:val="en-US" w:eastAsia="zh-CN" w:bidi="ar"/>
        </w:rPr>
        <w:t>大学生心理健康导论（2）认识自我（3）学习心理（4）人际交往（5）恋爱心理（6）性心理（7）家庭关系（8）情绪管理（9）网络心理（10）压力与应对（11）生命意义与危机干预（12）职业生涯规划</w:t>
      </w:r>
    </w:p>
    <w:p w14:paraId="19555157">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59C6D4F4">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right="0" w:firstLine="420" w:firstLineChars="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需具备扎实的心理学理论基础，掌握心理健康教育核心知识，熟悉大学生心理发展规律及职业心理特点，了解思政教育与心理健康教育融合的方法，能精准对接课程十二大模块内容。同时，具备教学设计与实践组织能力，能结合课程目标设计案例分析、情景模拟等教学活动；拥有良好的沟通与引导能力，可有效开展心理互动与团队协作指导；具备心理辅导与危机识别基础能力，能融入思政元素培养学生责任担当意识。</w:t>
      </w:r>
    </w:p>
    <w:p w14:paraId="391CFD0A">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right="0" w:firstLine="42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（2）教学条件：需配备多媒体教室（含投影仪、音响等设备），提供配套教材、教学PPT、心理案例库（涵盖学习、人际、职业等场景）及相关文献资源。</w:t>
      </w:r>
    </w:p>
    <w:p w14:paraId="7CC06591">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right="0" w:firstLine="42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（3）教学方法：现场教学法、分组讨论法、直观演示法、案例分析法、启发教学法和角色扮演。</w:t>
      </w:r>
    </w:p>
    <w:p w14:paraId="1155941F">
      <w:pPr>
        <w:keepNext w:val="0"/>
        <w:keepLines w:val="0"/>
        <w:pageBreakBefore w:val="0"/>
        <w:widowControl w:val="0"/>
        <w:suppressLineNumbers w:val="0"/>
        <w:kinsoku/>
        <w:wordWrap/>
        <w:overflowPunct/>
        <w:topLinePunct w:val="0"/>
        <w:autoSpaceDE w:val="0"/>
        <w:autoSpaceDN/>
        <w:bidi w:val="0"/>
        <w:adjustRightInd w:val="0"/>
        <w:snapToGrid w:val="0"/>
        <w:spacing w:beforeAutospacing="0" w:afterAutospacing="0" w:line="400" w:lineRule="exact"/>
        <w:ind w:left="0" w:right="0" w:firstLine="420"/>
        <w:jc w:val="both"/>
        <w:textAlignment w:val="auto"/>
        <w:rPr>
          <w:rFonts w:hint="eastAsia" w:ascii="Times New Roman" w:hAnsi="Times New Roman" w:eastAsia="宋体" w:cs="宋体"/>
          <w:b/>
          <w:szCs w:val="21"/>
          <w:lang w:val="en-US" w:eastAsia="zh-CN"/>
        </w:rPr>
      </w:pPr>
      <w:r>
        <w:rPr>
          <w:rFonts w:hint="eastAsia" w:ascii="宋体" w:hAnsi="宋体" w:eastAsia="宋体" w:cs="宋体"/>
          <w:b w:val="0"/>
          <w:bCs/>
          <w:kern w:val="2"/>
          <w:sz w:val="21"/>
          <w:szCs w:val="21"/>
          <w:lang w:val="en-US" w:eastAsia="zh-CN" w:bidi="ar"/>
        </w:rPr>
        <w:t>（4）考核评价：过程考核占40%+期末考核占60%。</w:t>
      </w:r>
    </w:p>
    <w:p w14:paraId="740AE864">
      <w:pPr>
        <w:keepNext w:val="0"/>
        <w:keepLines w:val="0"/>
        <w:pageBreakBefore w:val="0"/>
        <w:numPr>
          <w:ilvl w:val="0"/>
          <w:numId w:val="0"/>
        </w:numPr>
        <w:kinsoku/>
        <w:wordWrap/>
        <w:overflowPunct/>
        <w:topLinePunct w:val="0"/>
        <w:autoSpaceDN/>
        <w:bidi w:val="0"/>
        <w:adjustRightInd w:val="0"/>
        <w:snapToGrid w:val="0"/>
        <w:spacing w:line="400" w:lineRule="exact"/>
        <w:ind w:firstLine="422" w:firstLineChars="200"/>
        <w:textAlignment w:val="auto"/>
        <w:rPr>
          <w:rFonts w:hint="eastAsia" w:ascii="Times New Roman" w:hAnsi="Times New Roman" w:eastAsia="宋体" w:cs="宋体"/>
          <w:b/>
          <w:szCs w:val="21"/>
          <w:lang w:val="en-US" w:eastAsia="zh-CN"/>
        </w:rPr>
      </w:pPr>
      <w:r>
        <w:rPr>
          <w:rFonts w:hint="eastAsia" w:ascii="Times New Roman" w:hAnsi="Times New Roman" w:eastAsia="宋体" w:cs="宋体"/>
          <w:b/>
          <w:szCs w:val="21"/>
          <w:lang w:val="en-US" w:eastAsia="zh-CN"/>
        </w:rPr>
        <w:t>17.劳动教育</w:t>
      </w:r>
    </w:p>
    <w:p w14:paraId="6DA1A62C">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01913B75">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right="0" w:firstLine="420" w:firstLineChars="200"/>
        <w:jc w:val="both"/>
        <w:textAlignment w:val="auto"/>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（1）知识目标</w:t>
      </w:r>
    </w:p>
    <w:p w14:paraId="7840A8E5">
      <w:pPr>
        <w:keepNext w:val="0"/>
        <w:keepLines w:val="0"/>
        <w:pageBreakBefore w:val="0"/>
        <w:widowControl w:val="0"/>
        <w:suppressLineNumbers w:val="0"/>
        <w:kinsoku/>
        <w:wordWrap/>
        <w:overflowPunct/>
        <w:topLinePunct w:val="0"/>
        <w:autoSpaceDE/>
        <w:autoSpaceDN/>
        <w:bidi w:val="0"/>
        <w:adjustRightInd w:val="0"/>
        <w:snapToGrid w:val="0"/>
        <w:spacing w:beforeAutospacing="0" w:afterAutospacing="0" w:line="400" w:lineRule="exact"/>
        <w:ind w:left="0" w:right="0" w:firstLine="420" w:firstLineChars="200"/>
        <w:jc w:val="both"/>
        <w:textAlignment w:val="auto"/>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知识目标一：通过劳动教育课程，培养学生正确的劳动观念、劳动习惯和劳动精神，增强学生社会责任感与实践能力。</w:t>
      </w:r>
    </w:p>
    <w:p w14:paraId="0A983421">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0" w:firstLineChars="200"/>
        <w:jc w:val="both"/>
        <w:textAlignment w:val="auto"/>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知识目标二：落实国家关于加强新时代大中小学劳动教育的要求，使学生理解劳动创造价值、劳动最光荣的内涵，掌握基本劳动技能，形成尊重劳动、热爱劳动的品质，促进学生全面发展。</w:t>
      </w:r>
    </w:p>
    <w:p w14:paraId="68FDBA90">
      <w:pPr>
        <w:keepNext w:val="0"/>
        <w:keepLines w:val="0"/>
        <w:pageBreakBefore w:val="0"/>
        <w:widowControl w:val="0"/>
        <w:numPr>
          <w:ilvl w:val="0"/>
          <w:numId w:val="0"/>
        </w:numPr>
        <w:suppressLineNumbers w:val="0"/>
        <w:kinsoku/>
        <w:wordWrap/>
        <w:overflowPunct/>
        <w:topLinePunct w:val="0"/>
        <w:autoSpaceDN/>
        <w:bidi w:val="0"/>
        <w:adjustRightInd w:val="0"/>
        <w:snapToGrid w:val="0"/>
        <w:spacing w:beforeAutospacing="0" w:afterAutospacing="0" w:line="400" w:lineRule="exact"/>
        <w:ind w:right="0" w:rightChars="0" w:firstLine="420" w:firstLineChars="200"/>
        <w:jc w:val="both"/>
        <w:textAlignment w:val="auto"/>
        <w:rPr>
          <w:rFonts w:hint="eastAsia" w:ascii="宋体" w:hAnsi="宋体" w:eastAsia="宋体" w:cs="宋体"/>
          <w:kern w:val="2"/>
          <w:sz w:val="21"/>
          <w:szCs w:val="21"/>
        </w:rPr>
      </w:pPr>
      <w:r>
        <w:rPr>
          <w:rFonts w:hint="eastAsia" w:ascii="宋体" w:hAnsi="宋体" w:cs="宋体"/>
          <w:kern w:val="2"/>
          <w:sz w:val="21"/>
          <w:szCs w:val="21"/>
          <w:lang w:val="en-US" w:eastAsia="zh-CN" w:bidi="ar"/>
        </w:rPr>
        <w:t>（2）</w:t>
      </w:r>
      <w:r>
        <w:rPr>
          <w:rFonts w:hint="eastAsia" w:ascii="宋体" w:hAnsi="宋体" w:eastAsia="宋体" w:cs="宋体"/>
          <w:kern w:val="2"/>
          <w:sz w:val="21"/>
          <w:szCs w:val="21"/>
          <w:lang w:val="en-US" w:eastAsia="zh-CN" w:bidi="ar"/>
        </w:rPr>
        <w:t>能力目标</w:t>
      </w:r>
    </w:p>
    <w:p w14:paraId="11C5DE1F">
      <w:pPr>
        <w:keepNext w:val="0"/>
        <w:keepLines w:val="0"/>
        <w:pageBreakBefore w:val="0"/>
        <w:widowControl w:val="0"/>
        <w:suppressLineNumbers w:val="0"/>
        <w:kinsoku/>
        <w:wordWrap/>
        <w:overflowPunct/>
        <w:topLinePunct w:val="0"/>
        <w:autoSpaceDN/>
        <w:bidi w:val="0"/>
        <w:spacing w:beforeAutospacing="0" w:afterAutospacing="0" w:line="400" w:lineRule="exact"/>
        <w:ind w:left="0" w:right="0" w:firstLine="420" w:firstLineChars="200"/>
        <w:jc w:val="both"/>
        <w:textAlignment w:val="auto"/>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通过劳动教育课程，使学生掌握基础劳动技能与工具使用方法，具备独立完成校园清洁、绿化维护、手工制作等实践任务的能力。能够结合专业特色设计劳动方案，解决简单劳动问题，并在团队协作中提升沟通协调与任务执行效率，形成持续改进的劳动实践能力。</w:t>
      </w:r>
    </w:p>
    <w:p w14:paraId="52633531">
      <w:pPr>
        <w:keepNext w:val="0"/>
        <w:keepLines w:val="0"/>
        <w:pageBreakBefore w:val="0"/>
        <w:widowControl w:val="0"/>
        <w:numPr>
          <w:ilvl w:val="0"/>
          <w:numId w:val="0"/>
        </w:numPr>
        <w:suppressLineNumbers w:val="0"/>
        <w:kinsoku/>
        <w:wordWrap/>
        <w:overflowPunct/>
        <w:topLinePunct w:val="0"/>
        <w:autoSpaceDN/>
        <w:bidi w:val="0"/>
        <w:adjustRightInd w:val="0"/>
        <w:snapToGrid w:val="0"/>
        <w:spacing w:beforeAutospacing="0" w:afterAutospacing="0" w:line="400" w:lineRule="exact"/>
        <w:ind w:left="0" w:leftChars="0" w:right="0" w:rightChars="0" w:firstLine="420" w:firstLineChars="200"/>
        <w:jc w:val="both"/>
        <w:textAlignment w:val="auto"/>
        <w:rPr>
          <w:rFonts w:hint="eastAsia" w:ascii="宋体" w:hAnsi="宋体" w:eastAsia="宋体" w:cs="宋体"/>
          <w:kern w:val="2"/>
          <w:sz w:val="21"/>
          <w:szCs w:val="21"/>
        </w:rPr>
      </w:pPr>
      <w:r>
        <w:rPr>
          <w:rFonts w:hint="eastAsia" w:ascii="宋体" w:hAnsi="宋体" w:cs="宋体"/>
          <w:kern w:val="2"/>
          <w:sz w:val="21"/>
          <w:szCs w:val="21"/>
          <w:lang w:val="en-US" w:eastAsia="zh-CN" w:bidi="ar"/>
        </w:rPr>
        <w:t>（3）</w:t>
      </w:r>
      <w:r>
        <w:rPr>
          <w:rFonts w:hint="eastAsia" w:ascii="宋体" w:hAnsi="宋体" w:eastAsia="宋体" w:cs="宋体"/>
          <w:kern w:val="2"/>
          <w:sz w:val="21"/>
          <w:szCs w:val="21"/>
          <w:lang w:val="en-US" w:eastAsia="zh-CN" w:bidi="ar"/>
        </w:rPr>
        <w:t>素质目标</w:t>
      </w:r>
    </w:p>
    <w:p w14:paraId="52CDF021">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leftChars="0" w:right="0" w:firstLine="420" w:firstLineChars="200"/>
        <w:jc w:val="both"/>
        <w:textAlignment w:val="auto"/>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培养学生尊重劳动、崇尚技能的价值观，强化责任意识与吃苦精神。通过劳动实践塑造严谨细致、精益求精的工匠态度，增强集体荣誉感与社会服务意识。引导学生树立</w:t>
      </w:r>
      <w:r>
        <w:rPr>
          <w:rFonts w:hint="eastAsia" w:cs="Times New Roman"/>
          <w:kern w:val="2"/>
          <w:sz w:val="21"/>
          <w:szCs w:val="21"/>
          <w:lang w:val="en-US" w:eastAsia="zh-CN" w:bidi="ar"/>
        </w:rPr>
        <w:t>“</w:t>
      </w:r>
      <w:r>
        <w:rPr>
          <w:rFonts w:hint="eastAsia" w:ascii="宋体" w:hAnsi="宋体" w:eastAsia="宋体" w:cs="宋体"/>
          <w:kern w:val="2"/>
          <w:sz w:val="21"/>
          <w:szCs w:val="21"/>
          <w:lang w:val="en-US" w:eastAsia="zh-CN" w:bidi="ar"/>
        </w:rPr>
        <w:t>劳动创造价值</w:t>
      </w:r>
      <w:r>
        <w:rPr>
          <w:rFonts w:hint="eastAsia" w:cs="Times New Roman"/>
          <w:kern w:val="2"/>
          <w:sz w:val="21"/>
          <w:szCs w:val="21"/>
          <w:lang w:val="en-US" w:eastAsia="zh-CN" w:bidi="ar"/>
        </w:rPr>
        <w:t>”</w:t>
      </w:r>
      <w:r>
        <w:rPr>
          <w:rFonts w:hint="eastAsia" w:ascii="宋体" w:hAnsi="宋体" w:eastAsia="宋体" w:cs="宋体"/>
          <w:kern w:val="2"/>
          <w:sz w:val="21"/>
          <w:szCs w:val="21"/>
          <w:lang w:val="en-US" w:eastAsia="zh-CN" w:bidi="ar"/>
        </w:rPr>
        <w:t>的人生观，形成勤俭节约、绿色环保的生活理念，最终成长为德技并修的新时代应用型人才。</w:t>
      </w:r>
    </w:p>
    <w:p w14:paraId="63446854">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主要内容：</w:t>
      </w:r>
    </w:p>
    <w:p w14:paraId="3DBE4EF7">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0" w:firstLineChars="200"/>
        <w:jc w:val="both"/>
        <w:textAlignment w:val="auto"/>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（1）劳动理论与价值观教育：包括马克思主义劳动观、劳动法律法规、劳动安全与权益保护等知识，引导学生树立正确的劳动价值观</w:t>
      </w:r>
      <w:r>
        <w:rPr>
          <w:rFonts w:hint="eastAsia" w:ascii="宋体" w:hAnsi="宋体" w:cs="宋体"/>
          <w:kern w:val="2"/>
          <w:sz w:val="21"/>
          <w:szCs w:val="21"/>
          <w:lang w:val="en-US" w:eastAsia="zh-CN" w:bidi="ar"/>
        </w:rPr>
        <w:t>；</w:t>
      </w:r>
      <w:r>
        <w:rPr>
          <w:rFonts w:hint="eastAsia" w:ascii="宋体" w:hAnsi="宋体" w:eastAsia="宋体" w:cs="宋体"/>
          <w:kern w:val="2"/>
          <w:sz w:val="21"/>
          <w:szCs w:val="21"/>
          <w:lang w:val="en-US" w:eastAsia="zh-CN" w:bidi="ar"/>
        </w:rPr>
        <w:t>（2）日常生活劳动实践：开展校园环境维护、宿舍内务整理、食堂帮厨等实践活动，培养学生生活自理能力与卫生习惯</w:t>
      </w:r>
      <w:r>
        <w:rPr>
          <w:rFonts w:hint="eastAsia" w:ascii="宋体" w:hAnsi="宋体" w:cs="宋体"/>
          <w:kern w:val="2"/>
          <w:sz w:val="21"/>
          <w:szCs w:val="21"/>
          <w:lang w:val="en-US" w:eastAsia="zh-CN" w:bidi="ar"/>
        </w:rPr>
        <w:t>；</w:t>
      </w:r>
      <w:r>
        <w:rPr>
          <w:rFonts w:hint="eastAsia" w:ascii="宋体" w:hAnsi="宋体" w:eastAsia="宋体" w:cs="宋体"/>
          <w:kern w:val="2"/>
          <w:sz w:val="21"/>
          <w:szCs w:val="21"/>
          <w:lang w:val="en-US" w:eastAsia="zh-CN" w:bidi="ar"/>
        </w:rPr>
        <w:t>（3）生产劳动技能训练：结合电子商务专业特点，组织物流包装、商品分拣、电商运营模拟等实训，提升学生动手能力和职业素养</w:t>
      </w:r>
      <w:r>
        <w:rPr>
          <w:rFonts w:hint="eastAsia" w:ascii="宋体" w:hAnsi="宋体" w:cs="宋体"/>
          <w:kern w:val="2"/>
          <w:sz w:val="21"/>
          <w:szCs w:val="21"/>
          <w:lang w:val="en-US" w:eastAsia="zh-CN" w:bidi="ar"/>
        </w:rPr>
        <w:t>；</w:t>
      </w:r>
      <w:r>
        <w:rPr>
          <w:rFonts w:hint="eastAsia" w:ascii="宋体" w:hAnsi="宋体" w:eastAsia="宋体" w:cs="宋体"/>
          <w:kern w:val="2"/>
          <w:sz w:val="21"/>
          <w:szCs w:val="21"/>
          <w:lang w:val="en-US" w:eastAsia="zh-CN" w:bidi="ar"/>
        </w:rPr>
        <w:t>（4）公益服务劳动体验：参与社区志愿服务、校园公益活动，增强学生社会责任感与奉献精神。</w:t>
      </w:r>
    </w:p>
    <w:p w14:paraId="485E6CF8">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4880A272">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w:t>
      </w:r>
      <w:r>
        <w:rPr>
          <w:rFonts w:hint="eastAsia" w:ascii="宋体" w:hAnsi="宋体" w:eastAsia="宋体" w:cs="宋体"/>
          <w:kern w:val="2"/>
          <w:sz w:val="21"/>
          <w:szCs w:val="21"/>
          <w:lang w:val="en-US" w:eastAsia="zh-CN" w:bidi="ar"/>
        </w:rPr>
        <w:t>理论教学要通过课堂讲授、案例分析、小组讨论等形式，确保学生掌握劳动教育基本理论。</w:t>
      </w:r>
    </w:p>
    <w:p w14:paraId="194F241A">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（2）教学条件：</w:t>
      </w:r>
      <w:r>
        <w:rPr>
          <w:rFonts w:hint="eastAsia" w:ascii="宋体" w:hAnsi="宋体" w:eastAsia="宋体" w:cs="宋体"/>
          <w:kern w:val="2"/>
          <w:sz w:val="21"/>
          <w:szCs w:val="21"/>
          <w:lang w:val="en-US" w:eastAsia="zh-CN" w:bidi="ar"/>
        </w:rPr>
        <w:t>严格遵守劳动安全规范，配备必要防护用品，确保实践活动安全有序开展。进行资源整合，联合校企合作单位、社区组织共建劳动实践基地，丰富劳动教育形式与内容。</w:t>
      </w:r>
    </w:p>
    <w:p w14:paraId="27DC8F02">
      <w:pPr>
        <w:pStyle w:val="12"/>
        <w:keepNext w:val="0"/>
        <w:keepLines w:val="0"/>
        <w:pageBreakBefore w:val="0"/>
        <w:widowControl w:val="0"/>
        <w:suppressLineNumbers w:val="0"/>
        <w:kinsoku/>
        <w:wordWrap/>
        <w:overflowPunct/>
        <w:topLinePunct w:val="0"/>
        <w:autoSpaceDE w:val="0"/>
        <w:autoSpaceDN/>
        <w:bidi w:val="0"/>
        <w:spacing w:beforeAutospacing="0" w:afterAutospacing="0" w:line="400" w:lineRule="exact"/>
        <w:ind w:left="0" w:right="0" w:rightChars="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（3）教学方法：在线理论教学+线下劳动实践。</w:t>
      </w:r>
    </w:p>
    <w:p w14:paraId="5C15C294">
      <w:pPr>
        <w:keepNext w:val="0"/>
        <w:keepLines w:val="0"/>
        <w:pageBreakBefore w:val="0"/>
        <w:widowControl w:val="0"/>
        <w:suppressLineNumbers w:val="0"/>
        <w:kinsoku/>
        <w:wordWrap/>
        <w:overflowPunct/>
        <w:topLinePunct w:val="0"/>
        <w:autoSpaceDN/>
        <w:bidi w:val="0"/>
        <w:adjustRightInd w:val="0"/>
        <w:snapToGrid w:val="0"/>
        <w:spacing w:beforeAutospacing="0" w:afterAutospacing="0" w:line="400" w:lineRule="exact"/>
        <w:ind w:left="0" w:right="0" w:firstLine="420" w:firstLineChars="200"/>
        <w:jc w:val="both"/>
        <w:textAlignment w:val="auto"/>
        <w:rPr>
          <w:rFonts w:hint="eastAsia" w:ascii="宋体" w:hAnsi="宋体" w:eastAsia="宋体" w:cs="宋体"/>
          <w:b/>
          <w:szCs w:val="32"/>
          <w:lang w:val="en-US" w:eastAsia="zh-CN"/>
        </w:rPr>
      </w:pPr>
      <w:r>
        <w:rPr>
          <w:rFonts w:hint="eastAsia" w:ascii="宋体" w:hAnsi="宋体" w:eastAsia="宋体" w:cs="宋体"/>
          <w:b w:val="0"/>
          <w:bCs/>
          <w:kern w:val="2"/>
          <w:sz w:val="21"/>
          <w:szCs w:val="21"/>
          <w:lang w:val="en-US" w:eastAsia="zh-CN" w:bidi="ar"/>
        </w:rPr>
        <w:t>（4）考核评价</w:t>
      </w:r>
      <w:r>
        <w:rPr>
          <w:rFonts w:hint="default" w:ascii="宋体" w:hAnsi="宋体" w:cs="宋体"/>
          <w:b w:val="0"/>
          <w:bCs/>
          <w:kern w:val="2"/>
          <w:sz w:val="21"/>
          <w:szCs w:val="21"/>
          <w:lang w:eastAsia="zh-CN" w:bidi="ar"/>
        </w:rPr>
        <w:t>：</w:t>
      </w:r>
      <w:r>
        <w:rPr>
          <w:rFonts w:hint="eastAsia" w:ascii="宋体" w:hAnsi="宋体" w:eastAsia="宋体" w:cs="宋体"/>
          <w:b w:val="0"/>
          <w:bCs/>
          <w:kern w:val="2"/>
          <w:sz w:val="21"/>
          <w:szCs w:val="21"/>
          <w:lang w:val="en-US" w:eastAsia="zh-CN" w:bidi="ar"/>
        </w:rPr>
        <w:t>以</w:t>
      </w:r>
      <w:r>
        <w:rPr>
          <w:rFonts w:hint="eastAsia" w:ascii="宋体" w:hAnsi="宋体" w:eastAsia="宋体" w:cs="宋体"/>
          <w:kern w:val="2"/>
          <w:sz w:val="21"/>
          <w:szCs w:val="21"/>
          <w:lang w:val="en-US" w:eastAsia="zh-CN" w:bidi="ar"/>
        </w:rPr>
        <w:t>实践考核为主，劳动实践时长不少于16学时，采用过程性评价与成果展示相结合的方式，考核学生劳动态度、技能掌握情况。</w:t>
      </w:r>
    </w:p>
    <w:p w14:paraId="178B0AD2">
      <w:pPr>
        <w:keepNext w:val="0"/>
        <w:keepLines w:val="0"/>
        <w:pageBreakBefore w:val="0"/>
        <w:widowControl w:val="0"/>
        <w:kinsoku/>
        <w:wordWrap/>
        <w:overflowPunct w:val="0"/>
        <w:topLinePunct w:val="0"/>
        <w:autoSpaceDE/>
        <w:autoSpaceDN/>
        <w:bidi w:val="0"/>
        <w:adjustRightInd w:val="0"/>
        <w:snapToGrid/>
        <w:spacing w:before="63" w:beforeLines="20" w:after="63" w:afterLines="20" w:line="240" w:lineRule="exact"/>
        <w:ind w:firstLine="422" w:firstLineChars="200"/>
        <w:textAlignment w:val="auto"/>
        <w:outlineLvl w:val="0"/>
        <w:rPr>
          <w:rFonts w:hint="default" w:ascii="宋体" w:hAnsi="宋体" w:eastAsia="宋体" w:cs="宋体"/>
          <w:b/>
          <w:szCs w:val="32"/>
          <w:lang w:val="en-US" w:eastAsia="zh-CN"/>
        </w:rPr>
      </w:pPr>
      <w:r>
        <w:rPr>
          <w:rFonts w:hint="eastAsia" w:ascii="宋体" w:hAnsi="宋体" w:eastAsia="宋体" w:cs="宋体"/>
          <w:b/>
          <w:szCs w:val="32"/>
          <w:lang w:val="en-US" w:eastAsia="zh-CN"/>
        </w:rPr>
        <w:t>（二）专业</w:t>
      </w:r>
      <w:r>
        <w:rPr>
          <w:rFonts w:hint="default" w:ascii="宋体" w:hAnsi="宋体" w:eastAsia="宋体" w:cs="宋体"/>
          <w:b/>
          <w:szCs w:val="32"/>
          <w:lang w:eastAsia="zh-CN"/>
        </w:rPr>
        <w:t>理论</w:t>
      </w:r>
      <w:r>
        <w:rPr>
          <w:rFonts w:hint="eastAsia" w:ascii="宋体" w:hAnsi="宋体" w:eastAsia="宋体" w:cs="宋体"/>
          <w:b/>
          <w:szCs w:val="32"/>
          <w:lang w:val="en-US" w:eastAsia="zh-CN"/>
        </w:rPr>
        <w:t>课程</w:t>
      </w:r>
    </w:p>
    <w:p w14:paraId="72111602">
      <w:pPr>
        <w:adjustRightInd w:val="0"/>
        <w:snapToGrid w:val="0"/>
        <w:spacing w:line="400" w:lineRule="exact"/>
        <w:ind w:firstLine="420" w:firstLineChars="200"/>
        <w:rPr>
          <w:rFonts w:hint="eastAsia" w:ascii="宋体" w:hAnsi="宋体" w:cs="宋体" w:eastAsiaTheme="minorEastAsia"/>
          <w:bCs/>
          <w:color w:val="0070C0"/>
          <w:szCs w:val="21"/>
          <w:lang w:val="en-US" w:eastAsia="zh-CN"/>
        </w:rPr>
      </w:pPr>
      <w:r>
        <w:rPr>
          <w:rFonts w:hint="eastAsia" w:ascii="宋体" w:hAnsi="宋体" w:eastAsia="宋体" w:cs="宋体"/>
          <w:bCs/>
          <w:szCs w:val="21"/>
          <w:lang w:val="en-US" w:eastAsia="zh-CN"/>
        </w:rPr>
        <w:t>专业理论课程包含专业必修课程和专业选修课程两大类。专业必修课程包含《工程制图与识图》《建筑材料》《房屋建筑学》《工程识图与CAD》《工程测量》《土木工程施工》《安装工程计量与计价》《建筑工程计量与计价》《工程造价软件应用》《工程经济学》《工程招投标与合同管理》《工程造价管理》</w:t>
      </w:r>
      <w:r>
        <w:rPr>
          <w:color w:val="000000" w:themeColor="text1"/>
          <w:spacing w:val="-4"/>
          <w14:textFill>
            <w14:solidFill>
              <w14:schemeClr w14:val="tx1"/>
            </w14:solidFill>
          </w14:textFill>
        </w:rPr>
        <w:t>等</w:t>
      </w:r>
      <w:r>
        <w:rPr>
          <w:rFonts w:hint="eastAsia"/>
          <w:color w:val="000000" w:themeColor="text1"/>
          <w:lang w:val="en-US" w:eastAsia="zh-CN"/>
          <w14:textFill>
            <w14:solidFill>
              <w14:schemeClr w14:val="tx1"/>
            </w14:solidFill>
          </w14:textFill>
        </w:rPr>
        <w:t>12</w:t>
      </w:r>
      <w:r>
        <w:rPr>
          <w:color w:val="000000" w:themeColor="text1"/>
          <w:spacing w:val="-4"/>
          <w14:textFill>
            <w14:solidFill>
              <w14:schemeClr w14:val="tx1"/>
            </w14:solidFill>
          </w14:textFill>
        </w:rPr>
        <w:t>门课程，</w:t>
      </w:r>
      <w:r>
        <w:rPr>
          <w:rFonts w:hint="eastAsia"/>
          <w:color w:val="000000" w:themeColor="text1"/>
          <w:spacing w:val="-4"/>
          <w:lang w:val="en-US" w:eastAsia="zh-CN"/>
          <w14:textFill>
            <w14:solidFill>
              <w14:schemeClr w14:val="tx1"/>
            </w14:solidFill>
          </w14:textFill>
        </w:rPr>
        <w:t>32</w:t>
      </w:r>
      <w:r>
        <w:rPr>
          <w:color w:val="000000" w:themeColor="text1"/>
          <w:spacing w:val="-4"/>
          <w14:textFill>
            <w14:solidFill>
              <w14:schemeClr w14:val="tx1"/>
            </w14:solidFill>
          </w14:textFill>
        </w:rPr>
        <w:t>学分</w:t>
      </w:r>
      <w:r>
        <w:rPr>
          <w:rFonts w:hint="eastAsia"/>
          <w:color w:val="000000" w:themeColor="text1"/>
          <w:spacing w:val="-4"/>
          <w:lang w:eastAsia="zh-CN"/>
          <w14:textFill>
            <w14:solidFill>
              <w14:schemeClr w14:val="tx1"/>
            </w14:solidFill>
          </w14:textFill>
        </w:rPr>
        <w:t>。</w:t>
      </w:r>
    </w:p>
    <w:p w14:paraId="05A806F9">
      <w:pPr>
        <w:keepNext w:val="0"/>
        <w:keepLines w:val="0"/>
        <w:pageBreakBefore w:val="0"/>
        <w:kinsoku/>
        <w:wordWrap/>
        <w:overflowPunct/>
        <w:topLinePunct w:val="0"/>
        <w:autoSpaceDE/>
        <w:autoSpaceDN/>
        <w:bidi w:val="0"/>
        <w:adjustRightInd w:val="0"/>
        <w:snapToGrid w:val="0"/>
        <w:spacing w:line="400" w:lineRule="exact"/>
        <w:ind w:firstLine="406" w:firstLineChars="200"/>
        <w:textAlignment w:val="auto"/>
        <w:rPr>
          <w:rFonts w:hint="default" w:eastAsia="宋体"/>
          <w:b/>
          <w:bCs/>
          <w:color w:val="000000" w:themeColor="text1"/>
          <w:spacing w:val="-4"/>
          <w:lang w:eastAsia="zh-CN"/>
          <w14:textFill>
            <w14:solidFill>
              <w14:schemeClr w14:val="tx1"/>
            </w14:solidFill>
          </w14:textFill>
        </w:rPr>
      </w:pPr>
      <w:r>
        <w:rPr>
          <w:rFonts w:hint="default" w:eastAsia="宋体"/>
          <w:b/>
          <w:bCs/>
          <w:color w:val="000000" w:themeColor="text1"/>
          <w:spacing w:val="-4"/>
          <w:lang w:eastAsia="zh-CN"/>
          <w14:textFill>
            <w14:solidFill>
              <w14:schemeClr w14:val="tx1"/>
            </w14:solidFill>
          </w14:textFill>
        </w:rPr>
        <w:t>1.工程制图与识图</w:t>
      </w:r>
    </w:p>
    <w:p w14:paraId="7B5C5A16">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2" w:firstLineChars="200"/>
        <w:jc w:val="left"/>
        <w:textAlignment w:val="auto"/>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t>课程目标</w:t>
      </w:r>
      <w:r>
        <w:rPr>
          <w:rFonts w:hint="eastAsia" w:ascii="Times New Roman" w:hAnsi="Times New Roman" w:eastAsia="宋体" w:cs="Times New Roman"/>
          <w:b/>
          <w:bCs/>
          <w:i w:val="0"/>
          <w:iCs w:val="0"/>
          <w:caps w:val="0"/>
          <w:color w:val="auto"/>
          <w:spacing w:val="0"/>
          <w:kern w:val="0"/>
          <w:sz w:val="21"/>
          <w:szCs w:val="21"/>
          <w:shd w:val="clear" w:fill="FFFFFF"/>
          <w:lang w:val="en-US" w:eastAsia="zh-CN" w:bidi="ar"/>
        </w:rPr>
        <w:t>：</w:t>
      </w:r>
    </w:p>
    <w:p w14:paraId="38DBC5B3">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0" w:firstLineChars="200"/>
        <w:jc w:val="left"/>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（1）知识目标</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掌握正投影法的基本原理</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熟悉</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建筑</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工程图纸的表达方式（视图、剖面图、断面图）</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了解工程图纸的规范要求（比例、尺寸标注、图例）</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p>
    <w:p w14:paraId="6F28C03F">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0" w:firstLineChars="200"/>
        <w:jc w:val="left"/>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（2）能力目标</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能识读简单的</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建筑施工图、结构</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结构图</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能绘制基本的几何图形及构件视图</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能使用绘图工具（直尺、圆规）完成手工制图</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p>
    <w:p w14:paraId="2E838828">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0" w:firstLineChars="200"/>
        <w:jc w:val="left"/>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（3）素质目标</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培养空间想象能力和严谨的绘图习惯</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理解</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图纸是工程语言</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的重要性</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在识图中体现细致认真的态度</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避免因误读图纸导致施工错误</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p>
    <w:p w14:paraId="518C8225">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2" w:firstLineChars="200"/>
        <w:jc w:val="left"/>
        <w:textAlignment w:val="auto"/>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t>主要内容</w:t>
      </w:r>
      <w:r>
        <w:rPr>
          <w:rFonts w:hint="eastAsia" w:ascii="Times New Roman" w:hAnsi="Times New Roman" w:eastAsia="宋体" w:cs="Times New Roman"/>
          <w:b/>
          <w:bCs/>
          <w:i w:val="0"/>
          <w:iCs w:val="0"/>
          <w:caps w:val="0"/>
          <w:color w:val="auto"/>
          <w:spacing w:val="0"/>
          <w:kern w:val="0"/>
          <w:sz w:val="21"/>
          <w:szCs w:val="21"/>
          <w:shd w:val="clear" w:fill="FFFFFF"/>
          <w:lang w:val="en-US" w:eastAsia="zh-CN" w:bidi="ar"/>
        </w:rPr>
        <w:t>：</w:t>
      </w:r>
    </w:p>
    <w:p w14:paraId="27AFB441">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0" w:firstLineChars="200"/>
        <w:jc w:val="left"/>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（1）制图基本知识（图纸规格、比例、字体）</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（2）正投影与三视图（点、线、面的投影）</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（3）立体的投影（基本几何体、组合体）</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（4）剖面图与断面图</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（5）</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建筑施工图和结构施工图</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识读</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p>
    <w:p w14:paraId="76B0D4FD">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2" w:firstLineChars="200"/>
        <w:jc w:val="left"/>
        <w:textAlignment w:val="auto"/>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t>教学要求</w:t>
      </w:r>
      <w:r>
        <w:rPr>
          <w:rFonts w:hint="eastAsia" w:ascii="Times New Roman" w:hAnsi="Times New Roman" w:eastAsia="宋体" w:cs="Times New Roman"/>
          <w:b/>
          <w:bCs/>
          <w:i w:val="0"/>
          <w:iCs w:val="0"/>
          <w:caps w:val="0"/>
          <w:color w:val="auto"/>
          <w:spacing w:val="0"/>
          <w:kern w:val="0"/>
          <w:sz w:val="21"/>
          <w:szCs w:val="21"/>
          <w:shd w:val="clear" w:fill="FFFFFF"/>
          <w:lang w:val="en-US" w:eastAsia="zh-CN" w:bidi="ar"/>
        </w:rPr>
        <w:t>：</w:t>
      </w:r>
    </w:p>
    <w:p w14:paraId="71266C68">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0" w:firstLineChars="200"/>
        <w:jc w:val="left"/>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（1）教师要求</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熟悉工程制图标准及图纸规范</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具备工程图纸绘制与审核经验</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能够结合工程案例讲解识图技巧</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注重培养学生的空间思维和规范意识</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p>
    <w:p w14:paraId="30E2783B">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0" w:firstLineChars="200"/>
        <w:jc w:val="left"/>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（2）教学条件</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多媒体辅助课件</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制图教室（配备绘图板、丁字尺、圆规等工具及模型教具）</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p>
    <w:p w14:paraId="4D751923">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0" w:firstLineChars="200"/>
        <w:jc w:val="left"/>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（3）教学方法</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理论讲授法、直观演示法（通过模型讲解三视图形成）、练习法、分组竞赛法（开展</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图纸识读速度赛</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p>
    <w:p w14:paraId="3A3C8680">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0" w:firstLineChars="200"/>
        <w:jc w:val="left"/>
        <w:textAlignment w:val="auto"/>
        <w:rPr>
          <w:rFonts w:hint="default" w:eastAsia="宋体"/>
          <w:b/>
          <w:bCs/>
          <w:color w:val="000000" w:themeColor="text1"/>
          <w:spacing w:val="-4"/>
          <w:lang w:eastAsia="zh-CN"/>
          <w14:textFill>
            <w14:solidFill>
              <w14:schemeClr w14:val="tx1"/>
            </w14:solidFill>
          </w14:textFill>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（4）考核评价</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highlight w:val="none"/>
          <w:shd w:val="clear" w:fill="FFFFFF"/>
          <w:lang w:val="en-US" w:eastAsia="zh-CN" w:bidi="ar"/>
        </w:rPr>
        <w:t>过程考核占30%+综合考核占70%</w:t>
      </w:r>
      <w:r>
        <w:rPr>
          <w:rFonts w:hint="eastAsia" w:ascii="Times New Roman" w:hAnsi="Times New Roman" w:eastAsia="宋体" w:cs="Times New Roman"/>
          <w:i w:val="0"/>
          <w:iCs w:val="0"/>
          <w:caps w:val="0"/>
          <w:color w:val="auto"/>
          <w:spacing w:val="0"/>
          <w:kern w:val="0"/>
          <w:sz w:val="21"/>
          <w:szCs w:val="21"/>
          <w:highlight w:val="none"/>
          <w:shd w:val="clear" w:fill="FFFFFF"/>
          <w:lang w:val="en-US" w:eastAsia="zh-CN" w:bidi="ar"/>
        </w:rPr>
        <w:t>。</w:t>
      </w:r>
    </w:p>
    <w:p w14:paraId="33F25BE6">
      <w:pPr>
        <w:keepNext w:val="0"/>
        <w:keepLines w:val="0"/>
        <w:pageBreakBefore w:val="0"/>
        <w:kinsoku/>
        <w:wordWrap/>
        <w:overflowPunct/>
        <w:topLinePunct w:val="0"/>
        <w:autoSpaceDE/>
        <w:autoSpaceDN/>
        <w:bidi w:val="0"/>
        <w:spacing w:line="400" w:lineRule="exact"/>
        <w:ind w:firstLine="422" w:firstLineChars="200"/>
        <w:textAlignment w:val="auto"/>
        <w:rPr>
          <w:rFonts w:hint="default" w:ascii="Times New Roman" w:hAnsi="Times New Roman" w:cs="Times New Roman" w:eastAsiaTheme="minorEastAsia"/>
          <w:b/>
          <w:bCs/>
          <w:color w:val="000000"/>
          <w:szCs w:val="21"/>
          <w:lang w:val="en-US" w:eastAsia="zh-CN"/>
        </w:rPr>
      </w:pPr>
      <w:r>
        <w:rPr>
          <w:rFonts w:hint="eastAsia" w:ascii="Times New Roman" w:hAnsi="Times New Roman" w:cs="Times New Roman"/>
          <w:b/>
          <w:bCs/>
          <w:color w:val="000000"/>
          <w:szCs w:val="21"/>
          <w:lang w:val="en-US" w:eastAsia="zh-CN"/>
        </w:rPr>
        <w:t>2.建筑材料</w:t>
      </w:r>
    </w:p>
    <w:p w14:paraId="4F8A51F2">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09A1A81B">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kern w:val="2"/>
          <w:sz w:val="21"/>
          <w:szCs w:val="21"/>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（1）</w:t>
      </w:r>
      <w:r>
        <w:rPr>
          <w:rFonts w:hint="eastAsia" w:ascii="宋体" w:hAnsi="宋体" w:eastAsia="宋体" w:cs="宋体"/>
          <w:kern w:val="2"/>
          <w:sz w:val="21"/>
          <w:szCs w:val="21"/>
          <w:lang w:val="en-US" w:eastAsia="zh-CN" w:bidi="ar"/>
        </w:rPr>
        <w:t>知识目标：建筑材料的品种、规格、技术性质、质量标准、检验方法、应用范围和储存运输等方面的知识。</w:t>
      </w:r>
    </w:p>
    <w:p w14:paraId="16F8E5F8">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kern w:val="2"/>
          <w:sz w:val="21"/>
          <w:szCs w:val="21"/>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（2）</w:t>
      </w:r>
      <w:r>
        <w:rPr>
          <w:rFonts w:hint="eastAsia" w:ascii="宋体" w:hAnsi="宋体" w:eastAsia="宋体" w:cs="宋体"/>
          <w:kern w:val="2"/>
          <w:sz w:val="21"/>
          <w:szCs w:val="21"/>
          <w:lang w:val="en-US" w:eastAsia="zh-CN" w:bidi="ar"/>
        </w:rPr>
        <w:t>能力目标：对常用建筑材料的主要技术指标进行检测的方法，同时要了解新型建筑材料，对新型建筑材料要具备认识和鉴别的能力。</w:t>
      </w:r>
    </w:p>
    <w:p w14:paraId="742D316D">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kern w:val="2"/>
          <w:sz w:val="21"/>
          <w:szCs w:val="21"/>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（3）</w:t>
      </w:r>
      <w:r>
        <w:rPr>
          <w:rFonts w:hint="eastAsia" w:ascii="宋体" w:hAnsi="宋体" w:eastAsia="宋体" w:cs="宋体"/>
          <w:kern w:val="2"/>
          <w:sz w:val="21"/>
          <w:szCs w:val="21"/>
          <w:lang w:val="en-US" w:eastAsia="zh-CN" w:bidi="ar"/>
        </w:rPr>
        <w:t>素质目标：具有良好职业道德意识和基本专业素养；具备团队协作意识；具有爱岗敬业的思想；具有严谨的工作态度；具有创新意识。</w:t>
      </w:r>
    </w:p>
    <w:p w14:paraId="35F5A642">
      <w:pPr>
        <w:keepNext w:val="0"/>
        <w:keepLines w:val="0"/>
        <w:pageBreakBefore w:val="0"/>
        <w:kinsoku/>
        <w:wordWrap/>
        <w:overflowPunct/>
        <w:topLinePunct w:val="0"/>
        <w:autoSpaceDE/>
        <w:autoSpaceDN/>
        <w:bidi w:val="0"/>
        <w:spacing w:line="400" w:lineRule="exact"/>
        <w:ind w:firstLine="422" w:firstLineChars="200"/>
        <w:textAlignment w:val="auto"/>
        <w:rPr>
          <w:rFonts w:hint="eastAsia" w:ascii="Times New Roman" w:hAnsi="Times New Roman" w:cs="Times New Roman"/>
          <w:b/>
          <w:bCs/>
          <w:color w:val="000000"/>
          <w:szCs w:val="21"/>
          <w:lang w:eastAsia="zh-CN"/>
        </w:rPr>
      </w:pPr>
      <w:r>
        <w:rPr>
          <w:rFonts w:hint="eastAsia" w:ascii="Times New Roman" w:hAnsi="Times New Roman" w:cs="Times New Roman"/>
          <w:b/>
          <w:bCs/>
          <w:color w:val="000000"/>
          <w:szCs w:val="21"/>
          <w:lang w:val="en-US" w:eastAsia="zh-CN"/>
        </w:rPr>
        <w:t>主要内容：</w:t>
      </w:r>
    </w:p>
    <w:p w14:paraId="2FBE030E">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kern w:val="2"/>
          <w:sz w:val="21"/>
          <w:szCs w:val="21"/>
          <w:lang w:val="en-US" w:eastAsia="zh-CN" w:bidi="ar"/>
        </w:rPr>
      </w:pPr>
      <w:r>
        <w:rPr>
          <w:rFonts w:hint="eastAsia" w:ascii="宋体" w:hAnsi="宋体" w:eastAsia="宋体" w:cs="宋体"/>
          <w:kern w:val="2"/>
          <w:sz w:val="21"/>
          <w:szCs w:val="21"/>
          <w:lang w:val="en-US" w:eastAsia="zh-CN" w:bidi="ar"/>
        </w:rPr>
        <w:t>建筑石材、石膏、石灰、水玻璃、烧土及熔融制品、钢筋、水泥、混凝土、玻璃、木材、有机高分子材料等。</w:t>
      </w:r>
    </w:p>
    <w:p w14:paraId="1AB92DD7">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0B2EC1BD">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w:t>
      </w:r>
      <w:r>
        <w:rPr>
          <w:rFonts w:hint="eastAsia" w:ascii="宋体" w:hAnsi="宋体" w:eastAsia="宋体" w:cs="宋体"/>
          <w:kern w:val="2"/>
          <w:sz w:val="21"/>
          <w:szCs w:val="21"/>
          <w:lang w:val="en-US" w:eastAsia="zh-CN" w:bidi="ar"/>
        </w:rPr>
        <w:t>理论教学要通过线上线下混合式教学、案例分析、小组讨论等形式，确保学生掌握建筑材料基本理论。</w:t>
      </w:r>
    </w:p>
    <w:p w14:paraId="64B641D6">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cs="宋体" w:eastAsiaTheme="minorEastAsia"/>
          <w:bCs/>
          <w:szCs w:val="21"/>
          <w:lang w:eastAsia="zh-CN"/>
        </w:rPr>
      </w:pPr>
      <w:r>
        <w:rPr>
          <w:rFonts w:hint="eastAsia" w:ascii="宋体" w:hAnsi="宋体" w:eastAsia="宋体" w:cs="宋体"/>
          <w:b w:val="0"/>
          <w:bCs/>
          <w:kern w:val="2"/>
          <w:sz w:val="21"/>
          <w:szCs w:val="21"/>
          <w:lang w:val="en-US" w:eastAsia="zh-CN" w:bidi="ar"/>
        </w:rPr>
        <w:t>（2）教学条件：</w:t>
      </w:r>
      <w:r>
        <w:rPr>
          <w:rFonts w:hint="eastAsia" w:ascii="宋体" w:hAnsi="宋体" w:cs="宋体"/>
          <w:bCs/>
          <w:szCs w:val="21"/>
        </w:rPr>
        <w:t>多媒体辅助课件</w:t>
      </w:r>
      <w:r>
        <w:rPr>
          <w:rFonts w:hint="eastAsia" w:ascii="宋体" w:hAnsi="宋体" w:eastAsia="宋体" w:cs="宋体"/>
          <w:bCs/>
          <w:kern w:val="2"/>
          <w:sz w:val="21"/>
          <w:szCs w:val="21"/>
          <w:lang w:val="en-US" w:eastAsia="zh-CN" w:bidi="ar"/>
        </w:rPr>
        <w:t>,投影设备,黑板，</w:t>
      </w:r>
      <w:r>
        <w:rPr>
          <w:rFonts w:hint="eastAsia" w:ascii="宋体" w:hAnsi="宋体" w:cs="宋体"/>
          <w:bCs/>
          <w:szCs w:val="21"/>
        </w:rPr>
        <w:t>线上教学平台</w:t>
      </w:r>
      <w:r>
        <w:rPr>
          <w:rFonts w:hint="eastAsia" w:ascii="宋体" w:hAnsi="宋体" w:cs="宋体"/>
          <w:bCs/>
          <w:szCs w:val="21"/>
          <w:lang w:eastAsia="zh-CN"/>
        </w:rPr>
        <w:t>；</w:t>
      </w:r>
      <w:r>
        <w:rPr>
          <w:rFonts w:hint="eastAsia" w:ascii="宋体" w:hAnsi="宋体" w:cs="宋体"/>
          <w:bCs/>
          <w:szCs w:val="21"/>
          <w:lang w:val="en-US" w:eastAsia="zh-CN"/>
        </w:rPr>
        <w:t>水泥、混凝土等实训室</w:t>
      </w:r>
      <w:r>
        <w:rPr>
          <w:rFonts w:hint="eastAsia" w:ascii="宋体" w:hAnsi="宋体" w:cs="宋体"/>
          <w:bCs/>
          <w:szCs w:val="21"/>
          <w:lang w:eastAsia="zh-CN"/>
        </w:rPr>
        <w:t>。</w:t>
      </w:r>
    </w:p>
    <w:p w14:paraId="4E0CEBB6">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w:t>
      </w:r>
      <w:r>
        <w:rPr>
          <w:rFonts w:hint="eastAsia" w:ascii="宋体" w:hAnsi="宋体" w:cs="宋体"/>
          <w:bCs/>
          <w:szCs w:val="21"/>
        </w:rPr>
        <w:t>本课程采用理论与实践相结合、讲授与训练相结合的方式进行。</w:t>
      </w:r>
      <w:r>
        <w:rPr>
          <w:rFonts w:hint="eastAsia" w:ascii="宋体" w:hAnsi="宋体" w:cs="宋体"/>
          <w:szCs w:val="21"/>
        </w:rPr>
        <w:t>采用讲授法、案例分析法、小组讨论、翻转课堂等多种教学方法。</w:t>
      </w:r>
    </w:p>
    <w:p w14:paraId="5B9CBC73">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 w:val="0"/>
          <w:bCs/>
          <w:kern w:val="2"/>
          <w:sz w:val="21"/>
          <w:szCs w:val="21"/>
          <w:lang w:val="en-US" w:eastAsia="zh-CN" w:bidi="ar"/>
        </w:rPr>
        <w:t>（4）考核评价</w:t>
      </w:r>
      <w:r>
        <w:rPr>
          <w:rFonts w:hint="default" w:ascii="宋体" w:hAnsi="宋体" w:cs="宋体"/>
          <w:b w:val="0"/>
          <w:bCs/>
          <w:kern w:val="2"/>
          <w:sz w:val="21"/>
          <w:szCs w:val="21"/>
          <w:lang w:eastAsia="zh-CN" w:bidi="ar"/>
        </w:rPr>
        <w:t>：</w:t>
      </w:r>
      <w:r>
        <w:rPr>
          <w:rFonts w:hint="default" w:ascii="Times New Roman" w:hAnsi="Times New Roman" w:cs="Times New Roman"/>
          <w:szCs w:val="21"/>
        </w:rPr>
        <w:t>课程考核总成绩</w:t>
      </w:r>
      <w:r>
        <w:rPr>
          <w:rFonts w:hint="default" w:ascii="Times New Roman" w:hAnsi="Times New Roman" w:cs="Times New Roman"/>
          <w:color w:val="000000"/>
          <w:szCs w:val="21"/>
        </w:rPr>
        <w:t>由过程考核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40%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和结课考核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60%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构成</w:t>
      </w:r>
      <w:r>
        <w:rPr>
          <w:rFonts w:hint="eastAsia" w:ascii="Times New Roman" w:hAnsi="Times New Roman" w:cs="Times New Roman"/>
          <w:color w:val="000000"/>
          <w:szCs w:val="21"/>
          <w:lang w:eastAsia="zh-CN"/>
        </w:rPr>
        <w:t>。过程考核可涵盖学生课堂考勤、实验、课堂表现、作业、课堂讨论、测验等形式，具体构成占比由任课老师根据授课班级教学实施情况确定</w:t>
      </w:r>
      <w:r>
        <w:rPr>
          <w:rFonts w:hint="default" w:ascii="Times New Roman" w:hAnsi="Times New Roman" w:cs="Times New Roman"/>
          <w:color w:val="000000"/>
          <w:szCs w:val="21"/>
        </w:rPr>
        <w:t>。</w:t>
      </w:r>
    </w:p>
    <w:p w14:paraId="30210AEA">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2" w:firstLineChars="200"/>
        <w:jc w:val="left"/>
        <w:textAlignment w:val="auto"/>
        <w:rPr>
          <w:rFonts w:hint="eastAsia" w:ascii="Times New Roman" w:hAnsi="Times New Roman" w:eastAsia="宋体" w:cs="Times New Roman"/>
          <w:b/>
          <w:bCs/>
          <w:i w:val="0"/>
          <w:iCs w:val="0"/>
          <w:caps w:val="0"/>
          <w:color w:val="auto"/>
          <w:spacing w:val="0"/>
          <w:kern w:val="0"/>
          <w:sz w:val="21"/>
          <w:szCs w:val="21"/>
          <w:highlight w:val="none"/>
          <w:shd w:val="clear" w:fill="FFFFFF"/>
          <w:lang w:val="en-US" w:eastAsia="zh-CN" w:bidi="ar"/>
        </w:rPr>
      </w:pPr>
      <w:r>
        <w:rPr>
          <w:rFonts w:hint="eastAsia" w:ascii="Times New Roman" w:hAnsi="Times New Roman" w:eastAsia="宋体" w:cs="Times New Roman"/>
          <w:b/>
          <w:bCs/>
          <w:i w:val="0"/>
          <w:iCs w:val="0"/>
          <w:caps w:val="0"/>
          <w:color w:val="auto"/>
          <w:spacing w:val="0"/>
          <w:kern w:val="0"/>
          <w:sz w:val="21"/>
          <w:szCs w:val="21"/>
          <w:highlight w:val="none"/>
          <w:shd w:val="clear" w:fill="FFFFFF"/>
          <w:lang w:val="en-US" w:eastAsia="zh-CN" w:bidi="ar"/>
        </w:rPr>
        <w:t>3</w:t>
      </w:r>
      <w:r>
        <w:rPr>
          <w:rFonts w:hint="default" w:ascii="Times New Roman" w:hAnsi="Times New Roman" w:eastAsia="宋体" w:cs="Times New Roman"/>
          <w:b/>
          <w:bCs/>
          <w:i w:val="0"/>
          <w:iCs w:val="0"/>
          <w:caps w:val="0"/>
          <w:color w:val="auto"/>
          <w:spacing w:val="0"/>
          <w:kern w:val="0"/>
          <w:sz w:val="21"/>
          <w:szCs w:val="21"/>
          <w:highlight w:val="none"/>
          <w:shd w:val="clear" w:fill="FFFFFF"/>
          <w:lang w:val="en-US" w:eastAsia="zh-CN" w:bidi="ar"/>
        </w:rPr>
        <w:t>.</w:t>
      </w:r>
      <w:r>
        <w:rPr>
          <w:rFonts w:hint="eastAsia" w:ascii="Times New Roman" w:hAnsi="Times New Roman" w:eastAsia="宋体" w:cs="Times New Roman"/>
          <w:b/>
          <w:bCs/>
          <w:i w:val="0"/>
          <w:iCs w:val="0"/>
          <w:caps w:val="0"/>
          <w:color w:val="auto"/>
          <w:spacing w:val="0"/>
          <w:kern w:val="0"/>
          <w:sz w:val="21"/>
          <w:szCs w:val="21"/>
          <w:highlight w:val="none"/>
          <w:shd w:val="clear" w:fill="FFFFFF"/>
          <w:lang w:val="en-US" w:eastAsia="zh-CN" w:bidi="ar"/>
        </w:rPr>
        <w:t>房屋建筑学</w:t>
      </w:r>
    </w:p>
    <w:p w14:paraId="35B0368E">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2" w:firstLineChars="200"/>
        <w:jc w:val="left"/>
        <w:textAlignment w:val="auto"/>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t>课程目标</w:t>
      </w:r>
      <w:r>
        <w:rPr>
          <w:rFonts w:hint="eastAsia" w:ascii="Times New Roman" w:hAnsi="Times New Roman" w:eastAsia="宋体" w:cs="Times New Roman"/>
          <w:b/>
          <w:bCs/>
          <w:i w:val="0"/>
          <w:iCs w:val="0"/>
          <w:caps w:val="0"/>
          <w:color w:val="auto"/>
          <w:spacing w:val="0"/>
          <w:kern w:val="0"/>
          <w:sz w:val="21"/>
          <w:szCs w:val="21"/>
          <w:shd w:val="clear" w:fill="FFFFFF"/>
          <w:lang w:val="en-US" w:eastAsia="zh-CN" w:bidi="ar"/>
        </w:rPr>
        <w:t>：</w:t>
      </w:r>
    </w:p>
    <w:p w14:paraId="3D9B704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spacing w:before="0" w:beforeAutospacing="0" w:after="0" w:afterAutospacing="0" w:line="400" w:lineRule="exact"/>
        <w:ind w:left="0" w:right="0" w:firstLine="420"/>
        <w:jc w:val="both"/>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（1）知识目标</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：了解民用与工业建筑的构造组成、理论和方法；掌握一般民用和工业建筑构造的做法；理解民用建筑的基本知识。</w:t>
      </w:r>
    </w:p>
    <w:p w14:paraId="4A59DB0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spacing w:before="0" w:beforeAutospacing="0" w:after="0" w:afterAutospacing="0" w:line="400" w:lineRule="exact"/>
        <w:ind w:left="0" w:right="0" w:firstLine="420"/>
        <w:jc w:val="both"/>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（2）能力目标</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：了解民用与工业建筑的构造组成、理论和方法；掌握一般民用和工业建筑构造的做法；理解民用建筑的基本知识。</w:t>
      </w:r>
    </w:p>
    <w:p w14:paraId="37576F4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spacing w:before="0" w:beforeAutospacing="0" w:after="0" w:afterAutospacing="0" w:line="400" w:lineRule="exact"/>
        <w:ind w:left="0" w:right="0" w:firstLine="420"/>
        <w:jc w:val="both"/>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（3）素质目标</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具备良好的沟通能力和职业道德，严格的纪律观念</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具备建筑工程质量安全意识、环保节能意识，严格遵守操作规程，严把质量关。</w:t>
      </w:r>
    </w:p>
    <w:p w14:paraId="7EB3201B">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2" w:firstLineChars="200"/>
        <w:jc w:val="left"/>
        <w:textAlignment w:val="auto"/>
        <w:rPr>
          <w:rFonts w:hint="default" w:ascii="宋体" w:hAnsi="宋体" w:eastAsia="宋体" w:cs="宋体"/>
          <w:kern w:val="2"/>
          <w:sz w:val="21"/>
          <w:szCs w:val="21"/>
          <w:lang w:val="en-US" w:eastAsia="zh-CN" w:bidi="ar"/>
        </w:rPr>
      </w:pPr>
      <w:r>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t>主要内容</w:t>
      </w:r>
      <w:r>
        <w:rPr>
          <w:rFonts w:hint="eastAsia" w:ascii="Times New Roman" w:hAnsi="Times New Roman" w:eastAsia="宋体" w:cs="Times New Roman"/>
          <w:b/>
          <w:bCs/>
          <w:i w:val="0"/>
          <w:iCs w:val="0"/>
          <w:caps w:val="0"/>
          <w:color w:val="auto"/>
          <w:spacing w:val="0"/>
          <w:kern w:val="0"/>
          <w:sz w:val="21"/>
          <w:szCs w:val="21"/>
          <w:shd w:val="clear" w:fill="FFFFFF"/>
          <w:lang w:val="en-US" w:eastAsia="zh-CN" w:bidi="ar"/>
        </w:rPr>
        <w:t>：</w:t>
      </w:r>
      <w:r>
        <w:rPr>
          <w:rFonts w:hint="eastAsia" w:ascii="宋体" w:hAnsi="宋体" w:eastAsia="宋体" w:cs="宋体"/>
          <w:kern w:val="2"/>
          <w:sz w:val="21"/>
          <w:szCs w:val="21"/>
          <w:lang w:val="en-US" w:eastAsia="zh-CN" w:bidi="ar"/>
        </w:rPr>
        <w:t>建筑空间构成及组合、常见结构体系所适用的建筑类型、建筑构造、工业建筑设计、工业建筑构造。</w:t>
      </w:r>
    </w:p>
    <w:p w14:paraId="40CBB98B">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2" w:firstLineChars="200"/>
        <w:jc w:val="left"/>
        <w:textAlignment w:val="auto"/>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t>教学要求</w:t>
      </w:r>
      <w:r>
        <w:rPr>
          <w:rFonts w:hint="eastAsia" w:ascii="Times New Roman" w:hAnsi="Times New Roman" w:eastAsia="宋体" w:cs="Times New Roman"/>
          <w:b/>
          <w:bCs/>
          <w:i w:val="0"/>
          <w:iCs w:val="0"/>
          <w:caps w:val="0"/>
          <w:color w:val="auto"/>
          <w:spacing w:val="0"/>
          <w:kern w:val="0"/>
          <w:sz w:val="21"/>
          <w:szCs w:val="21"/>
          <w:shd w:val="clear" w:fill="FFFFFF"/>
          <w:lang w:val="en-US" w:eastAsia="zh-CN" w:bidi="ar"/>
        </w:rPr>
        <w:t>：</w:t>
      </w:r>
    </w:p>
    <w:p w14:paraId="60A9A845">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w:t>
      </w:r>
      <w:r>
        <w:rPr>
          <w:rFonts w:hint="eastAsia" w:ascii="宋体" w:hAnsi="宋体" w:eastAsia="宋体" w:cs="宋体"/>
          <w:kern w:val="2"/>
          <w:sz w:val="21"/>
          <w:szCs w:val="21"/>
          <w:lang w:val="en-US" w:eastAsia="zh-CN" w:bidi="ar"/>
        </w:rPr>
        <w:t>理论教学要通过线上线下混合式教学、案例分析、小组讨论等形式，确保学生掌握土木工程施工基本理论。</w:t>
      </w:r>
    </w:p>
    <w:p w14:paraId="25BF4222">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cs="宋体" w:eastAsiaTheme="minorEastAsia"/>
          <w:bCs/>
          <w:szCs w:val="21"/>
          <w:lang w:eastAsia="zh-CN"/>
        </w:rPr>
      </w:pPr>
      <w:r>
        <w:rPr>
          <w:rFonts w:hint="eastAsia" w:ascii="宋体" w:hAnsi="宋体" w:eastAsia="宋体" w:cs="宋体"/>
          <w:b w:val="0"/>
          <w:bCs/>
          <w:kern w:val="2"/>
          <w:sz w:val="21"/>
          <w:szCs w:val="21"/>
          <w:lang w:val="en-US" w:eastAsia="zh-CN" w:bidi="ar"/>
        </w:rPr>
        <w:t>（2）教学条件：</w:t>
      </w:r>
      <w:r>
        <w:rPr>
          <w:rFonts w:hint="eastAsia" w:ascii="宋体" w:hAnsi="宋体" w:cs="宋体"/>
          <w:bCs/>
          <w:szCs w:val="21"/>
        </w:rPr>
        <w:t>多媒体辅助课件,</w:t>
      </w:r>
      <w:r>
        <w:rPr>
          <w:rFonts w:hint="eastAsia" w:ascii="宋体" w:hAnsi="宋体" w:eastAsia="宋体" w:cs="宋体"/>
          <w:bCs/>
          <w:kern w:val="2"/>
          <w:sz w:val="21"/>
          <w:szCs w:val="21"/>
          <w:lang w:val="en-US" w:eastAsia="zh-CN" w:bidi="ar"/>
        </w:rPr>
        <w:t>投影设备,黑板，</w:t>
      </w:r>
      <w:r>
        <w:rPr>
          <w:rFonts w:hint="eastAsia" w:ascii="宋体" w:hAnsi="宋体" w:cs="宋体"/>
          <w:bCs/>
          <w:szCs w:val="21"/>
        </w:rPr>
        <w:t>线上教学平台</w:t>
      </w:r>
      <w:r>
        <w:rPr>
          <w:rFonts w:hint="eastAsia" w:ascii="宋体" w:hAnsi="宋体" w:cs="宋体"/>
          <w:bCs/>
          <w:szCs w:val="21"/>
          <w:lang w:eastAsia="zh-CN"/>
        </w:rPr>
        <w:t>。</w:t>
      </w:r>
    </w:p>
    <w:p w14:paraId="65179765">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w:t>
      </w:r>
      <w:r>
        <w:rPr>
          <w:rFonts w:hint="eastAsia" w:ascii="宋体" w:hAnsi="宋体" w:cs="宋体"/>
          <w:bCs/>
          <w:szCs w:val="21"/>
        </w:rPr>
        <w:t>本课程采用理论与实践相结合、讲授与训练相结合的方式进行。</w:t>
      </w:r>
      <w:r>
        <w:rPr>
          <w:rFonts w:hint="eastAsia" w:ascii="宋体" w:hAnsi="宋体" w:cs="宋体"/>
          <w:szCs w:val="21"/>
        </w:rPr>
        <w:t>采用讲授法、案例分析法、小组讨论、翻转课堂等多种教学方法。</w:t>
      </w:r>
    </w:p>
    <w:p w14:paraId="18EB3DF9">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Times New Roman" w:hAnsi="Times New Roman" w:cs="Times New Roman"/>
          <w:color w:val="000000"/>
          <w:szCs w:val="21"/>
        </w:rPr>
      </w:pPr>
      <w:r>
        <w:rPr>
          <w:rFonts w:hint="eastAsia" w:ascii="宋体" w:hAnsi="宋体" w:eastAsia="宋体" w:cs="宋体"/>
          <w:b w:val="0"/>
          <w:bCs/>
          <w:kern w:val="2"/>
          <w:sz w:val="21"/>
          <w:szCs w:val="21"/>
          <w:lang w:val="en-US" w:eastAsia="zh-CN" w:bidi="ar"/>
        </w:rPr>
        <w:t>（4）考核评价</w:t>
      </w:r>
      <w:r>
        <w:rPr>
          <w:rFonts w:hint="default" w:ascii="宋体" w:hAnsi="宋体" w:cs="宋体"/>
          <w:b w:val="0"/>
          <w:bCs/>
          <w:kern w:val="2"/>
          <w:sz w:val="21"/>
          <w:szCs w:val="21"/>
          <w:lang w:eastAsia="zh-CN" w:bidi="ar"/>
        </w:rPr>
        <w:t>：</w:t>
      </w:r>
      <w:r>
        <w:rPr>
          <w:rFonts w:hint="default" w:ascii="Times New Roman" w:hAnsi="Times New Roman" w:cs="Times New Roman"/>
          <w:szCs w:val="21"/>
        </w:rPr>
        <w:t>课程考核总成绩</w:t>
      </w:r>
      <w:r>
        <w:rPr>
          <w:rFonts w:hint="default" w:ascii="Times New Roman" w:hAnsi="Times New Roman" w:cs="Times New Roman"/>
          <w:color w:val="000000"/>
          <w:szCs w:val="21"/>
        </w:rPr>
        <w:t>由过程考核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40%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和结课考核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60%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构成</w:t>
      </w:r>
      <w:r>
        <w:rPr>
          <w:rFonts w:hint="eastAsia" w:ascii="Times New Roman" w:hAnsi="Times New Roman" w:cs="Times New Roman"/>
          <w:color w:val="000000"/>
          <w:szCs w:val="21"/>
          <w:lang w:eastAsia="zh-CN"/>
        </w:rPr>
        <w:t>。过程考核可涵盖学生课堂考勤、实验、课堂表现、作业、课堂讨论、测验等形式，具体构成占比由任课老师根据授课班级教学实施情况确定</w:t>
      </w:r>
      <w:r>
        <w:rPr>
          <w:rFonts w:hint="default" w:ascii="Times New Roman" w:hAnsi="Times New Roman" w:cs="Times New Roman"/>
          <w:color w:val="000000"/>
          <w:szCs w:val="21"/>
        </w:rPr>
        <w:t>。结课考试采用闭卷</w:t>
      </w:r>
      <w:r>
        <w:rPr>
          <w:rFonts w:hint="default" w:ascii="Times New Roman" w:hAnsi="Times New Roman" w:cs="Times New Roman"/>
          <w:color w:val="000000"/>
          <w:szCs w:val="21"/>
          <w:lang w:eastAsia="zh-CN"/>
        </w:rPr>
        <w:t>考试</w:t>
      </w:r>
      <w:r>
        <w:rPr>
          <w:rFonts w:hint="default" w:ascii="Times New Roman" w:hAnsi="Times New Roman" w:cs="Times New Roman"/>
          <w:color w:val="000000"/>
          <w:szCs w:val="21"/>
        </w:rPr>
        <w:t>。</w:t>
      </w:r>
    </w:p>
    <w:p w14:paraId="78E4AD94">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2" w:firstLineChars="200"/>
        <w:jc w:val="left"/>
        <w:textAlignment w:val="auto"/>
        <w:rPr>
          <w:rFonts w:hint="default" w:ascii="Times New Roman" w:hAnsi="Times New Roman" w:eastAsia="宋体" w:cs="Times New Roman"/>
          <w:b/>
          <w:bCs/>
          <w:i w:val="0"/>
          <w:iCs w:val="0"/>
          <w:caps w:val="0"/>
          <w:color w:val="auto"/>
          <w:spacing w:val="0"/>
          <w:kern w:val="0"/>
          <w:sz w:val="21"/>
          <w:szCs w:val="21"/>
          <w:highlight w:val="none"/>
          <w:shd w:val="clear" w:fill="FFFFFF"/>
          <w:lang w:val="en-US" w:eastAsia="zh-CN" w:bidi="ar"/>
        </w:rPr>
      </w:pPr>
      <w:r>
        <w:rPr>
          <w:rFonts w:hint="eastAsia" w:ascii="Times New Roman" w:hAnsi="Times New Roman" w:eastAsia="宋体" w:cs="Times New Roman"/>
          <w:b/>
          <w:bCs/>
          <w:i w:val="0"/>
          <w:iCs w:val="0"/>
          <w:caps w:val="0"/>
          <w:color w:val="auto"/>
          <w:spacing w:val="0"/>
          <w:kern w:val="0"/>
          <w:sz w:val="21"/>
          <w:szCs w:val="21"/>
          <w:highlight w:val="none"/>
          <w:shd w:val="clear" w:fill="FFFFFF"/>
          <w:lang w:val="en-US" w:eastAsia="zh-CN" w:bidi="ar"/>
        </w:rPr>
        <w:t>4</w:t>
      </w:r>
      <w:r>
        <w:rPr>
          <w:rFonts w:hint="default" w:ascii="Times New Roman" w:hAnsi="Times New Roman" w:eastAsia="宋体" w:cs="Times New Roman"/>
          <w:b/>
          <w:bCs/>
          <w:i w:val="0"/>
          <w:iCs w:val="0"/>
          <w:caps w:val="0"/>
          <w:color w:val="auto"/>
          <w:spacing w:val="0"/>
          <w:kern w:val="0"/>
          <w:sz w:val="21"/>
          <w:szCs w:val="21"/>
          <w:highlight w:val="none"/>
          <w:shd w:val="clear" w:fill="FFFFFF"/>
          <w:lang w:val="en-US" w:eastAsia="zh-CN" w:bidi="ar"/>
        </w:rPr>
        <w:t>.工程识图与CAD</w:t>
      </w:r>
    </w:p>
    <w:p w14:paraId="3CF71478">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2" w:firstLineChars="200"/>
        <w:jc w:val="left"/>
        <w:textAlignment w:val="auto"/>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t>课程目标</w:t>
      </w:r>
      <w:r>
        <w:rPr>
          <w:rFonts w:hint="eastAsia" w:ascii="Times New Roman" w:hAnsi="Times New Roman" w:eastAsia="宋体" w:cs="Times New Roman"/>
          <w:b/>
          <w:bCs/>
          <w:i w:val="0"/>
          <w:iCs w:val="0"/>
          <w:caps w:val="0"/>
          <w:color w:val="auto"/>
          <w:spacing w:val="0"/>
          <w:kern w:val="0"/>
          <w:sz w:val="21"/>
          <w:szCs w:val="21"/>
          <w:shd w:val="clear" w:fill="FFFFFF"/>
          <w:lang w:val="en-US" w:eastAsia="zh-CN" w:bidi="ar"/>
        </w:rPr>
        <w:t>：</w:t>
      </w:r>
    </w:p>
    <w:p w14:paraId="550EC54A">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0" w:firstLineChars="200"/>
        <w:jc w:val="left"/>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（1）知识目标</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掌握AutoCAD软件的基本操作命令</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熟悉工程图纸的CAD绘制规范</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了解CAD图纸的图层设置、打印输出方法</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p>
    <w:p w14:paraId="7288E673">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0" w:firstLineChars="200"/>
        <w:jc w:val="left"/>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（2）能力目标</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eastAsia="宋体" w:cs="Times New Roman"/>
          <w:sz w:val="21"/>
          <w:szCs w:val="18"/>
        </w:rPr>
        <w:t>能够对绘制的图形进行尺寸和文字标注，最终能够绘制建筑工程图样</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能对已有CAD图纸进行修改与标注</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能将手工图纸转化为CAD电子图</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p>
    <w:p w14:paraId="150EAC09">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0" w:firstLineChars="200"/>
        <w:jc w:val="left"/>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（3）素质目标</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培养高效绘图的职业素养</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在操作中体现规范意识（如图层命名、线型设置）</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树立</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数字化赋能工程</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的理念</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适应智能建造发展趋势</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p>
    <w:p w14:paraId="4331DC67">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2" w:firstLineChars="200"/>
        <w:jc w:val="left"/>
        <w:textAlignment w:val="auto"/>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t>主要内容</w:t>
      </w:r>
      <w:r>
        <w:rPr>
          <w:rFonts w:hint="eastAsia" w:ascii="Times New Roman" w:hAnsi="Times New Roman" w:eastAsia="宋体" w:cs="Times New Roman"/>
          <w:b/>
          <w:bCs/>
          <w:i w:val="0"/>
          <w:iCs w:val="0"/>
          <w:caps w:val="0"/>
          <w:color w:val="auto"/>
          <w:spacing w:val="0"/>
          <w:kern w:val="0"/>
          <w:sz w:val="21"/>
          <w:szCs w:val="21"/>
          <w:shd w:val="clear" w:fill="FFFFFF"/>
          <w:lang w:val="en-US" w:eastAsia="zh-CN" w:bidi="ar"/>
        </w:rPr>
        <w:t>：</w:t>
      </w:r>
    </w:p>
    <w:p w14:paraId="2FB256FE">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0" w:firstLineChars="200"/>
        <w:jc w:val="left"/>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（1）民用建筑设计基本知识</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（2）建筑总平面设计</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（3）建筑平面设计</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（4）建筑体型及立面设计</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（5）建筑剖面设计</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（6）建筑构造概述</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；（7）</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基础和地下室</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；（8）</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墙体</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；（9）</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楼地层</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；（10）</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楼梯</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；（11）</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屋面</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；（12）</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门窗</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；（13）</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变形缝</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p>
    <w:p w14:paraId="67B63F47">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2" w:firstLineChars="200"/>
        <w:jc w:val="left"/>
        <w:textAlignment w:val="auto"/>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t>教学要求</w:t>
      </w:r>
      <w:r>
        <w:rPr>
          <w:rFonts w:hint="eastAsia" w:ascii="Times New Roman" w:hAnsi="Times New Roman" w:eastAsia="宋体" w:cs="Times New Roman"/>
          <w:b/>
          <w:bCs/>
          <w:i w:val="0"/>
          <w:iCs w:val="0"/>
          <w:caps w:val="0"/>
          <w:color w:val="auto"/>
          <w:spacing w:val="0"/>
          <w:kern w:val="0"/>
          <w:sz w:val="21"/>
          <w:szCs w:val="21"/>
          <w:shd w:val="clear" w:fill="FFFFFF"/>
          <w:lang w:val="en-US" w:eastAsia="zh-CN" w:bidi="ar"/>
        </w:rPr>
        <w:t>：</w:t>
      </w:r>
    </w:p>
    <w:p w14:paraId="384AB3DF">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w:t>
      </w:r>
      <w:r>
        <w:rPr>
          <w:rFonts w:hint="eastAsia" w:ascii="宋体" w:hAnsi="宋体" w:eastAsia="宋体" w:cs="宋体"/>
          <w:kern w:val="2"/>
          <w:sz w:val="21"/>
          <w:szCs w:val="21"/>
          <w:lang w:val="en-US" w:eastAsia="zh-CN" w:bidi="ar"/>
        </w:rPr>
        <w:t>理论教学要通过线上线下混合式教学、案例分析、小组讨论等形式，确保学生掌握安装工程计量与计价基本理论。</w:t>
      </w:r>
    </w:p>
    <w:p w14:paraId="5DADB08F">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cs="宋体" w:eastAsiaTheme="minorEastAsia"/>
          <w:bCs/>
          <w:szCs w:val="21"/>
          <w:lang w:eastAsia="zh-CN"/>
        </w:rPr>
      </w:pPr>
      <w:r>
        <w:rPr>
          <w:rFonts w:hint="eastAsia" w:ascii="宋体" w:hAnsi="宋体" w:eastAsia="宋体" w:cs="宋体"/>
          <w:b w:val="0"/>
          <w:bCs/>
          <w:kern w:val="2"/>
          <w:sz w:val="21"/>
          <w:szCs w:val="21"/>
          <w:lang w:val="en-US" w:eastAsia="zh-CN" w:bidi="ar"/>
        </w:rPr>
        <w:t>（2）教学条件：</w:t>
      </w:r>
      <w:r>
        <w:rPr>
          <w:rFonts w:hint="eastAsia" w:ascii="宋体" w:hAnsi="宋体" w:cs="宋体"/>
          <w:bCs/>
          <w:szCs w:val="21"/>
        </w:rPr>
        <w:t>多媒体辅助课件,</w:t>
      </w:r>
      <w:r>
        <w:rPr>
          <w:rFonts w:hint="eastAsia" w:ascii="宋体" w:hAnsi="宋体" w:eastAsia="宋体" w:cs="宋体"/>
          <w:bCs/>
          <w:kern w:val="2"/>
          <w:sz w:val="21"/>
          <w:szCs w:val="21"/>
          <w:lang w:val="en-US" w:eastAsia="zh-CN" w:bidi="ar"/>
        </w:rPr>
        <w:t>,投影设备,黑板，</w:t>
      </w:r>
      <w:r>
        <w:rPr>
          <w:rFonts w:hint="eastAsia" w:ascii="宋体" w:hAnsi="宋体" w:cs="宋体"/>
          <w:bCs/>
          <w:szCs w:val="21"/>
        </w:rPr>
        <w:t>线上教学平台</w:t>
      </w:r>
      <w:r>
        <w:rPr>
          <w:rFonts w:hint="eastAsia" w:ascii="宋体" w:hAnsi="宋体" w:cs="宋体"/>
          <w:bCs/>
          <w:szCs w:val="21"/>
          <w:lang w:eastAsia="zh-CN"/>
        </w:rPr>
        <w:t>。</w:t>
      </w:r>
    </w:p>
    <w:p w14:paraId="599DC159">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w:t>
      </w:r>
      <w:r>
        <w:rPr>
          <w:rFonts w:hint="eastAsia" w:ascii="宋体" w:hAnsi="宋体" w:cs="宋体"/>
          <w:bCs/>
          <w:szCs w:val="21"/>
        </w:rPr>
        <w:t>本课程采用理论与实践相结合、讲授与训练相结合的方式进行。</w:t>
      </w:r>
      <w:r>
        <w:rPr>
          <w:rFonts w:hint="eastAsia" w:ascii="宋体" w:hAnsi="宋体" w:cs="宋体"/>
          <w:szCs w:val="21"/>
        </w:rPr>
        <w:t>采用讲授法、案例分析法、小组讨论、翻转课堂等多种教学方法。</w:t>
      </w:r>
    </w:p>
    <w:p w14:paraId="7C252077">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0" w:firstLineChars="200"/>
        <w:jc w:val="left"/>
        <w:textAlignment w:val="auto"/>
        <w:rPr>
          <w:rFonts w:hint="eastAsia" w:ascii="Times New Roman" w:hAnsi="Times New Roman" w:eastAsia="宋体" w:cs="Times New Roman"/>
          <w:i w:val="0"/>
          <w:iCs w:val="0"/>
          <w:caps w:val="0"/>
          <w:color w:val="auto"/>
          <w:spacing w:val="0"/>
          <w:kern w:val="0"/>
          <w:sz w:val="21"/>
          <w:szCs w:val="21"/>
          <w:highlight w:val="none"/>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（4）考核评</w:t>
      </w:r>
      <w:r>
        <w:rPr>
          <w:rFonts w:hint="default" w:ascii="Times New Roman" w:hAnsi="Times New Roman" w:eastAsia="宋体" w:cs="Times New Roman"/>
          <w:i w:val="0"/>
          <w:iCs w:val="0"/>
          <w:caps w:val="0"/>
          <w:color w:val="auto"/>
          <w:spacing w:val="0"/>
          <w:kern w:val="0"/>
          <w:sz w:val="21"/>
          <w:szCs w:val="21"/>
          <w:highlight w:val="none"/>
          <w:shd w:val="clear" w:fill="FFFFFF"/>
          <w:lang w:val="en-US" w:eastAsia="zh-CN" w:bidi="ar"/>
        </w:rPr>
        <w:t>价</w:t>
      </w:r>
      <w:r>
        <w:rPr>
          <w:rFonts w:hint="eastAsia" w:ascii="Times New Roman" w:hAnsi="Times New Roman" w:eastAsia="宋体" w:cs="Times New Roman"/>
          <w:i w:val="0"/>
          <w:iCs w:val="0"/>
          <w:caps w:val="0"/>
          <w:color w:val="auto"/>
          <w:spacing w:val="0"/>
          <w:kern w:val="0"/>
          <w:sz w:val="21"/>
          <w:szCs w:val="21"/>
          <w:highlight w:val="none"/>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highlight w:val="none"/>
          <w:shd w:val="clear" w:fill="FFFFFF"/>
          <w:lang w:val="en-US" w:eastAsia="zh-CN" w:bidi="ar"/>
        </w:rPr>
        <w:t>过程考核占40%+综合考核占60%</w:t>
      </w:r>
      <w:r>
        <w:rPr>
          <w:rFonts w:hint="eastAsia" w:ascii="Times New Roman" w:hAnsi="Times New Roman" w:eastAsia="宋体" w:cs="Times New Roman"/>
          <w:i w:val="0"/>
          <w:iCs w:val="0"/>
          <w:caps w:val="0"/>
          <w:color w:val="auto"/>
          <w:spacing w:val="0"/>
          <w:kern w:val="0"/>
          <w:sz w:val="21"/>
          <w:szCs w:val="21"/>
          <w:highlight w:val="none"/>
          <w:shd w:val="clear" w:fill="FFFFFF"/>
          <w:lang w:val="en-US" w:eastAsia="zh-CN" w:bidi="ar"/>
        </w:rPr>
        <w:t>。</w:t>
      </w:r>
    </w:p>
    <w:p w14:paraId="2065EB25">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2" w:firstLineChars="200"/>
        <w:jc w:val="left"/>
        <w:textAlignment w:val="auto"/>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pPr>
      <w:r>
        <w:rPr>
          <w:rFonts w:hint="eastAsia" w:ascii="Times New Roman" w:hAnsi="Times New Roman" w:eastAsia="宋体" w:cs="Times New Roman"/>
          <w:b/>
          <w:bCs/>
          <w:i w:val="0"/>
          <w:iCs w:val="0"/>
          <w:caps w:val="0"/>
          <w:color w:val="auto"/>
          <w:spacing w:val="0"/>
          <w:kern w:val="0"/>
          <w:sz w:val="21"/>
          <w:szCs w:val="21"/>
          <w:shd w:val="clear" w:fill="FFFFFF"/>
          <w:lang w:val="en-US" w:eastAsia="zh-CN" w:bidi="ar"/>
        </w:rPr>
        <w:t>5</w:t>
      </w:r>
      <w:r>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t>.工程测量</w:t>
      </w:r>
    </w:p>
    <w:p w14:paraId="529DFABF">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2" w:firstLineChars="200"/>
        <w:jc w:val="left"/>
        <w:textAlignment w:val="auto"/>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t>课程目标</w:t>
      </w:r>
      <w:r>
        <w:rPr>
          <w:rFonts w:hint="eastAsia" w:ascii="Times New Roman" w:hAnsi="Times New Roman" w:eastAsia="宋体" w:cs="Times New Roman"/>
          <w:b/>
          <w:bCs/>
          <w:i w:val="0"/>
          <w:iCs w:val="0"/>
          <w:caps w:val="0"/>
          <w:color w:val="auto"/>
          <w:spacing w:val="0"/>
          <w:kern w:val="0"/>
          <w:sz w:val="21"/>
          <w:szCs w:val="21"/>
          <w:shd w:val="clear" w:fill="FFFFFF"/>
          <w:lang w:val="en-US" w:eastAsia="zh-CN" w:bidi="ar"/>
        </w:rPr>
        <w:t>：</w:t>
      </w:r>
    </w:p>
    <w:p w14:paraId="155218DE">
      <w:pPr>
        <w:keepNext w:val="0"/>
        <w:keepLines w:val="0"/>
        <w:pageBreakBefore w:val="0"/>
        <w:widowControl/>
        <w:numPr>
          <w:ilvl w:val="0"/>
          <w:numId w:val="0"/>
        </w:numPr>
        <w:suppressLineNumbers w:val="0"/>
        <w:shd w:val="clear" w:fill="FFFFFF"/>
        <w:kinsoku/>
        <w:wordWrap/>
        <w:overflowPunct/>
        <w:topLinePunct w:val="0"/>
        <w:autoSpaceDE/>
        <w:autoSpaceDN/>
        <w:bidi w:val="0"/>
        <w:adjustRightInd/>
        <w:snapToGrid/>
        <w:spacing w:before="0" w:beforeAutospacing="0" w:after="0" w:afterAutospacing="0" w:line="400" w:lineRule="exact"/>
        <w:ind w:firstLine="420" w:firstLineChars="200"/>
        <w:jc w:val="left"/>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（1）</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知识目标</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掌握水准仪、全站仪等主要测量仪器构造、检验校正和使用方法，班组合作使用测量仪器，按相关测量标准完成角度测量、高程测量、距离测量等测量工作；按照测量规范标准协作完成小地区控制测量、测设的基本工作、线路曲线测设、土木工程施工测量等基本工作；掌握比较完善系统的测量数据修改、平差*等普通测量基本知识</w:t>
      </w:r>
    </w:p>
    <w:p w14:paraId="08F1F3FD">
      <w:pPr>
        <w:keepNext w:val="0"/>
        <w:keepLines w:val="0"/>
        <w:pageBreakBefore w:val="0"/>
        <w:tabs>
          <w:tab w:val="left" w:pos="4859"/>
        </w:tabs>
        <w:kinsoku/>
        <w:wordWrap/>
        <w:overflowPunct/>
        <w:topLinePunct w:val="0"/>
        <w:autoSpaceDE/>
        <w:autoSpaceDN/>
        <w:bidi w:val="0"/>
        <w:spacing w:line="400" w:lineRule="exact"/>
        <w:ind w:firstLine="420" w:firstLineChars="200"/>
        <w:jc w:val="left"/>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（2）能力目标</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sz w:val="21"/>
          <w:szCs w:val="21"/>
        </w:rPr>
        <w:t>能进行水准测量、角度测量、距离测量的基本工作，</w:t>
      </w:r>
      <w:r>
        <w:rPr>
          <w:rFonts w:hint="default" w:ascii="Times New Roman" w:hAnsi="Times New Roman" w:eastAsia="宋体" w:cs="Times New Roman"/>
          <w:sz w:val="21"/>
          <w:szCs w:val="21"/>
          <w:lang w:val="en-US" w:eastAsia="zh-CN"/>
        </w:rPr>
        <w:t>能认知和应用地形图，</w:t>
      </w:r>
      <w:r>
        <w:rPr>
          <w:rFonts w:hint="default" w:ascii="Times New Roman" w:hAnsi="Times New Roman" w:eastAsia="宋体" w:cs="Times New Roman"/>
          <w:sz w:val="21"/>
          <w:szCs w:val="21"/>
        </w:rPr>
        <w:t>熟悉施工场地的控制测量、施工测量、竣工测量和变形监测的理论与方法。</w:t>
      </w:r>
    </w:p>
    <w:p w14:paraId="291D5BE6">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0" w:firstLineChars="200"/>
        <w:jc w:val="left"/>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（3）素质目标</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培养</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精确测量是施工基础</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的责任意识</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在操作中做到数据真实、记录规范</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树立团队协作精神（测量工作需分组配合完成）</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p>
    <w:p w14:paraId="74989EBA">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2" w:firstLineChars="200"/>
        <w:jc w:val="left"/>
        <w:textAlignment w:val="auto"/>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t>主要内容</w:t>
      </w:r>
      <w:r>
        <w:rPr>
          <w:rFonts w:hint="eastAsia" w:ascii="Times New Roman" w:hAnsi="Times New Roman" w:eastAsia="宋体" w:cs="Times New Roman"/>
          <w:b/>
          <w:bCs/>
          <w:i w:val="0"/>
          <w:iCs w:val="0"/>
          <w:caps w:val="0"/>
          <w:color w:val="auto"/>
          <w:spacing w:val="0"/>
          <w:kern w:val="0"/>
          <w:sz w:val="21"/>
          <w:szCs w:val="21"/>
          <w:shd w:val="clear" w:fill="FFFFFF"/>
          <w:lang w:val="en-US" w:eastAsia="zh-CN" w:bidi="ar"/>
        </w:rPr>
        <w:t>：</w:t>
      </w:r>
    </w:p>
    <w:p w14:paraId="5FC8DF1D">
      <w:pPr>
        <w:pStyle w:val="7"/>
        <w:keepNext w:val="0"/>
        <w:keepLines w:val="0"/>
        <w:pageBreakBefore w:val="0"/>
        <w:widowControl/>
        <w:kinsoku/>
        <w:wordWrap/>
        <w:overflowPunct/>
        <w:topLinePunct w:val="0"/>
        <w:autoSpaceDE/>
        <w:autoSpaceDN/>
        <w:bidi w:val="0"/>
        <w:adjustRightInd/>
        <w:snapToGrid/>
        <w:spacing w:before="0" w:beforeAutospacing="0" w:after="0" w:afterAutospacing="0" w:line="400" w:lineRule="exact"/>
        <w:ind w:firstLine="482"/>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①测量基本知识（高程、高差、大地水准面、测量坐标系等概念；地面点的基本要素和测量基本工作）；②水准测量（水准仪、水准标尺和尺垫；水准仪的构造和使用；水准测量和水准测量成果的计算）；③角度测量（角度测量的原理，光学经纬仪、全站仪的构造和使用；水平角测量的方法；竖直角测量的方法）；④距离丈量和直线定向（距离丈量的工具；直线定线；钢尺量距的一般方法；钢尺检定；直线定向；⑤小地区控制测量（坐标正算；坐标反算；导线测量的外业工作；导线的内业计算；导线的联结测量；⑥施工控制测量、工程放样的基本方法（施工控制测量的形式；施工控制测量的方法；测设的基本工作：平面点位的放样）；⑦工程施工测量（施工测量概述；施工测量的基本工作；施工测量的基本方法；建筑场地上的施工控制测量；民用建筑物的定位和放线；民用建筑过程中的测量工作；工业建筑施工测量）。</w:t>
      </w:r>
    </w:p>
    <w:p w14:paraId="50B68E28">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2" w:firstLineChars="200"/>
        <w:jc w:val="left"/>
        <w:textAlignment w:val="auto"/>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b/>
          <w:bCs/>
          <w:i w:val="0"/>
          <w:iCs w:val="0"/>
          <w:caps w:val="0"/>
          <w:color w:val="auto"/>
          <w:spacing w:val="0"/>
          <w:kern w:val="0"/>
          <w:sz w:val="21"/>
          <w:szCs w:val="21"/>
          <w:shd w:val="clear" w:fill="FFFFFF"/>
          <w:lang w:val="en-US" w:eastAsia="zh-CN" w:bidi="ar"/>
        </w:rPr>
        <w:t>教学要求</w:t>
      </w:r>
      <w:r>
        <w:rPr>
          <w:rFonts w:hint="eastAsia" w:ascii="Times New Roman" w:hAnsi="Times New Roman" w:eastAsia="宋体" w:cs="Times New Roman"/>
          <w:b/>
          <w:bCs/>
          <w:i w:val="0"/>
          <w:iCs w:val="0"/>
          <w:caps w:val="0"/>
          <w:color w:val="auto"/>
          <w:spacing w:val="0"/>
          <w:kern w:val="0"/>
          <w:sz w:val="21"/>
          <w:szCs w:val="21"/>
          <w:shd w:val="clear" w:fill="FFFFFF"/>
          <w:lang w:val="en-US" w:eastAsia="zh-CN" w:bidi="ar"/>
        </w:rPr>
        <w:t>：</w:t>
      </w:r>
    </w:p>
    <w:p w14:paraId="421D6F78">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0" w:firstLineChars="200"/>
        <w:jc w:val="left"/>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（1）教师要求</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熟悉工程测量原理及仪器操作</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具备工程测量实践经验</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能够结合工程案例讲解测量技术在施工中的应用</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注重培养学生的安全操作意识和数据严谨性</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p>
    <w:p w14:paraId="60512269">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0" w:firstLineChars="200"/>
        <w:jc w:val="left"/>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（2）教学条件</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多媒体辅助课件</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测量仪器室（配备水准仪、全站仪、GPS等设备）</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校内实训场</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p>
    <w:p w14:paraId="46916CD7">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0" w:firstLineChars="200"/>
        <w:jc w:val="left"/>
        <w:textAlignment w:val="auto"/>
        <w:rPr>
          <w:rFonts w:hint="default" w:ascii="Times New Roman" w:hAnsi="Times New Roman" w:eastAsia="宋体" w:cs="Times New Roman"/>
          <w:i w:val="0"/>
          <w:iCs w:val="0"/>
          <w:caps w:val="0"/>
          <w:color w:val="auto"/>
          <w:spacing w:val="0"/>
          <w:kern w:val="0"/>
          <w:sz w:val="21"/>
          <w:szCs w:val="21"/>
          <w:shd w:val="clear" w:fill="FFFFFF"/>
          <w:lang w:val="en-US" w:eastAsia="zh-CN" w:bidi="ar"/>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（3）教学方法</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理论讲授法、现场教学法（在实训场手把手教学仪器操作）、任务驱动法、案例分析法</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p>
    <w:p w14:paraId="559C9F68">
      <w:pPr>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00" w:lineRule="exact"/>
        <w:ind w:left="0" w:firstLine="420" w:firstLineChars="200"/>
        <w:jc w:val="left"/>
        <w:textAlignment w:val="auto"/>
        <w:rPr>
          <w:rFonts w:hint="eastAsia"/>
          <w:lang w:val="en-US" w:eastAsia="zh-CN"/>
        </w:rPr>
      </w:pPr>
      <w:r>
        <w:rPr>
          <w:rFonts w:hint="default" w:ascii="Times New Roman" w:hAnsi="Times New Roman" w:eastAsia="宋体" w:cs="Times New Roman"/>
          <w:i w:val="0"/>
          <w:iCs w:val="0"/>
          <w:caps w:val="0"/>
          <w:color w:val="auto"/>
          <w:spacing w:val="0"/>
          <w:kern w:val="0"/>
          <w:sz w:val="21"/>
          <w:szCs w:val="21"/>
          <w:shd w:val="clear" w:fill="FFFFFF"/>
          <w:lang w:val="en-US" w:eastAsia="zh-CN" w:bidi="ar"/>
        </w:rPr>
        <w:t>（4）考核评价</w:t>
      </w:r>
      <w:r>
        <w:rPr>
          <w:rFonts w:hint="eastAsia" w:ascii="Times New Roman" w:hAnsi="Times New Roman" w:eastAsia="宋体" w:cs="Times New Roman"/>
          <w:i w:val="0"/>
          <w:iCs w:val="0"/>
          <w:caps w:val="0"/>
          <w:color w:val="auto"/>
          <w:spacing w:val="0"/>
          <w:kern w:val="0"/>
          <w:sz w:val="21"/>
          <w:szCs w:val="21"/>
          <w:shd w:val="clear" w:fill="FFFFFF"/>
          <w:lang w:val="en-US" w:eastAsia="zh-CN" w:bidi="ar"/>
        </w:rPr>
        <w:t>：</w:t>
      </w:r>
      <w:r>
        <w:rPr>
          <w:rFonts w:hint="default" w:ascii="Times New Roman" w:hAnsi="Times New Roman" w:eastAsia="宋体" w:cs="Times New Roman"/>
          <w:i w:val="0"/>
          <w:iCs w:val="0"/>
          <w:caps w:val="0"/>
          <w:color w:val="auto"/>
          <w:spacing w:val="0"/>
          <w:kern w:val="0"/>
          <w:sz w:val="21"/>
          <w:szCs w:val="21"/>
          <w:highlight w:val="none"/>
          <w:shd w:val="clear" w:fill="FFFFFF"/>
          <w:lang w:val="en-US" w:eastAsia="zh-CN" w:bidi="ar"/>
        </w:rPr>
        <w:t>过程考核占 40%+综合考核占60%</w:t>
      </w:r>
      <w:r>
        <w:rPr>
          <w:rFonts w:hint="eastAsia" w:ascii="Times New Roman" w:hAnsi="Times New Roman" w:eastAsia="宋体" w:cs="Times New Roman"/>
          <w:i w:val="0"/>
          <w:iCs w:val="0"/>
          <w:caps w:val="0"/>
          <w:color w:val="auto"/>
          <w:spacing w:val="0"/>
          <w:kern w:val="0"/>
          <w:sz w:val="21"/>
          <w:szCs w:val="21"/>
          <w:highlight w:val="none"/>
          <w:shd w:val="clear" w:fill="FFFFFF"/>
          <w:lang w:val="en-US" w:eastAsia="zh-CN" w:bidi="ar"/>
        </w:rPr>
        <w:t>。</w:t>
      </w:r>
    </w:p>
    <w:p w14:paraId="3BEC2D61">
      <w:pPr>
        <w:keepNext w:val="0"/>
        <w:keepLines w:val="0"/>
        <w:pageBreakBefore w:val="0"/>
        <w:kinsoku/>
        <w:wordWrap/>
        <w:overflowPunct/>
        <w:topLinePunct w:val="0"/>
        <w:autoSpaceDE/>
        <w:autoSpaceDN/>
        <w:bidi w:val="0"/>
        <w:adjustRightInd w:val="0"/>
        <w:snapToGrid w:val="0"/>
        <w:spacing w:line="400" w:lineRule="exact"/>
        <w:ind w:firstLine="422" w:firstLineChars="200"/>
        <w:textAlignment w:val="auto"/>
        <w:rPr>
          <w:rFonts w:hint="default" w:ascii="宋体" w:hAnsi="宋体" w:eastAsia="宋体" w:cs="宋体"/>
          <w:bCs/>
          <w:szCs w:val="21"/>
          <w:lang w:val="en-US" w:eastAsia="zh-CN"/>
        </w:rPr>
      </w:pPr>
      <w:r>
        <w:rPr>
          <w:rFonts w:hint="eastAsia" w:ascii="宋体" w:hAnsi="宋体" w:eastAsia="宋体" w:cs="宋体"/>
          <w:b/>
          <w:bCs w:val="0"/>
          <w:szCs w:val="21"/>
          <w:lang w:val="en-US" w:eastAsia="zh-CN"/>
        </w:rPr>
        <w:t>6.</w:t>
      </w:r>
      <w:r>
        <w:rPr>
          <w:rFonts w:hint="eastAsia" w:eastAsia="宋体"/>
          <w:b/>
          <w:bCs w:val="0"/>
          <w:color w:val="000000" w:themeColor="text1"/>
          <w:spacing w:val="-4"/>
          <w:lang w:val="en-US" w:eastAsia="zh-CN"/>
          <w14:textFill>
            <w14:solidFill>
              <w14:schemeClr w14:val="tx1"/>
            </w14:solidFill>
          </w14:textFill>
        </w:rPr>
        <w:t>土木</w:t>
      </w:r>
      <w:r>
        <w:rPr>
          <w:rFonts w:hint="eastAsia" w:eastAsia="宋体"/>
          <w:b/>
          <w:bCs/>
          <w:color w:val="000000" w:themeColor="text1"/>
          <w:spacing w:val="-4"/>
          <w:lang w:val="en-US" w:eastAsia="zh-CN"/>
          <w14:textFill>
            <w14:solidFill>
              <w14:schemeClr w14:val="tx1"/>
            </w14:solidFill>
          </w14:textFill>
        </w:rPr>
        <w:t>工程施工</w:t>
      </w:r>
    </w:p>
    <w:p w14:paraId="22124D00">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0B1C5184">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1）知识目标：掌握土石方工程施工、地基基础工程施工、混凝土结构工程施工、砌体结构工程施工、装饰装修工程施工、防水工程施工等的施工工艺、质量控制要点和验收；掌握施工组织的进度计划编制原理及现场平面布置图绘制，了解现场项目管理和监理的基本知识和理论；掌握施工准备环节中的施工图识读、材料准备、机具准备等相关知识。</w:t>
      </w:r>
    </w:p>
    <w:p w14:paraId="1310773E">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（2）能力目标：能够制定建筑工程各分部分项施工方案的能力；能编制施工进度计划及组织施工的能力；能进行施工现场管理的能力。</w:t>
      </w:r>
    </w:p>
    <w:p w14:paraId="198451BA">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（3）素质目标：具有良好职业道德意识和基本专业素养；具备团队协作意识；具有爱岗敬业的思想；具有严谨的工作态度；具有创新意识。</w:t>
      </w:r>
    </w:p>
    <w:p w14:paraId="1001D8A3">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主要内容：</w:t>
      </w:r>
    </w:p>
    <w:p w14:paraId="198F1AD4">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（1）土方工程施工；</w:t>
      </w:r>
      <w:r>
        <w:rPr>
          <w:rFonts w:hint="eastAsia" w:ascii="宋体" w:hAnsi="宋体" w:eastAsia="宋体" w:cs="宋体"/>
          <w:b w:val="0"/>
          <w:bCs/>
          <w:kern w:val="2"/>
          <w:sz w:val="21"/>
          <w:szCs w:val="21"/>
          <w:lang w:val="en-US" w:eastAsia="zh-CN" w:bidi="ar"/>
        </w:rPr>
        <w:t>（2）</w:t>
      </w:r>
      <w:r>
        <w:rPr>
          <w:rFonts w:hint="eastAsia" w:ascii="宋体" w:hAnsi="宋体" w:eastAsia="宋体" w:cs="宋体"/>
          <w:bCs/>
          <w:szCs w:val="21"/>
          <w:lang w:val="en-US" w:eastAsia="zh-CN"/>
        </w:rPr>
        <w:t>地基与基础施工；</w:t>
      </w:r>
      <w:r>
        <w:rPr>
          <w:rFonts w:hint="eastAsia" w:ascii="宋体" w:hAnsi="宋体" w:eastAsia="宋体" w:cs="宋体"/>
          <w:b w:val="0"/>
          <w:bCs/>
          <w:kern w:val="2"/>
          <w:sz w:val="21"/>
          <w:szCs w:val="21"/>
          <w:lang w:val="en-US" w:eastAsia="zh-CN" w:bidi="ar"/>
        </w:rPr>
        <w:t>（3）</w:t>
      </w:r>
      <w:r>
        <w:rPr>
          <w:rFonts w:hint="eastAsia" w:ascii="宋体" w:hAnsi="宋体" w:eastAsia="宋体" w:cs="宋体"/>
          <w:bCs/>
          <w:szCs w:val="21"/>
          <w:lang w:val="en-US" w:eastAsia="zh-CN"/>
        </w:rPr>
        <w:t>砌筑工程施工；</w:t>
      </w:r>
      <w:r>
        <w:rPr>
          <w:rFonts w:hint="eastAsia" w:ascii="宋体" w:hAnsi="宋体" w:eastAsia="宋体" w:cs="宋体"/>
          <w:b w:val="0"/>
          <w:bCs/>
          <w:kern w:val="2"/>
          <w:sz w:val="21"/>
          <w:szCs w:val="21"/>
          <w:lang w:val="en-US" w:eastAsia="zh-CN" w:bidi="ar"/>
        </w:rPr>
        <w:t>（4）</w:t>
      </w:r>
      <w:r>
        <w:rPr>
          <w:rFonts w:hint="eastAsia" w:ascii="宋体" w:hAnsi="宋体" w:eastAsia="宋体" w:cs="宋体"/>
          <w:bCs/>
          <w:szCs w:val="21"/>
          <w:lang w:val="en-US" w:eastAsia="zh-CN"/>
        </w:rPr>
        <w:t>模板工程施工；</w:t>
      </w:r>
      <w:r>
        <w:rPr>
          <w:rFonts w:hint="eastAsia" w:ascii="宋体" w:hAnsi="宋体" w:eastAsia="宋体" w:cs="宋体"/>
          <w:b w:val="0"/>
          <w:bCs/>
          <w:kern w:val="2"/>
          <w:sz w:val="21"/>
          <w:szCs w:val="21"/>
          <w:lang w:val="en-US" w:eastAsia="zh-CN" w:bidi="ar"/>
        </w:rPr>
        <w:t>（5）</w:t>
      </w:r>
      <w:r>
        <w:rPr>
          <w:rFonts w:hint="eastAsia" w:ascii="宋体" w:hAnsi="宋体" w:eastAsia="宋体" w:cs="宋体"/>
          <w:bCs/>
          <w:szCs w:val="21"/>
          <w:lang w:val="en-US" w:eastAsia="zh-CN"/>
        </w:rPr>
        <w:t>钢筋工程施工；</w:t>
      </w:r>
      <w:r>
        <w:rPr>
          <w:rFonts w:hint="eastAsia" w:ascii="宋体" w:hAnsi="宋体" w:eastAsia="宋体" w:cs="宋体"/>
          <w:b w:val="0"/>
          <w:bCs/>
          <w:kern w:val="2"/>
          <w:sz w:val="21"/>
          <w:szCs w:val="21"/>
          <w:lang w:val="en-US" w:eastAsia="zh-CN" w:bidi="ar"/>
        </w:rPr>
        <w:t>（6）</w:t>
      </w:r>
      <w:r>
        <w:rPr>
          <w:rFonts w:hint="eastAsia" w:ascii="宋体" w:hAnsi="宋体" w:eastAsia="宋体" w:cs="宋体"/>
          <w:bCs/>
          <w:szCs w:val="21"/>
          <w:lang w:val="en-US" w:eastAsia="zh-CN"/>
        </w:rPr>
        <w:t>混凝土工程；</w:t>
      </w:r>
      <w:r>
        <w:rPr>
          <w:rFonts w:hint="eastAsia" w:ascii="宋体" w:hAnsi="宋体" w:eastAsia="宋体" w:cs="宋体"/>
          <w:b w:val="0"/>
          <w:bCs/>
          <w:kern w:val="2"/>
          <w:sz w:val="21"/>
          <w:szCs w:val="21"/>
          <w:lang w:val="en-US" w:eastAsia="zh-CN" w:bidi="ar"/>
        </w:rPr>
        <w:t>（7）</w:t>
      </w:r>
      <w:r>
        <w:rPr>
          <w:rFonts w:hint="eastAsia" w:ascii="宋体" w:hAnsi="宋体" w:eastAsia="宋体" w:cs="宋体"/>
          <w:bCs/>
          <w:szCs w:val="21"/>
          <w:lang w:val="en-US" w:eastAsia="zh-CN"/>
        </w:rPr>
        <w:t>防水工程；</w:t>
      </w:r>
      <w:r>
        <w:rPr>
          <w:rFonts w:hint="eastAsia" w:ascii="宋体" w:hAnsi="宋体" w:eastAsia="宋体" w:cs="宋体"/>
          <w:b w:val="0"/>
          <w:bCs/>
          <w:kern w:val="2"/>
          <w:sz w:val="21"/>
          <w:szCs w:val="21"/>
          <w:lang w:val="en-US" w:eastAsia="zh-CN" w:bidi="ar"/>
        </w:rPr>
        <w:t>（8）</w:t>
      </w:r>
      <w:r>
        <w:rPr>
          <w:rFonts w:hint="eastAsia" w:ascii="宋体" w:hAnsi="宋体" w:eastAsia="宋体" w:cs="宋体"/>
          <w:bCs/>
          <w:szCs w:val="21"/>
          <w:lang w:val="en-US" w:eastAsia="zh-CN"/>
        </w:rPr>
        <w:t>装饰工程施工；</w:t>
      </w:r>
      <w:r>
        <w:rPr>
          <w:rFonts w:hint="eastAsia" w:ascii="宋体" w:hAnsi="宋体" w:eastAsia="宋体" w:cs="宋体"/>
          <w:b w:val="0"/>
          <w:bCs/>
          <w:kern w:val="2"/>
          <w:sz w:val="21"/>
          <w:szCs w:val="21"/>
          <w:lang w:val="en-US" w:eastAsia="zh-CN" w:bidi="ar"/>
        </w:rPr>
        <w:t>（9）</w:t>
      </w:r>
      <w:r>
        <w:rPr>
          <w:rFonts w:hint="eastAsia" w:ascii="宋体" w:hAnsi="宋体" w:eastAsia="宋体" w:cs="宋体"/>
          <w:bCs/>
          <w:szCs w:val="21"/>
          <w:lang w:val="en-US" w:eastAsia="zh-CN"/>
        </w:rPr>
        <w:t>冬雨季施工；</w:t>
      </w:r>
      <w:r>
        <w:rPr>
          <w:rFonts w:hint="eastAsia" w:ascii="宋体" w:hAnsi="宋体" w:eastAsia="宋体" w:cs="宋体"/>
          <w:b w:val="0"/>
          <w:bCs/>
          <w:kern w:val="2"/>
          <w:sz w:val="21"/>
          <w:szCs w:val="21"/>
          <w:lang w:val="en-US" w:eastAsia="zh-CN" w:bidi="ar"/>
        </w:rPr>
        <w:t>（10）</w:t>
      </w:r>
      <w:r>
        <w:rPr>
          <w:rFonts w:hint="eastAsia" w:ascii="宋体" w:hAnsi="宋体" w:eastAsia="宋体" w:cs="宋体"/>
          <w:bCs/>
          <w:szCs w:val="21"/>
          <w:lang w:val="en-US" w:eastAsia="zh-CN"/>
        </w:rPr>
        <w:t>施工组织概论；</w:t>
      </w:r>
      <w:r>
        <w:rPr>
          <w:rFonts w:hint="eastAsia" w:ascii="宋体" w:hAnsi="宋体" w:eastAsia="宋体" w:cs="宋体"/>
          <w:b w:val="0"/>
          <w:bCs/>
          <w:kern w:val="2"/>
          <w:sz w:val="21"/>
          <w:szCs w:val="21"/>
          <w:lang w:val="en-US" w:eastAsia="zh-CN" w:bidi="ar"/>
        </w:rPr>
        <w:t>（11）</w:t>
      </w:r>
      <w:r>
        <w:rPr>
          <w:rFonts w:hint="eastAsia" w:ascii="宋体" w:hAnsi="宋体" w:eastAsia="宋体" w:cs="宋体"/>
          <w:bCs/>
          <w:szCs w:val="21"/>
          <w:lang w:val="en-US" w:eastAsia="zh-CN"/>
        </w:rPr>
        <w:t>流水施工原理；</w:t>
      </w:r>
      <w:r>
        <w:rPr>
          <w:rFonts w:hint="eastAsia" w:ascii="宋体" w:hAnsi="宋体" w:eastAsia="宋体" w:cs="宋体"/>
          <w:b w:val="0"/>
          <w:bCs/>
          <w:kern w:val="2"/>
          <w:sz w:val="21"/>
          <w:szCs w:val="21"/>
          <w:lang w:val="en-US" w:eastAsia="zh-CN" w:bidi="ar"/>
        </w:rPr>
        <w:t>（12）</w:t>
      </w:r>
      <w:r>
        <w:rPr>
          <w:rFonts w:hint="eastAsia" w:ascii="宋体" w:hAnsi="宋体" w:eastAsia="宋体" w:cs="宋体"/>
          <w:bCs/>
          <w:szCs w:val="21"/>
          <w:lang w:val="en-US" w:eastAsia="zh-CN"/>
        </w:rPr>
        <w:t>网络计划技术；</w:t>
      </w:r>
      <w:r>
        <w:rPr>
          <w:rFonts w:hint="eastAsia" w:ascii="宋体" w:hAnsi="宋体" w:eastAsia="宋体" w:cs="宋体"/>
          <w:b w:val="0"/>
          <w:bCs/>
          <w:kern w:val="2"/>
          <w:sz w:val="21"/>
          <w:szCs w:val="21"/>
          <w:lang w:val="en-US" w:eastAsia="zh-CN" w:bidi="ar"/>
        </w:rPr>
        <w:t>（13）</w:t>
      </w:r>
      <w:r>
        <w:rPr>
          <w:rFonts w:hint="eastAsia" w:ascii="宋体" w:hAnsi="宋体" w:eastAsia="宋体" w:cs="宋体"/>
          <w:bCs/>
          <w:szCs w:val="21"/>
          <w:lang w:val="en-US" w:eastAsia="zh-CN"/>
        </w:rPr>
        <w:t>单位工程施工组织设计；</w:t>
      </w:r>
      <w:r>
        <w:rPr>
          <w:rFonts w:hint="eastAsia" w:ascii="宋体" w:hAnsi="宋体" w:eastAsia="宋体" w:cs="宋体"/>
          <w:b w:val="0"/>
          <w:bCs/>
          <w:kern w:val="2"/>
          <w:sz w:val="21"/>
          <w:szCs w:val="21"/>
          <w:lang w:val="en-US" w:eastAsia="zh-CN" w:bidi="ar"/>
        </w:rPr>
        <w:t>（14）</w:t>
      </w:r>
      <w:r>
        <w:rPr>
          <w:rFonts w:hint="eastAsia" w:ascii="宋体" w:hAnsi="宋体" w:eastAsia="宋体" w:cs="宋体"/>
          <w:bCs/>
          <w:szCs w:val="21"/>
          <w:lang w:val="en-US" w:eastAsia="zh-CN"/>
        </w:rPr>
        <w:t>施工组织总设计。</w:t>
      </w:r>
    </w:p>
    <w:p w14:paraId="2A311826">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519FD323">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w:t>
      </w:r>
      <w:r>
        <w:rPr>
          <w:rFonts w:hint="eastAsia" w:ascii="宋体" w:hAnsi="宋体" w:eastAsia="宋体" w:cs="宋体"/>
          <w:kern w:val="2"/>
          <w:sz w:val="21"/>
          <w:szCs w:val="21"/>
          <w:lang w:val="en-US" w:eastAsia="zh-CN" w:bidi="ar"/>
        </w:rPr>
        <w:t>理论教学要通过线上线下混合式教学、案例分析、小组讨论等形式，确保学生掌握土木工程施工基本理论。</w:t>
      </w:r>
    </w:p>
    <w:p w14:paraId="3077F21C">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cs="宋体" w:eastAsiaTheme="minorEastAsia"/>
          <w:bCs/>
          <w:szCs w:val="21"/>
          <w:lang w:eastAsia="zh-CN"/>
        </w:rPr>
      </w:pPr>
      <w:r>
        <w:rPr>
          <w:rFonts w:hint="eastAsia" w:ascii="宋体" w:hAnsi="宋体" w:eastAsia="宋体" w:cs="宋体"/>
          <w:b w:val="0"/>
          <w:bCs/>
          <w:kern w:val="2"/>
          <w:sz w:val="21"/>
          <w:szCs w:val="21"/>
          <w:lang w:val="en-US" w:eastAsia="zh-CN" w:bidi="ar"/>
        </w:rPr>
        <w:t>（2）教学条件：</w:t>
      </w:r>
      <w:r>
        <w:rPr>
          <w:rFonts w:hint="eastAsia" w:ascii="宋体" w:hAnsi="宋体" w:cs="宋体"/>
          <w:bCs/>
          <w:szCs w:val="21"/>
        </w:rPr>
        <w:t>多媒体辅助课件,</w:t>
      </w:r>
      <w:r>
        <w:rPr>
          <w:rFonts w:hint="eastAsia" w:ascii="宋体" w:hAnsi="宋体" w:eastAsia="宋体" w:cs="宋体"/>
          <w:bCs/>
          <w:kern w:val="2"/>
          <w:sz w:val="21"/>
          <w:szCs w:val="21"/>
          <w:lang w:val="en-US" w:eastAsia="zh-CN" w:bidi="ar"/>
        </w:rPr>
        <w:t>投影设备,黑板，</w:t>
      </w:r>
      <w:r>
        <w:rPr>
          <w:rFonts w:hint="eastAsia" w:ascii="宋体" w:hAnsi="宋体" w:cs="宋体"/>
          <w:bCs/>
          <w:szCs w:val="21"/>
        </w:rPr>
        <w:t>线上教学平台</w:t>
      </w:r>
      <w:r>
        <w:rPr>
          <w:rFonts w:hint="eastAsia" w:ascii="宋体" w:hAnsi="宋体" w:cs="宋体"/>
          <w:bCs/>
          <w:szCs w:val="21"/>
          <w:lang w:eastAsia="zh-CN"/>
        </w:rPr>
        <w:t>。</w:t>
      </w:r>
    </w:p>
    <w:p w14:paraId="7C7F0351">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w:t>
      </w:r>
      <w:r>
        <w:rPr>
          <w:rFonts w:hint="eastAsia" w:ascii="宋体" w:hAnsi="宋体" w:cs="宋体"/>
          <w:bCs/>
          <w:szCs w:val="21"/>
        </w:rPr>
        <w:t>本课程采用理论与实践相结合、讲授与训练相结合的方式进行。</w:t>
      </w:r>
      <w:r>
        <w:rPr>
          <w:rFonts w:hint="eastAsia" w:ascii="宋体" w:hAnsi="宋体" w:cs="宋体"/>
          <w:szCs w:val="21"/>
        </w:rPr>
        <w:t>采用讲授法、案例分析法、小组讨论、翻转课堂等多种教学方法。</w:t>
      </w:r>
    </w:p>
    <w:p w14:paraId="5FE65C64">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Times New Roman" w:hAnsi="Times New Roman" w:cs="Times New Roman"/>
          <w:color w:val="000000"/>
          <w:szCs w:val="21"/>
        </w:rPr>
      </w:pPr>
      <w:r>
        <w:rPr>
          <w:rFonts w:hint="eastAsia" w:ascii="宋体" w:hAnsi="宋体" w:eastAsia="宋体" w:cs="宋体"/>
          <w:b w:val="0"/>
          <w:bCs/>
          <w:kern w:val="2"/>
          <w:sz w:val="21"/>
          <w:szCs w:val="21"/>
          <w:lang w:val="en-US" w:eastAsia="zh-CN" w:bidi="ar"/>
        </w:rPr>
        <w:t>（4）考核评价</w:t>
      </w:r>
      <w:r>
        <w:rPr>
          <w:rFonts w:hint="default" w:ascii="宋体" w:hAnsi="宋体" w:cs="宋体"/>
          <w:b w:val="0"/>
          <w:bCs/>
          <w:kern w:val="2"/>
          <w:sz w:val="21"/>
          <w:szCs w:val="21"/>
          <w:lang w:eastAsia="zh-CN" w:bidi="ar"/>
        </w:rPr>
        <w:t>：</w:t>
      </w:r>
      <w:r>
        <w:rPr>
          <w:rFonts w:hint="default" w:ascii="Times New Roman" w:hAnsi="Times New Roman" w:cs="Times New Roman"/>
          <w:szCs w:val="21"/>
        </w:rPr>
        <w:t>课程考核总成绩</w:t>
      </w:r>
      <w:r>
        <w:rPr>
          <w:rFonts w:hint="default" w:ascii="Times New Roman" w:hAnsi="Times New Roman" w:cs="Times New Roman"/>
          <w:color w:val="000000"/>
          <w:szCs w:val="21"/>
        </w:rPr>
        <w:t>由过程考核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和结课考核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70%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构成</w:t>
      </w:r>
      <w:r>
        <w:rPr>
          <w:rFonts w:hint="eastAsia" w:ascii="Times New Roman" w:hAnsi="Times New Roman" w:cs="Times New Roman"/>
          <w:color w:val="000000"/>
          <w:szCs w:val="21"/>
          <w:lang w:eastAsia="zh-CN"/>
        </w:rPr>
        <w:t>。过程考核可涵盖学生课堂考勤、实验、课堂表现、作业、课堂讨论、测验等形式，具体构成占比由任课老师根据授课班级教学实施情况确定</w:t>
      </w:r>
      <w:r>
        <w:rPr>
          <w:rFonts w:hint="default" w:ascii="Times New Roman" w:hAnsi="Times New Roman" w:cs="Times New Roman"/>
          <w:color w:val="000000"/>
          <w:szCs w:val="21"/>
        </w:rPr>
        <w:t>。结课考试采用闭卷</w:t>
      </w:r>
      <w:r>
        <w:rPr>
          <w:rFonts w:hint="default" w:ascii="Times New Roman" w:hAnsi="Times New Roman" w:cs="Times New Roman"/>
          <w:color w:val="000000"/>
          <w:szCs w:val="21"/>
          <w:lang w:eastAsia="zh-CN"/>
        </w:rPr>
        <w:t>考试</w:t>
      </w:r>
      <w:r>
        <w:rPr>
          <w:rFonts w:hint="default" w:ascii="Times New Roman" w:hAnsi="Times New Roman" w:cs="Times New Roman"/>
          <w:color w:val="000000"/>
          <w:szCs w:val="21"/>
        </w:rPr>
        <w:t>。</w:t>
      </w:r>
    </w:p>
    <w:p w14:paraId="0EE19D9C">
      <w:pPr>
        <w:keepNext w:val="0"/>
        <w:keepLines w:val="0"/>
        <w:pageBreakBefore w:val="0"/>
        <w:kinsoku/>
        <w:wordWrap/>
        <w:overflowPunct/>
        <w:topLinePunct w:val="0"/>
        <w:autoSpaceDE/>
        <w:autoSpaceDN/>
        <w:bidi w:val="0"/>
        <w:adjustRightInd w:val="0"/>
        <w:snapToGrid w:val="0"/>
        <w:spacing w:line="400" w:lineRule="exact"/>
        <w:ind w:firstLine="422" w:firstLineChars="200"/>
        <w:textAlignment w:val="auto"/>
        <w:rPr>
          <w:rFonts w:hint="default" w:ascii="宋体" w:hAnsi="宋体" w:eastAsia="宋体" w:cs="宋体"/>
          <w:bCs/>
          <w:szCs w:val="21"/>
          <w:lang w:val="en-US" w:eastAsia="zh-CN"/>
        </w:rPr>
      </w:pPr>
      <w:r>
        <w:rPr>
          <w:rFonts w:hint="eastAsia" w:ascii="宋体" w:hAnsi="宋体" w:eastAsia="宋体" w:cs="宋体"/>
          <w:b/>
          <w:bCs w:val="0"/>
          <w:szCs w:val="21"/>
          <w:lang w:val="en-US" w:eastAsia="zh-CN"/>
        </w:rPr>
        <w:t>7.</w:t>
      </w:r>
      <w:r>
        <w:rPr>
          <w:rFonts w:hint="eastAsia" w:eastAsia="宋体"/>
          <w:b/>
          <w:bCs w:val="0"/>
          <w:color w:val="000000" w:themeColor="text1"/>
          <w:spacing w:val="-4"/>
          <w:lang w:val="en-US" w:eastAsia="zh-CN"/>
          <w14:textFill>
            <w14:solidFill>
              <w14:schemeClr w14:val="tx1"/>
            </w14:solidFill>
          </w14:textFill>
        </w:rPr>
        <w:t>安装工程计量与计价</w:t>
      </w:r>
    </w:p>
    <w:p w14:paraId="0DFA4D89">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74CFAF6D">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宋体" w:hAnsi="宋体" w:cs="宋体"/>
          <w:b w:val="0"/>
          <w:bCs/>
          <w:kern w:val="2"/>
          <w:sz w:val="21"/>
          <w:szCs w:val="21"/>
          <w:lang w:val="en-US" w:eastAsia="zh-CN" w:bidi="ar"/>
        </w:rPr>
      </w:pPr>
      <w:r>
        <w:rPr>
          <w:rFonts w:hint="eastAsia" w:ascii="宋体" w:hAnsi="宋体" w:cs="宋体"/>
          <w:b w:val="0"/>
          <w:bCs/>
          <w:kern w:val="2"/>
          <w:sz w:val="21"/>
          <w:szCs w:val="21"/>
          <w:lang w:val="en-US" w:eastAsia="zh-CN" w:bidi="ar"/>
        </w:rPr>
        <w:t>（1）知识目标：</w:t>
      </w:r>
      <w:r>
        <w:rPr>
          <w:rFonts w:hint="eastAsia" w:ascii="宋体" w:hAnsi="宋体" w:cs="宋体"/>
          <w:b w:val="0"/>
          <w:bCs/>
          <w:kern w:val="2"/>
          <w:sz w:val="21"/>
          <w:szCs w:val="21"/>
          <w:lang w:eastAsia="zh-CN" w:bidi="ar"/>
        </w:rPr>
        <w:t>了解水、电、暖、通等设备制作安装工艺，以及各部分在图形算量过程中的基本计算规则以及一些计算补充规则。</w:t>
      </w:r>
    </w:p>
    <w:p w14:paraId="2B16E7DF">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宋体" w:hAnsi="宋体" w:cs="宋体"/>
          <w:b w:val="0"/>
          <w:bCs/>
          <w:kern w:val="2"/>
          <w:sz w:val="21"/>
          <w:szCs w:val="21"/>
          <w:lang w:val="en-US" w:eastAsia="zh-CN" w:bidi="ar"/>
        </w:rPr>
      </w:pPr>
      <w:r>
        <w:rPr>
          <w:rFonts w:hint="eastAsia" w:ascii="宋体" w:hAnsi="宋体" w:cs="宋体"/>
          <w:b w:val="0"/>
          <w:bCs/>
          <w:kern w:val="2"/>
          <w:sz w:val="21"/>
          <w:szCs w:val="21"/>
          <w:lang w:val="en-US" w:eastAsia="zh-CN" w:bidi="ar"/>
        </w:rPr>
        <w:t>（2）能力目标：</w:t>
      </w:r>
      <w:r>
        <w:rPr>
          <w:rFonts w:hint="eastAsia" w:ascii="宋体" w:hAnsi="宋体" w:cs="宋体"/>
          <w:b w:val="0"/>
          <w:bCs/>
          <w:kern w:val="2"/>
          <w:sz w:val="21"/>
          <w:szCs w:val="21"/>
          <w:lang w:eastAsia="zh-CN" w:bidi="ar"/>
        </w:rPr>
        <w:t>能够熟练运用所需的计算规则进行建筑安装工程的图形算量工作。</w:t>
      </w:r>
    </w:p>
    <w:p w14:paraId="297B20CA">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宋体" w:hAnsi="宋体" w:cs="宋体"/>
          <w:b w:val="0"/>
          <w:bCs/>
          <w:kern w:val="2"/>
          <w:sz w:val="21"/>
          <w:szCs w:val="21"/>
          <w:lang w:val="en-US" w:eastAsia="zh-CN" w:bidi="ar"/>
        </w:rPr>
      </w:pPr>
      <w:r>
        <w:rPr>
          <w:rFonts w:hint="eastAsia" w:ascii="宋体" w:hAnsi="宋体" w:cs="宋体"/>
          <w:b w:val="0"/>
          <w:bCs/>
          <w:kern w:val="2"/>
          <w:sz w:val="21"/>
          <w:szCs w:val="21"/>
          <w:lang w:val="en-US" w:eastAsia="zh-CN" w:bidi="ar"/>
        </w:rPr>
        <w:t>（3）素质目标：</w:t>
      </w:r>
      <w:r>
        <w:rPr>
          <w:rFonts w:hint="eastAsia" w:ascii="宋体" w:hAnsi="宋体" w:cs="宋体"/>
          <w:b w:val="0"/>
          <w:bCs/>
          <w:kern w:val="2"/>
          <w:sz w:val="21"/>
          <w:szCs w:val="21"/>
          <w:lang w:eastAsia="zh-CN" w:bidi="ar"/>
        </w:rPr>
        <w:t>具有良好职业道德意识和基本专业素养；具备团队协作意识；具有爱岗敬业的思想；具有严谨的工作态度；具有创新意识。</w:t>
      </w:r>
    </w:p>
    <w:p w14:paraId="3D3846C1">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主要内容：</w:t>
      </w:r>
    </w:p>
    <w:p w14:paraId="3E024B4C">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cs="宋体"/>
          <w:b w:val="0"/>
          <w:bCs/>
          <w:kern w:val="2"/>
          <w:sz w:val="21"/>
          <w:szCs w:val="21"/>
          <w:lang w:eastAsia="zh-CN" w:bidi="ar"/>
        </w:rPr>
      </w:pPr>
      <w:r>
        <w:rPr>
          <w:rFonts w:hint="eastAsia" w:ascii="宋体" w:hAnsi="宋体" w:cs="宋体"/>
          <w:b w:val="0"/>
          <w:bCs/>
          <w:kern w:val="2"/>
          <w:sz w:val="21"/>
          <w:szCs w:val="21"/>
          <w:lang w:val="en-US" w:eastAsia="zh-CN" w:bidi="ar"/>
        </w:rPr>
        <w:t>（</w:t>
      </w:r>
      <w:r>
        <w:rPr>
          <w:rFonts w:hint="default" w:ascii="宋体" w:hAnsi="宋体" w:cs="宋体"/>
          <w:b w:val="0"/>
          <w:bCs/>
          <w:kern w:val="2"/>
          <w:sz w:val="21"/>
          <w:szCs w:val="21"/>
          <w:lang w:val="en-US" w:eastAsia="zh-CN" w:bidi="ar"/>
        </w:rPr>
        <w:t>1</w:t>
      </w:r>
      <w:r>
        <w:rPr>
          <w:rFonts w:hint="eastAsia" w:ascii="宋体" w:hAnsi="宋体" w:cs="宋体"/>
          <w:b w:val="0"/>
          <w:bCs/>
          <w:kern w:val="2"/>
          <w:sz w:val="21"/>
          <w:szCs w:val="21"/>
          <w:lang w:val="en-US" w:eastAsia="zh-CN" w:bidi="ar"/>
        </w:rPr>
        <w:t>）生活给排水系统的施工图识读与算量；</w:t>
      </w:r>
    </w:p>
    <w:p w14:paraId="089D8797">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宋体" w:hAnsi="宋体" w:cs="宋体"/>
          <w:b w:val="0"/>
          <w:bCs/>
          <w:kern w:val="2"/>
          <w:sz w:val="21"/>
          <w:szCs w:val="21"/>
          <w:lang w:eastAsia="zh-CN" w:bidi="ar"/>
        </w:rPr>
      </w:pPr>
      <w:r>
        <w:rPr>
          <w:rFonts w:hint="eastAsia" w:ascii="宋体" w:hAnsi="宋体" w:cs="宋体"/>
          <w:b w:val="0"/>
          <w:bCs/>
          <w:kern w:val="2"/>
          <w:sz w:val="21"/>
          <w:szCs w:val="21"/>
          <w:lang w:val="en-US" w:eastAsia="zh-CN" w:bidi="ar"/>
        </w:rPr>
        <w:t>（</w:t>
      </w:r>
      <w:r>
        <w:rPr>
          <w:rFonts w:hint="default" w:ascii="宋体" w:hAnsi="宋体" w:cs="宋体"/>
          <w:b w:val="0"/>
          <w:bCs/>
          <w:kern w:val="2"/>
          <w:sz w:val="21"/>
          <w:szCs w:val="21"/>
          <w:lang w:val="en-US" w:eastAsia="zh-CN" w:bidi="ar"/>
        </w:rPr>
        <w:t>2</w:t>
      </w:r>
      <w:r>
        <w:rPr>
          <w:rFonts w:hint="eastAsia" w:ascii="宋体" w:hAnsi="宋体" w:cs="宋体"/>
          <w:b w:val="0"/>
          <w:bCs/>
          <w:kern w:val="2"/>
          <w:sz w:val="21"/>
          <w:szCs w:val="21"/>
          <w:lang w:val="en-US" w:eastAsia="zh-CN" w:bidi="ar"/>
        </w:rPr>
        <w:t>）消防系统的施工图识读与工程量计算；</w:t>
      </w:r>
    </w:p>
    <w:p w14:paraId="7545BE73">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宋体" w:hAnsi="宋体" w:cs="宋体"/>
          <w:b w:val="0"/>
          <w:bCs/>
          <w:kern w:val="2"/>
          <w:sz w:val="21"/>
          <w:szCs w:val="21"/>
          <w:lang w:eastAsia="zh-CN" w:bidi="ar"/>
        </w:rPr>
      </w:pPr>
      <w:r>
        <w:rPr>
          <w:rFonts w:hint="eastAsia" w:ascii="宋体" w:hAnsi="宋体" w:cs="宋体"/>
          <w:b w:val="0"/>
          <w:bCs/>
          <w:kern w:val="2"/>
          <w:sz w:val="21"/>
          <w:szCs w:val="21"/>
          <w:lang w:val="en-US" w:eastAsia="zh-CN" w:bidi="ar"/>
        </w:rPr>
        <w:t>（</w:t>
      </w:r>
      <w:r>
        <w:rPr>
          <w:rFonts w:hint="default" w:ascii="宋体" w:hAnsi="宋体" w:cs="宋体"/>
          <w:b w:val="0"/>
          <w:bCs/>
          <w:kern w:val="2"/>
          <w:sz w:val="21"/>
          <w:szCs w:val="21"/>
          <w:lang w:val="en-US" w:eastAsia="zh-CN" w:bidi="ar"/>
        </w:rPr>
        <w:t>3</w:t>
      </w:r>
      <w:r>
        <w:rPr>
          <w:rFonts w:hint="eastAsia" w:ascii="宋体" w:hAnsi="宋体" w:cs="宋体"/>
          <w:b w:val="0"/>
          <w:bCs/>
          <w:kern w:val="2"/>
          <w:sz w:val="21"/>
          <w:szCs w:val="21"/>
          <w:lang w:val="en-US" w:eastAsia="zh-CN" w:bidi="ar"/>
        </w:rPr>
        <w:t>）采暖、通风空调系统的施工图识读与算量；</w:t>
      </w:r>
    </w:p>
    <w:p w14:paraId="0A500560">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宋体" w:hAnsi="宋体" w:cs="宋体"/>
          <w:b w:val="0"/>
          <w:bCs/>
          <w:kern w:val="2"/>
          <w:sz w:val="21"/>
          <w:szCs w:val="21"/>
          <w:lang w:eastAsia="zh-CN" w:bidi="ar"/>
        </w:rPr>
      </w:pPr>
      <w:r>
        <w:rPr>
          <w:rFonts w:hint="eastAsia" w:ascii="宋体" w:hAnsi="宋体" w:cs="宋体"/>
          <w:b w:val="0"/>
          <w:bCs/>
          <w:kern w:val="2"/>
          <w:sz w:val="21"/>
          <w:szCs w:val="21"/>
          <w:lang w:val="en-US" w:eastAsia="zh-CN" w:bidi="ar"/>
        </w:rPr>
        <w:t>（</w:t>
      </w:r>
      <w:r>
        <w:rPr>
          <w:rFonts w:hint="default" w:ascii="宋体" w:hAnsi="宋体" w:cs="宋体"/>
          <w:b w:val="0"/>
          <w:bCs/>
          <w:kern w:val="2"/>
          <w:sz w:val="21"/>
          <w:szCs w:val="21"/>
          <w:lang w:val="en-US" w:eastAsia="zh-CN" w:bidi="ar"/>
        </w:rPr>
        <w:t>4</w:t>
      </w:r>
      <w:r>
        <w:rPr>
          <w:rFonts w:hint="eastAsia" w:ascii="宋体" w:hAnsi="宋体" w:cs="宋体"/>
          <w:b w:val="0"/>
          <w:bCs/>
          <w:kern w:val="2"/>
          <w:sz w:val="21"/>
          <w:szCs w:val="21"/>
          <w:lang w:val="en-US" w:eastAsia="zh-CN" w:bidi="ar"/>
        </w:rPr>
        <w:t>）建筑电气系统施工图识读与工程量计算。</w:t>
      </w:r>
    </w:p>
    <w:p w14:paraId="3B64AE27">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31DE2FB3">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w:t>
      </w:r>
      <w:r>
        <w:rPr>
          <w:rFonts w:hint="eastAsia" w:ascii="宋体" w:hAnsi="宋体" w:eastAsia="宋体" w:cs="宋体"/>
          <w:kern w:val="2"/>
          <w:sz w:val="21"/>
          <w:szCs w:val="21"/>
          <w:lang w:val="en-US" w:eastAsia="zh-CN" w:bidi="ar"/>
        </w:rPr>
        <w:t>理论教学要通过线上线下混合式教学、案例分析、小组讨论等形式，确保学生掌握安装工程计量与计价基本理论。</w:t>
      </w:r>
    </w:p>
    <w:p w14:paraId="4CC469D8">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cs="宋体" w:eastAsiaTheme="minorEastAsia"/>
          <w:bCs/>
          <w:szCs w:val="21"/>
          <w:lang w:eastAsia="zh-CN"/>
        </w:rPr>
      </w:pPr>
      <w:r>
        <w:rPr>
          <w:rFonts w:hint="eastAsia" w:ascii="宋体" w:hAnsi="宋体" w:eastAsia="宋体" w:cs="宋体"/>
          <w:b w:val="0"/>
          <w:bCs/>
          <w:kern w:val="2"/>
          <w:sz w:val="21"/>
          <w:szCs w:val="21"/>
          <w:lang w:val="en-US" w:eastAsia="zh-CN" w:bidi="ar"/>
        </w:rPr>
        <w:t>（2）教学条件：</w:t>
      </w:r>
      <w:r>
        <w:rPr>
          <w:rFonts w:hint="eastAsia" w:ascii="宋体" w:hAnsi="宋体" w:cs="宋体"/>
          <w:bCs/>
          <w:szCs w:val="21"/>
        </w:rPr>
        <w:t>多媒体辅助课件,</w:t>
      </w:r>
      <w:r>
        <w:rPr>
          <w:rFonts w:hint="eastAsia" w:ascii="宋体" w:hAnsi="宋体" w:eastAsia="宋体" w:cs="宋体"/>
          <w:bCs/>
          <w:kern w:val="2"/>
          <w:sz w:val="21"/>
          <w:szCs w:val="21"/>
          <w:lang w:val="en-US" w:eastAsia="zh-CN" w:bidi="ar"/>
        </w:rPr>
        <w:t>,投影设备,黑板，</w:t>
      </w:r>
      <w:r>
        <w:rPr>
          <w:rFonts w:hint="eastAsia" w:ascii="宋体" w:hAnsi="宋体" w:cs="宋体"/>
          <w:bCs/>
          <w:szCs w:val="21"/>
        </w:rPr>
        <w:t>线上教学平台</w:t>
      </w:r>
      <w:r>
        <w:rPr>
          <w:rFonts w:hint="eastAsia" w:ascii="宋体" w:hAnsi="宋体" w:cs="宋体"/>
          <w:bCs/>
          <w:szCs w:val="21"/>
          <w:lang w:eastAsia="zh-CN"/>
        </w:rPr>
        <w:t>。</w:t>
      </w:r>
    </w:p>
    <w:p w14:paraId="154CC000">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w:t>
      </w:r>
      <w:r>
        <w:rPr>
          <w:rFonts w:hint="eastAsia" w:ascii="宋体" w:hAnsi="宋体" w:cs="宋体"/>
          <w:bCs/>
          <w:szCs w:val="21"/>
        </w:rPr>
        <w:t>本课程采用理论与实践相结合、讲授与训练相结合的方式进行。</w:t>
      </w:r>
      <w:r>
        <w:rPr>
          <w:rFonts w:hint="eastAsia" w:ascii="宋体" w:hAnsi="宋体" w:cs="宋体"/>
          <w:szCs w:val="21"/>
        </w:rPr>
        <w:t>采用讲授法、案例分析法、小组讨论、翻转课堂等多种教学方法。</w:t>
      </w:r>
    </w:p>
    <w:p w14:paraId="28BC0F1B">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Times New Roman" w:hAnsi="Times New Roman" w:cs="Times New Roman"/>
          <w:color w:val="000000"/>
          <w:szCs w:val="21"/>
        </w:rPr>
      </w:pPr>
      <w:r>
        <w:rPr>
          <w:rFonts w:hint="eastAsia" w:ascii="宋体" w:hAnsi="宋体" w:eastAsia="宋体" w:cs="宋体"/>
          <w:b w:val="0"/>
          <w:bCs/>
          <w:kern w:val="2"/>
          <w:sz w:val="21"/>
          <w:szCs w:val="21"/>
          <w:lang w:val="en-US" w:eastAsia="zh-CN" w:bidi="ar"/>
        </w:rPr>
        <w:t>（4）考核评价</w:t>
      </w:r>
      <w:r>
        <w:rPr>
          <w:rFonts w:hint="default" w:ascii="宋体" w:hAnsi="宋体" w:cs="宋体"/>
          <w:b w:val="0"/>
          <w:bCs/>
          <w:kern w:val="2"/>
          <w:sz w:val="21"/>
          <w:szCs w:val="21"/>
          <w:lang w:eastAsia="zh-CN" w:bidi="ar"/>
        </w:rPr>
        <w:t>：</w:t>
      </w:r>
      <w:r>
        <w:rPr>
          <w:rFonts w:hint="default" w:ascii="Times New Roman" w:hAnsi="Times New Roman" w:cs="Times New Roman"/>
          <w:szCs w:val="21"/>
        </w:rPr>
        <w:t>课程考核总成绩</w:t>
      </w:r>
      <w:r>
        <w:rPr>
          <w:rFonts w:hint="default" w:ascii="Times New Roman" w:hAnsi="Times New Roman" w:cs="Times New Roman"/>
          <w:color w:val="000000"/>
          <w:szCs w:val="21"/>
        </w:rPr>
        <w:t>由过程考核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和结课考核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70%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构成</w:t>
      </w:r>
      <w:r>
        <w:rPr>
          <w:rFonts w:hint="eastAsia" w:ascii="Times New Roman" w:hAnsi="Times New Roman" w:cs="Times New Roman"/>
          <w:color w:val="000000"/>
          <w:szCs w:val="21"/>
          <w:lang w:eastAsia="zh-CN"/>
        </w:rPr>
        <w:t>。过程考核可涵盖学生课堂考勤、实验、课堂表现、作业、课堂讨论、测验等形式，具体构成占比由任课老师根据授课班级教学实施情况确定</w:t>
      </w:r>
      <w:r>
        <w:rPr>
          <w:rFonts w:hint="default" w:ascii="Times New Roman" w:hAnsi="Times New Roman" w:cs="Times New Roman"/>
          <w:color w:val="000000"/>
          <w:szCs w:val="21"/>
        </w:rPr>
        <w:t>。结课考试采用闭卷</w:t>
      </w:r>
      <w:r>
        <w:rPr>
          <w:rFonts w:hint="default" w:ascii="Times New Roman" w:hAnsi="Times New Roman" w:cs="Times New Roman"/>
          <w:color w:val="000000"/>
          <w:szCs w:val="21"/>
          <w:lang w:eastAsia="zh-CN"/>
        </w:rPr>
        <w:t>考试</w:t>
      </w:r>
      <w:r>
        <w:rPr>
          <w:rFonts w:hint="default" w:ascii="Times New Roman" w:hAnsi="Times New Roman" w:cs="Times New Roman"/>
          <w:color w:val="000000"/>
          <w:szCs w:val="21"/>
        </w:rPr>
        <w:t>。</w:t>
      </w:r>
    </w:p>
    <w:p w14:paraId="062C04DB">
      <w:pPr>
        <w:keepNext w:val="0"/>
        <w:keepLines w:val="0"/>
        <w:pageBreakBefore w:val="0"/>
        <w:kinsoku/>
        <w:wordWrap/>
        <w:overflowPunct/>
        <w:topLinePunct w:val="0"/>
        <w:autoSpaceDE/>
        <w:autoSpaceDN/>
        <w:bidi w:val="0"/>
        <w:adjustRightInd w:val="0"/>
        <w:snapToGrid w:val="0"/>
        <w:spacing w:line="400" w:lineRule="exact"/>
        <w:ind w:firstLine="422" w:firstLineChars="200"/>
        <w:textAlignment w:val="auto"/>
        <w:rPr>
          <w:rFonts w:hint="default" w:ascii="宋体" w:hAnsi="宋体" w:eastAsia="宋体" w:cs="宋体"/>
          <w:bCs/>
          <w:szCs w:val="21"/>
          <w:lang w:val="en-US" w:eastAsia="zh-CN"/>
        </w:rPr>
      </w:pPr>
      <w:r>
        <w:rPr>
          <w:rFonts w:hint="eastAsia" w:ascii="宋体" w:hAnsi="宋体" w:eastAsia="宋体" w:cs="宋体"/>
          <w:b/>
          <w:bCs w:val="0"/>
          <w:szCs w:val="21"/>
          <w:lang w:val="en-US" w:eastAsia="zh-CN"/>
        </w:rPr>
        <w:t>8.</w:t>
      </w:r>
      <w:r>
        <w:rPr>
          <w:rFonts w:hint="eastAsia" w:eastAsia="宋体"/>
          <w:b/>
          <w:bCs w:val="0"/>
          <w:color w:val="000000" w:themeColor="text1"/>
          <w:spacing w:val="-4"/>
          <w:lang w:val="en-US" w:eastAsia="zh-CN"/>
          <w14:textFill>
            <w14:solidFill>
              <w14:schemeClr w14:val="tx1"/>
            </w14:solidFill>
          </w14:textFill>
        </w:rPr>
        <w:t>建筑</w:t>
      </w:r>
      <w:r>
        <w:rPr>
          <w:rFonts w:hint="eastAsia" w:eastAsia="宋体"/>
          <w:b/>
          <w:bCs/>
          <w:color w:val="000000" w:themeColor="text1"/>
          <w:spacing w:val="-4"/>
          <w:lang w:val="en-US" w:eastAsia="zh-CN"/>
          <w14:textFill>
            <w14:solidFill>
              <w14:schemeClr w14:val="tx1"/>
            </w14:solidFill>
          </w14:textFill>
        </w:rPr>
        <w:t>工程计量与计价</w:t>
      </w:r>
    </w:p>
    <w:p w14:paraId="5CD0E133">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0E6AEE37">
      <w:pPr>
        <w:keepNext w:val="0"/>
        <w:keepLines w:val="0"/>
        <w:pageBreakBefore w:val="0"/>
        <w:numPr>
          <w:ilvl w:val="0"/>
          <w:numId w:val="5"/>
        </w:numPr>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eastAsia" w:ascii="宋体" w:hAnsi="宋体" w:cs="宋体"/>
          <w:b w:val="0"/>
          <w:bCs/>
          <w:kern w:val="2"/>
          <w:sz w:val="21"/>
          <w:szCs w:val="21"/>
          <w:lang w:val="en-US" w:eastAsia="zh-CN" w:bidi="ar"/>
        </w:rPr>
        <w:t>知识目标：</w:t>
      </w:r>
      <w:r>
        <w:rPr>
          <w:rFonts w:hint="eastAsia" w:ascii="Times New Roman" w:hAnsi="Times New Roman" w:cs="Times New Roman"/>
          <w:color w:val="000000"/>
          <w:szCs w:val="21"/>
          <w:lang w:eastAsia="zh-CN"/>
        </w:rPr>
        <w:t>熟悉建筑工程定额与工程计价的基本知识；掌握建筑工程定额应用的基本方法；掌握工程量清单计价的方法。</w:t>
      </w:r>
    </w:p>
    <w:p w14:paraId="3FB13917">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Times New Roman" w:hAnsi="Times New Roman" w:cs="Times New Roman"/>
          <w:color w:val="000000"/>
          <w:szCs w:val="21"/>
          <w:lang w:val="en-US" w:eastAsia="zh-CN"/>
        </w:rPr>
      </w:pPr>
      <w:r>
        <w:rPr>
          <w:rFonts w:hint="eastAsia" w:ascii="Times New Roman" w:hAnsi="Times New Roman" w:cs="Times New Roman"/>
          <w:color w:val="000000"/>
          <w:szCs w:val="21"/>
          <w:lang w:val="en-US" w:eastAsia="zh-CN"/>
        </w:rPr>
        <w:t>（2）能力目标：</w:t>
      </w:r>
      <w:r>
        <w:rPr>
          <w:rFonts w:hint="eastAsia" w:ascii="Times New Roman" w:hAnsi="Times New Roman" w:cs="Times New Roman"/>
          <w:color w:val="000000"/>
          <w:szCs w:val="21"/>
          <w:lang w:eastAsia="zh-CN"/>
        </w:rPr>
        <w:t>熟练使用建筑工程预弇定额及工程量淸单计价规范；具备编制建筑工程施工图预算的能力；具备编制工料分析的能力。</w:t>
      </w:r>
    </w:p>
    <w:p w14:paraId="4578C981">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Times New Roman" w:hAnsi="Times New Roman" w:cs="Times New Roman"/>
          <w:color w:val="000000"/>
          <w:szCs w:val="21"/>
          <w:lang w:val="en-US" w:eastAsia="zh-CN"/>
        </w:rPr>
      </w:pPr>
      <w:r>
        <w:rPr>
          <w:rFonts w:hint="eastAsia" w:ascii="Times New Roman" w:hAnsi="Times New Roman" w:cs="Times New Roman"/>
          <w:color w:val="000000"/>
          <w:szCs w:val="21"/>
          <w:lang w:val="en-US" w:eastAsia="zh-CN"/>
        </w:rPr>
        <w:t>（3）素质目标：</w:t>
      </w:r>
      <w:r>
        <w:rPr>
          <w:rFonts w:hint="eastAsia" w:ascii="Times New Roman" w:hAnsi="Times New Roman" w:cs="Times New Roman"/>
          <w:color w:val="000000"/>
          <w:szCs w:val="21"/>
          <w:lang w:eastAsia="zh-CN"/>
        </w:rPr>
        <w:t>熟练使用建筑工程预弇定额及工程量淸单计价规范；具备编制建筑工程施工图预算的能力；具备编制工料分析的能力。</w:t>
      </w:r>
    </w:p>
    <w:p w14:paraId="4BC8F567">
      <w:pPr>
        <w:keepNext w:val="0"/>
        <w:keepLines w:val="0"/>
        <w:pageBreakBefore w:val="0"/>
        <w:kinsoku/>
        <w:wordWrap/>
        <w:overflowPunct/>
        <w:topLinePunct w:val="0"/>
        <w:autoSpaceDE/>
        <w:autoSpaceDN/>
        <w:bidi w:val="0"/>
        <w:spacing w:line="400" w:lineRule="exact"/>
        <w:ind w:firstLine="422" w:firstLineChars="200"/>
        <w:textAlignment w:val="auto"/>
        <w:rPr>
          <w:rFonts w:hint="eastAsia" w:ascii="Times New Roman" w:hAnsi="Times New Roman" w:cs="Times New Roman"/>
          <w:b/>
          <w:bCs/>
          <w:color w:val="000000"/>
          <w:szCs w:val="21"/>
          <w:lang w:eastAsia="zh-CN"/>
        </w:rPr>
      </w:pPr>
      <w:r>
        <w:rPr>
          <w:rFonts w:hint="eastAsia" w:ascii="Times New Roman" w:hAnsi="Times New Roman" w:cs="Times New Roman"/>
          <w:b/>
          <w:bCs/>
          <w:color w:val="000000"/>
          <w:szCs w:val="21"/>
          <w:lang w:val="en-US" w:eastAsia="zh-CN"/>
        </w:rPr>
        <w:t>主要内容：</w:t>
      </w:r>
    </w:p>
    <w:p w14:paraId="435B72C6">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1</w:t>
      </w:r>
      <w:r>
        <w:rPr>
          <w:rFonts w:hint="eastAsia" w:ascii="Times New Roman" w:hAnsi="Times New Roman" w:cs="Times New Roman"/>
          <w:color w:val="000000"/>
          <w:szCs w:val="21"/>
          <w:lang w:eastAsia="zh-CN"/>
        </w:rPr>
        <w:t>）建筑装饰装修工程、主体结构工程的工程量计算；（2）建筑工程计价。</w:t>
      </w:r>
    </w:p>
    <w:p w14:paraId="50A4C4D3">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7B7389A1">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w:t>
      </w:r>
      <w:r>
        <w:rPr>
          <w:rFonts w:hint="eastAsia" w:ascii="宋体" w:hAnsi="宋体" w:eastAsia="宋体" w:cs="宋体"/>
          <w:kern w:val="2"/>
          <w:sz w:val="21"/>
          <w:szCs w:val="21"/>
          <w:lang w:val="en-US" w:eastAsia="zh-CN" w:bidi="ar"/>
        </w:rPr>
        <w:t>理论教学要通过线上线下混合式教学、案例分析、小组讨论等形式，确保学生掌握建筑工程计量与计价基本理论。</w:t>
      </w:r>
    </w:p>
    <w:p w14:paraId="3EF7BC6F">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cs="宋体" w:eastAsiaTheme="minorEastAsia"/>
          <w:bCs/>
          <w:szCs w:val="21"/>
          <w:lang w:eastAsia="zh-CN"/>
        </w:rPr>
      </w:pPr>
      <w:r>
        <w:rPr>
          <w:rFonts w:hint="eastAsia" w:ascii="宋体" w:hAnsi="宋体" w:eastAsia="宋体" w:cs="宋体"/>
          <w:b w:val="0"/>
          <w:bCs/>
          <w:kern w:val="2"/>
          <w:sz w:val="21"/>
          <w:szCs w:val="21"/>
          <w:lang w:val="en-US" w:eastAsia="zh-CN" w:bidi="ar"/>
        </w:rPr>
        <w:t>（2）教学条件：</w:t>
      </w:r>
      <w:r>
        <w:rPr>
          <w:rFonts w:hint="eastAsia" w:ascii="宋体" w:hAnsi="宋体" w:cs="宋体"/>
          <w:bCs/>
          <w:szCs w:val="21"/>
        </w:rPr>
        <w:t>多媒体辅助课件,</w:t>
      </w:r>
      <w:r>
        <w:rPr>
          <w:rFonts w:hint="eastAsia" w:ascii="宋体" w:hAnsi="宋体" w:eastAsia="宋体" w:cs="宋体"/>
          <w:bCs/>
          <w:kern w:val="2"/>
          <w:sz w:val="21"/>
          <w:szCs w:val="21"/>
          <w:lang w:val="en-US" w:eastAsia="zh-CN" w:bidi="ar"/>
        </w:rPr>
        <w:t>,投影设备,黑板，</w:t>
      </w:r>
      <w:r>
        <w:rPr>
          <w:rFonts w:hint="eastAsia" w:ascii="宋体" w:hAnsi="宋体" w:cs="宋体"/>
          <w:bCs/>
          <w:szCs w:val="21"/>
        </w:rPr>
        <w:t>线上教学平台</w:t>
      </w:r>
      <w:r>
        <w:rPr>
          <w:rFonts w:hint="eastAsia" w:ascii="宋体" w:hAnsi="宋体" w:cs="宋体"/>
          <w:bCs/>
          <w:szCs w:val="21"/>
          <w:lang w:eastAsia="zh-CN"/>
        </w:rPr>
        <w:t>。</w:t>
      </w:r>
    </w:p>
    <w:p w14:paraId="79E3558F">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w:t>
      </w:r>
      <w:r>
        <w:rPr>
          <w:rFonts w:hint="eastAsia" w:ascii="宋体" w:hAnsi="宋体" w:cs="宋体"/>
          <w:bCs/>
          <w:szCs w:val="21"/>
        </w:rPr>
        <w:t>本课程采用理论与实践相结合、讲授与训练相结合的方式进行。</w:t>
      </w:r>
      <w:r>
        <w:rPr>
          <w:rFonts w:hint="eastAsia" w:ascii="宋体" w:hAnsi="宋体" w:cs="宋体"/>
          <w:szCs w:val="21"/>
        </w:rPr>
        <w:t>采用讲授法、案例分析法、小组讨论、翻转课堂等多种教学方法。</w:t>
      </w:r>
    </w:p>
    <w:p w14:paraId="16A5DC13">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Times New Roman" w:hAnsi="Times New Roman" w:cs="Times New Roman"/>
          <w:color w:val="000000"/>
          <w:szCs w:val="21"/>
        </w:rPr>
      </w:pPr>
      <w:r>
        <w:rPr>
          <w:rFonts w:hint="eastAsia" w:ascii="宋体" w:hAnsi="宋体" w:eastAsia="宋体" w:cs="宋体"/>
          <w:b w:val="0"/>
          <w:bCs/>
          <w:kern w:val="2"/>
          <w:sz w:val="21"/>
          <w:szCs w:val="21"/>
          <w:lang w:val="en-US" w:eastAsia="zh-CN" w:bidi="ar"/>
        </w:rPr>
        <w:t>（4）考核评价</w:t>
      </w:r>
      <w:r>
        <w:rPr>
          <w:rFonts w:hint="default" w:ascii="宋体" w:hAnsi="宋体" w:cs="宋体"/>
          <w:b w:val="0"/>
          <w:bCs/>
          <w:kern w:val="2"/>
          <w:sz w:val="21"/>
          <w:szCs w:val="21"/>
          <w:lang w:eastAsia="zh-CN" w:bidi="ar"/>
        </w:rPr>
        <w:t>：</w:t>
      </w:r>
      <w:r>
        <w:rPr>
          <w:rFonts w:hint="default" w:ascii="Times New Roman" w:hAnsi="Times New Roman" w:cs="Times New Roman"/>
          <w:szCs w:val="21"/>
        </w:rPr>
        <w:t>课程考核总成绩</w:t>
      </w:r>
      <w:r>
        <w:rPr>
          <w:rFonts w:hint="default" w:ascii="Times New Roman" w:hAnsi="Times New Roman" w:cs="Times New Roman"/>
          <w:color w:val="000000"/>
          <w:szCs w:val="21"/>
        </w:rPr>
        <w:t>由过程考核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40%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和结课考核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60%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构成</w:t>
      </w:r>
      <w:r>
        <w:rPr>
          <w:rFonts w:hint="eastAsia" w:ascii="Times New Roman" w:hAnsi="Times New Roman" w:cs="Times New Roman"/>
          <w:color w:val="000000"/>
          <w:szCs w:val="21"/>
          <w:lang w:eastAsia="zh-CN"/>
        </w:rPr>
        <w:t>。过程考核可涵盖学生课堂考勤、实验、课堂表现、作业、课堂讨论、测验等形式，具体构成占比由任课老师根据授课班级教学实施情况确定</w:t>
      </w:r>
      <w:r>
        <w:rPr>
          <w:rFonts w:hint="default" w:ascii="Times New Roman" w:hAnsi="Times New Roman" w:cs="Times New Roman"/>
          <w:color w:val="000000"/>
          <w:szCs w:val="21"/>
        </w:rPr>
        <w:t>。结课考试采用闭卷</w:t>
      </w:r>
      <w:r>
        <w:rPr>
          <w:rFonts w:hint="default" w:ascii="Times New Roman" w:hAnsi="Times New Roman" w:cs="Times New Roman"/>
          <w:color w:val="000000"/>
          <w:szCs w:val="21"/>
          <w:lang w:eastAsia="zh-CN"/>
        </w:rPr>
        <w:t>考试</w:t>
      </w:r>
      <w:r>
        <w:rPr>
          <w:rFonts w:hint="default" w:ascii="Times New Roman" w:hAnsi="Times New Roman" w:cs="Times New Roman"/>
          <w:color w:val="000000"/>
          <w:szCs w:val="21"/>
        </w:rPr>
        <w:t>。</w:t>
      </w:r>
    </w:p>
    <w:p w14:paraId="346831F2">
      <w:pPr>
        <w:keepNext w:val="0"/>
        <w:keepLines w:val="0"/>
        <w:pageBreakBefore w:val="0"/>
        <w:kinsoku/>
        <w:wordWrap/>
        <w:overflowPunct/>
        <w:topLinePunct w:val="0"/>
        <w:autoSpaceDE/>
        <w:autoSpaceDN/>
        <w:bidi w:val="0"/>
        <w:adjustRightInd w:val="0"/>
        <w:snapToGrid w:val="0"/>
        <w:spacing w:line="400" w:lineRule="exact"/>
        <w:ind w:firstLine="422" w:firstLineChars="200"/>
        <w:textAlignment w:val="auto"/>
        <w:rPr>
          <w:rFonts w:hint="default" w:ascii="宋体" w:hAnsi="宋体" w:eastAsia="宋体" w:cs="宋体"/>
          <w:b/>
          <w:bCs w:val="0"/>
          <w:szCs w:val="21"/>
          <w:lang w:val="en-US" w:eastAsia="zh-CN"/>
        </w:rPr>
      </w:pPr>
      <w:r>
        <w:rPr>
          <w:rFonts w:hint="eastAsia" w:ascii="宋体" w:hAnsi="宋体" w:eastAsia="宋体" w:cs="宋体"/>
          <w:b/>
          <w:bCs w:val="0"/>
          <w:szCs w:val="21"/>
          <w:lang w:val="en-US" w:eastAsia="zh-CN"/>
        </w:rPr>
        <w:t>9.工程造价软件应用</w:t>
      </w:r>
    </w:p>
    <w:p w14:paraId="73CAFCDD">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4081475F">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eastAsia" w:ascii="宋体" w:hAnsi="宋体" w:eastAsia="宋体" w:cs="宋体"/>
          <w:b w:val="0"/>
          <w:bCs/>
          <w:kern w:val="2"/>
          <w:sz w:val="21"/>
          <w:szCs w:val="21"/>
          <w:lang w:val="en-US" w:eastAsia="zh-CN" w:bidi="ar"/>
        </w:rPr>
        <w:t>（1）</w:t>
      </w:r>
      <w:r>
        <w:rPr>
          <w:rFonts w:hint="eastAsia" w:ascii="Times New Roman" w:hAnsi="Times New Roman" w:cs="Times New Roman"/>
          <w:color w:val="000000"/>
          <w:szCs w:val="21"/>
          <w:lang w:eastAsia="zh-CN"/>
        </w:rPr>
        <w:t>知识目标：掌握广联达工程造价软件的基本概念和专业基础知识。</w:t>
      </w:r>
    </w:p>
    <w:p w14:paraId="3BECE6D7">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eastAsia" w:ascii="宋体" w:hAnsi="宋体" w:eastAsia="宋体" w:cs="宋体"/>
          <w:b w:val="0"/>
          <w:bCs/>
          <w:kern w:val="2"/>
          <w:sz w:val="21"/>
          <w:szCs w:val="21"/>
          <w:lang w:val="en-US" w:eastAsia="zh-CN" w:bidi="ar"/>
        </w:rPr>
        <w:t>（2）</w:t>
      </w:r>
      <w:r>
        <w:rPr>
          <w:rFonts w:hint="eastAsia" w:ascii="Times New Roman" w:hAnsi="Times New Roman" w:cs="Times New Roman"/>
          <w:color w:val="000000"/>
          <w:szCs w:val="21"/>
          <w:lang w:eastAsia="zh-CN"/>
        </w:rPr>
        <w:t>能力目标：培养学生善于观察、善于思考的学习习惯，增强学生对工程造价专业的学习兴趣，培养学生利用电脑软件进行分析、思考及解决工程造价问题的能力。</w:t>
      </w:r>
    </w:p>
    <w:p w14:paraId="046AA982">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eastAsia" w:ascii="宋体" w:hAnsi="宋体" w:eastAsia="宋体" w:cs="宋体"/>
          <w:b w:val="0"/>
          <w:bCs/>
          <w:kern w:val="2"/>
          <w:sz w:val="21"/>
          <w:szCs w:val="21"/>
          <w:lang w:val="en-US" w:eastAsia="zh-CN" w:bidi="ar"/>
        </w:rPr>
        <w:t>（3）</w:t>
      </w:r>
      <w:r>
        <w:rPr>
          <w:rFonts w:hint="eastAsia" w:ascii="Times New Roman" w:hAnsi="Times New Roman" w:cs="Times New Roman"/>
          <w:color w:val="000000"/>
          <w:szCs w:val="21"/>
          <w:lang w:eastAsia="zh-CN"/>
        </w:rPr>
        <w:t xml:space="preserve">素质目标：培养学生严谨求实、一丝不苟的工程造价职业道德，为将来成为一名出色的工程造价人员作准备。    </w:t>
      </w:r>
    </w:p>
    <w:p w14:paraId="18179F51">
      <w:pPr>
        <w:keepNext w:val="0"/>
        <w:keepLines w:val="0"/>
        <w:pageBreakBefore w:val="0"/>
        <w:kinsoku/>
        <w:wordWrap/>
        <w:overflowPunct/>
        <w:topLinePunct w:val="0"/>
        <w:autoSpaceDE/>
        <w:autoSpaceDN/>
        <w:bidi w:val="0"/>
        <w:spacing w:line="400" w:lineRule="exact"/>
        <w:ind w:firstLine="422" w:firstLineChars="200"/>
        <w:textAlignment w:val="auto"/>
        <w:rPr>
          <w:rFonts w:hint="eastAsia" w:ascii="Times New Roman" w:hAnsi="Times New Roman" w:cs="Times New Roman"/>
          <w:b/>
          <w:bCs/>
          <w:color w:val="000000"/>
          <w:szCs w:val="21"/>
          <w:lang w:eastAsia="zh-CN"/>
        </w:rPr>
      </w:pPr>
      <w:r>
        <w:rPr>
          <w:rFonts w:hint="eastAsia" w:ascii="Times New Roman" w:hAnsi="Times New Roman" w:cs="Times New Roman"/>
          <w:b/>
          <w:bCs/>
          <w:color w:val="000000"/>
          <w:szCs w:val="21"/>
          <w:lang w:val="en-US" w:eastAsia="zh-CN"/>
        </w:rPr>
        <w:t>主要内容：</w:t>
      </w:r>
    </w:p>
    <w:p w14:paraId="297826C2">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Cs/>
          <w:szCs w:val="21"/>
          <w:lang w:eastAsia="zh-CN"/>
        </w:rPr>
      </w:pPr>
      <w:r>
        <w:rPr>
          <w:rFonts w:hint="eastAsia" w:ascii="宋体" w:hAnsi="宋体" w:eastAsia="宋体" w:cs="宋体"/>
          <w:bCs/>
          <w:szCs w:val="21"/>
        </w:rPr>
        <w:t>计量软件介绍及基本设置</w:t>
      </w:r>
      <w:r>
        <w:rPr>
          <w:rFonts w:hint="eastAsia" w:ascii="宋体" w:hAnsi="宋体" w:eastAsia="宋体" w:cs="宋体"/>
          <w:bCs/>
          <w:szCs w:val="21"/>
          <w:lang w:val="en-US" w:eastAsia="zh-CN"/>
        </w:rPr>
        <w:t>；</w:t>
      </w:r>
      <w:r>
        <w:rPr>
          <w:rFonts w:hint="eastAsia" w:ascii="宋体" w:hAnsi="宋体" w:eastAsia="宋体" w:cs="宋体"/>
          <w:bCs/>
          <w:szCs w:val="21"/>
        </w:rPr>
        <w:t>土建计量—柱构件及梁构件计量</w:t>
      </w:r>
      <w:r>
        <w:rPr>
          <w:rFonts w:hint="eastAsia" w:ascii="宋体" w:hAnsi="宋体" w:eastAsia="宋体" w:cs="宋体"/>
          <w:bCs/>
          <w:szCs w:val="21"/>
          <w:lang w:eastAsia="zh-CN"/>
        </w:rPr>
        <w:t>；</w:t>
      </w:r>
      <w:r>
        <w:rPr>
          <w:rFonts w:hint="eastAsia" w:ascii="宋体" w:hAnsi="宋体" w:eastAsia="宋体" w:cs="宋体"/>
          <w:bCs/>
          <w:szCs w:val="21"/>
        </w:rPr>
        <w:t>土建计量—板构件及墙构件计量</w:t>
      </w:r>
      <w:r>
        <w:rPr>
          <w:rFonts w:hint="eastAsia" w:ascii="宋体" w:hAnsi="宋体" w:eastAsia="宋体" w:cs="宋体"/>
          <w:bCs/>
          <w:szCs w:val="21"/>
          <w:lang w:eastAsia="zh-CN"/>
        </w:rPr>
        <w:t>；</w:t>
      </w:r>
      <w:r>
        <w:rPr>
          <w:rFonts w:hint="eastAsia" w:ascii="宋体" w:hAnsi="宋体" w:eastAsia="宋体" w:cs="宋体"/>
          <w:bCs/>
          <w:szCs w:val="21"/>
        </w:rPr>
        <w:t>土建计量-基础、垫层、土方、基础梁计量</w:t>
      </w:r>
      <w:r>
        <w:rPr>
          <w:rFonts w:hint="eastAsia" w:ascii="宋体" w:hAnsi="宋体" w:eastAsia="宋体" w:cs="宋体"/>
          <w:bCs/>
          <w:szCs w:val="21"/>
          <w:lang w:eastAsia="zh-CN"/>
        </w:rPr>
        <w:t>；</w:t>
      </w:r>
      <w:r>
        <w:rPr>
          <w:rFonts w:hint="eastAsia" w:ascii="宋体" w:hAnsi="宋体" w:eastAsia="宋体" w:cs="宋体"/>
          <w:bCs/>
          <w:szCs w:val="21"/>
        </w:rPr>
        <w:t>土建计量-门计量、窗计量、构造柱计量、过梁</w:t>
      </w:r>
      <w:r>
        <w:rPr>
          <w:rFonts w:hint="eastAsia" w:ascii="宋体" w:hAnsi="宋体" w:eastAsia="宋体" w:cs="宋体"/>
          <w:bCs/>
          <w:szCs w:val="21"/>
          <w:lang w:val="en-US" w:eastAsia="zh-CN"/>
        </w:rPr>
        <w:t>等</w:t>
      </w:r>
      <w:r>
        <w:rPr>
          <w:rFonts w:hint="eastAsia" w:ascii="宋体" w:hAnsi="宋体" w:eastAsia="宋体" w:cs="宋体"/>
          <w:bCs/>
          <w:szCs w:val="21"/>
        </w:rPr>
        <w:t>计量</w:t>
      </w:r>
      <w:r>
        <w:rPr>
          <w:rFonts w:hint="eastAsia" w:ascii="宋体" w:hAnsi="宋体" w:eastAsia="宋体" w:cs="宋体"/>
          <w:bCs/>
          <w:szCs w:val="21"/>
          <w:lang w:eastAsia="zh-CN"/>
        </w:rPr>
        <w:t>；</w:t>
      </w:r>
      <w:r>
        <w:rPr>
          <w:rFonts w:hint="eastAsia" w:ascii="宋体" w:hAnsi="宋体" w:eastAsia="宋体" w:cs="宋体"/>
          <w:bCs/>
          <w:szCs w:val="21"/>
        </w:rPr>
        <w:t>计价软件的操作</w:t>
      </w:r>
      <w:r>
        <w:rPr>
          <w:rFonts w:hint="eastAsia" w:ascii="宋体" w:hAnsi="宋体" w:eastAsia="宋体" w:cs="宋体"/>
          <w:bCs/>
          <w:szCs w:val="21"/>
          <w:lang w:eastAsia="zh-CN"/>
        </w:rPr>
        <w:t>。</w:t>
      </w:r>
    </w:p>
    <w:p w14:paraId="403EAAAE">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4B17F854">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w:t>
      </w:r>
      <w:r>
        <w:rPr>
          <w:rFonts w:hint="eastAsia" w:ascii="宋体" w:hAnsi="宋体" w:eastAsia="宋体" w:cs="宋体"/>
          <w:kern w:val="2"/>
          <w:sz w:val="21"/>
          <w:szCs w:val="21"/>
          <w:lang w:val="en-US" w:eastAsia="zh-CN" w:bidi="ar"/>
        </w:rPr>
        <w:t>理论教学要通过线上线下混合式教学、案例分析、小组讨论等形式，确保学生掌握工程造价软件应用基本理论。</w:t>
      </w:r>
    </w:p>
    <w:p w14:paraId="50140605">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cs="宋体" w:eastAsiaTheme="minorEastAsia"/>
          <w:bCs/>
          <w:szCs w:val="21"/>
          <w:lang w:eastAsia="zh-CN"/>
        </w:rPr>
      </w:pPr>
      <w:r>
        <w:rPr>
          <w:rFonts w:hint="eastAsia" w:ascii="宋体" w:hAnsi="宋体" w:eastAsia="宋体" w:cs="宋体"/>
          <w:b w:val="0"/>
          <w:bCs/>
          <w:kern w:val="2"/>
          <w:sz w:val="21"/>
          <w:szCs w:val="21"/>
          <w:lang w:val="en-US" w:eastAsia="zh-CN" w:bidi="ar"/>
        </w:rPr>
        <w:t>（2）教学条件：</w:t>
      </w:r>
      <w:r>
        <w:rPr>
          <w:rFonts w:hint="eastAsia" w:ascii="宋体" w:hAnsi="宋体" w:cs="宋体"/>
          <w:bCs/>
          <w:szCs w:val="21"/>
        </w:rPr>
        <w:t>多媒体辅助课件</w:t>
      </w:r>
      <w:r>
        <w:rPr>
          <w:rFonts w:hint="eastAsia" w:ascii="宋体" w:hAnsi="宋体" w:eastAsia="宋体" w:cs="宋体"/>
          <w:bCs/>
          <w:kern w:val="2"/>
          <w:sz w:val="21"/>
          <w:szCs w:val="21"/>
          <w:lang w:val="en-US" w:eastAsia="zh-CN" w:bidi="ar"/>
        </w:rPr>
        <w:t>,投影设备,黑板，</w:t>
      </w:r>
      <w:r>
        <w:rPr>
          <w:rFonts w:hint="eastAsia" w:ascii="宋体" w:hAnsi="宋体" w:cs="宋体"/>
          <w:bCs/>
          <w:szCs w:val="21"/>
        </w:rPr>
        <w:t>线上教学平台</w:t>
      </w:r>
      <w:r>
        <w:rPr>
          <w:rFonts w:hint="eastAsia" w:ascii="宋体" w:hAnsi="宋体" w:cs="宋体"/>
          <w:bCs/>
          <w:szCs w:val="21"/>
          <w:lang w:eastAsia="zh-CN"/>
        </w:rPr>
        <w:t>。</w:t>
      </w:r>
    </w:p>
    <w:p w14:paraId="5DBE9BBB">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w:t>
      </w:r>
      <w:r>
        <w:rPr>
          <w:rFonts w:hint="eastAsia" w:ascii="宋体" w:hAnsi="宋体" w:cs="宋体"/>
          <w:bCs/>
          <w:szCs w:val="21"/>
        </w:rPr>
        <w:t>本课程采用理论与实践相结合、讲授与训练相结合的方式进行。</w:t>
      </w:r>
      <w:r>
        <w:rPr>
          <w:rFonts w:hint="eastAsia" w:ascii="宋体" w:hAnsi="宋体" w:cs="宋体"/>
          <w:szCs w:val="21"/>
        </w:rPr>
        <w:t>采用讲授法、案例分析法、小组讨论、翻转课堂等多种教学方法。</w:t>
      </w:r>
    </w:p>
    <w:p w14:paraId="76252194">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Times New Roman" w:hAnsi="Times New Roman" w:cs="Times New Roman"/>
          <w:color w:val="000000"/>
          <w:szCs w:val="21"/>
        </w:rPr>
      </w:pPr>
      <w:r>
        <w:rPr>
          <w:rFonts w:hint="eastAsia" w:ascii="宋体" w:hAnsi="宋体" w:eastAsia="宋体" w:cs="宋体"/>
          <w:b w:val="0"/>
          <w:bCs/>
          <w:kern w:val="2"/>
          <w:sz w:val="21"/>
          <w:szCs w:val="21"/>
          <w:lang w:val="en-US" w:eastAsia="zh-CN" w:bidi="ar"/>
        </w:rPr>
        <w:t>（4）考核评价</w:t>
      </w:r>
      <w:r>
        <w:rPr>
          <w:rFonts w:hint="default" w:ascii="宋体" w:hAnsi="宋体" w:cs="宋体"/>
          <w:b w:val="0"/>
          <w:bCs/>
          <w:kern w:val="2"/>
          <w:sz w:val="21"/>
          <w:szCs w:val="21"/>
          <w:lang w:eastAsia="zh-CN" w:bidi="ar"/>
        </w:rPr>
        <w:t>：</w:t>
      </w:r>
      <w:r>
        <w:rPr>
          <w:rFonts w:hint="default" w:ascii="Times New Roman" w:hAnsi="Times New Roman" w:cs="Times New Roman"/>
          <w:szCs w:val="21"/>
        </w:rPr>
        <w:t>课程考核总成绩</w:t>
      </w:r>
      <w:r>
        <w:rPr>
          <w:rFonts w:hint="default" w:ascii="Times New Roman" w:hAnsi="Times New Roman" w:cs="Times New Roman"/>
          <w:color w:val="000000"/>
          <w:szCs w:val="21"/>
        </w:rPr>
        <w:t>由过程考核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40%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和结课考核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60%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构成</w:t>
      </w:r>
      <w:r>
        <w:rPr>
          <w:rFonts w:hint="eastAsia" w:ascii="Times New Roman" w:hAnsi="Times New Roman" w:cs="Times New Roman"/>
          <w:color w:val="000000"/>
          <w:szCs w:val="21"/>
          <w:lang w:eastAsia="zh-CN"/>
        </w:rPr>
        <w:t>。过程考核可涵盖学生课堂考勤、实验、课堂表现、作业、课堂讨论、测验等形式，具体构成占比由任课老师根据授课班级教学实施情况确定</w:t>
      </w:r>
      <w:r>
        <w:rPr>
          <w:rFonts w:hint="default" w:ascii="Times New Roman" w:hAnsi="Times New Roman" w:cs="Times New Roman"/>
          <w:color w:val="000000"/>
          <w:szCs w:val="21"/>
        </w:rPr>
        <w:t>。</w:t>
      </w:r>
    </w:p>
    <w:p w14:paraId="076DBAB1">
      <w:pPr>
        <w:keepNext w:val="0"/>
        <w:keepLines w:val="0"/>
        <w:pageBreakBefore w:val="0"/>
        <w:kinsoku/>
        <w:wordWrap/>
        <w:overflowPunct/>
        <w:topLinePunct w:val="0"/>
        <w:autoSpaceDE/>
        <w:autoSpaceDN/>
        <w:bidi w:val="0"/>
        <w:adjustRightInd w:val="0"/>
        <w:snapToGrid w:val="0"/>
        <w:spacing w:line="400" w:lineRule="exact"/>
        <w:ind w:firstLine="406" w:firstLineChars="200"/>
        <w:textAlignment w:val="auto"/>
        <w:rPr>
          <w:rFonts w:hint="default" w:ascii="宋体" w:hAnsi="宋体" w:eastAsia="宋体" w:cs="宋体"/>
          <w:bCs/>
          <w:szCs w:val="21"/>
          <w:lang w:val="en-US" w:eastAsia="zh-CN"/>
        </w:rPr>
      </w:pPr>
      <w:r>
        <w:rPr>
          <w:rFonts w:hint="eastAsia" w:eastAsia="宋体"/>
          <w:b/>
          <w:bCs/>
          <w:color w:val="000000" w:themeColor="text1"/>
          <w:spacing w:val="-4"/>
          <w:lang w:val="en-US" w:eastAsia="zh-CN"/>
          <w14:textFill>
            <w14:solidFill>
              <w14:schemeClr w14:val="tx1"/>
            </w14:solidFill>
          </w14:textFill>
        </w:rPr>
        <w:t>10.工程经济学</w:t>
      </w:r>
    </w:p>
    <w:p w14:paraId="5545725E">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0F52380D">
      <w:pPr>
        <w:keepNext w:val="0"/>
        <w:keepLines w:val="0"/>
        <w:pageBreakBefore w:val="0"/>
        <w:kinsoku/>
        <w:wordWrap/>
        <w:overflowPunct/>
        <w:topLinePunct w:val="0"/>
        <w:autoSpaceDE/>
        <w:autoSpaceDN/>
        <w:bidi w:val="0"/>
        <w:spacing w:before="0" w:after="0" w:line="400" w:lineRule="exact"/>
        <w:ind w:firstLine="420" w:firstLineChars="200"/>
        <w:jc w:val="both"/>
        <w:textAlignment w:val="auto"/>
        <w:rPr>
          <w:rFonts w:hint="eastAsia" w:ascii="Times New Roman" w:hAnsi="Times New Roman" w:cs="Times New Roman"/>
          <w:color w:val="000000"/>
          <w:szCs w:val="21"/>
          <w:lang w:eastAsia="zh-CN"/>
        </w:rPr>
      </w:pPr>
      <w:r>
        <w:rPr>
          <w:rFonts w:hint="eastAsia" w:ascii="宋体" w:hAnsi="宋体" w:eastAsia="宋体" w:cs="宋体"/>
          <w:b w:val="0"/>
          <w:bCs/>
          <w:kern w:val="2"/>
          <w:sz w:val="21"/>
          <w:szCs w:val="21"/>
          <w:lang w:val="en-US" w:eastAsia="zh-CN" w:bidi="ar"/>
        </w:rPr>
        <w:t>（1）</w:t>
      </w:r>
      <w:r>
        <w:rPr>
          <w:rFonts w:hint="eastAsia" w:ascii="宋体" w:hAnsi="宋体" w:cs="宋体"/>
          <w:b w:val="0"/>
          <w:bCs/>
          <w:kern w:val="2"/>
          <w:sz w:val="21"/>
          <w:szCs w:val="21"/>
          <w:lang w:val="en-US" w:eastAsia="zh-CN" w:bidi="ar"/>
        </w:rPr>
        <w:t>知识目标：</w:t>
      </w:r>
      <w:r>
        <w:rPr>
          <w:rFonts w:hint="eastAsia" w:ascii="宋体" w:hAnsi="宋体" w:cs="宋体"/>
          <w:szCs w:val="21"/>
        </w:rPr>
        <w:t>了解工程技术经济学的产生与发展、研究对象、内容、方法、程序，以及建筑产品生产的技术经 济特点和建筑技术经济学的任务； 了解资金时间价值的概念、资金单复利、现金流量及等值计算原理；了解经济效果评价的内容及其方法；流量及等值计算原理；了解经济效果评价的内容及其方法；了解单方案评价和多方案比选的方法； 了解项目盈亏平衡分析的概念；了解敏感性分析的概念；了解工程项目价值工程的基本概念；了解工程项目财务评价、国民经济评价的基本概念；了解建设项目可行性研究及经济评价的含义。</w:t>
      </w:r>
    </w:p>
    <w:p w14:paraId="3C77BFFD">
      <w:pPr>
        <w:keepNext w:val="0"/>
        <w:keepLines w:val="0"/>
        <w:pageBreakBefore w:val="0"/>
        <w:kinsoku/>
        <w:wordWrap/>
        <w:overflowPunct/>
        <w:topLinePunct w:val="0"/>
        <w:autoSpaceDE/>
        <w:autoSpaceDN/>
        <w:bidi w:val="0"/>
        <w:spacing w:before="0" w:after="0" w:line="400" w:lineRule="exact"/>
        <w:ind w:firstLine="420" w:firstLineChars="200"/>
        <w:jc w:val="both"/>
        <w:textAlignment w:val="auto"/>
        <w:rPr>
          <w:rFonts w:hint="default" w:ascii="宋体" w:hAnsi="宋体" w:cs="宋体"/>
          <w:szCs w:val="21"/>
          <w:lang w:val="en-US" w:eastAsia="zh-CN"/>
        </w:rPr>
      </w:pPr>
      <w:r>
        <w:rPr>
          <w:rFonts w:hint="eastAsia" w:ascii="Times New Roman" w:hAnsi="Times New Roman" w:cs="Times New Roman"/>
          <w:color w:val="000000"/>
          <w:szCs w:val="21"/>
          <w:lang w:val="en-US" w:eastAsia="zh-CN"/>
        </w:rPr>
        <w:t>（2）能力目标：</w:t>
      </w:r>
      <w:r>
        <w:rPr>
          <w:rFonts w:hint="eastAsia" w:ascii="宋体" w:hAnsi="宋体" w:cs="宋体"/>
          <w:szCs w:val="21"/>
        </w:rPr>
        <w:t>能进行工程项能进行资金单复利、现金流量及资金等值计算；能目静态评价与动态评价分析、进行经济效果评价；能进行单方分案评价和多方案经济效果的比选；能进行项目的盈亏平衡分析；能进行项目敏感性分析；能进行工程项目的财务评价分析；能掌握建设项目的可行性研究及经济评价的要点。</w:t>
      </w:r>
    </w:p>
    <w:p w14:paraId="1E8155B5">
      <w:pPr>
        <w:keepNext w:val="0"/>
        <w:keepLines w:val="0"/>
        <w:pageBreakBefore w:val="0"/>
        <w:kinsoku/>
        <w:wordWrap/>
        <w:overflowPunct/>
        <w:topLinePunct w:val="0"/>
        <w:autoSpaceDE/>
        <w:autoSpaceDN/>
        <w:bidi w:val="0"/>
        <w:spacing w:before="0" w:after="0" w:line="400" w:lineRule="exact"/>
        <w:ind w:firstLine="420" w:firstLineChars="200"/>
        <w:jc w:val="both"/>
        <w:textAlignment w:val="auto"/>
        <w:rPr>
          <w:rFonts w:hint="default" w:ascii="宋体" w:hAnsi="宋体" w:cs="宋体"/>
          <w:szCs w:val="21"/>
          <w:lang w:val="en-US" w:eastAsia="zh-CN"/>
        </w:rPr>
      </w:pPr>
      <w:r>
        <w:rPr>
          <w:rFonts w:hint="eastAsia" w:ascii="Times New Roman" w:hAnsi="Times New Roman" w:cs="Times New Roman"/>
          <w:color w:val="000000"/>
          <w:szCs w:val="21"/>
          <w:lang w:val="en-US" w:eastAsia="zh-CN"/>
        </w:rPr>
        <w:t>（3）素质目标：</w:t>
      </w:r>
      <w:r>
        <w:rPr>
          <w:rFonts w:hint="eastAsia" w:ascii="宋体" w:hAnsi="宋体" w:cs="宋体"/>
          <w:szCs w:val="21"/>
        </w:rPr>
        <w:t>培养学生善于观察、自主思考、独立分析问题与解决问题的能力；培养学生勤奋学习，吃苦耐劳，善于钻研的工作态度； 培养学生爱岗敬业，团队协作的职业精神和诚实，守信，善于沟通与合作的良好品质；培养学生良好的工程规范，团队合作的精神以及自身可持续发展的研究探索能力。</w:t>
      </w:r>
    </w:p>
    <w:p w14:paraId="7D180277">
      <w:pPr>
        <w:keepNext w:val="0"/>
        <w:keepLines w:val="0"/>
        <w:pageBreakBefore w:val="0"/>
        <w:kinsoku/>
        <w:wordWrap/>
        <w:overflowPunct/>
        <w:topLinePunct w:val="0"/>
        <w:autoSpaceDE/>
        <w:autoSpaceDN/>
        <w:bidi w:val="0"/>
        <w:spacing w:line="400" w:lineRule="exact"/>
        <w:ind w:firstLine="422" w:firstLineChars="200"/>
        <w:textAlignment w:val="auto"/>
        <w:rPr>
          <w:rFonts w:hint="eastAsia" w:ascii="Times New Roman" w:hAnsi="Times New Roman" w:cs="Times New Roman"/>
          <w:b/>
          <w:bCs/>
          <w:color w:val="000000"/>
          <w:szCs w:val="21"/>
          <w:lang w:eastAsia="zh-CN"/>
        </w:rPr>
      </w:pPr>
      <w:r>
        <w:rPr>
          <w:rFonts w:hint="eastAsia" w:ascii="Times New Roman" w:hAnsi="Times New Roman" w:cs="Times New Roman"/>
          <w:b/>
          <w:bCs/>
          <w:color w:val="000000"/>
          <w:szCs w:val="21"/>
          <w:lang w:val="en-US" w:eastAsia="zh-CN"/>
        </w:rPr>
        <w:t>主要内容：</w:t>
      </w:r>
    </w:p>
    <w:p w14:paraId="091A5022">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现金流量与资金的时间价值；工程经济要素与估算方法；建设项目经济评价的基本方法；风险与不确定性；建设项目资金筹措；建设项目国民经济评价；建设项目可行性研究；设备更新分析；价值工程；建设项目后评价。</w:t>
      </w:r>
    </w:p>
    <w:p w14:paraId="6365627D">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03B98E24">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w:t>
      </w:r>
      <w:r>
        <w:rPr>
          <w:rFonts w:hint="eastAsia" w:ascii="宋体" w:hAnsi="宋体" w:eastAsia="宋体" w:cs="宋体"/>
          <w:kern w:val="2"/>
          <w:sz w:val="21"/>
          <w:szCs w:val="21"/>
          <w:lang w:val="en-US" w:eastAsia="zh-CN" w:bidi="ar"/>
        </w:rPr>
        <w:t>理论教学要通过线上线下混合式教学、案例分析、小组讨论等形式，确保学生掌握工程经济学基本理论。</w:t>
      </w:r>
    </w:p>
    <w:p w14:paraId="51CF3036">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cs="宋体" w:eastAsiaTheme="minorEastAsia"/>
          <w:bCs/>
          <w:szCs w:val="21"/>
          <w:lang w:eastAsia="zh-CN"/>
        </w:rPr>
      </w:pPr>
      <w:r>
        <w:rPr>
          <w:rFonts w:hint="eastAsia" w:ascii="宋体" w:hAnsi="宋体" w:eastAsia="宋体" w:cs="宋体"/>
          <w:b w:val="0"/>
          <w:bCs/>
          <w:kern w:val="2"/>
          <w:sz w:val="21"/>
          <w:szCs w:val="21"/>
          <w:lang w:val="en-US" w:eastAsia="zh-CN" w:bidi="ar"/>
        </w:rPr>
        <w:t>（2）教学条件：</w:t>
      </w:r>
      <w:r>
        <w:rPr>
          <w:rFonts w:hint="eastAsia" w:ascii="宋体" w:hAnsi="宋体" w:cs="宋体"/>
          <w:bCs/>
          <w:szCs w:val="21"/>
        </w:rPr>
        <w:t>多媒体辅助课件,</w:t>
      </w:r>
      <w:r>
        <w:rPr>
          <w:rFonts w:hint="eastAsia" w:ascii="宋体" w:hAnsi="宋体" w:eastAsia="宋体" w:cs="宋体"/>
          <w:bCs/>
          <w:kern w:val="2"/>
          <w:sz w:val="21"/>
          <w:szCs w:val="21"/>
          <w:lang w:val="en-US" w:eastAsia="zh-CN" w:bidi="ar"/>
        </w:rPr>
        <w:t>,投影设备,黑板，</w:t>
      </w:r>
      <w:r>
        <w:rPr>
          <w:rFonts w:hint="eastAsia" w:ascii="宋体" w:hAnsi="宋体" w:cs="宋体"/>
          <w:bCs/>
          <w:szCs w:val="21"/>
        </w:rPr>
        <w:t>线上教学平台</w:t>
      </w:r>
      <w:r>
        <w:rPr>
          <w:rFonts w:hint="eastAsia" w:ascii="宋体" w:hAnsi="宋体" w:cs="宋体"/>
          <w:bCs/>
          <w:szCs w:val="21"/>
          <w:lang w:eastAsia="zh-CN"/>
        </w:rPr>
        <w:t>。</w:t>
      </w:r>
    </w:p>
    <w:p w14:paraId="52354CA6">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w:t>
      </w:r>
      <w:r>
        <w:rPr>
          <w:rFonts w:hint="eastAsia" w:ascii="宋体" w:hAnsi="宋体" w:cs="宋体"/>
          <w:bCs/>
          <w:szCs w:val="21"/>
        </w:rPr>
        <w:t>本课程采用理论与实践相结合、讲授与训练相结合的方式进行。</w:t>
      </w:r>
      <w:r>
        <w:rPr>
          <w:rFonts w:hint="eastAsia" w:ascii="宋体" w:hAnsi="宋体" w:cs="宋体"/>
          <w:szCs w:val="21"/>
        </w:rPr>
        <w:t>采用讲授法、案例分析法、小组讨论、翻转课堂等多种教学方法。</w:t>
      </w:r>
    </w:p>
    <w:p w14:paraId="68D665AE">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Times New Roman" w:hAnsi="Times New Roman" w:cs="Times New Roman"/>
          <w:color w:val="000000"/>
          <w:szCs w:val="21"/>
        </w:rPr>
      </w:pPr>
      <w:r>
        <w:rPr>
          <w:rFonts w:hint="eastAsia" w:ascii="宋体" w:hAnsi="宋体" w:eastAsia="宋体" w:cs="宋体"/>
          <w:b w:val="0"/>
          <w:bCs/>
          <w:kern w:val="2"/>
          <w:sz w:val="21"/>
          <w:szCs w:val="21"/>
          <w:lang w:val="en-US" w:eastAsia="zh-CN" w:bidi="ar"/>
        </w:rPr>
        <w:t>（4）考核评价</w:t>
      </w:r>
      <w:r>
        <w:rPr>
          <w:rFonts w:hint="default" w:ascii="宋体" w:hAnsi="宋体" w:cs="宋体"/>
          <w:b w:val="0"/>
          <w:bCs/>
          <w:kern w:val="2"/>
          <w:sz w:val="21"/>
          <w:szCs w:val="21"/>
          <w:lang w:eastAsia="zh-CN" w:bidi="ar"/>
        </w:rPr>
        <w:t>：</w:t>
      </w:r>
      <w:r>
        <w:rPr>
          <w:rFonts w:hint="default" w:ascii="Times New Roman" w:hAnsi="Times New Roman" w:cs="Times New Roman"/>
          <w:szCs w:val="21"/>
        </w:rPr>
        <w:t>课程考核总成绩</w:t>
      </w:r>
      <w:r>
        <w:rPr>
          <w:rFonts w:hint="default" w:ascii="Times New Roman" w:hAnsi="Times New Roman" w:cs="Times New Roman"/>
          <w:color w:val="000000"/>
          <w:szCs w:val="21"/>
        </w:rPr>
        <w:t>由过程考核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和结课考核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70%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构成</w:t>
      </w:r>
      <w:r>
        <w:rPr>
          <w:rFonts w:hint="eastAsia" w:ascii="Times New Roman" w:hAnsi="Times New Roman" w:cs="Times New Roman"/>
          <w:color w:val="000000"/>
          <w:szCs w:val="21"/>
          <w:lang w:eastAsia="zh-CN"/>
        </w:rPr>
        <w:t>。过程考核可涵盖学生课堂考勤、实验、课堂表现、作业、课堂讨论、测验等形式，具体构成占比由任课老师根据授课班级教学实施情况确定</w:t>
      </w:r>
      <w:r>
        <w:rPr>
          <w:rFonts w:hint="default" w:ascii="Times New Roman" w:hAnsi="Times New Roman" w:cs="Times New Roman"/>
          <w:color w:val="000000"/>
          <w:szCs w:val="21"/>
        </w:rPr>
        <w:t>。结课考试采用闭卷</w:t>
      </w:r>
      <w:r>
        <w:rPr>
          <w:rFonts w:hint="default" w:ascii="Times New Roman" w:hAnsi="Times New Roman" w:cs="Times New Roman"/>
          <w:color w:val="000000"/>
          <w:szCs w:val="21"/>
          <w:lang w:eastAsia="zh-CN"/>
        </w:rPr>
        <w:t>考试</w:t>
      </w:r>
      <w:r>
        <w:rPr>
          <w:rFonts w:hint="default" w:ascii="Times New Roman" w:hAnsi="Times New Roman" w:cs="Times New Roman"/>
          <w:color w:val="000000"/>
          <w:szCs w:val="21"/>
        </w:rPr>
        <w:t>。</w:t>
      </w:r>
    </w:p>
    <w:p w14:paraId="6D5EC14C">
      <w:pPr>
        <w:keepNext w:val="0"/>
        <w:keepLines w:val="0"/>
        <w:pageBreakBefore w:val="0"/>
        <w:kinsoku/>
        <w:wordWrap/>
        <w:overflowPunct/>
        <w:topLinePunct w:val="0"/>
        <w:autoSpaceDE/>
        <w:autoSpaceDN/>
        <w:bidi w:val="0"/>
        <w:adjustRightInd w:val="0"/>
        <w:snapToGrid w:val="0"/>
        <w:spacing w:line="400" w:lineRule="exact"/>
        <w:ind w:firstLine="422" w:firstLineChars="200"/>
        <w:textAlignment w:val="auto"/>
        <w:rPr>
          <w:rFonts w:hint="default" w:ascii="宋体" w:hAnsi="宋体" w:eastAsia="宋体" w:cs="宋体"/>
          <w:b/>
          <w:bCs w:val="0"/>
          <w:szCs w:val="21"/>
          <w:lang w:val="en-US" w:eastAsia="zh-CN"/>
        </w:rPr>
      </w:pPr>
      <w:r>
        <w:rPr>
          <w:rFonts w:hint="eastAsia" w:ascii="宋体" w:hAnsi="宋体" w:eastAsia="宋体" w:cs="宋体"/>
          <w:b/>
          <w:bCs w:val="0"/>
          <w:szCs w:val="21"/>
          <w:lang w:val="en-US" w:eastAsia="zh-CN"/>
        </w:rPr>
        <w:t>11.工程招投标与合同管理</w:t>
      </w:r>
    </w:p>
    <w:p w14:paraId="0B8B13BF">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0AD604BC">
      <w:pPr>
        <w:keepNext w:val="0"/>
        <w:keepLines w:val="0"/>
        <w:pageBreakBefore w:val="0"/>
        <w:kinsoku/>
        <w:wordWrap/>
        <w:overflowPunct/>
        <w:topLinePunct w:val="0"/>
        <w:autoSpaceDE/>
        <w:autoSpaceDN/>
        <w:bidi w:val="0"/>
        <w:spacing w:before="0" w:after="0" w:line="400" w:lineRule="exact"/>
        <w:ind w:firstLine="420" w:firstLineChars="200"/>
        <w:jc w:val="both"/>
        <w:textAlignment w:val="auto"/>
        <w:rPr>
          <w:rFonts w:hint="eastAsia" w:ascii="Times New Roman" w:hAnsi="Times New Roman" w:cs="Times New Roman"/>
          <w:color w:val="000000"/>
          <w:szCs w:val="21"/>
          <w:lang w:eastAsia="zh-CN"/>
        </w:rPr>
      </w:pPr>
      <w:r>
        <w:rPr>
          <w:rFonts w:hint="eastAsia" w:ascii="宋体" w:hAnsi="宋体" w:eastAsia="宋体" w:cs="宋体"/>
          <w:b w:val="0"/>
          <w:bCs/>
          <w:kern w:val="2"/>
          <w:sz w:val="21"/>
          <w:szCs w:val="21"/>
          <w:lang w:val="en-US" w:eastAsia="zh-CN" w:bidi="ar"/>
        </w:rPr>
        <w:t>（1）</w:t>
      </w:r>
      <w:r>
        <w:rPr>
          <w:rFonts w:hint="eastAsia" w:ascii="宋体" w:hAnsi="宋体" w:cs="宋体"/>
          <w:b w:val="0"/>
          <w:bCs/>
          <w:kern w:val="2"/>
          <w:sz w:val="21"/>
          <w:szCs w:val="21"/>
          <w:lang w:val="en-US" w:eastAsia="zh-CN" w:bidi="ar"/>
        </w:rPr>
        <w:t>知识目标：</w:t>
      </w:r>
      <w:r>
        <w:rPr>
          <w:rFonts w:hint="eastAsia" w:ascii="宋体" w:hAnsi="宋体" w:cs="宋体"/>
          <w:bCs/>
          <w:szCs w:val="21"/>
        </w:rPr>
        <w:t>公开招投标中的主要工作及先后次序</w:t>
      </w:r>
      <w:r>
        <w:rPr>
          <w:rFonts w:hint="eastAsia" w:ascii="宋体" w:hAnsi="宋体" w:cs="宋体"/>
          <w:bCs/>
          <w:szCs w:val="21"/>
          <w:lang w:eastAsia="zh-CN"/>
        </w:rPr>
        <w:t>；</w:t>
      </w:r>
      <w:r>
        <w:rPr>
          <w:rFonts w:hint="eastAsia" w:ascii="宋体" w:hAnsi="宋体" w:cs="宋体"/>
          <w:bCs/>
          <w:szCs w:val="21"/>
        </w:rPr>
        <w:t>邀请招投标中的主要工作及先后次序</w:t>
      </w:r>
      <w:r>
        <w:rPr>
          <w:rFonts w:hint="eastAsia" w:ascii="宋体" w:hAnsi="宋体" w:cs="宋体"/>
          <w:bCs/>
          <w:szCs w:val="21"/>
          <w:lang w:eastAsia="zh-CN"/>
        </w:rPr>
        <w:t>；</w:t>
      </w:r>
      <w:r>
        <w:rPr>
          <w:rFonts w:hint="eastAsia" w:ascii="宋体" w:hAnsi="宋体" w:cs="宋体"/>
          <w:bCs/>
          <w:szCs w:val="21"/>
        </w:rPr>
        <w:t>国内主要招投标工作的内容及各工作程序</w:t>
      </w:r>
      <w:r>
        <w:rPr>
          <w:rFonts w:hint="eastAsia" w:ascii="宋体" w:hAnsi="宋体" w:cs="宋体"/>
          <w:bCs/>
          <w:szCs w:val="21"/>
          <w:lang w:eastAsia="zh-CN"/>
        </w:rPr>
        <w:t>；</w:t>
      </w:r>
      <w:r>
        <w:rPr>
          <w:rFonts w:hint="eastAsia" w:ascii="宋体" w:hAnsi="宋体" w:cs="宋体"/>
          <w:bCs/>
          <w:szCs w:val="21"/>
        </w:rPr>
        <w:t>招标书的内容及编制要点</w:t>
      </w:r>
      <w:r>
        <w:rPr>
          <w:rFonts w:hint="eastAsia" w:ascii="宋体" w:hAnsi="宋体" w:cs="宋体"/>
          <w:bCs/>
          <w:szCs w:val="21"/>
          <w:lang w:eastAsia="zh-CN"/>
        </w:rPr>
        <w:t>；</w:t>
      </w:r>
      <w:r>
        <w:rPr>
          <w:rFonts w:hint="eastAsia" w:ascii="宋体" w:hAnsi="宋体" w:cs="宋体"/>
          <w:bCs/>
          <w:szCs w:val="21"/>
        </w:rPr>
        <w:t>投标书的内容及编制要点</w:t>
      </w:r>
      <w:r>
        <w:rPr>
          <w:rFonts w:hint="eastAsia" w:ascii="宋体" w:hAnsi="宋体" w:cs="宋体"/>
          <w:bCs/>
          <w:szCs w:val="21"/>
          <w:lang w:eastAsia="zh-CN"/>
        </w:rPr>
        <w:t>；</w:t>
      </w:r>
      <w:r>
        <w:rPr>
          <w:rFonts w:hint="eastAsia" w:ascii="宋体" w:hAnsi="宋体" w:cs="宋体"/>
          <w:bCs/>
          <w:szCs w:val="21"/>
        </w:rPr>
        <w:t>工程合同的含义及特点</w:t>
      </w:r>
      <w:r>
        <w:rPr>
          <w:rFonts w:hint="eastAsia" w:ascii="宋体" w:hAnsi="宋体" w:cs="宋体"/>
          <w:bCs/>
          <w:szCs w:val="21"/>
          <w:lang w:eastAsia="zh-CN"/>
        </w:rPr>
        <w:t>；</w:t>
      </w:r>
      <w:r>
        <w:rPr>
          <w:rFonts w:hint="eastAsia" w:ascii="宋体" w:hAnsi="宋体" w:cs="宋体"/>
          <w:bCs/>
          <w:szCs w:val="21"/>
        </w:rPr>
        <w:t>合同管理的内容。</w:t>
      </w:r>
    </w:p>
    <w:p w14:paraId="5A23FA8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spacing w:before="0" w:beforeAutospacing="0" w:after="0" w:afterAutospacing="0" w:line="400" w:lineRule="exact"/>
        <w:ind w:left="0" w:right="0" w:firstLine="420"/>
        <w:jc w:val="both"/>
        <w:textAlignment w:val="auto"/>
        <w:rPr>
          <w:rFonts w:hint="default" w:ascii="Calibri" w:hAnsi="Calibri" w:cs="Calibri"/>
          <w:i w:val="0"/>
          <w:iCs w:val="0"/>
          <w:caps w:val="0"/>
          <w:color w:val="333333"/>
          <w:spacing w:val="0"/>
          <w:sz w:val="21"/>
          <w:szCs w:val="21"/>
        </w:rPr>
      </w:pPr>
      <w:r>
        <w:rPr>
          <w:rFonts w:hint="eastAsia" w:ascii="Times New Roman" w:hAnsi="Times New Roman" w:cs="Times New Roman"/>
          <w:color w:val="000000"/>
          <w:szCs w:val="21"/>
          <w:lang w:val="en-US" w:eastAsia="zh-CN"/>
        </w:rPr>
        <w:t>（2）能力目标：</w:t>
      </w:r>
      <w:r>
        <w:rPr>
          <w:rFonts w:hint="eastAsia" w:ascii="宋体" w:hAnsi="宋体" w:cs="宋体"/>
          <w:bCs/>
          <w:szCs w:val="21"/>
          <w:lang w:val="en-US" w:eastAsia="zh-CN"/>
        </w:rPr>
        <w:t>掌握公开招标和投标的程序；掌握邀请招标和投标的程序；了解国内主要招投标工作的内容及各工作程序；能根据实例编制招标书；能根据实例编制投标书；能区分工程合同和其他合同；能进行合同的编制、订立、纠纷处理。</w:t>
      </w:r>
    </w:p>
    <w:p w14:paraId="580A474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spacing w:before="0" w:beforeAutospacing="0" w:after="0" w:afterAutospacing="0" w:line="400" w:lineRule="exact"/>
        <w:ind w:left="0" w:right="0" w:firstLine="420"/>
        <w:jc w:val="both"/>
        <w:textAlignment w:val="auto"/>
        <w:rPr>
          <w:rFonts w:hint="default" w:ascii="宋体" w:hAnsi="宋体" w:cs="宋体"/>
          <w:szCs w:val="21"/>
          <w:lang w:val="en-US" w:eastAsia="zh-CN"/>
        </w:rPr>
      </w:pPr>
      <w:r>
        <w:rPr>
          <w:rFonts w:hint="eastAsia" w:ascii="Times New Roman" w:hAnsi="Times New Roman" w:cs="Times New Roman"/>
          <w:color w:val="000000"/>
          <w:szCs w:val="21"/>
          <w:lang w:val="en-US" w:eastAsia="zh-CN"/>
        </w:rPr>
        <w:t>（3）素质目标</w:t>
      </w:r>
      <w:r>
        <w:rPr>
          <w:rFonts w:hint="eastAsia" w:ascii="宋体" w:hAnsi="宋体" w:cs="宋体"/>
          <w:bCs/>
          <w:szCs w:val="21"/>
          <w:lang w:val="en-US" w:eastAsia="zh-CN"/>
        </w:rPr>
        <w:t>：培养学生职业道德和敬业精神；团队协作精神；集体意识和社会责任心；认真、严谨的态度；依法、守法的习惯。</w:t>
      </w:r>
    </w:p>
    <w:p w14:paraId="43BBCDDB">
      <w:pPr>
        <w:keepNext w:val="0"/>
        <w:keepLines w:val="0"/>
        <w:pageBreakBefore w:val="0"/>
        <w:kinsoku/>
        <w:wordWrap/>
        <w:overflowPunct/>
        <w:topLinePunct w:val="0"/>
        <w:autoSpaceDE/>
        <w:autoSpaceDN/>
        <w:bidi w:val="0"/>
        <w:spacing w:line="400" w:lineRule="exact"/>
        <w:ind w:firstLine="422" w:firstLineChars="200"/>
        <w:textAlignment w:val="auto"/>
        <w:rPr>
          <w:rFonts w:hint="eastAsia" w:ascii="Times New Roman" w:hAnsi="Times New Roman" w:cs="Times New Roman"/>
          <w:b/>
          <w:bCs/>
          <w:color w:val="000000"/>
          <w:szCs w:val="21"/>
          <w:lang w:eastAsia="zh-CN"/>
        </w:rPr>
      </w:pPr>
      <w:r>
        <w:rPr>
          <w:rFonts w:hint="eastAsia" w:ascii="Times New Roman" w:hAnsi="Times New Roman" w:cs="Times New Roman"/>
          <w:b/>
          <w:bCs/>
          <w:color w:val="000000"/>
          <w:szCs w:val="21"/>
          <w:lang w:val="en-US" w:eastAsia="zh-CN"/>
        </w:rPr>
        <w:t>主要内容：</w:t>
      </w:r>
    </w:p>
    <w:p w14:paraId="6109CD36">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建设项目招标主体；建设项目招标标；建设工程投标；建设工程合同；建设工程施工合同管理；建设工程施工索赔。</w:t>
      </w:r>
    </w:p>
    <w:p w14:paraId="19CC0A20">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45D69A37">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w:t>
      </w:r>
      <w:r>
        <w:rPr>
          <w:rFonts w:hint="eastAsia" w:ascii="宋体" w:hAnsi="宋体" w:eastAsia="宋体" w:cs="宋体"/>
          <w:kern w:val="2"/>
          <w:sz w:val="21"/>
          <w:szCs w:val="21"/>
          <w:lang w:val="en-US" w:eastAsia="zh-CN" w:bidi="ar"/>
        </w:rPr>
        <w:t>理论教学要通过线上线下混合式教学、案例分析、小组讨论等形式，确保学生掌握</w:t>
      </w:r>
      <w:r>
        <w:rPr>
          <w:rFonts w:hint="eastAsia" w:ascii="宋体" w:hAnsi="宋体" w:eastAsia="宋体" w:cs="宋体"/>
          <w:bCs/>
          <w:szCs w:val="21"/>
          <w:lang w:val="en-US" w:eastAsia="zh-CN"/>
        </w:rPr>
        <w:t>工程招投标与合同管理</w:t>
      </w:r>
      <w:r>
        <w:rPr>
          <w:rFonts w:hint="eastAsia" w:ascii="宋体" w:hAnsi="宋体" w:eastAsia="宋体" w:cs="宋体"/>
          <w:kern w:val="2"/>
          <w:sz w:val="21"/>
          <w:szCs w:val="21"/>
          <w:lang w:val="en-US" w:eastAsia="zh-CN" w:bidi="ar"/>
        </w:rPr>
        <w:t>基本理论。</w:t>
      </w:r>
    </w:p>
    <w:p w14:paraId="267A9ECE">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cs="宋体" w:eastAsiaTheme="minorEastAsia"/>
          <w:bCs/>
          <w:szCs w:val="21"/>
          <w:lang w:eastAsia="zh-CN"/>
        </w:rPr>
      </w:pPr>
      <w:r>
        <w:rPr>
          <w:rFonts w:hint="eastAsia" w:ascii="宋体" w:hAnsi="宋体" w:eastAsia="宋体" w:cs="宋体"/>
          <w:b w:val="0"/>
          <w:bCs/>
          <w:kern w:val="2"/>
          <w:sz w:val="21"/>
          <w:szCs w:val="21"/>
          <w:lang w:val="en-US" w:eastAsia="zh-CN" w:bidi="ar"/>
        </w:rPr>
        <w:t>（2）教学条件：</w:t>
      </w:r>
      <w:r>
        <w:rPr>
          <w:rFonts w:hint="eastAsia" w:ascii="宋体" w:hAnsi="宋体" w:cs="宋体"/>
          <w:bCs/>
          <w:szCs w:val="21"/>
        </w:rPr>
        <w:t>多媒体辅助课件,</w:t>
      </w:r>
      <w:r>
        <w:rPr>
          <w:rFonts w:hint="eastAsia" w:ascii="宋体" w:hAnsi="宋体" w:eastAsia="宋体" w:cs="宋体"/>
          <w:bCs/>
          <w:kern w:val="2"/>
          <w:sz w:val="21"/>
          <w:szCs w:val="21"/>
          <w:lang w:val="en-US" w:eastAsia="zh-CN" w:bidi="ar"/>
        </w:rPr>
        <w:t>,投影设备,黑板，</w:t>
      </w:r>
      <w:r>
        <w:rPr>
          <w:rFonts w:hint="eastAsia" w:ascii="宋体" w:hAnsi="宋体" w:cs="宋体"/>
          <w:bCs/>
          <w:szCs w:val="21"/>
        </w:rPr>
        <w:t>线上教学平台</w:t>
      </w:r>
      <w:r>
        <w:rPr>
          <w:rFonts w:hint="eastAsia" w:ascii="宋体" w:hAnsi="宋体" w:cs="宋体"/>
          <w:bCs/>
          <w:szCs w:val="21"/>
          <w:lang w:eastAsia="zh-CN"/>
        </w:rPr>
        <w:t>。</w:t>
      </w:r>
    </w:p>
    <w:p w14:paraId="56EB9404">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w:t>
      </w:r>
      <w:r>
        <w:rPr>
          <w:rFonts w:hint="eastAsia" w:ascii="宋体" w:hAnsi="宋体" w:cs="宋体"/>
          <w:bCs/>
          <w:szCs w:val="21"/>
        </w:rPr>
        <w:t>本课程采用理论与实践相结合、讲授与训练相结合的方式进行。</w:t>
      </w:r>
      <w:r>
        <w:rPr>
          <w:rFonts w:hint="eastAsia" w:ascii="宋体" w:hAnsi="宋体" w:cs="宋体"/>
          <w:szCs w:val="21"/>
        </w:rPr>
        <w:t>采用讲授法、案例分析法、小组讨论、翻转课堂等多种教学方法。</w:t>
      </w:r>
    </w:p>
    <w:p w14:paraId="74EDC60B">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Times New Roman" w:hAnsi="Times New Roman" w:cs="Times New Roman"/>
          <w:color w:val="000000"/>
          <w:szCs w:val="21"/>
        </w:rPr>
      </w:pPr>
      <w:r>
        <w:rPr>
          <w:rFonts w:hint="eastAsia" w:ascii="宋体" w:hAnsi="宋体" w:eastAsia="宋体" w:cs="宋体"/>
          <w:b w:val="0"/>
          <w:bCs/>
          <w:kern w:val="2"/>
          <w:sz w:val="21"/>
          <w:szCs w:val="21"/>
          <w:lang w:val="en-US" w:eastAsia="zh-CN" w:bidi="ar"/>
        </w:rPr>
        <w:t>（4）考核评价</w:t>
      </w:r>
      <w:r>
        <w:rPr>
          <w:rFonts w:hint="default" w:ascii="宋体" w:hAnsi="宋体" w:cs="宋体"/>
          <w:b w:val="0"/>
          <w:bCs/>
          <w:kern w:val="2"/>
          <w:sz w:val="21"/>
          <w:szCs w:val="21"/>
          <w:lang w:eastAsia="zh-CN" w:bidi="ar"/>
        </w:rPr>
        <w:t>：</w:t>
      </w:r>
      <w:r>
        <w:rPr>
          <w:rFonts w:hint="default" w:ascii="Times New Roman" w:hAnsi="Times New Roman" w:cs="Times New Roman"/>
          <w:szCs w:val="21"/>
        </w:rPr>
        <w:t>课程考核总成绩</w:t>
      </w:r>
      <w:r>
        <w:rPr>
          <w:rFonts w:hint="default" w:ascii="Times New Roman" w:hAnsi="Times New Roman" w:cs="Times New Roman"/>
          <w:color w:val="000000"/>
          <w:szCs w:val="21"/>
        </w:rPr>
        <w:t>由过程考核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和结课考核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70%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构成</w:t>
      </w:r>
      <w:r>
        <w:rPr>
          <w:rFonts w:hint="eastAsia" w:ascii="Times New Roman" w:hAnsi="Times New Roman" w:cs="Times New Roman"/>
          <w:color w:val="000000"/>
          <w:szCs w:val="21"/>
          <w:lang w:eastAsia="zh-CN"/>
        </w:rPr>
        <w:t>。过程考核可涵盖学生课堂考勤、实验、课堂表现、作业、课堂讨论、测验等形式，具体构成占比由任课老师根据授课班级教学实施情况确定</w:t>
      </w:r>
      <w:r>
        <w:rPr>
          <w:rFonts w:hint="default" w:ascii="Times New Roman" w:hAnsi="Times New Roman" w:cs="Times New Roman"/>
          <w:color w:val="000000"/>
          <w:szCs w:val="21"/>
        </w:rPr>
        <w:t>。结课考试采用闭卷</w:t>
      </w:r>
      <w:r>
        <w:rPr>
          <w:rFonts w:hint="default" w:ascii="Times New Roman" w:hAnsi="Times New Roman" w:cs="Times New Roman"/>
          <w:color w:val="000000"/>
          <w:szCs w:val="21"/>
          <w:lang w:eastAsia="zh-CN"/>
        </w:rPr>
        <w:t>考试</w:t>
      </w:r>
      <w:r>
        <w:rPr>
          <w:rFonts w:hint="default" w:ascii="Times New Roman" w:hAnsi="Times New Roman" w:cs="Times New Roman"/>
          <w:color w:val="000000"/>
          <w:szCs w:val="21"/>
        </w:rPr>
        <w:t>。</w:t>
      </w:r>
    </w:p>
    <w:p w14:paraId="22709470">
      <w:pPr>
        <w:keepNext w:val="0"/>
        <w:keepLines w:val="0"/>
        <w:pageBreakBefore w:val="0"/>
        <w:kinsoku/>
        <w:wordWrap/>
        <w:overflowPunct/>
        <w:topLinePunct w:val="0"/>
        <w:autoSpaceDE/>
        <w:autoSpaceDN/>
        <w:bidi w:val="0"/>
        <w:adjustRightInd w:val="0"/>
        <w:snapToGrid w:val="0"/>
        <w:spacing w:line="400" w:lineRule="exact"/>
        <w:ind w:firstLine="422" w:firstLineChars="200"/>
        <w:textAlignment w:val="auto"/>
        <w:rPr>
          <w:rFonts w:hint="default" w:ascii="宋体" w:hAnsi="宋体" w:eastAsia="宋体" w:cs="宋体"/>
          <w:b/>
          <w:bCs w:val="0"/>
          <w:szCs w:val="21"/>
          <w:lang w:val="en-US" w:eastAsia="zh-CN"/>
        </w:rPr>
      </w:pPr>
      <w:r>
        <w:rPr>
          <w:rFonts w:hint="eastAsia" w:ascii="宋体" w:hAnsi="宋体" w:eastAsia="宋体" w:cs="宋体"/>
          <w:b/>
          <w:bCs w:val="0"/>
          <w:szCs w:val="21"/>
          <w:lang w:val="en-US" w:eastAsia="zh-CN"/>
        </w:rPr>
        <w:t>12.工程造价管理</w:t>
      </w:r>
    </w:p>
    <w:p w14:paraId="7A78E588">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07A980E4">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Times New Roman" w:hAnsi="Times New Roman" w:cs="Times New Roman"/>
          <w:color w:val="000000"/>
          <w:szCs w:val="21"/>
          <w:lang w:eastAsia="zh-CN"/>
        </w:rPr>
      </w:pPr>
      <w:r>
        <w:rPr>
          <w:rFonts w:hint="eastAsia" w:ascii="宋体" w:hAnsi="宋体" w:eastAsia="宋体" w:cs="宋体"/>
          <w:b w:val="0"/>
          <w:bCs/>
          <w:kern w:val="2"/>
          <w:sz w:val="21"/>
          <w:szCs w:val="21"/>
          <w:lang w:val="en-US" w:eastAsia="zh-CN" w:bidi="ar"/>
        </w:rPr>
        <w:t>（1）</w:t>
      </w:r>
      <w:r>
        <w:rPr>
          <w:rFonts w:hint="eastAsia" w:ascii="宋体" w:hAnsi="宋体" w:cs="宋体"/>
          <w:b w:val="0"/>
          <w:bCs/>
          <w:kern w:val="2"/>
          <w:sz w:val="21"/>
          <w:szCs w:val="21"/>
          <w:lang w:val="en-US" w:eastAsia="zh-CN" w:bidi="ar"/>
        </w:rPr>
        <w:t>知识目标：</w:t>
      </w:r>
      <w:r>
        <w:rPr>
          <w:rFonts w:hint="eastAsia" w:ascii="宋体" w:hAnsi="宋体" w:eastAsia="宋体" w:cs="宋体"/>
          <w:bCs/>
          <w:szCs w:val="21"/>
          <w:lang w:val="en-US" w:eastAsia="zh-CN"/>
        </w:rPr>
        <w:t xml:space="preserve">掌握工程造价管理的内容和任务，熟悉工程造价计价依据的分类、特征及应用方法，掌握建筑工程项目在决策、设计、施工及竣工验收等不同阶段工程造价的确定方法和控制方法等内容。 </w:t>
      </w:r>
    </w:p>
    <w:p w14:paraId="32428BFD">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 w:val="0"/>
          <w:bCs/>
          <w:kern w:val="2"/>
          <w:sz w:val="21"/>
          <w:szCs w:val="21"/>
          <w:lang w:val="en-US" w:eastAsia="zh-CN" w:bidi="ar"/>
        </w:rPr>
        <w:t>（2）</w:t>
      </w:r>
      <w:r>
        <w:rPr>
          <w:rFonts w:hint="eastAsia" w:ascii="Times New Roman" w:hAnsi="Times New Roman" w:cs="Times New Roman"/>
          <w:color w:val="000000"/>
          <w:szCs w:val="21"/>
          <w:lang w:val="en-US" w:eastAsia="zh-CN"/>
        </w:rPr>
        <w:t>能力目标：</w:t>
      </w:r>
      <w:r>
        <w:rPr>
          <w:rFonts w:hint="eastAsia" w:ascii="宋体" w:hAnsi="宋体" w:eastAsia="宋体" w:cs="宋体"/>
          <w:bCs/>
          <w:szCs w:val="21"/>
          <w:lang w:val="en-US" w:eastAsia="zh-CN"/>
        </w:rPr>
        <w:t>能编制一个项目的财务评价；应用价值工程进行 设计方案优化；能进行工程变更价款、索赔、工程结算的计算；能获取、收集、处理、运用信息；培养学生的逻辑 思 维和计算能力；培养学生的探究学习和动手操作实践的能力。</w:t>
      </w:r>
    </w:p>
    <w:p w14:paraId="638DD950">
      <w:pPr>
        <w:keepNext w:val="0"/>
        <w:keepLines w:val="0"/>
        <w:pageBreakBefore w:val="0"/>
        <w:numPr>
          <w:ilvl w:val="0"/>
          <w:numId w:val="0"/>
        </w:numPr>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Times New Roman" w:hAnsi="Times New Roman" w:cs="Times New Roman"/>
          <w:color w:val="000000"/>
          <w:szCs w:val="21"/>
          <w:lang w:val="en-US" w:eastAsia="zh-CN"/>
        </w:rPr>
        <w:t>（3）素质目标</w:t>
      </w:r>
      <w:r>
        <w:rPr>
          <w:rFonts w:hint="eastAsia" w:ascii="宋体" w:hAnsi="宋体" w:cs="宋体"/>
          <w:bCs/>
          <w:szCs w:val="21"/>
          <w:lang w:val="en-US" w:eastAsia="zh-CN"/>
        </w:rPr>
        <w:t>：</w:t>
      </w:r>
      <w:r>
        <w:rPr>
          <w:rFonts w:hint="eastAsia" w:ascii="宋体" w:hAnsi="宋体" w:eastAsia="宋体" w:cs="宋体"/>
          <w:bCs/>
          <w:szCs w:val="21"/>
          <w:lang w:val="en-US" w:eastAsia="zh-CN"/>
        </w:rPr>
        <w:t>具备独立公正的职业道德；具备诚信守法的意识形态；树立环境保护的理念；树立正确的经济价值观；具备应用和迁移知识，善于总结经验的能力；树立实事求是思想观念；建立安全生产观念。</w:t>
      </w:r>
    </w:p>
    <w:p w14:paraId="40E0CBE0">
      <w:pPr>
        <w:keepNext w:val="0"/>
        <w:keepLines w:val="0"/>
        <w:pageBreakBefore w:val="0"/>
        <w:kinsoku/>
        <w:wordWrap/>
        <w:overflowPunct/>
        <w:topLinePunct w:val="0"/>
        <w:autoSpaceDE/>
        <w:autoSpaceDN/>
        <w:bidi w:val="0"/>
        <w:spacing w:line="400" w:lineRule="exact"/>
        <w:ind w:firstLine="422" w:firstLineChars="200"/>
        <w:textAlignment w:val="auto"/>
        <w:rPr>
          <w:rFonts w:hint="eastAsia" w:ascii="Times New Roman" w:hAnsi="Times New Roman" w:cs="Times New Roman"/>
          <w:b/>
          <w:bCs/>
          <w:color w:val="000000"/>
          <w:szCs w:val="21"/>
          <w:lang w:eastAsia="zh-CN"/>
        </w:rPr>
      </w:pPr>
      <w:r>
        <w:rPr>
          <w:rFonts w:hint="eastAsia" w:ascii="Times New Roman" w:hAnsi="Times New Roman" w:cs="Times New Roman"/>
          <w:b/>
          <w:bCs/>
          <w:color w:val="000000"/>
          <w:szCs w:val="21"/>
          <w:lang w:val="en-US" w:eastAsia="zh-CN"/>
        </w:rPr>
        <w:t>主要内容：</w:t>
      </w:r>
    </w:p>
    <w:p w14:paraId="7B825969">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工程造价管理概论、工程造价构成、工程造价计价依据、建设项目投资决策阶段工程造价管理、建设项目设计阶段工程造价管理、建设项</w:t>
      </w:r>
      <w:r>
        <w:rPr>
          <w:rFonts w:hint="default" w:ascii="宋体" w:hAnsi="宋体" w:eastAsia="宋体" w:cs="宋体"/>
          <w:bCs/>
          <w:szCs w:val="21"/>
          <w:lang w:val="en-US" w:eastAsia="zh-CN"/>
        </w:rPr>
        <w:t>目</w:t>
      </w:r>
      <w:r>
        <w:rPr>
          <w:rFonts w:hint="default" w:ascii="宋体" w:hAnsi="宋体" w:eastAsia="宋体" w:cs="宋体"/>
          <w:bCs/>
          <w:szCs w:val="21"/>
          <w:lang w:val="en-US" w:eastAsia="zh-CN"/>
        </w:rPr>
        <w:fldChar w:fldCharType="begin"/>
      </w:r>
      <w:r>
        <w:rPr>
          <w:rFonts w:hint="default" w:ascii="宋体" w:hAnsi="宋体" w:eastAsia="宋体" w:cs="宋体"/>
          <w:bCs/>
          <w:szCs w:val="21"/>
          <w:lang w:val="en-US" w:eastAsia="zh-CN"/>
        </w:rPr>
        <w:instrText xml:space="preserve"> HYPERLINK "https://baike.so.com/doc/5339734-5575177.html" \t "https://baike.so.com/doc/_blank" </w:instrText>
      </w:r>
      <w:r>
        <w:rPr>
          <w:rFonts w:hint="default" w:ascii="宋体" w:hAnsi="宋体" w:eastAsia="宋体" w:cs="宋体"/>
          <w:bCs/>
          <w:szCs w:val="21"/>
          <w:lang w:val="en-US" w:eastAsia="zh-CN"/>
        </w:rPr>
        <w:fldChar w:fldCharType="separate"/>
      </w:r>
      <w:r>
        <w:rPr>
          <w:rFonts w:hint="default" w:ascii="宋体" w:hAnsi="宋体" w:eastAsia="宋体" w:cs="宋体"/>
          <w:bCs/>
          <w:szCs w:val="21"/>
          <w:lang w:val="en-US" w:eastAsia="zh-CN"/>
        </w:rPr>
        <w:t>招投标</w:t>
      </w:r>
      <w:r>
        <w:rPr>
          <w:rFonts w:hint="default" w:ascii="宋体" w:hAnsi="宋体" w:eastAsia="宋体" w:cs="宋体"/>
          <w:bCs/>
          <w:szCs w:val="21"/>
          <w:lang w:val="en-US" w:eastAsia="zh-CN"/>
        </w:rPr>
        <w:fldChar w:fldCharType="end"/>
      </w:r>
      <w:r>
        <w:rPr>
          <w:rFonts w:hint="default" w:ascii="宋体" w:hAnsi="宋体" w:eastAsia="宋体" w:cs="宋体"/>
          <w:bCs/>
          <w:szCs w:val="21"/>
          <w:lang w:val="en-US" w:eastAsia="zh-CN"/>
        </w:rPr>
        <w:t>阶段工程造价管理、建设项目施工阶段工程造价管理、建设项目竣工验收阶段及后评估阶段工程造价管理</w:t>
      </w:r>
    </w:p>
    <w:p w14:paraId="480C774C">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76621D1B">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w:t>
      </w:r>
      <w:r>
        <w:rPr>
          <w:rFonts w:hint="eastAsia" w:ascii="宋体" w:hAnsi="宋体" w:eastAsia="宋体" w:cs="宋体"/>
          <w:kern w:val="2"/>
          <w:sz w:val="21"/>
          <w:szCs w:val="21"/>
          <w:lang w:val="en-US" w:eastAsia="zh-CN" w:bidi="ar"/>
        </w:rPr>
        <w:t>理论教学要通过线上线下混合式教学、案例分析、小组讨论等形式，确保学生掌握</w:t>
      </w:r>
      <w:r>
        <w:rPr>
          <w:rFonts w:hint="eastAsia" w:ascii="宋体" w:hAnsi="宋体" w:eastAsia="宋体" w:cs="宋体"/>
          <w:bCs/>
          <w:szCs w:val="21"/>
          <w:lang w:val="en-US" w:eastAsia="zh-CN"/>
        </w:rPr>
        <w:t>工程造价管理</w:t>
      </w:r>
      <w:r>
        <w:rPr>
          <w:rFonts w:hint="eastAsia" w:ascii="宋体" w:hAnsi="宋体" w:eastAsia="宋体" w:cs="宋体"/>
          <w:kern w:val="2"/>
          <w:sz w:val="21"/>
          <w:szCs w:val="21"/>
          <w:lang w:val="en-US" w:eastAsia="zh-CN" w:bidi="ar"/>
        </w:rPr>
        <w:t>基本理论。</w:t>
      </w:r>
    </w:p>
    <w:p w14:paraId="0FE060D9">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cs="宋体" w:eastAsiaTheme="minorEastAsia"/>
          <w:bCs/>
          <w:szCs w:val="21"/>
          <w:lang w:eastAsia="zh-CN"/>
        </w:rPr>
      </w:pPr>
      <w:r>
        <w:rPr>
          <w:rFonts w:hint="eastAsia" w:ascii="宋体" w:hAnsi="宋体" w:eastAsia="宋体" w:cs="宋体"/>
          <w:b w:val="0"/>
          <w:bCs/>
          <w:kern w:val="2"/>
          <w:sz w:val="21"/>
          <w:szCs w:val="21"/>
          <w:lang w:val="en-US" w:eastAsia="zh-CN" w:bidi="ar"/>
        </w:rPr>
        <w:t>（2）教学条件：</w:t>
      </w:r>
      <w:r>
        <w:rPr>
          <w:rFonts w:hint="eastAsia" w:ascii="宋体" w:hAnsi="宋体" w:cs="宋体"/>
          <w:bCs/>
          <w:szCs w:val="21"/>
        </w:rPr>
        <w:t>多媒体辅助课件,</w:t>
      </w:r>
      <w:r>
        <w:rPr>
          <w:rFonts w:hint="eastAsia" w:ascii="宋体" w:hAnsi="宋体" w:eastAsia="宋体" w:cs="宋体"/>
          <w:bCs/>
          <w:kern w:val="2"/>
          <w:sz w:val="21"/>
          <w:szCs w:val="21"/>
          <w:lang w:val="en-US" w:eastAsia="zh-CN" w:bidi="ar"/>
        </w:rPr>
        <w:t>,投影设备,黑板，</w:t>
      </w:r>
      <w:r>
        <w:rPr>
          <w:rFonts w:hint="eastAsia" w:ascii="宋体" w:hAnsi="宋体" w:cs="宋体"/>
          <w:bCs/>
          <w:szCs w:val="21"/>
        </w:rPr>
        <w:t>线上教学平台</w:t>
      </w:r>
      <w:r>
        <w:rPr>
          <w:rFonts w:hint="eastAsia" w:ascii="宋体" w:hAnsi="宋体" w:cs="宋体"/>
          <w:bCs/>
          <w:szCs w:val="21"/>
          <w:lang w:eastAsia="zh-CN"/>
        </w:rPr>
        <w:t>。</w:t>
      </w:r>
    </w:p>
    <w:p w14:paraId="4A7BCB6B">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w:t>
      </w:r>
      <w:r>
        <w:rPr>
          <w:rFonts w:hint="eastAsia" w:ascii="宋体" w:hAnsi="宋体" w:cs="宋体"/>
          <w:bCs/>
          <w:szCs w:val="21"/>
        </w:rPr>
        <w:t>本课程采用理论与实践相结合、讲授与训练相结合的方式进行。</w:t>
      </w:r>
      <w:r>
        <w:rPr>
          <w:rFonts w:hint="eastAsia" w:ascii="宋体" w:hAnsi="宋体" w:cs="宋体"/>
          <w:szCs w:val="21"/>
        </w:rPr>
        <w:t>采用讲授法、案例分析法、小组讨论、翻转课堂等多种教学方法。</w:t>
      </w:r>
    </w:p>
    <w:p w14:paraId="1FAAD01F">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Times New Roman" w:hAnsi="Times New Roman" w:cs="Times New Roman"/>
          <w:color w:val="000000"/>
          <w:szCs w:val="21"/>
        </w:rPr>
      </w:pPr>
      <w:r>
        <w:rPr>
          <w:rFonts w:hint="eastAsia" w:ascii="宋体" w:hAnsi="宋体" w:eastAsia="宋体" w:cs="宋体"/>
          <w:b w:val="0"/>
          <w:bCs/>
          <w:kern w:val="2"/>
          <w:sz w:val="21"/>
          <w:szCs w:val="21"/>
          <w:lang w:val="en-US" w:eastAsia="zh-CN" w:bidi="ar"/>
        </w:rPr>
        <w:t>（4）考核评价</w:t>
      </w:r>
      <w:r>
        <w:rPr>
          <w:rFonts w:hint="default" w:ascii="宋体" w:hAnsi="宋体" w:cs="宋体"/>
          <w:b w:val="0"/>
          <w:bCs/>
          <w:kern w:val="2"/>
          <w:sz w:val="21"/>
          <w:szCs w:val="21"/>
          <w:lang w:eastAsia="zh-CN" w:bidi="ar"/>
        </w:rPr>
        <w:t>：</w:t>
      </w:r>
      <w:r>
        <w:rPr>
          <w:rFonts w:hint="default" w:ascii="Times New Roman" w:hAnsi="Times New Roman" w:cs="Times New Roman"/>
          <w:szCs w:val="21"/>
        </w:rPr>
        <w:t>课程考核总成绩</w:t>
      </w:r>
      <w:r>
        <w:rPr>
          <w:rFonts w:hint="default" w:ascii="Times New Roman" w:hAnsi="Times New Roman" w:cs="Times New Roman"/>
          <w:color w:val="000000"/>
          <w:szCs w:val="21"/>
        </w:rPr>
        <w:t>由过程考核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和结课考核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70%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构成</w:t>
      </w:r>
      <w:r>
        <w:rPr>
          <w:rFonts w:hint="eastAsia" w:ascii="Times New Roman" w:hAnsi="Times New Roman" w:cs="Times New Roman"/>
          <w:color w:val="000000"/>
          <w:szCs w:val="21"/>
          <w:lang w:eastAsia="zh-CN"/>
        </w:rPr>
        <w:t>。过程考核可涵盖学生课堂考勤、实验、课堂表现、作业、课堂讨论、测验等形式，具体构成占比由任课老师根据授课班级教学实施情况确定</w:t>
      </w:r>
      <w:r>
        <w:rPr>
          <w:rFonts w:hint="default" w:ascii="Times New Roman" w:hAnsi="Times New Roman" w:cs="Times New Roman"/>
          <w:color w:val="000000"/>
          <w:szCs w:val="21"/>
        </w:rPr>
        <w:t>。</w:t>
      </w:r>
    </w:p>
    <w:p w14:paraId="5E7F2F13">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szCs w:val="21"/>
        </w:rPr>
      </w:pPr>
      <w:r>
        <w:rPr>
          <w:rFonts w:hint="eastAsia" w:ascii="Times New Roman" w:hAnsi="Times New Roman" w:cs="Times New Roman"/>
          <w:szCs w:val="21"/>
          <w:lang w:val="en-US" w:eastAsia="zh-CN"/>
        </w:rPr>
        <w:t>专业选修课程包含专业限选课程和专业任选课程两类，其中专业限选课程有《建筑力学与结构》《</w:t>
      </w:r>
      <w:r>
        <w:rPr>
          <w:rFonts w:hint="default" w:ascii="Times New Roman" w:hAnsi="Times New Roman" w:cs="Times New Roman"/>
          <w:szCs w:val="21"/>
          <w:lang w:val="en-US" w:eastAsia="zh-CN"/>
        </w:rPr>
        <w:t>钢筋平法识图</w:t>
      </w:r>
      <w:r>
        <w:rPr>
          <w:rFonts w:hint="eastAsia" w:ascii="Times New Roman" w:hAnsi="Times New Roman" w:cs="Times New Roman"/>
          <w:szCs w:val="21"/>
          <w:lang w:val="en-US" w:eastAsia="zh-CN"/>
        </w:rPr>
        <w:t>》《</w:t>
      </w:r>
      <w:r>
        <w:rPr>
          <w:rFonts w:hint="default" w:ascii="Times New Roman" w:hAnsi="Times New Roman" w:cs="Times New Roman"/>
          <w:szCs w:val="21"/>
          <w:lang w:val="en-US" w:eastAsia="zh-CN"/>
        </w:rPr>
        <w:t>工程项目管理</w:t>
      </w:r>
      <w:r>
        <w:rPr>
          <w:rFonts w:hint="eastAsia" w:ascii="Times New Roman" w:hAnsi="Times New Roman" w:cs="Times New Roman"/>
          <w:szCs w:val="21"/>
          <w:lang w:val="en-US" w:eastAsia="zh-CN"/>
        </w:rPr>
        <w:t>》3门课程，共计9学分。专业任选课程有《</w:t>
      </w:r>
      <w:r>
        <w:rPr>
          <w:rFonts w:hint="eastAsia" w:ascii="Times New Roman" w:hAnsi="Times New Roman" w:cs="Times New Roman"/>
          <w:szCs w:val="21"/>
        </w:rPr>
        <w:t>土木工程概论</w:t>
      </w:r>
      <w:r>
        <w:rPr>
          <w:rFonts w:hint="eastAsia" w:ascii="Times New Roman" w:hAnsi="Times New Roman" w:cs="Times New Roman"/>
          <w:szCs w:val="21"/>
          <w:lang w:val="en-US" w:eastAsia="zh-CN"/>
        </w:rPr>
        <w:t>》</w:t>
      </w:r>
      <w:r>
        <w:rPr>
          <w:rFonts w:hint="default" w:ascii="Times New Roman" w:hAnsi="Times New Roman" w:cs="Times New Roman"/>
          <w:szCs w:val="21"/>
          <w:lang w:eastAsia="zh-CN"/>
        </w:rPr>
        <w:t>《</w:t>
      </w:r>
      <w:r>
        <w:rPr>
          <w:rFonts w:hint="eastAsia" w:ascii="Times New Roman" w:hAnsi="Times New Roman" w:cs="Times New Roman"/>
          <w:szCs w:val="21"/>
        </w:rPr>
        <w:t>建筑工程设备</w:t>
      </w:r>
      <w:r>
        <w:rPr>
          <w:rFonts w:hint="default" w:ascii="Times New Roman" w:hAnsi="Times New Roman" w:cs="Times New Roman"/>
          <w:szCs w:val="21"/>
          <w:lang w:eastAsia="zh-CN"/>
        </w:rPr>
        <w:t>》</w:t>
      </w:r>
      <w:r>
        <w:rPr>
          <w:rFonts w:hint="eastAsia" w:ascii="Times New Roman" w:hAnsi="Times New Roman" w:cs="Times New Roman"/>
          <w:szCs w:val="21"/>
          <w:lang w:val="en-US" w:eastAsia="zh-CN"/>
        </w:rPr>
        <w:t>《</w:t>
      </w:r>
      <w:r>
        <w:rPr>
          <w:rFonts w:hint="eastAsia" w:ascii="Times New Roman" w:hAnsi="Times New Roman" w:cs="Times New Roman"/>
          <w:szCs w:val="21"/>
        </w:rPr>
        <w:t>公路施工组织与概预算</w:t>
      </w:r>
      <w:r>
        <w:rPr>
          <w:rFonts w:hint="eastAsia" w:ascii="Times New Roman" w:hAnsi="Times New Roman" w:cs="Times New Roman"/>
          <w:szCs w:val="21"/>
          <w:lang w:val="en-US" w:eastAsia="zh-CN"/>
        </w:rPr>
        <w:t>》《</w:t>
      </w:r>
      <w:r>
        <w:rPr>
          <w:rFonts w:hint="eastAsia" w:ascii="Times New Roman" w:hAnsi="Times New Roman" w:cs="Times New Roman"/>
          <w:szCs w:val="21"/>
        </w:rPr>
        <w:t>装配式建筑概论</w:t>
      </w:r>
      <w:r>
        <w:rPr>
          <w:rFonts w:hint="eastAsia" w:ascii="Times New Roman" w:hAnsi="Times New Roman" w:cs="Times New Roman"/>
          <w:szCs w:val="21"/>
          <w:lang w:val="en-US" w:eastAsia="zh-CN"/>
        </w:rPr>
        <w:t>》《</w:t>
      </w:r>
      <w:r>
        <w:rPr>
          <w:rFonts w:hint="eastAsia" w:ascii="Times New Roman" w:hAnsi="Times New Roman" w:cs="Times New Roman"/>
          <w:szCs w:val="21"/>
        </w:rPr>
        <w:t>工程造价案例分析</w:t>
      </w:r>
      <w:r>
        <w:rPr>
          <w:rFonts w:hint="eastAsia" w:ascii="Times New Roman" w:hAnsi="Times New Roman" w:cs="Times New Roman"/>
          <w:szCs w:val="21"/>
          <w:lang w:val="en-US" w:eastAsia="zh-CN"/>
        </w:rPr>
        <w:t>》《</w:t>
      </w:r>
      <w:r>
        <w:rPr>
          <w:rFonts w:hint="eastAsia" w:ascii="Times New Roman" w:hAnsi="Times New Roman" w:cs="Times New Roman"/>
          <w:szCs w:val="21"/>
        </w:rPr>
        <w:t>工程项目融资与投资</w:t>
      </w:r>
      <w:r>
        <w:rPr>
          <w:rFonts w:hint="eastAsia" w:ascii="Times New Roman" w:hAnsi="Times New Roman" w:cs="Times New Roman"/>
          <w:szCs w:val="21"/>
          <w:lang w:val="en-US" w:eastAsia="zh-CN"/>
        </w:rPr>
        <w:t>》《</w:t>
      </w:r>
      <w:r>
        <w:rPr>
          <w:rFonts w:hint="eastAsia" w:ascii="Times New Roman" w:hAnsi="Times New Roman" w:cs="Times New Roman"/>
          <w:szCs w:val="21"/>
        </w:rPr>
        <w:t>BIM建模基础</w:t>
      </w:r>
      <w:r>
        <w:rPr>
          <w:rFonts w:hint="eastAsia" w:ascii="Times New Roman" w:hAnsi="Times New Roman" w:cs="Times New Roman"/>
          <w:szCs w:val="21"/>
          <w:lang w:val="en-US" w:eastAsia="zh-CN"/>
        </w:rPr>
        <w:t>》《公路工程造价》《</w:t>
      </w:r>
      <w:r>
        <w:rPr>
          <w:rFonts w:hint="eastAsia" w:ascii="Times New Roman" w:hAnsi="Times New Roman" w:cs="Times New Roman"/>
          <w:szCs w:val="21"/>
        </w:rPr>
        <w:t>建设工程法规</w:t>
      </w:r>
    </w:p>
    <w:p w14:paraId="6A3184B5">
      <w:pPr>
        <w:keepNext w:val="0"/>
        <w:keepLines w:val="0"/>
        <w:pageBreakBefore w:val="0"/>
        <w:kinsoku/>
        <w:wordWrap/>
        <w:overflowPunct/>
        <w:topLinePunct w:val="0"/>
        <w:autoSpaceDE/>
        <w:autoSpaceDN/>
        <w:bidi w:val="0"/>
        <w:spacing w:line="400" w:lineRule="exact"/>
        <w:textAlignment w:val="auto"/>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》9</w:t>
      </w:r>
      <w:r>
        <w:rPr>
          <w:rFonts w:hint="default" w:ascii="Times New Roman" w:hAnsi="Times New Roman" w:cs="Times New Roman"/>
          <w:szCs w:val="21"/>
        </w:rPr>
        <w:t>门课程，</w:t>
      </w:r>
      <w:r>
        <w:rPr>
          <w:rFonts w:hint="eastAsia" w:ascii="Times New Roman" w:hAnsi="Times New Roman" w:cs="Times New Roman"/>
          <w:szCs w:val="21"/>
          <w:lang w:val="en-US" w:eastAsia="zh-CN"/>
        </w:rPr>
        <w:t>学生需选够6</w:t>
      </w:r>
      <w:r>
        <w:rPr>
          <w:rFonts w:hint="default" w:ascii="Times New Roman" w:hAnsi="Times New Roman" w:cs="Times New Roman"/>
          <w:szCs w:val="21"/>
        </w:rPr>
        <w:t>学分</w:t>
      </w:r>
      <w:r>
        <w:rPr>
          <w:rFonts w:hint="eastAsia" w:ascii="Times New Roman" w:hAnsi="Times New Roman" w:cs="Times New Roman"/>
          <w:szCs w:val="21"/>
          <w:lang w:eastAsia="zh-CN"/>
        </w:rPr>
        <w:t>，</w:t>
      </w:r>
      <w:r>
        <w:rPr>
          <w:rFonts w:hint="eastAsia" w:ascii="Times New Roman" w:hAnsi="Times New Roman" w:cs="Times New Roman"/>
          <w:szCs w:val="21"/>
          <w:lang w:val="en-US" w:eastAsia="zh-CN"/>
        </w:rPr>
        <w:t>共计15学分</w:t>
      </w:r>
      <w:r>
        <w:rPr>
          <w:rFonts w:hint="eastAsia" w:ascii="Times New Roman" w:hAnsi="Times New Roman" w:cs="Times New Roman"/>
          <w:szCs w:val="21"/>
          <w:lang w:eastAsia="zh-CN"/>
        </w:rPr>
        <w:t>。</w:t>
      </w:r>
    </w:p>
    <w:p w14:paraId="4449D807">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default"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1.建筑力学与结构</w:t>
      </w:r>
    </w:p>
    <w:p w14:paraId="2CB08697">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35F5643B">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1</w:t>
      </w:r>
      <w:r>
        <w:rPr>
          <w:rFonts w:hint="eastAsia" w:ascii="Times New Roman" w:hAnsi="Times New Roman" w:cs="Times New Roman"/>
          <w:color w:val="000000"/>
          <w:szCs w:val="21"/>
          <w:lang w:eastAsia="zh-CN"/>
        </w:rPr>
        <w:t>）知识目标：使学生领会必要的力学概念，掌握简单静定结构的内力计算方法，了解常见结构的内力分布特点；掌握钢筋混凝土基本构件承载力的计算方法，熟悉钢筋混凝土结构、砌体结构的主要构造要求，能理解建筑工程中的一般结构问题；明确结构施工图的内容，掌握结构施工图的识读方法，能识读结构施工图。</w:t>
      </w:r>
    </w:p>
    <w:p w14:paraId="145A10A9">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2</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能力</w:t>
      </w:r>
      <w:r>
        <w:rPr>
          <w:rFonts w:hint="eastAsia" w:ascii="Times New Roman" w:hAnsi="Times New Roman" w:cs="Times New Roman"/>
          <w:color w:val="000000"/>
          <w:szCs w:val="21"/>
          <w:lang w:eastAsia="zh-CN"/>
        </w:rPr>
        <w:t>目标：能够熟练识读砖混结构和钢筋混凝土结构施工图；能够利用标准图集给出正确的结构构造做法。</w:t>
      </w:r>
    </w:p>
    <w:p w14:paraId="0E8F1E35">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w:t>
      </w:r>
      <w:r>
        <w:rPr>
          <w:rFonts w:hint="eastAsia" w:ascii="Times New Roman" w:hAnsi="Times New Roman" w:cs="Times New Roman"/>
          <w:color w:val="000000"/>
          <w:szCs w:val="21"/>
          <w:lang w:eastAsia="zh-CN"/>
        </w:rPr>
        <w:t>）素质目标：具有获取、分析、归纳、交流、使用信息和新技术的能力；具有自学能力、理解能力与表达能力；具有合理利用与支配资源的能力；具有良好的职业道德和敬业精神；具有团队意识及妥善处理人际关系的能力；具有沟通与交流能力；具有计划组织能力和团队协作能力。</w:t>
      </w:r>
    </w:p>
    <w:p w14:paraId="302C70F1">
      <w:pPr>
        <w:keepNext w:val="0"/>
        <w:keepLines w:val="0"/>
        <w:pageBreakBefore w:val="0"/>
        <w:kinsoku/>
        <w:wordWrap/>
        <w:overflowPunct/>
        <w:topLinePunct w:val="0"/>
        <w:autoSpaceDE/>
        <w:autoSpaceDN/>
        <w:bidi w:val="0"/>
        <w:spacing w:line="400" w:lineRule="exact"/>
        <w:ind w:firstLine="422" w:firstLineChars="200"/>
        <w:textAlignment w:val="auto"/>
        <w:rPr>
          <w:rFonts w:hint="eastAsia" w:ascii="Times New Roman" w:hAnsi="Times New Roman" w:cs="Times New Roman"/>
          <w:b/>
          <w:bCs/>
          <w:color w:val="000000"/>
          <w:szCs w:val="21"/>
          <w:lang w:eastAsia="zh-CN"/>
        </w:rPr>
      </w:pPr>
      <w:r>
        <w:rPr>
          <w:rFonts w:hint="eastAsia" w:ascii="Times New Roman" w:hAnsi="Times New Roman" w:cs="Times New Roman"/>
          <w:b/>
          <w:bCs/>
          <w:color w:val="000000"/>
          <w:szCs w:val="21"/>
          <w:lang w:val="en-US" w:eastAsia="zh-CN"/>
        </w:rPr>
        <w:t>主要内容：</w:t>
      </w:r>
    </w:p>
    <w:p w14:paraId="2E70ADAF">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Times New Roman" w:hAnsi="Times New Roman" w:cs="Times New Roman"/>
          <w:color w:val="000000"/>
          <w:szCs w:val="21"/>
          <w:lang w:eastAsia="zh-CN"/>
        </w:rPr>
      </w:pPr>
      <w:r>
        <w:rPr>
          <w:rFonts w:hint="eastAsia" w:ascii="Times New Roman" w:hAnsi="Times New Roman" w:cs="Times New Roman"/>
          <w:color w:val="000000"/>
          <w:szCs w:val="21"/>
          <w:lang w:eastAsia="zh-CN"/>
        </w:rPr>
        <w:t>受力分析和绘制受力图；约束反力计算；简单静定结构的内力计算方法，绘制常见结构的内力图；钢筋混凝土结构基本设计原理；基本构件的承载力计算；钢筋混凝土梁板结构设计；砌体结构的主要构造要求；简单结构施工图的识读。</w:t>
      </w:r>
    </w:p>
    <w:p w14:paraId="77EA7FA8">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1BF598B8">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w:t>
      </w:r>
      <w:r>
        <w:rPr>
          <w:rFonts w:hint="eastAsia" w:ascii="宋体" w:hAnsi="宋体" w:eastAsia="宋体" w:cs="宋体"/>
          <w:kern w:val="2"/>
          <w:sz w:val="21"/>
          <w:szCs w:val="21"/>
          <w:lang w:val="en-US" w:eastAsia="zh-CN" w:bidi="ar"/>
        </w:rPr>
        <w:t>理论教学要通过线上线下混合式教学、案例分析、小组讨论等形式，确保学生掌握建筑力学与结构基本理论。</w:t>
      </w:r>
    </w:p>
    <w:p w14:paraId="2840FF73">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cs="宋体" w:eastAsiaTheme="minorEastAsia"/>
          <w:bCs/>
          <w:szCs w:val="21"/>
          <w:lang w:eastAsia="zh-CN"/>
        </w:rPr>
      </w:pPr>
      <w:r>
        <w:rPr>
          <w:rFonts w:hint="eastAsia" w:ascii="宋体" w:hAnsi="宋体" w:eastAsia="宋体" w:cs="宋体"/>
          <w:b w:val="0"/>
          <w:bCs/>
          <w:kern w:val="2"/>
          <w:sz w:val="21"/>
          <w:szCs w:val="21"/>
          <w:lang w:val="en-US" w:eastAsia="zh-CN" w:bidi="ar"/>
        </w:rPr>
        <w:t>（2）教学条件：</w:t>
      </w:r>
      <w:r>
        <w:rPr>
          <w:rFonts w:hint="eastAsia" w:ascii="宋体" w:hAnsi="宋体" w:cs="宋体"/>
          <w:bCs/>
          <w:szCs w:val="21"/>
        </w:rPr>
        <w:t>多媒体辅助课件</w:t>
      </w:r>
      <w:r>
        <w:rPr>
          <w:rFonts w:hint="eastAsia" w:ascii="宋体" w:hAnsi="宋体" w:eastAsia="宋体" w:cs="宋体"/>
          <w:bCs/>
          <w:kern w:val="2"/>
          <w:sz w:val="21"/>
          <w:szCs w:val="21"/>
          <w:lang w:val="en-US" w:eastAsia="zh-CN" w:bidi="ar"/>
        </w:rPr>
        <w:t>,投影设备,黑板，</w:t>
      </w:r>
      <w:r>
        <w:rPr>
          <w:rFonts w:hint="eastAsia" w:ascii="宋体" w:hAnsi="宋体" w:cs="宋体"/>
          <w:bCs/>
          <w:szCs w:val="21"/>
        </w:rPr>
        <w:t>线上教学平台</w:t>
      </w:r>
      <w:r>
        <w:rPr>
          <w:rFonts w:hint="eastAsia" w:ascii="宋体" w:hAnsi="宋体" w:cs="宋体"/>
          <w:bCs/>
          <w:szCs w:val="21"/>
          <w:lang w:eastAsia="zh-CN"/>
        </w:rPr>
        <w:t>；</w:t>
      </w:r>
      <w:r>
        <w:rPr>
          <w:rFonts w:hint="eastAsia" w:ascii="宋体" w:hAnsi="宋体" w:cs="宋体"/>
          <w:bCs/>
          <w:szCs w:val="21"/>
          <w:lang w:val="en-US" w:eastAsia="zh-CN"/>
        </w:rPr>
        <w:t>水泥、混凝土等实训室</w:t>
      </w:r>
      <w:r>
        <w:rPr>
          <w:rFonts w:hint="eastAsia" w:ascii="宋体" w:hAnsi="宋体" w:cs="宋体"/>
          <w:bCs/>
          <w:szCs w:val="21"/>
          <w:lang w:eastAsia="zh-CN"/>
        </w:rPr>
        <w:t>。</w:t>
      </w:r>
    </w:p>
    <w:p w14:paraId="00D42B8A">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w:t>
      </w:r>
      <w:r>
        <w:rPr>
          <w:rFonts w:hint="eastAsia" w:ascii="宋体" w:hAnsi="宋体" w:cs="宋体"/>
          <w:bCs/>
          <w:szCs w:val="21"/>
        </w:rPr>
        <w:t>本课程采用理论与实践相结合、讲授与训练相结合的方式进行。</w:t>
      </w:r>
      <w:r>
        <w:rPr>
          <w:rFonts w:hint="eastAsia" w:ascii="宋体" w:hAnsi="宋体" w:cs="宋体"/>
          <w:szCs w:val="21"/>
        </w:rPr>
        <w:t>采用讲授法、案例分析法、小组讨论、翻转课堂等多种教学方法。</w:t>
      </w:r>
    </w:p>
    <w:p w14:paraId="15433CF9">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Times New Roman" w:hAnsi="Times New Roman" w:cs="Times New Roman"/>
          <w:color w:val="000000"/>
          <w:szCs w:val="21"/>
        </w:rPr>
      </w:pPr>
      <w:r>
        <w:rPr>
          <w:rFonts w:hint="eastAsia" w:ascii="宋体" w:hAnsi="宋体" w:eastAsia="宋体" w:cs="宋体"/>
          <w:b w:val="0"/>
          <w:bCs/>
          <w:kern w:val="2"/>
          <w:sz w:val="21"/>
          <w:szCs w:val="21"/>
          <w:lang w:val="en-US" w:eastAsia="zh-CN" w:bidi="ar"/>
        </w:rPr>
        <w:t>（4）考核评价</w:t>
      </w:r>
      <w:r>
        <w:rPr>
          <w:rFonts w:hint="default" w:ascii="宋体" w:hAnsi="宋体" w:cs="宋体"/>
          <w:b w:val="0"/>
          <w:bCs/>
          <w:kern w:val="2"/>
          <w:sz w:val="21"/>
          <w:szCs w:val="21"/>
          <w:lang w:eastAsia="zh-CN" w:bidi="ar"/>
        </w:rPr>
        <w:t>：</w:t>
      </w:r>
      <w:r>
        <w:rPr>
          <w:rFonts w:hint="default" w:ascii="Times New Roman" w:hAnsi="Times New Roman" w:cs="Times New Roman"/>
          <w:szCs w:val="21"/>
        </w:rPr>
        <w:t>课程考核总成绩</w:t>
      </w:r>
      <w:r>
        <w:rPr>
          <w:rFonts w:hint="default" w:ascii="Times New Roman" w:hAnsi="Times New Roman" w:cs="Times New Roman"/>
          <w:color w:val="000000"/>
          <w:szCs w:val="21"/>
        </w:rPr>
        <w:t>由过程考核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和结课考核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70%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构成</w:t>
      </w:r>
      <w:r>
        <w:rPr>
          <w:rFonts w:hint="eastAsia" w:ascii="Times New Roman" w:hAnsi="Times New Roman" w:cs="Times New Roman"/>
          <w:color w:val="000000"/>
          <w:szCs w:val="21"/>
          <w:lang w:eastAsia="zh-CN"/>
        </w:rPr>
        <w:t>。过程考核可涵盖学生课堂考勤、实验、课堂表现、作业、课堂讨论、测验等形式，具体构成占比由任课老师根据授课班级教学实施情况确定</w:t>
      </w:r>
      <w:r>
        <w:rPr>
          <w:rFonts w:hint="default" w:ascii="Times New Roman" w:hAnsi="Times New Roman" w:cs="Times New Roman"/>
          <w:color w:val="000000"/>
          <w:szCs w:val="21"/>
        </w:rPr>
        <w:t>。</w:t>
      </w:r>
    </w:p>
    <w:p w14:paraId="350DF89B">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default"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2.钢筋平法识图</w:t>
      </w:r>
    </w:p>
    <w:p w14:paraId="761B7379">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6E6B8B45">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1</w:t>
      </w:r>
      <w:r>
        <w:rPr>
          <w:rFonts w:hint="eastAsia" w:ascii="Times New Roman" w:hAnsi="Times New Roman" w:cs="Times New Roman"/>
          <w:color w:val="000000"/>
          <w:szCs w:val="21"/>
          <w:lang w:eastAsia="zh-CN"/>
        </w:rPr>
        <w:t>）知识目标：会根据图纸要求使用图集和选用构件；会阅读设计说明和相关技术要求；会识</w:t>
      </w:r>
      <w:bookmarkStart w:id="19" w:name="_Hlk20147414"/>
      <w:r>
        <w:rPr>
          <w:rFonts w:hint="eastAsia" w:ascii="Times New Roman" w:hAnsi="Times New Roman" w:cs="Times New Roman"/>
          <w:color w:val="000000"/>
          <w:szCs w:val="21"/>
          <w:lang w:eastAsia="zh-CN"/>
        </w:rPr>
        <w:t>读独立基础、筏形基础平法施工图；会识读钢筋混凝土柱、梁、板、剪力墙平法施工图；会识读钢筋混凝土楼梯平法施工图</w:t>
      </w:r>
      <w:bookmarkEnd w:id="19"/>
      <w:r>
        <w:rPr>
          <w:rFonts w:hint="eastAsia" w:ascii="Times New Roman" w:hAnsi="Times New Roman" w:cs="Times New Roman"/>
          <w:color w:val="000000"/>
          <w:szCs w:val="21"/>
          <w:lang w:eastAsia="zh-CN"/>
        </w:rPr>
        <w:t>。</w:t>
      </w:r>
    </w:p>
    <w:p w14:paraId="5E62DB0A">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2</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能力</w:t>
      </w:r>
      <w:r>
        <w:rPr>
          <w:rFonts w:hint="eastAsia" w:ascii="Times New Roman" w:hAnsi="Times New Roman" w:cs="Times New Roman"/>
          <w:color w:val="000000"/>
          <w:szCs w:val="21"/>
          <w:lang w:eastAsia="zh-CN"/>
        </w:rPr>
        <w:t>目标：具有一定的学习能力，能快速的获取和接受所需知识，利用工具书获取帮助信息；具有一定的计划能力能根据钢筋混凝土结构平法施工图进行钢筋翻样计划，能编制钢筋供应计划；具有一定解决实际问题的能力，能发现钢筋施工中的问题，提出解决办法。</w:t>
      </w:r>
    </w:p>
    <w:p w14:paraId="7A9D7ADA">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w:t>
      </w:r>
      <w:r>
        <w:rPr>
          <w:rFonts w:hint="eastAsia" w:ascii="Times New Roman" w:hAnsi="Times New Roman" w:cs="Times New Roman"/>
          <w:color w:val="000000"/>
          <w:szCs w:val="21"/>
          <w:lang w:eastAsia="zh-CN"/>
        </w:rPr>
        <w:t>）素质目标：具有良好职业道德意识和基本专业素养；具备团队协作意识；具有爱岗敬业的思想；具有严谨的工作态度；具有创新意识。</w:t>
      </w:r>
    </w:p>
    <w:p w14:paraId="300F2C8D">
      <w:pPr>
        <w:keepNext w:val="0"/>
        <w:keepLines w:val="0"/>
        <w:pageBreakBefore w:val="0"/>
        <w:kinsoku/>
        <w:wordWrap/>
        <w:overflowPunct/>
        <w:topLinePunct w:val="0"/>
        <w:autoSpaceDE/>
        <w:autoSpaceDN/>
        <w:bidi w:val="0"/>
        <w:spacing w:line="400" w:lineRule="exact"/>
        <w:ind w:firstLine="422" w:firstLineChars="200"/>
        <w:textAlignment w:val="auto"/>
        <w:rPr>
          <w:rFonts w:hint="eastAsia" w:ascii="Times New Roman" w:hAnsi="Times New Roman" w:cs="Times New Roman"/>
          <w:b/>
          <w:bCs/>
          <w:color w:val="000000"/>
          <w:szCs w:val="21"/>
          <w:lang w:eastAsia="zh-CN"/>
        </w:rPr>
      </w:pPr>
      <w:r>
        <w:rPr>
          <w:rFonts w:hint="eastAsia" w:ascii="Times New Roman" w:hAnsi="Times New Roman" w:cs="Times New Roman"/>
          <w:b/>
          <w:bCs/>
          <w:color w:val="000000"/>
          <w:szCs w:val="21"/>
          <w:lang w:val="en-US" w:eastAsia="zh-CN"/>
        </w:rPr>
        <w:t>主要内容：</w:t>
      </w:r>
    </w:p>
    <w:p w14:paraId="3338A199">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eastAsia" w:ascii="Times New Roman" w:hAnsi="Times New Roman" w:cs="Times New Roman"/>
          <w:color w:val="000000"/>
          <w:szCs w:val="21"/>
          <w:lang w:eastAsia="zh-CN"/>
        </w:rPr>
        <w:t>正确识读混凝土结构平法施工图，熟悉现浇混凝土结构中主要承重构件及混凝土结构的平法制图规则和标准构造详图，会进行钢筋的工程量计算。</w:t>
      </w:r>
    </w:p>
    <w:p w14:paraId="038EFB90">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1771FB21">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w:t>
      </w:r>
      <w:r>
        <w:rPr>
          <w:rFonts w:hint="eastAsia" w:ascii="宋体" w:hAnsi="宋体" w:eastAsia="宋体" w:cs="宋体"/>
          <w:kern w:val="2"/>
          <w:sz w:val="21"/>
          <w:szCs w:val="21"/>
          <w:lang w:val="en-US" w:eastAsia="zh-CN" w:bidi="ar"/>
        </w:rPr>
        <w:t>理论教学要通过线上线下混合式教学、案例分析、小组讨论等形式，确保学生掌握钢筋平时基本理论。</w:t>
      </w:r>
    </w:p>
    <w:p w14:paraId="348324D9">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cs="宋体" w:eastAsiaTheme="minorEastAsia"/>
          <w:bCs/>
          <w:szCs w:val="21"/>
          <w:lang w:eastAsia="zh-CN"/>
        </w:rPr>
      </w:pPr>
      <w:r>
        <w:rPr>
          <w:rFonts w:hint="eastAsia" w:ascii="宋体" w:hAnsi="宋体" w:eastAsia="宋体" w:cs="宋体"/>
          <w:b w:val="0"/>
          <w:bCs/>
          <w:kern w:val="2"/>
          <w:sz w:val="21"/>
          <w:szCs w:val="21"/>
          <w:lang w:val="en-US" w:eastAsia="zh-CN" w:bidi="ar"/>
        </w:rPr>
        <w:t>（2）教学条件：</w:t>
      </w:r>
      <w:r>
        <w:rPr>
          <w:rFonts w:hint="eastAsia" w:ascii="宋体" w:hAnsi="宋体" w:cs="宋体"/>
          <w:bCs/>
          <w:szCs w:val="21"/>
        </w:rPr>
        <w:t>多媒体辅助课件</w:t>
      </w:r>
      <w:r>
        <w:rPr>
          <w:rFonts w:hint="eastAsia" w:ascii="宋体" w:hAnsi="宋体" w:eastAsia="宋体" w:cs="宋体"/>
          <w:bCs/>
          <w:kern w:val="2"/>
          <w:sz w:val="21"/>
          <w:szCs w:val="21"/>
          <w:lang w:val="en-US" w:eastAsia="zh-CN" w:bidi="ar"/>
        </w:rPr>
        <w:t>,投影设备,黑板，</w:t>
      </w:r>
      <w:r>
        <w:rPr>
          <w:rFonts w:hint="eastAsia" w:ascii="宋体" w:hAnsi="宋体" w:cs="宋体"/>
          <w:bCs/>
          <w:szCs w:val="21"/>
        </w:rPr>
        <w:t>线上教学平台</w:t>
      </w:r>
      <w:r>
        <w:rPr>
          <w:rFonts w:hint="eastAsia" w:ascii="宋体" w:hAnsi="宋体" w:cs="宋体"/>
          <w:bCs/>
          <w:szCs w:val="21"/>
          <w:lang w:eastAsia="zh-CN"/>
        </w:rPr>
        <w:t>；</w:t>
      </w:r>
      <w:r>
        <w:rPr>
          <w:rFonts w:hint="eastAsia" w:ascii="宋体" w:hAnsi="宋体" w:cs="宋体"/>
          <w:bCs/>
          <w:szCs w:val="21"/>
          <w:lang w:val="en-US" w:eastAsia="zh-CN"/>
        </w:rPr>
        <w:t>水泥、混凝土等实训室</w:t>
      </w:r>
      <w:r>
        <w:rPr>
          <w:rFonts w:hint="eastAsia" w:ascii="宋体" w:hAnsi="宋体" w:cs="宋体"/>
          <w:bCs/>
          <w:szCs w:val="21"/>
          <w:lang w:eastAsia="zh-CN"/>
        </w:rPr>
        <w:t>。</w:t>
      </w:r>
    </w:p>
    <w:p w14:paraId="66DAA98E">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w:t>
      </w:r>
      <w:r>
        <w:rPr>
          <w:rFonts w:hint="eastAsia" w:ascii="宋体" w:hAnsi="宋体" w:cs="宋体"/>
          <w:bCs/>
          <w:szCs w:val="21"/>
        </w:rPr>
        <w:t>本课程采用理论与实践相结合、讲授与训练相结合的方式进行。</w:t>
      </w:r>
      <w:r>
        <w:rPr>
          <w:rFonts w:hint="eastAsia" w:ascii="宋体" w:hAnsi="宋体" w:cs="宋体"/>
          <w:szCs w:val="21"/>
        </w:rPr>
        <w:t>采用讲授法、案例分析法、小组讨论、翻转课堂等多种教学方法。</w:t>
      </w:r>
    </w:p>
    <w:p w14:paraId="5A6C6113">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Times New Roman" w:hAnsi="Times New Roman" w:cs="Times New Roman"/>
          <w:color w:val="000000"/>
          <w:szCs w:val="21"/>
        </w:rPr>
      </w:pPr>
      <w:r>
        <w:rPr>
          <w:rFonts w:hint="eastAsia" w:ascii="宋体" w:hAnsi="宋体" w:eastAsia="宋体" w:cs="宋体"/>
          <w:b w:val="0"/>
          <w:bCs/>
          <w:kern w:val="2"/>
          <w:sz w:val="21"/>
          <w:szCs w:val="21"/>
          <w:lang w:val="en-US" w:eastAsia="zh-CN" w:bidi="ar"/>
        </w:rPr>
        <w:t>（4）考核评价</w:t>
      </w:r>
      <w:r>
        <w:rPr>
          <w:rFonts w:hint="default" w:ascii="宋体" w:hAnsi="宋体" w:cs="宋体"/>
          <w:b w:val="0"/>
          <w:bCs/>
          <w:kern w:val="2"/>
          <w:sz w:val="21"/>
          <w:szCs w:val="21"/>
          <w:lang w:eastAsia="zh-CN" w:bidi="ar"/>
        </w:rPr>
        <w:t>：</w:t>
      </w:r>
      <w:r>
        <w:rPr>
          <w:rFonts w:hint="default" w:ascii="Times New Roman" w:hAnsi="Times New Roman" w:cs="Times New Roman"/>
          <w:szCs w:val="21"/>
        </w:rPr>
        <w:t>课程考核总成绩</w:t>
      </w:r>
      <w:r>
        <w:rPr>
          <w:rFonts w:hint="default" w:ascii="Times New Roman" w:hAnsi="Times New Roman" w:cs="Times New Roman"/>
          <w:color w:val="000000"/>
          <w:szCs w:val="21"/>
        </w:rPr>
        <w:t>由过程考核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和结课考核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70%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构成</w:t>
      </w:r>
      <w:r>
        <w:rPr>
          <w:rFonts w:hint="eastAsia" w:ascii="Times New Roman" w:hAnsi="Times New Roman" w:cs="Times New Roman"/>
          <w:color w:val="000000"/>
          <w:szCs w:val="21"/>
          <w:lang w:eastAsia="zh-CN"/>
        </w:rPr>
        <w:t>。过程考核可涵盖学生课堂考勤、实验、课堂表现、作业、课堂讨论、测验等形式，具体构成占比由任课老师根据授课班级教学实施情况确定</w:t>
      </w:r>
      <w:r>
        <w:rPr>
          <w:rFonts w:hint="default" w:ascii="Times New Roman" w:hAnsi="Times New Roman" w:cs="Times New Roman"/>
          <w:color w:val="000000"/>
          <w:szCs w:val="21"/>
        </w:rPr>
        <w:t>。</w:t>
      </w:r>
    </w:p>
    <w:p w14:paraId="2324A657">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3.工程项目管理</w:t>
      </w:r>
    </w:p>
    <w:p w14:paraId="37932238">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35B4E267">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1</w:t>
      </w:r>
      <w:r>
        <w:rPr>
          <w:rFonts w:hint="eastAsia" w:ascii="Times New Roman" w:hAnsi="Times New Roman" w:cs="Times New Roman"/>
          <w:color w:val="000000"/>
          <w:szCs w:val="21"/>
          <w:lang w:eastAsia="zh-CN"/>
        </w:rPr>
        <w:t>）知识目标：（1）项目的含义、特点。（2）项目的组织协调的方法。（3）项目的质量目标体系及保障措施。（4）项目的进度构成及网络计划的应用。（5）项目的成本构成，影响因素，影响后果。（6）项目的过程目标构成及管理原则。</w:t>
      </w:r>
    </w:p>
    <w:p w14:paraId="1F88D06B">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2</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能力</w:t>
      </w:r>
      <w:r>
        <w:rPr>
          <w:rFonts w:hint="eastAsia" w:ascii="Times New Roman" w:hAnsi="Times New Roman" w:cs="Times New Roman"/>
          <w:color w:val="000000"/>
          <w:szCs w:val="21"/>
          <w:lang w:eastAsia="zh-CN"/>
        </w:rPr>
        <w:t>目标：（1）对项目有一个具体且专业的认识。（2）能进行项目管理组织的设计。（3）能编制质量目标体系说明和保障方案。（4）能编制项目的进度计划。（5）能编制项目的成本控制方案。（6）能编制项目的过程目标体系及通用管理方针和应急预案。</w:t>
      </w:r>
    </w:p>
    <w:p w14:paraId="3835BD0A">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w:t>
      </w:r>
      <w:r>
        <w:rPr>
          <w:rFonts w:hint="eastAsia" w:ascii="Times New Roman" w:hAnsi="Times New Roman" w:cs="Times New Roman"/>
          <w:color w:val="000000"/>
          <w:szCs w:val="21"/>
          <w:lang w:eastAsia="zh-CN"/>
        </w:rPr>
        <w:t>）素质目标：（1）职业道德和敬业精神。（2）团队协作精神。（3）集体意识和社会责任心。（4）认真、严谨的态度。（5）工程项目建设的大局观。</w:t>
      </w:r>
    </w:p>
    <w:p w14:paraId="5B4CF870">
      <w:pPr>
        <w:keepNext w:val="0"/>
        <w:keepLines w:val="0"/>
        <w:pageBreakBefore w:val="0"/>
        <w:kinsoku/>
        <w:wordWrap/>
        <w:overflowPunct/>
        <w:topLinePunct w:val="0"/>
        <w:autoSpaceDE/>
        <w:autoSpaceDN/>
        <w:bidi w:val="0"/>
        <w:spacing w:line="400" w:lineRule="exact"/>
        <w:ind w:firstLine="422" w:firstLineChars="200"/>
        <w:textAlignment w:val="auto"/>
        <w:rPr>
          <w:rFonts w:hint="eastAsia" w:ascii="Times New Roman" w:hAnsi="Times New Roman" w:cs="Times New Roman"/>
          <w:b/>
          <w:bCs/>
          <w:color w:val="000000"/>
          <w:szCs w:val="21"/>
          <w:lang w:eastAsia="zh-CN"/>
        </w:rPr>
      </w:pPr>
      <w:r>
        <w:rPr>
          <w:rFonts w:hint="eastAsia" w:ascii="Times New Roman" w:hAnsi="Times New Roman" w:cs="Times New Roman"/>
          <w:b/>
          <w:bCs/>
          <w:color w:val="000000"/>
          <w:szCs w:val="21"/>
          <w:lang w:val="en-US" w:eastAsia="zh-CN"/>
        </w:rPr>
        <w:t>主要内容：</w:t>
      </w:r>
    </w:p>
    <w:p w14:paraId="36040A6B">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default" w:ascii="Times New Roman" w:hAnsi="Times New Roman" w:cs="Times New Roman"/>
          <w:color w:val="000000"/>
          <w:szCs w:val="21"/>
          <w:lang w:eastAsia="zh-CN"/>
        </w:rPr>
        <w:t>工程项目管理概论</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lang w:eastAsia="zh-CN"/>
        </w:rPr>
        <w:t>工程项目管理基础知识</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lang w:eastAsia="zh-CN"/>
        </w:rPr>
        <w:t>工程项目管理决策过程</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lang w:eastAsia="zh-CN"/>
        </w:rPr>
        <w:t>工程项目管理规划与组织</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lang w:eastAsia="zh-CN"/>
        </w:rPr>
        <w:t>工程项目招投标与合同管理</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lang w:eastAsia="zh-CN"/>
        </w:rPr>
        <w:t>工程项目费用、进度及质量控制</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lang w:eastAsia="zh-CN"/>
        </w:rPr>
        <w:t>工程项目职业健康安全和环境管理</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lang w:eastAsia="zh-CN"/>
        </w:rPr>
        <w:t>工程项目风险管理</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lang w:eastAsia="zh-CN"/>
        </w:rPr>
        <w:t>工程项目信息管理与沟通管理</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lang w:eastAsia="zh-CN"/>
        </w:rPr>
        <w:t>建设工程项目竣工验收管理</w:t>
      </w:r>
      <w:r>
        <w:rPr>
          <w:rFonts w:hint="eastAsia" w:ascii="Times New Roman" w:hAnsi="Times New Roman" w:cs="Times New Roman"/>
          <w:color w:val="000000"/>
          <w:szCs w:val="21"/>
          <w:lang w:eastAsia="zh-CN"/>
        </w:rPr>
        <w:t>。</w:t>
      </w:r>
    </w:p>
    <w:p w14:paraId="04D7E0CD">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3EB7D2A2">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w:t>
      </w:r>
      <w:r>
        <w:rPr>
          <w:rFonts w:hint="eastAsia" w:ascii="宋体" w:hAnsi="宋体" w:eastAsia="宋体" w:cs="宋体"/>
          <w:kern w:val="2"/>
          <w:sz w:val="21"/>
          <w:szCs w:val="21"/>
          <w:lang w:val="en-US" w:eastAsia="zh-CN" w:bidi="ar"/>
        </w:rPr>
        <w:t>理论教学要通过线上线下混合式教学、案例分析、小组讨论等形式，确保学生掌握钢筋平时基本理论。</w:t>
      </w:r>
    </w:p>
    <w:p w14:paraId="1CB98DC4">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cs="宋体" w:eastAsiaTheme="minorEastAsia"/>
          <w:bCs/>
          <w:szCs w:val="21"/>
          <w:lang w:eastAsia="zh-CN"/>
        </w:rPr>
      </w:pPr>
      <w:r>
        <w:rPr>
          <w:rFonts w:hint="eastAsia" w:ascii="宋体" w:hAnsi="宋体" w:eastAsia="宋体" w:cs="宋体"/>
          <w:b w:val="0"/>
          <w:bCs/>
          <w:kern w:val="2"/>
          <w:sz w:val="21"/>
          <w:szCs w:val="21"/>
          <w:lang w:val="en-US" w:eastAsia="zh-CN" w:bidi="ar"/>
        </w:rPr>
        <w:t>（2）教学条件：</w:t>
      </w:r>
      <w:r>
        <w:rPr>
          <w:rFonts w:hint="eastAsia" w:ascii="宋体" w:hAnsi="宋体" w:cs="宋体"/>
          <w:bCs/>
          <w:szCs w:val="21"/>
        </w:rPr>
        <w:t>多媒体辅助课件</w:t>
      </w:r>
      <w:r>
        <w:rPr>
          <w:rFonts w:hint="eastAsia" w:ascii="宋体" w:hAnsi="宋体" w:eastAsia="宋体" w:cs="宋体"/>
          <w:bCs/>
          <w:kern w:val="2"/>
          <w:sz w:val="21"/>
          <w:szCs w:val="21"/>
          <w:lang w:val="en-US" w:eastAsia="zh-CN" w:bidi="ar"/>
        </w:rPr>
        <w:t>,投影设备,黑板，</w:t>
      </w:r>
      <w:r>
        <w:rPr>
          <w:rFonts w:hint="eastAsia" w:ascii="宋体" w:hAnsi="宋体" w:cs="宋体"/>
          <w:bCs/>
          <w:szCs w:val="21"/>
        </w:rPr>
        <w:t>线上教学平台</w:t>
      </w:r>
      <w:r>
        <w:rPr>
          <w:rFonts w:hint="eastAsia" w:ascii="宋体" w:hAnsi="宋体" w:cs="宋体"/>
          <w:bCs/>
          <w:szCs w:val="21"/>
          <w:lang w:eastAsia="zh-CN"/>
        </w:rPr>
        <w:t>；</w:t>
      </w:r>
      <w:r>
        <w:rPr>
          <w:rFonts w:hint="eastAsia" w:ascii="宋体" w:hAnsi="宋体" w:cs="宋体"/>
          <w:bCs/>
          <w:szCs w:val="21"/>
          <w:lang w:val="en-US" w:eastAsia="zh-CN"/>
        </w:rPr>
        <w:t>水泥、混凝土等实训室</w:t>
      </w:r>
      <w:r>
        <w:rPr>
          <w:rFonts w:hint="eastAsia" w:ascii="宋体" w:hAnsi="宋体" w:cs="宋体"/>
          <w:bCs/>
          <w:szCs w:val="21"/>
          <w:lang w:eastAsia="zh-CN"/>
        </w:rPr>
        <w:t>。</w:t>
      </w:r>
    </w:p>
    <w:p w14:paraId="076ADF79">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w:t>
      </w:r>
      <w:r>
        <w:rPr>
          <w:rFonts w:hint="eastAsia" w:ascii="宋体" w:hAnsi="宋体" w:cs="宋体"/>
          <w:bCs/>
          <w:szCs w:val="21"/>
        </w:rPr>
        <w:t>本课程采用理论与实践相结合、讲授与训练相结合的方式进行。</w:t>
      </w:r>
      <w:r>
        <w:rPr>
          <w:rFonts w:hint="eastAsia" w:ascii="宋体" w:hAnsi="宋体" w:cs="宋体"/>
          <w:szCs w:val="21"/>
        </w:rPr>
        <w:t>采用讲授法、案例分析法、小组讨论、翻转课堂等多种教学方法。</w:t>
      </w:r>
    </w:p>
    <w:p w14:paraId="1893F52A">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bCs w:val="0"/>
          <w:kern w:val="2"/>
          <w:sz w:val="21"/>
          <w:szCs w:val="21"/>
          <w:lang w:val="en-US" w:eastAsia="zh-CN" w:bidi="ar"/>
        </w:rPr>
      </w:pPr>
      <w:r>
        <w:rPr>
          <w:rFonts w:hint="eastAsia" w:ascii="宋体" w:hAnsi="宋体" w:eastAsia="宋体" w:cs="宋体"/>
          <w:b w:val="0"/>
          <w:bCs/>
          <w:kern w:val="2"/>
          <w:sz w:val="21"/>
          <w:szCs w:val="21"/>
          <w:lang w:val="en-US" w:eastAsia="zh-CN" w:bidi="ar"/>
        </w:rPr>
        <w:t>（4）考核评价</w:t>
      </w:r>
      <w:r>
        <w:rPr>
          <w:rFonts w:hint="default" w:ascii="宋体" w:hAnsi="宋体" w:cs="宋体"/>
          <w:b w:val="0"/>
          <w:bCs/>
          <w:kern w:val="2"/>
          <w:sz w:val="21"/>
          <w:szCs w:val="21"/>
          <w:lang w:eastAsia="zh-CN" w:bidi="ar"/>
        </w:rPr>
        <w:t>：</w:t>
      </w:r>
      <w:r>
        <w:rPr>
          <w:rFonts w:hint="default" w:ascii="Times New Roman" w:hAnsi="Times New Roman" w:cs="Times New Roman"/>
          <w:szCs w:val="21"/>
        </w:rPr>
        <w:t>课程考核总成绩</w:t>
      </w:r>
      <w:r>
        <w:rPr>
          <w:rFonts w:hint="default" w:ascii="Times New Roman" w:hAnsi="Times New Roman" w:cs="Times New Roman"/>
          <w:color w:val="000000"/>
          <w:szCs w:val="21"/>
        </w:rPr>
        <w:t>由过程考核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40%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和结课考核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60%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构成</w:t>
      </w:r>
      <w:r>
        <w:rPr>
          <w:rFonts w:hint="eastAsia" w:ascii="Times New Roman" w:hAnsi="Times New Roman" w:cs="Times New Roman"/>
          <w:color w:val="000000"/>
          <w:szCs w:val="21"/>
          <w:lang w:eastAsia="zh-CN"/>
        </w:rPr>
        <w:t>。过程考核可涵盖学生课堂考勤、实验、课堂表现、作业、课堂讨论、测验等形式，具体构成占比由任课老师根据授课班级教学实施情况确定</w:t>
      </w:r>
      <w:r>
        <w:rPr>
          <w:rFonts w:hint="default" w:ascii="Times New Roman" w:hAnsi="Times New Roman" w:cs="Times New Roman"/>
          <w:color w:val="000000"/>
          <w:szCs w:val="21"/>
        </w:rPr>
        <w:t>。</w:t>
      </w:r>
    </w:p>
    <w:p w14:paraId="16ED1804">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4.土木工程概论</w:t>
      </w:r>
    </w:p>
    <w:p w14:paraId="585EF574">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555C0DC8">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1</w:t>
      </w:r>
      <w:r>
        <w:rPr>
          <w:rFonts w:hint="eastAsia" w:ascii="Times New Roman" w:hAnsi="Times New Roman" w:cs="Times New Roman"/>
          <w:color w:val="000000"/>
          <w:szCs w:val="21"/>
          <w:lang w:eastAsia="zh-CN"/>
        </w:rPr>
        <w:t>）知识目标：（1）项目的含义、特点。（2）项目的组织协调的方法。（3）项目的质量目标体系及保障措施。（4）项目的进度构成及网络计划的应用。（5）项目的成本构成，影响因素，影响后果。（6）项目的过程目标构成及管理原则。</w:t>
      </w:r>
    </w:p>
    <w:p w14:paraId="18C2AEFF">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2</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能力</w:t>
      </w:r>
      <w:r>
        <w:rPr>
          <w:rFonts w:hint="eastAsia" w:ascii="Times New Roman" w:hAnsi="Times New Roman" w:cs="Times New Roman"/>
          <w:color w:val="000000"/>
          <w:szCs w:val="21"/>
          <w:lang w:eastAsia="zh-CN"/>
        </w:rPr>
        <w:t>目标：（1）对项目有一个具体且专业的认识。（2）能进行项目管理组织的设计。（3）能编制质量目标体系说明和保障方案。（4）能编制项目的进度计划。（5）能编制项目的成本控制方案。（6）能编制项目的过程目标体系及通用管理方针和应急预案。</w:t>
      </w:r>
    </w:p>
    <w:p w14:paraId="02B5CFB6">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w:t>
      </w:r>
      <w:r>
        <w:rPr>
          <w:rFonts w:hint="eastAsia" w:ascii="Times New Roman" w:hAnsi="Times New Roman" w:cs="Times New Roman"/>
          <w:color w:val="000000"/>
          <w:szCs w:val="21"/>
          <w:lang w:eastAsia="zh-CN"/>
        </w:rPr>
        <w:t>）素质目标：（1）职业道德和敬业精神。（2）团队协作精神。（3）集体意识和社会责任心。（4）认真、严谨的态度。 （5）工程项目建设的大局观。</w:t>
      </w:r>
    </w:p>
    <w:p w14:paraId="042976A1">
      <w:pPr>
        <w:keepNext w:val="0"/>
        <w:keepLines w:val="0"/>
        <w:pageBreakBefore w:val="0"/>
        <w:kinsoku/>
        <w:wordWrap/>
        <w:overflowPunct/>
        <w:topLinePunct w:val="0"/>
        <w:autoSpaceDE/>
        <w:autoSpaceDN/>
        <w:bidi w:val="0"/>
        <w:spacing w:line="400" w:lineRule="exact"/>
        <w:ind w:firstLine="422" w:firstLineChars="200"/>
        <w:textAlignment w:val="auto"/>
        <w:rPr>
          <w:rFonts w:hint="eastAsia" w:ascii="Times New Roman" w:hAnsi="Times New Roman" w:cs="Times New Roman"/>
          <w:b/>
          <w:bCs/>
          <w:color w:val="000000"/>
          <w:szCs w:val="21"/>
          <w:lang w:eastAsia="zh-CN"/>
        </w:rPr>
      </w:pPr>
      <w:r>
        <w:rPr>
          <w:rFonts w:hint="eastAsia" w:ascii="Times New Roman" w:hAnsi="Times New Roman" w:cs="Times New Roman"/>
          <w:b/>
          <w:bCs/>
          <w:color w:val="000000"/>
          <w:szCs w:val="21"/>
          <w:lang w:val="en-US" w:eastAsia="zh-CN"/>
        </w:rPr>
        <w:t>主要内容：</w:t>
      </w:r>
    </w:p>
    <w:p w14:paraId="60C53E00">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cs="Times New Roman"/>
          <w:color w:val="000000"/>
          <w:szCs w:val="21"/>
          <w:lang w:eastAsia="zh-CN"/>
        </w:rPr>
      </w:pPr>
      <w:r>
        <w:rPr>
          <w:rFonts w:hint="default" w:ascii="Times New Roman" w:hAnsi="Times New Roman" w:cs="Times New Roman"/>
          <w:color w:val="000000"/>
          <w:szCs w:val="21"/>
          <w:lang w:eastAsia="zh-CN"/>
        </w:rPr>
        <w:t>工程项目管理概论</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lang w:eastAsia="zh-CN"/>
        </w:rPr>
        <w:t>工程项目管理基础知识</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lang w:eastAsia="zh-CN"/>
        </w:rPr>
        <w:t>工程项目管理决策过程</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lang w:eastAsia="zh-CN"/>
        </w:rPr>
        <w:t>工程项目管理规划与组织</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lang w:eastAsia="zh-CN"/>
        </w:rPr>
        <w:t>工程项目招投标与合同管理</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lang w:eastAsia="zh-CN"/>
        </w:rPr>
        <w:t>工程项目费用、进度及质量控制</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lang w:eastAsia="zh-CN"/>
        </w:rPr>
        <w:t>工程项目职业健康安全和环境管理</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lang w:eastAsia="zh-CN"/>
        </w:rPr>
        <w:t>工程项目风险管理</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lang w:eastAsia="zh-CN"/>
        </w:rPr>
        <w:t>工程项目信息管理与沟通管理</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lang w:eastAsia="zh-CN"/>
        </w:rPr>
        <w:t>建设工程项目竣工验收管理</w:t>
      </w:r>
      <w:r>
        <w:rPr>
          <w:rFonts w:hint="eastAsia" w:ascii="Times New Roman" w:hAnsi="Times New Roman" w:cs="Times New Roman"/>
          <w:color w:val="000000"/>
          <w:szCs w:val="21"/>
          <w:lang w:eastAsia="zh-CN"/>
        </w:rPr>
        <w:t>。</w:t>
      </w:r>
    </w:p>
    <w:p w14:paraId="286A2574">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60FCCF67">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w:t>
      </w:r>
      <w:r>
        <w:rPr>
          <w:rFonts w:hint="eastAsia" w:ascii="宋体" w:hAnsi="宋体" w:eastAsia="宋体" w:cs="宋体"/>
          <w:kern w:val="2"/>
          <w:sz w:val="21"/>
          <w:szCs w:val="21"/>
          <w:lang w:val="en-US" w:eastAsia="zh-CN" w:bidi="ar"/>
        </w:rPr>
        <w:t>理论教学要通过线上线下混合式教学、案例分析、小组讨论等形式，确保学生掌握钢筋平时基本理论。</w:t>
      </w:r>
    </w:p>
    <w:p w14:paraId="415A5937">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cs="宋体" w:eastAsiaTheme="minorEastAsia"/>
          <w:bCs/>
          <w:szCs w:val="21"/>
          <w:lang w:eastAsia="zh-CN"/>
        </w:rPr>
      </w:pPr>
      <w:r>
        <w:rPr>
          <w:rFonts w:hint="eastAsia" w:ascii="宋体" w:hAnsi="宋体" w:eastAsia="宋体" w:cs="宋体"/>
          <w:b w:val="0"/>
          <w:bCs/>
          <w:kern w:val="2"/>
          <w:sz w:val="21"/>
          <w:szCs w:val="21"/>
          <w:lang w:val="en-US" w:eastAsia="zh-CN" w:bidi="ar"/>
        </w:rPr>
        <w:t>（2）教学条件：</w:t>
      </w:r>
      <w:r>
        <w:rPr>
          <w:rFonts w:hint="eastAsia" w:ascii="宋体" w:hAnsi="宋体" w:cs="宋体"/>
          <w:bCs/>
          <w:szCs w:val="21"/>
        </w:rPr>
        <w:t>多媒体辅助课件</w:t>
      </w:r>
      <w:r>
        <w:rPr>
          <w:rFonts w:hint="eastAsia" w:ascii="宋体" w:hAnsi="宋体" w:eastAsia="宋体" w:cs="宋体"/>
          <w:bCs/>
          <w:kern w:val="2"/>
          <w:sz w:val="21"/>
          <w:szCs w:val="21"/>
          <w:lang w:val="en-US" w:eastAsia="zh-CN" w:bidi="ar"/>
        </w:rPr>
        <w:t>,投影设备,黑板，</w:t>
      </w:r>
      <w:r>
        <w:rPr>
          <w:rFonts w:hint="eastAsia" w:ascii="宋体" w:hAnsi="宋体" w:cs="宋体"/>
          <w:bCs/>
          <w:szCs w:val="21"/>
        </w:rPr>
        <w:t>线上教学平台</w:t>
      </w:r>
      <w:r>
        <w:rPr>
          <w:rFonts w:hint="eastAsia" w:ascii="宋体" w:hAnsi="宋体" w:cs="宋体"/>
          <w:bCs/>
          <w:szCs w:val="21"/>
          <w:lang w:eastAsia="zh-CN"/>
        </w:rPr>
        <w:t>；</w:t>
      </w:r>
      <w:r>
        <w:rPr>
          <w:rFonts w:hint="eastAsia" w:ascii="宋体" w:hAnsi="宋体" w:cs="宋体"/>
          <w:bCs/>
          <w:szCs w:val="21"/>
          <w:lang w:val="en-US" w:eastAsia="zh-CN"/>
        </w:rPr>
        <w:t>水泥、混凝土等实训室</w:t>
      </w:r>
      <w:r>
        <w:rPr>
          <w:rFonts w:hint="eastAsia" w:ascii="宋体" w:hAnsi="宋体" w:cs="宋体"/>
          <w:bCs/>
          <w:szCs w:val="21"/>
          <w:lang w:eastAsia="zh-CN"/>
        </w:rPr>
        <w:t>。</w:t>
      </w:r>
    </w:p>
    <w:p w14:paraId="16608CD9">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w:t>
      </w:r>
      <w:r>
        <w:rPr>
          <w:rFonts w:hint="eastAsia" w:ascii="宋体" w:hAnsi="宋体" w:cs="宋体"/>
          <w:bCs/>
          <w:szCs w:val="21"/>
        </w:rPr>
        <w:t>本课程采用理论与实践相结合、讲授与训练相结合的方式进行。</w:t>
      </w:r>
      <w:r>
        <w:rPr>
          <w:rFonts w:hint="eastAsia" w:ascii="宋体" w:hAnsi="宋体" w:cs="宋体"/>
          <w:szCs w:val="21"/>
        </w:rPr>
        <w:t>采用讲授法、案例分析法、小组讨论、翻转课堂等多种教学方法。</w:t>
      </w:r>
    </w:p>
    <w:p w14:paraId="15D41272">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bCs w:val="0"/>
          <w:kern w:val="2"/>
          <w:sz w:val="21"/>
          <w:szCs w:val="21"/>
          <w:lang w:val="en-US" w:eastAsia="zh-CN" w:bidi="ar"/>
        </w:rPr>
      </w:pPr>
      <w:r>
        <w:rPr>
          <w:rFonts w:hint="eastAsia" w:ascii="宋体" w:hAnsi="宋体" w:eastAsia="宋体" w:cs="宋体"/>
          <w:b w:val="0"/>
          <w:bCs/>
          <w:kern w:val="2"/>
          <w:sz w:val="21"/>
          <w:szCs w:val="21"/>
          <w:lang w:val="en-US" w:eastAsia="zh-CN" w:bidi="ar"/>
        </w:rPr>
        <w:t>（4）考核评价</w:t>
      </w:r>
      <w:r>
        <w:rPr>
          <w:rFonts w:hint="default" w:ascii="宋体" w:hAnsi="宋体" w:cs="宋体"/>
          <w:b w:val="0"/>
          <w:bCs/>
          <w:kern w:val="2"/>
          <w:sz w:val="21"/>
          <w:szCs w:val="21"/>
          <w:lang w:eastAsia="zh-CN" w:bidi="ar"/>
        </w:rPr>
        <w:t>：</w:t>
      </w:r>
      <w:r>
        <w:rPr>
          <w:rFonts w:hint="default" w:ascii="Times New Roman" w:hAnsi="Times New Roman" w:cs="Times New Roman"/>
          <w:szCs w:val="21"/>
        </w:rPr>
        <w:t>课程考核总成绩</w:t>
      </w:r>
      <w:r>
        <w:rPr>
          <w:rFonts w:hint="default" w:ascii="Times New Roman" w:hAnsi="Times New Roman" w:cs="Times New Roman"/>
          <w:color w:val="000000"/>
          <w:szCs w:val="21"/>
        </w:rPr>
        <w:t>由过程考核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40%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和结课考核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60%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构成</w:t>
      </w:r>
      <w:r>
        <w:rPr>
          <w:rFonts w:hint="eastAsia" w:ascii="Times New Roman" w:hAnsi="Times New Roman" w:cs="Times New Roman"/>
          <w:color w:val="000000"/>
          <w:szCs w:val="21"/>
          <w:lang w:eastAsia="zh-CN"/>
        </w:rPr>
        <w:t>。过程考核可涵盖学生课堂考勤、实验、课堂表现、作业、课堂讨论、测验等形式，具体构成占比由任课老师根据授课班级教学实施情况确定</w:t>
      </w:r>
      <w:r>
        <w:rPr>
          <w:rFonts w:hint="default" w:ascii="Times New Roman" w:hAnsi="Times New Roman" w:cs="Times New Roman"/>
          <w:color w:val="000000"/>
          <w:szCs w:val="21"/>
        </w:rPr>
        <w:t>。</w:t>
      </w:r>
    </w:p>
    <w:p w14:paraId="5507A896">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default"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5.建筑工程设备</w:t>
      </w:r>
    </w:p>
    <w:p w14:paraId="474AF9EA">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2EA9F94E">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kern w:val="2"/>
          <w:sz w:val="21"/>
          <w:szCs w:val="21"/>
          <w:lang w:val="en-US" w:eastAsia="zh-CN" w:bidi="ar"/>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1</w:t>
      </w:r>
      <w:r>
        <w:rPr>
          <w:rFonts w:hint="eastAsia" w:ascii="Times New Roman" w:hAnsi="Times New Roman" w:cs="Times New Roman"/>
          <w:color w:val="000000"/>
          <w:szCs w:val="21"/>
          <w:lang w:eastAsia="zh-CN"/>
        </w:rPr>
        <w:t>）</w:t>
      </w:r>
      <w:r>
        <w:rPr>
          <w:rFonts w:hint="eastAsia" w:ascii="宋体" w:hAnsi="宋体" w:eastAsia="宋体" w:cs="宋体"/>
          <w:kern w:val="2"/>
          <w:sz w:val="21"/>
          <w:szCs w:val="21"/>
          <w:lang w:val="en-US" w:eastAsia="zh-CN" w:bidi="ar"/>
        </w:rPr>
        <w:t>知识目标：掌握室内给水排水系统、采暖通风系统、建筑供电系统及燃气供应系统的基本组成和工作原理；了解其设计基本方法；掌握建筑设备基本类型，了解其工作原理。掌握建筑设备的施工方法；掌握安全用电知识及建筑防火和防雷措施。</w:t>
      </w:r>
    </w:p>
    <w:p w14:paraId="03ACEB1B">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kern w:val="2"/>
          <w:sz w:val="21"/>
          <w:szCs w:val="21"/>
          <w:lang w:val="en-US" w:eastAsia="zh-CN" w:bidi="ar"/>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2</w:t>
      </w:r>
      <w:r>
        <w:rPr>
          <w:rFonts w:hint="eastAsia" w:ascii="Times New Roman" w:hAnsi="Times New Roman" w:cs="Times New Roman"/>
          <w:color w:val="000000"/>
          <w:szCs w:val="21"/>
          <w:lang w:eastAsia="zh-CN"/>
        </w:rPr>
        <w:t>）</w:t>
      </w:r>
      <w:r>
        <w:rPr>
          <w:rFonts w:hint="eastAsia" w:ascii="宋体" w:hAnsi="宋体" w:eastAsia="宋体" w:cs="宋体"/>
          <w:kern w:val="2"/>
          <w:sz w:val="21"/>
          <w:szCs w:val="21"/>
          <w:lang w:val="en-US" w:eastAsia="zh-CN" w:bidi="ar"/>
        </w:rPr>
        <w:t>能力目标：培养学生在一定的建筑环境内，选用适当的建筑设备的能力；培养在各个系统布置建筑设备的基本设计能力。培养学生灵活应用知识，自主主动获取新的知识的能力；培养学生安装建筑设备的基本技能；培养学生在工作中自觉进行安全防护的能力。</w:t>
      </w:r>
    </w:p>
    <w:p w14:paraId="123AFB89">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kern w:val="2"/>
          <w:sz w:val="21"/>
          <w:szCs w:val="21"/>
          <w:lang w:val="en-US" w:eastAsia="zh-CN" w:bidi="ar"/>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w:t>
      </w:r>
      <w:r>
        <w:rPr>
          <w:rFonts w:hint="eastAsia" w:ascii="Times New Roman" w:hAnsi="Times New Roman" w:cs="Times New Roman"/>
          <w:color w:val="000000"/>
          <w:szCs w:val="21"/>
          <w:lang w:eastAsia="zh-CN"/>
        </w:rPr>
        <w:t>）</w:t>
      </w:r>
      <w:r>
        <w:rPr>
          <w:rFonts w:hint="eastAsia" w:ascii="宋体" w:hAnsi="宋体" w:eastAsia="宋体" w:cs="宋体"/>
          <w:kern w:val="2"/>
          <w:sz w:val="21"/>
          <w:szCs w:val="21"/>
          <w:lang w:val="en-US" w:eastAsia="zh-CN" w:bidi="ar"/>
        </w:rPr>
        <w:t>素质目标：培养学生吃苦耐劳、勇于探索、不断创新的职业精神；培养学生诚恳、虚心、勤奋好学的学习态度和科学严谨、实事求是、爱岗敬业、团结协作的工作作风；培养学生良好的职业道德、公共道德、健康的心理和乐观的人生态度、遵纪守法和社会责任感；培养学生树立质量意识、安全意识、标准和规范意识以满足专业岗位的要求；培养学生自觉把建筑设备知识应用到自己生活中的意识和能力。</w:t>
      </w:r>
    </w:p>
    <w:p w14:paraId="1426F41E">
      <w:pPr>
        <w:keepNext w:val="0"/>
        <w:keepLines w:val="0"/>
        <w:pageBreakBefore w:val="0"/>
        <w:kinsoku/>
        <w:wordWrap/>
        <w:overflowPunct/>
        <w:topLinePunct w:val="0"/>
        <w:autoSpaceDE/>
        <w:autoSpaceDN/>
        <w:bidi w:val="0"/>
        <w:spacing w:line="400" w:lineRule="exact"/>
        <w:ind w:firstLine="422" w:firstLineChars="200"/>
        <w:textAlignment w:val="auto"/>
        <w:rPr>
          <w:rFonts w:hint="eastAsia" w:ascii="Times New Roman" w:hAnsi="Times New Roman" w:cs="Times New Roman"/>
          <w:b/>
          <w:bCs/>
          <w:color w:val="000000"/>
          <w:szCs w:val="21"/>
          <w:lang w:eastAsia="zh-CN"/>
        </w:rPr>
      </w:pPr>
      <w:r>
        <w:rPr>
          <w:rFonts w:hint="eastAsia" w:ascii="Times New Roman" w:hAnsi="Times New Roman" w:cs="Times New Roman"/>
          <w:b/>
          <w:bCs/>
          <w:color w:val="000000"/>
          <w:szCs w:val="21"/>
          <w:lang w:val="en-US" w:eastAsia="zh-CN"/>
        </w:rPr>
        <w:t>主要内容：</w:t>
      </w:r>
    </w:p>
    <w:p w14:paraId="518083B5">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kern w:val="2"/>
          <w:sz w:val="21"/>
          <w:szCs w:val="21"/>
          <w:lang w:val="en-US" w:eastAsia="zh-CN" w:bidi="ar"/>
        </w:rPr>
      </w:pPr>
      <w:r>
        <w:rPr>
          <w:rFonts w:hint="eastAsia" w:ascii="宋体" w:hAnsi="宋体" w:eastAsia="宋体" w:cs="宋体"/>
          <w:kern w:val="2"/>
          <w:sz w:val="21"/>
          <w:szCs w:val="21"/>
          <w:lang w:val="en-US" w:eastAsia="zh-CN" w:bidi="ar"/>
        </w:rPr>
        <w:t>流体力学的基本知识，室内外给水排水，室内通风、空气调节和供热系统，消防设施，建筑电气基本设计原理及施工图识读等。</w:t>
      </w:r>
    </w:p>
    <w:p w14:paraId="7CB49A47">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5E6C7CFA">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w:t>
      </w:r>
      <w:r>
        <w:rPr>
          <w:rFonts w:hint="eastAsia" w:ascii="宋体" w:hAnsi="宋体" w:eastAsia="宋体" w:cs="宋体"/>
          <w:kern w:val="2"/>
          <w:sz w:val="21"/>
          <w:szCs w:val="21"/>
          <w:lang w:val="en-US" w:eastAsia="zh-CN" w:bidi="ar"/>
        </w:rPr>
        <w:t>理论教学要通过线上线下混合式教学、案例分析、小组讨论等形式，确保学生掌握建筑工程设备基本理论。</w:t>
      </w:r>
    </w:p>
    <w:p w14:paraId="7950112E">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cs="宋体"/>
          <w:bCs/>
          <w:szCs w:val="21"/>
          <w:lang w:eastAsia="zh-CN"/>
        </w:rPr>
      </w:pPr>
      <w:r>
        <w:rPr>
          <w:rFonts w:hint="eastAsia" w:ascii="宋体" w:hAnsi="宋体" w:eastAsia="宋体" w:cs="宋体"/>
          <w:b w:val="0"/>
          <w:bCs/>
          <w:kern w:val="2"/>
          <w:sz w:val="21"/>
          <w:szCs w:val="21"/>
          <w:lang w:val="en-US" w:eastAsia="zh-CN" w:bidi="ar"/>
        </w:rPr>
        <w:t>（2）教学条件：</w:t>
      </w:r>
      <w:r>
        <w:rPr>
          <w:rFonts w:hint="eastAsia" w:ascii="宋体" w:hAnsi="宋体" w:cs="宋体"/>
          <w:bCs/>
          <w:szCs w:val="21"/>
        </w:rPr>
        <w:t>多媒体辅助课件</w:t>
      </w:r>
      <w:r>
        <w:rPr>
          <w:rFonts w:hint="eastAsia" w:ascii="宋体" w:hAnsi="宋体" w:eastAsia="宋体" w:cs="宋体"/>
          <w:bCs/>
          <w:kern w:val="2"/>
          <w:sz w:val="21"/>
          <w:szCs w:val="21"/>
          <w:lang w:val="en-US" w:eastAsia="zh-CN" w:bidi="ar"/>
        </w:rPr>
        <w:t>,投影设备,黑板，</w:t>
      </w:r>
      <w:r>
        <w:rPr>
          <w:rFonts w:hint="eastAsia" w:ascii="宋体" w:hAnsi="宋体" w:cs="宋体"/>
          <w:bCs/>
          <w:szCs w:val="21"/>
        </w:rPr>
        <w:t>线上教学平台</w:t>
      </w:r>
      <w:r>
        <w:rPr>
          <w:rFonts w:hint="eastAsia" w:ascii="宋体" w:hAnsi="宋体" w:cs="宋体"/>
          <w:bCs/>
          <w:szCs w:val="21"/>
          <w:lang w:eastAsia="zh-CN"/>
        </w:rPr>
        <w:t>；</w:t>
      </w:r>
    </w:p>
    <w:p w14:paraId="752C6F27">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w:t>
      </w:r>
      <w:r>
        <w:rPr>
          <w:rFonts w:hint="eastAsia" w:ascii="宋体" w:hAnsi="宋体" w:cs="宋体"/>
          <w:bCs/>
          <w:szCs w:val="21"/>
        </w:rPr>
        <w:t>本课程采用理论与实践相结合、讲授与训练相结合的方式进行。</w:t>
      </w:r>
      <w:r>
        <w:rPr>
          <w:rFonts w:hint="eastAsia" w:ascii="宋体" w:hAnsi="宋体" w:cs="宋体"/>
          <w:szCs w:val="21"/>
        </w:rPr>
        <w:t>采用讲授法、案例分析法、小组讨论、翻转课堂等多种教学方法。</w:t>
      </w:r>
    </w:p>
    <w:p w14:paraId="53274E03">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Times New Roman" w:hAnsi="Times New Roman" w:cs="Times New Roman"/>
          <w:color w:val="000000"/>
          <w:szCs w:val="21"/>
        </w:rPr>
      </w:pPr>
      <w:r>
        <w:rPr>
          <w:rFonts w:hint="eastAsia" w:ascii="宋体" w:hAnsi="宋体" w:eastAsia="宋体" w:cs="宋体"/>
          <w:b w:val="0"/>
          <w:bCs/>
          <w:kern w:val="2"/>
          <w:sz w:val="21"/>
          <w:szCs w:val="21"/>
          <w:lang w:val="en-US" w:eastAsia="zh-CN" w:bidi="ar"/>
        </w:rPr>
        <w:t>（4）考核评价</w:t>
      </w:r>
      <w:r>
        <w:rPr>
          <w:rFonts w:hint="default" w:ascii="宋体" w:hAnsi="宋体" w:cs="宋体"/>
          <w:b w:val="0"/>
          <w:bCs/>
          <w:kern w:val="2"/>
          <w:sz w:val="21"/>
          <w:szCs w:val="21"/>
          <w:lang w:eastAsia="zh-CN" w:bidi="ar"/>
        </w:rPr>
        <w:t>：</w:t>
      </w:r>
      <w:r>
        <w:rPr>
          <w:rFonts w:hint="default" w:ascii="Times New Roman" w:hAnsi="Times New Roman" w:cs="Times New Roman"/>
          <w:szCs w:val="21"/>
        </w:rPr>
        <w:t>课程考核总成绩</w:t>
      </w:r>
      <w:r>
        <w:rPr>
          <w:rFonts w:hint="default" w:ascii="Times New Roman" w:hAnsi="Times New Roman" w:cs="Times New Roman"/>
          <w:color w:val="000000"/>
          <w:szCs w:val="21"/>
        </w:rPr>
        <w:t>由过程考核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和结课考核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70%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构成</w:t>
      </w:r>
      <w:r>
        <w:rPr>
          <w:rFonts w:hint="eastAsia" w:ascii="Times New Roman" w:hAnsi="Times New Roman" w:cs="Times New Roman"/>
          <w:color w:val="000000"/>
          <w:szCs w:val="21"/>
          <w:lang w:eastAsia="zh-CN"/>
        </w:rPr>
        <w:t>。过程考核可涵盖学生课堂考勤、实验、课堂表现、作业、课堂讨论、测验等形式，具体构成占比由任课老师根据授课班级教学实施情况确定</w:t>
      </w:r>
      <w:r>
        <w:rPr>
          <w:rFonts w:hint="default" w:ascii="Times New Roman" w:hAnsi="Times New Roman" w:cs="Times New Roman"/>
          <w:color w:val="000000"/>
          <w:szCs w:val="21"/>
        </w:rPr>
        <w:t>。</w:t>
      </w:r>
    </w:p>
    <w:p w14:paraId="503F7D7D">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6.公路施工组织与概预算</w:t>
      </w:r>
    </w:p>
    <w:p w14:paraId="70FB7582">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518E1CBE">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ascii="PingFang-SC-Regular" w:hAnsi="PingFang-SC-Regular" w:eastAsia="PingFang-SC-Regular" w:cs="PingFang-SC-Regular"/>
          <w:i w:val="0"/>
          <w:iCs w:val="0"/>
          <w:caps w:val="0"/>
          <w:color w:val="0D0D0D"/>
          <w:spacing w:val="0"/>
          <w:sz w:val="19"/>
          <w:szCs w:val="19"/>
          <w:shd w:val="clear" w:fill="FFFFFF"/>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1</w:t>
      </w:r>
      <w:r>
        <w:rPr>
          <w:rFonts w:hint="eastAsia" w:ascii="Times New Roman" w:hAnsi="Times New Roman" w:cs="Times New Roman"/>
          <w:color w:val="000000"/>
          <w:szCs w:val="21"/>
          <w:lang w:eastAsia="zh-CN"/>
        </w:rPr>
        <w:t>）</w:t>
      </w:r>
      <w:r>
        <w:rPr>
          <w:rFonts w:hint="eastAsia" w:ascii="宋体" w:hAnsi="宋体" w:eastAsia="宋体" w:cs="宋体"/>
          <w:kern w:val="2"/>
          <w:sz w:val="21"/>
          <w:szCs w:val="21"/>
          <w:lang w:val="en-US" w:eastAsia="zh-CN" w:bidi="ar"/>
        </w:rPr>
        <w:t>知识目标：理解公路工程构造（如路基、路面、桥梁、隧道等分项工程的设计原理与施工工艺），熟悉施工组织设计方法（包括流水施工、网络计划技术、横道图等进度管理工具）。同时，需熟练掌握国家及行业计价依据（如预算定额、工程量清单计价规范）、合同管理法规等知识，为科学编制施工方案与概预算文件奠定坚实的理论根基。</w:t>
      </w:r>
    </w:p>
    <w:p w14:paraId="7DD7E78C">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kern w:val="2"/>
          <w:sz w:val="21"/>
          <w:szCs w:val="21"/>
          <w:lang w:val="en-US" w:eastAsia="zh-CN" w:bidi="ar"/>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2</w:t>
      </w:r>
      <w:r>
        <w:rPr>
          <w:rFonts w:hint="eastAsia" w:ascii="Times New Roman" w:hAnsi="Times New Roman" w:cs="Times New Roman"/>
          <w:color w:val="000000"/>
          <w:szCs w:val="21"/>
          <w:lang w:eastAsia="zh-CN"/>
        </w:rPr>
        <w:t>）</w:t>
      </w:r>
      <w:r>
        <w:rPr>
          <w:rFonts w:hint="eastAsia" w:ascii="宋体" w:hAnsi="宋体" w:eastAsia="宋体" w:cs="宋体"/>
          <w:kern w:val="2"/>
          <w:sz w:val="21"/>
          <w:szCs w:val="21"/>
          <w:lang w:val="en-US" w:eastAsia="zh-CN" w:bidi="ar"/>
        </w:rPr>
        <w:t>能力目标：需具备独立编制施工组织设计的能力，包括优化施工顺序、配置资源（人力、材料、机械）、制定动态进度计划，并能准确计算工程量、套用定额、编制工程量清单及概预算文件，分析成本偏差原因并提出控制措施。</w:t>
      </w:r>
    </w:p>
    <w:p w14:paraId="44C336E7">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kern w:val="2"/>
          <w:sz w:val="21"/>
          <w:szCs w:val="21"/>
          <w:lang w:val="en-US" w:eastAsia="zh-CN" w:bidi="ar"/>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w:t>
      </w:r>
      <w:r>
        <w:rPr>
          <w:rFonts w:hint="eastAsia" w:ascii="Times New Roman" w:hAnsi="Times New Roman" w:cs="Times New Roman"/>
          <w:color w:val="000000"/>
          <w:szCs w:val="21"/>
          <w:lang w:eastAsia="zh-CN"/>
        </w:rPr>
        <w:t>）</w:t>
      </w:r>
      <w:r>
        <w:rPr>
          <w:rFonts w:hint="eastAsia" w:ascii="宋体" w:hAnsi="宋体" w:eastAsia="宋体" w:cs="宋体"/>
          <w:kern w:val="2"/>
          <w:sz w:val="21"/>
          <w:szCs w:val="21"/>
          <w:lang w:val="en-US" w:eastAsia="zh-CN" w:bidi="ar"/>
        </w:rPr>
        <w:t>素质目标：职业素养要求以高度的责任心确保施工组织设计符合安全、环保标准，概预算数据真实可靠，杜绝高估冒算或漏项错算；树立“经济合理、技术可行”的价值观，在方案优化中兼顾成本与质量。</w:t>
      </w:r>
      <w:r>
        <w:rPr>
          <w:rFonts w:hint="default" w:ascii="宋体" w:hAnsi="宋体" w:eastAsia="宋体" w:cs="宋体"/>
          <w:kern w:val="2"/>
          <w:sz w:val="21"/>
          <w:szCs w:val="21"/>
          <w:lang w:val="en-US" w:eastAsia="zh-CN" w:bidi="ar"/>
        </w:rPr>
        <w:t>团队协作与沟通能力需通过跨部门协作（如与设计、施工、监理单位对接）和清晰表达（如撰写技术经济报告、参与会议谈判）实现高效项目执行。法律与伦理意识要求严格遵守《建筑法》《招标投标法》等法规，维护市场公平竞争，保护商业秘密。持续学习与创新精神则推动跟踪行业新技术（如智能建造、低碳材料）、新政策（如“双碳”目标下的造价调整），通过数字化工具（AI算量、大数据分析）提升决策科学性，最终培养适应公路工程全生命周期管理需求的复合型专业人才。</w:t>
      </w:r>
    </w:p>
    <w:p w14:paraId="5DC52D35">
      <w:pPr>
        <w:keepNext w:val="0"/>
        <w:keepLines w:val="0"/>
        <w:pageBreakBefore w:val="0"/>
        <w:kinsoku/>
        <w:wordWrap/>
        <w:overflowPunct/>
        <w:topLinePunct w:val="0"/>
        <w:autoSpaceDE/>
        <w:autoSpaceDN/>
        <w:bidi w:val="0"/>
        <w:spacing w:line="400" w:lineRule="exact"/>
        <w:ind w:firstLine="422" w:firstLineChars="200"/>
        <w:textAlignment w:val="auto"/>
        <w:rPr>
          <w:rFonts w:hint="eastAsia" w:ascii="Times New Roman" w:hAnsi="Times New Roman" w:cs="Times New Roman"/>
          <w:b/>
          <w:bCs/>
          <w:color w:val="000000"/>
          <w:szCs w:val="21"/>
          <w:lang w:eastAsia="zh-CN"/>
        </w:rPr>
      </w:pPr>
      <w:r>
        <w:rPr>
          <w:rFonts w:hint="eastAsia" w:ascii="Times New Roman" w:hAnsi="Times New Roman" w:cs="Times New Roman"/>
          <w:b/>
          <w:bCs/>
          <w:color w:val="000000"/>
          <w:szCs w:val="21"/>
          <w:lang w:val="en-US" w:eastAsia="zh-CN"/>
        </w:rPr>
        <w:t>主要内容：</w:t>
      </w:r>
    </w:p>
    <w:p w14:paraId="0B5B1EE1">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kern w:val="2"/>
          <w:sz w:val="21"/>
          <w:szCs w:val="21"/>
          <w:lang w:val="en-US" w:eastAsia="zh-CN" w:bidi="ar"/>
        </w:rPr>
      </w:pPr>
      <w:r>
        <w:rPr>
          <w:rFonts w:hint="default" w:ascii="宋体" w:hAnsi="宋体" w:eastAsia="宋体" w:cs="宋体"/>
          <w:kern w:val="2"/>
          <w:sz w:val="21"/>
          <w:szCs w:val="21"/>
          <w:lang w:val="en-US" w:eastAsia="zh-CN" w:bidi="ar"/>
        </w:rPr>
        <w:t>公路建设的内容与特点，公路工程基本建设</w:t>
      </w:r>
      <w:r>
        <w:rPr>
          <w:rFonts w:hint="eastAsia" w:ascii="宋体" w:hAnsi="宋体" w:eastAsia="宋体" w:cs="宋体"/>
          <w:kern w:val="2"/>
          <w:sz w:val="21"/>
          <w:szCs w:val="21"/>
          <w:lang w:val="en-US" w:eastAsia="zh-CN" w:bidi="ar"/>
        </w:rPr>
        <w:t>；</w:t>
      </w:r>
      <w:r>
        <w:rPr>
          <w:rFonts w:hint="default" w:ascii="宋体" w:hAnsi="宋体" w:eastAsia="宋体" w:cs="宋体"/>
          <w:kern w:val="2"/>
          <w:sz w:val="21"/>
          <w:szCs w:val="21"/>
          <w:lang w:val="en-US" w:eastAsia="zh-CN" w:bidi="ar"/>
        </w:rPr>
        <w:t>施工过程的组织原则，施工过程的时间组织，掌握流水作业法</w:t>
      </w:r>
      <w:r>
        <w:rPr>
          <w:rFonts w:hint="eastAsia" w:ascii="宋体" w:hAnsi="宋体" w:eastAsia="宋体" w:cs="宋体"/>
          <w:kern w:val="2"/>
          <w:sz w:val="21"/>
          <w:szCs w:val="21"/>
          <w:lang w:val="en-US" w:eastAsia="zh-CN" w:bidi="ar"/>
        </w:rPr>
        <w:t>；</w:t>
      </w:r>
      <w:r>
        <w:rPr>
          <w:rFonts w:hint="default" w:ascii="宋体" w:hAnsi="宋体" w:eastAsia="宋体" w:cs="宋体"/>
          <w:kern w:val="2"/>
          <w:sz w:val="21"/>
          <w:szCs w:val="21"/>
          <w:lang w:val="en-US" w:eastAsia="zh-CN" w:bidi="ar"/>
        </w:rPr>
        <w:t>公路工程施工进度计划，公路工程施工资源供应计划，施工平面图，公路工程施工组织设计实例</w:t>
      </w:r>
      <w:r>
        <w:rPr>
          <w:rFonts w:hint="eastAsia" w:ascii="宋体" w:hAnsi="宋体" w:eastAsia="宋体" w:cs="宋体"/>
          <w:kern w:val="2"/>
          <w:sz w:val="21"/>
          <w:szCs w:val="21"/>
          <w:lang w:val="en-US" w:eastAsia="zh-CN" w:bidi="ar"/>
        </w:rPr>
        <w:t>；</w:t>
      </w:r>
      <w:r>
        <w:rPr>
          <w:rFonts w:hint="default" w:ascii="宋体" w:hAnsi="宋体" w:eastAsia="宋体" w:cs="宋体"/>
          <w:kern w:val="2"/>
          <w:sz w:val="21"/>
          <w:szCs w:val="21"/>
          <w:lang w:val="en-US" w:eastAsia="zh-CN" w:bidi="ar"/>
        </w:rPr>
        <w:t>双代号网络计划，时间参数的计算及关键线路，时间坐标计划，单代号网络图的绘制与计划，施工进度横道图，施工进度网络图的优化</w:t>
      </w:r>
      <w:r>
        <w:rPr>
          <w:rFonts w:hint="eastAsia" w:ascii="宋体" w:hAnsi="宋体" w:eastAsia="宋体" w:cs="宋体"/>
          <w:kern w:val="2"/>
          <w:sz w:val="21"/>
          <w:szCs w:val="21"/>
          <w:lang w:val="en-US" w:eastAsia="zh-CN" w:bidi="ar"/>
        </w:rPr>
        <w:t>；</w:t>
      </w:r>
      <w:r>
        <w:rPr>
          <w:rFonts w:hint="default" w:ascii="宋体" w:hAnsi="宋体" w:eastAsia="宋体" w:cs="宋体"/>
          <w:kern w:val="2"/>
          <w:sz w:val="21"/>
          <w:szCs w:val="21"/>
          <w:lang w:val="en-US" w:eastAsia="zh-CN" w:bidi="ar"/>
        </w:rPr>
        <w:t>定额的分类，定额的应用与管理</w:t>
      </w:r>
      <w:r>
        <w:rPr>
          <w:rFonts w:hint="eastAsia" w:ascii="宋体" w:hAnsi="宋体" w:eastAsia="宋体" w:cs="宋体"/>
          <w:kern w:val="2"/>
          <w:sz w:val="21"/>
          <w:szCs w:val="21"/>
          <w:lang w:val="en-US" w:eastAsia="zh-CN" w:bidi="ar"/>
        </w:rPr>
        <w:t>；</w:t>
      </w:r>
      <w:r>
        <w:rPr>
          <w:rFonts w:hint="default" w:ascii="宋体" w:hAnsi="宋体" w:eastAsia="宋体" w:cs="宋体"/>
          <w:kern w:val="2"/>
          <w:sz w:val="21"/>
          <w:szCs w:val="21"/>
          <w:lang w:val="en-US" w:eastAsia="zh-CN" w:bidi="ar"/>
        </w:rPr>
        <w:t>概预算的作用与文件组成，概预算费用计算，概预算文件的编制</w:t>
      </w:r>
      <w:r>
        <w:rPr>
          <w:rFonts w:hint="eastAsia" w:ascii="宋体" w:hAnsi="宋体" w:eastAsia="宋体" w:cs="宋体"/>
          <w:kern w:val="2"/>
          <w:sz w:val="21"/>
          <w:szCs w:val="21"/>
          <w:lang w:val="en-US" w:eastAsia="zh-CN" w:bidi="ar"/>
        </w:rPr>
        <w:t>。</w:t>
      </w:r>
    </w:p>
    <w:p w14:paraId="7504CAD2">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53226961">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w:t>
      </w:r>
      <w:r>
        <w:rPr>
          <w:rFonts w:hint="eastAsia" w:ascii="宋体" w:hAnsi="宋体" w:eastAsia="宋体" w:cs="宋体"/>
          <w:kern w:val="2"/>
          <w:sz w:val="21"/>
          <w:szCs w:val="21"/>
          <w:lang w:val="en-US" w:eastAsia="zh-CN" w:bidi="ar"/>
        </w:rPr>
        <w:t>理论教学要通过线上线下混合式教学、案例分析、小组讨论等形式，确保学生掌握公路施工组织与概预算基本理论。</w:t>
      </w:r>
    </w:p>
    <w:p w14:paraId="2214A919">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cs="宋体"/>
          <w:bCs/>
          <w:szCs w:val="21"/>
          <w:lang w:eastAsia="zh-CN"/>
        </w:rPr>
      </w:pPr>
      <w:r>
        <w:rPr>
          <w:rFonts w:hint="eastAsia" w:ascii="宋体" w:hAnsi="宋体" w:eastAsia="宋体" w:cs="宋体"/>
          <w:b w:val="0"/>
          <w:bCs/>
          <w:kern w:val="2"/>
          <w:sz w:val="21"/>
          <w:szCs w:val="21"/>
          <w:lang w:val="en-US" w:eastAsia="zh-CN" w:bidi="ar"/>
        </w:rPr>
        <w:t>（2）教学条件：</w:t>
      </w:r>
      <w:r>
        <w:rPr>
          <w:rFonts w:hint="eastAsia" w:ascii="宋体" w:hAnsi="宋体" w:cs="宋体"/>
          <w:bCs/>
          <w:szCs w:val="21"/>
        </w:rPr>
        <w:t>多媒体辅助课件</w:t>
      </w:r>
      <w:r>
        <w:rPr>
          <w:rFonts w:hint="eastAsia" w:ascii="宋体" w:hAnsi="宋体" w:eastAsia="宋体" w:cs="宋体"/>
          <w:bCs/>
          <w:kern w:val="2"/>
          <w:sz w:val="21"/>
          <w:szCs w:val="21"/>
          <w:lang w:val="en-US" w:eastAsia="zh-CN" w:bidi="ar"/>
        </w:rPr>
        <w:t>,投影设备,黑板，</w:t>
      </w:r>
      <w:r>
        <w:rPr>
          <w:rFonts w:hint="eastAsia" w:ascii="宋体" w:hAnsi="宋体" w:cs="宋体"/>
          <w:bCs/>
          <w:szCs w:val="21"/>
        </w:rPr>
        <w:t>线上教学平台</w:t>
      </w:r>
      <w:r>
        <w:rPr>
          <w:rFonts w:hint="eastAsia" w:ascii="宋体" w:hAnsi="宋体" w:cs="宋体"/>
          <w:bCs/>
          <w:szCs w:val="21"/>
          <w:lang w:eastAsia="zh-CN"/>
        </w:rPr>
        <w:t>；</w:t>
      </w:r>
    </w:p>
    <w:p w14:paraId="44E1EDD8">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w:t>
      </w:r>
      <w:r>
        <w:rPr>
          <w:rFonts w:hint="eastAsia" w:ascii="宋体" w:hAnsi="宋体" w:cs="宋体"/>
          <w:bCs/>
          <w:szCs w:val="21"/>
        </w:rPr>
        <w:t>本课程采用理论与实践相结合、讲授与训练相结合的方式进行。</w:t>
      </w:r>
      <w:r>
        <w:rPr>
          <w:rFonts w:hint="eastAsia" w:ascii="宋体" w:hAnsi="宋体" w:cs="宋体"/>
          <w:szCs w:val="21"/>
        </w:rPr>
        <w:t>采用讲授法、案例分析法、小组讨论、翻转课堂等多种教学方法。</w:t>
      </w:r>
    </w:p>
    <w:p w14:paraId="325425F0">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bCs w:val="0"/>
          <w:kern w:val="2"/>
          <w:sz w:val="21"/>
          <w:szCs w:val="21"/>
          <w:lang w:val="en-US" w:eastAsia="zh-CN" w:bidi="ar"/>
        </w:rPr>
      </w:pPr>
      <w:r>
        <w:rPr>
          <w:rFonts w:hint="eastAsia" w:ascii="宋体" w:hAnsi="宋体" w:eastAsia="宋体" w:cs="宋体"/>
          <w:b w:val="0"/>
          <w:bCs/>
          <w:kern w:val="2"/>
          <w:sz w:val="21"/>
          <w:szCs w:val="21"/>
          <w:lang w:val="en-US" w:eastAsia="zh-CN" w:bidi="ar"/>
        </w:rPr>
        <w:t>（4）考核评价</w:t>
      </w:r>
      <w:r>
        <w:rPr>
          <w:rFonts w:hint="default" w:ascii="宋体" w:hAnsi="宋体" w:cs="宋体"/>
          <w:b w:val="0"/>
          <w:bCs/>
          <w:kern w:val="2"/>
          <w:sz w:val="21"/>
          <w:szCs w:val="21"/>
          <w:lang w:eastAsia="zh-CN" w:bidi="ar"/>
        </w:rPr>
        <w:t>：</w:t>
      </w:r>
      <w:r>
        <w:rPr>
          <w:rFonts w:hint="default" w:ascii="Times New Roman" w:hAnsi="Times New Roman" w:cs="Times New Roman"/>
          <w:szCs w:val="21"/>
        </w:rPr>
        <w:t>课程考核总成绩</w:t>
      </w:r>
      <w:r>
        <w:rPr>
          <w:rFonts w:hint="default" w:ascii="Times New Roman" w:hAnsi="Times New Roman" w:cs="Times New Roman"/>
          <w:color w:val="000000"/>
          <w:szCs w:val="21"/>
        </w:rPr>
        <w:t>由过程考核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和结课考核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70%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构成</w:t>
      </w:r>
      <w:r>
        <w:rPr>
          <w:rFonts w:hint="eastAsia" w:ascii="Times New Roman" w:hAnsi="Times New Roman" w:cs="Times New Roman"/>
          <w:color w:val="000000"/>
          <w:szCs w:val="21"/>
          <w:lang w:eastAsia="zh-CN"/>
        </w:rPr>
        <w:t>。过程考核可涵盖学生课堂考勤、实验、课堂表现、作业、课堂讨论、测验等形式，具体构成占比由任课老师根据授课班级教学实施情况确定</w:t>
      </w:r>
      <w:r>
        <w:rPr>
          <w:rFonts w:hint="default" w:ascii="Times New Roman" w:hAnsi="Times New Roman" w:cs="Times New Roman"/>
          <w:color w:val="000000"/>
          <w:szCs w:val="21"/>
        </w:rPr>
        <w:t>。</w:t>
      </w:r>
    </w:p>
    <w:p w14:paraId="420C1EFA">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default"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7.装配式建筑概论</w:t>
      </w:r>
    </w:p>
    <w:p w14:paraId="4108ACC9">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5A8B02B4">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（1）知识目标：掌握装配式建筑的结构体系原理，如框架 - 核心筒结构、装配式混凝土框架结构等的设计要点与力学性能；熟悉各类预制构件（如预制梁、柱、叠合板等）的规格参数、生产工艺流程及质量控制标准，包括模具制作、混凝土浇筑、养护等环节的技术要求；了解装配式建筑的节点连接技术，如套筒灌浆连接、浆锚搭接连接、螺栓连接等的原理与适用场景；掌握装配式建筑施工的专项方案编制方法，涵盖施工流程规划、机械设备选型、临时支撑设计等内容；同时，需熟悉装配式建筑相关的国家规范、行业标准及地方政策，确保施工过程合法合规，为工程的质量与安全提供坚实的理论支撑。</w:t>
      </w:r>
    </w:p>
    <w:p w14:paraId="28313060">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（2）能力目标：</w:t>
      </w:r>
      <w:r>
        <w:rPr>
          <w:rFonts w:hint="default" w:ascii="宋体" w:hAnsi="宋体" w:eastAsia="宋体" w:cs="宋体"/>
          <w:bCs/>
          <w:kern w:val="2"/>
          <w:sz w:val="21"/>
          <w:szCs w:val="21"/>
          <w:lang w:val="en-US" w:eastAsia="zh-CN" w:bidi="ar"/>
        </w:rPr>
        <w:t>具有装配式建筑工程施工的基本理论和专业技术，懂施工流程、施工方法和技术要求，能编制专项施工方案和评价施工方案，为从事装配式建筑相关工作打下坚实基础</w:t>
      </w:r>
      <w:r>
        <w:rPr>
          <w:rFonts w:hint="eastAsia" w:ascii="宋体" w:hAnsi="宋体" w:eastAsia="宋体" w:cs="宋体"/>
          <w:bCs/>
          <w:kern w:val="2"/>
          <w:sz w:val="21"/>
          <w:szCs w:val="21"/>
          <w:lang w:val="en-US" w:eastAsia="zh-CN" w:bidi="ar"/>
        </w:rPr>
        <w:t>。</w:t>
      </w:r>
    </w:p>
    <w:p w14:paraId="4E0D0C16">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3）素质目标：掌握装配式建筑的设计原理，包括标准化设计、模数协调、模块化组合及系统集成方法，熟悉预制构件（如叠合板、剪力墙、钢梁等）的规格参数、生产工艺及质量控制标准；了解装配式建筑的结构体系分类，如装配式混凝土框架结构、钢结构框架-支撑体系、轻钢龙骨承重墙体系等，并熟悉其力学性能与适用场景；同时需掌握预制构件的运输、堆放及吊装技术规范，以及装配式建筑节点连接技术（如套筒灌浆连接、螺栓连接）的原理与施工要点，形成从设计到施工的全流程知识体系。</w:t>
      </w:r>
    </w:p>
    <w:p w14:paraId="36D9D459">
      <w:pPr>
        <w:keepNext w:val="0"/>
        <w:keepLines w:val="0"/>
        <w:pageBreakBefore w:val="0"/>
        <w:kinsoku/>
        <w:wordWrap/>
        <w:overflowPunct/>
        <w:topLinePunct w:val="0"/>
        <w:autoSpaceDE/>
        <w:autoSpaceDN/>
        <w:bidi w:val="0"/>
        <w:spacing w:line="400" w:lineRule="exact"/>
        <w:ind w:firstLine="422" w:firstLineChars="200"/>
        <w:textAlignment w:val="auto"/>
        <w:rPr>
          <w:rFonts w:hint="eastAsia" w:ascii="Times New Roman" w:hAnsi="Times New Roman" w:cs="Times New Roman"/>
          <w:b/>
          <w:bCs/>
          <w:color w:val="000000"/>
          <w:szCs w:val="21"/>
          <w:lang w:eastAsia="zh-CN"/>
        </w:rPr>
      </w:pPr>
      <w:r>
        <w:rPr>
          <w:rFonts w:hint="eastAsia" w:ascii="Times New Roman" w:hAnsi="Times New Roman" w:cs="Times New Roman"/>
          <w:b/>
          <w:bCs/>
          <w:color w:val="000000"/>
          <w:szCs w:val="21"/>
          <w:lang w:val="en-US" w:eastAsia="zh-CN"/>
        </w:rPr>
        <w:t>主要内容：</w:t>
      </w:r>
    </w:p>
    <w:p w14:paraId="18960549">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kern w:val="2"/>
          <w:sz w:val="21"/>
          <w:szCs w:val="21"/>
          <w:lang w:val="en-US" w:eastAsia="zh-CN" w:bidi="ar"/>
        </w:rPr>
      </w:pPr>
      <w:r>
        <w:rPr>
          <w:rFonts w:hint="eastAsia" w:ascii="宋体" w:hAnsi="宋体" w:eastAsia="宋体" w:cs="宋体"/>
          <w:kern w:val="2"/>
          <w:sz w:val="21"/>
          <w:szCs w:val="21"/>
          <w:lang w:val="en-US" w:eastAsia="zh-CN" w:bidi="ar"/>
        </w:rPr>
        <w:t>绪论、装配式建筑材料、装配式建筑设计、装配式混凝土建筑、装配式钢结构建筑、装配式木结构建筑、装配式建筑外围护系统、结构分析方法、装配式结构设计、预制构件、装配式建筑施工、BIM技术在装配式建筑中的应用。</w:t>
      </w:r>
    </w:p>
    <w:p w14:paraId="50DA17EA">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503CBBF7">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（1）教师要求：</w:t>
      </w:r>
      <w:r>
        <w:rPr>
          <w:rFonts w:hint="eastAsia" w:ascii="宋体" w:hAnsi="宋体" w:eastAsia="宋体" w:cs="宋体"/>
          <w:kern w:val="2"/>
          <w:sz w:val="21"/>
          <w:szCs w:val="21"/>
          <w:lang w:val="en-US" w:eastAsia="zh-CN" w:bidi="ar"/>
        </w:rPr>
        <w:t>理论教学要通过线上线下混合式教学、案例分析、小组讨论等形式，确保学生掌握公路施工组织与概预算基本理论。</w:t>
      </w:r>
    </w:p>
    <w:p w14:paraId="6609D9E6">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cs="宋体"/>
          <w:bCs/>
          <w:szCs w:val="21"/>
          <w:lang w:eastAsia="zh-CN"/>
        </w:rPr>
      </w:pPr>
      <w:r>
        <w:rPr>
          <w:rFonts w:hint="eastAsia" w:ascii="宋体" w:hAnsi="宋体" w:eastAsia="宋体" w:cs="宋体"/>
          <w:b w:val="0"/>
          <w:bCs/>
          <w:kern w:val="2"/>
          <w:sz w:val="21"/>
          <w:szCs w:val="21"/>
          <w:lang w:val="en-US" w:eastAsia="zh-CN" w:bidi="ar"/>
        </w:rPr>
        <w:t>（2）教学条件：</w:t>
      </w:r>
      <w:r>
        <w:rPr>
          <w:rFonts w:hint="eastAsia" w:ascii="宋体" w:hAnsi="宋体" w:cs="宋体"/>
          <w:bCs/>
          <w:szCs w:val="21"/>
        </w:rPr>
        <w:t>多媒体辅助课件</w:t>
      </w:r>
      <w:r>
        <w:rPr>
          <w:rFonts w:hint="eastAsia" w:ascii="宋体" w:hAnsi="宋体" w:eastAsia="宋体" w:cs="宋体"/>
          <w:bCs/>
          <w:kern w:val="2"/>
          <w:sz w:val="21"/>
          <w:szCs w:val="21"/>
          <w:lang w:val="en-US" w:eastAsia="zh-CN" w:bidi="ar"/>
        </w:rPr>
        <w:t>,投影设备,黑板，</w:t>
      </w:r>
      <w:r>
        <w:rPr>
          <w:rFonts w:hint="eastAsia" w:ascii="宋体" w:hAnsi="宋体" w:cs="宋体"/>
          <w:bCs/>
          <w:szCs w:val="21"/>
        </w:rPr>
        <w:t>线上教学平台</w:t>
      </w:r>
      <w:r>
        <w:rPr>
          <w:rFonts w:hint="eastAsia" w:ascii="宋体" w:hAnsi="宋体" w:cs="宋体"/>
          <w:bCs/>
          <w:szCs w:val="21"/>
          <w:lang w:eastAsia="zh-CN"/>
        </w:rPr>
        <w:t>；</w:t>
      </w:r>
    </w:p>
    <w:p w14:paraId="0E589B07">
      <w:pPr>
        <w:keepNext w:val="0"/>
        <w:keepLines w:val="0"/>
        <w:pageBreakBefore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 w:val="0"/>
          <w:bCs/>
          <w:kern w:val="2"/>
          <w:sz w:val="21"/>
          <w:szCs w:val="21"/>
        </w:rPr>
      </w:pPr>
      <w:r>
        <w:rPr>
          <w:rFonts w:hint="eastAsia" w:ascii="宋体" w:hAnsi="宋体" w:eastAsia="宋体" w:cs="宋体"/>
          <w:b w:val="0"/>
          <w:bCs/>
          <w:kern w:val="2"/>
          <w:sz w:val="21"/>
          <w:szCs w:val="21"/>
          <w:lang w:val="en-US" w:eastAsia="zh-CN" w:bidi="ar"/>
        </w:rPr>
        <w:t>（3）教学方法：</w:t>
      </w:r>
      <w:r>
        <w:rPr>
          <w:rFonts w:hint="eastAsia" w:ascii="宋体" w:hAnsi="宋体" w:cs="宋体"/>
          <w:bCs/>
          <w:szCs w:val="21"/>
        </w:rPr>
        <w:t>本课程采用理论与实践相结合、讲授与训练相结合的方式进行。</w:t>
      </w:r>
      <w:r>
        <w:rPr>
          <w:rFonts w:hint="eastAsia" w:ascii="宋体" w:hAnsi="宋体" w:cs="宋体"/>
          <w:szCs w:val="21"/>
        </w:rPr>
        <w:t>采用讲授法、案例分析法、小组讨论、翻转课堂等多种教学方法。</w:t>
      </w:r>
    </w:p>
    <w:p w14:paraId="707F3F69">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bCs w:val="0"/>
          <w:kern w:val="2"/>
          <w:sz w:val="21"/>
          <w:szCs w:val="21"/>
          <w:lang w:val="en-US" w:eastAsia="zh-CN" w:bidi="ar"/>
        </w:rPr>
      </w:pPr>
      <w:r>
        <w:rPr>
          <w:rFonts w:hint="eastAsia" w:ascii="宋体" w:hAnsi="宋体" w:eastAsia="宋体" w:cs="宋体"/>
          <w:b w:val="0"/>
          <w:bCs/>
          <w:kern w:val="2"/>
          <w:sz w:val="21"/>
          <w:szCs w:val="21"/>
          <w:lang w:val="en-US" w:eastAsia="zh-CN" w:bidi="ar"/>
        </w:rPr>
        <w:t>（4）考核评价</w:t>
      </w:r>
      <w:r>
        <w:rPr>
          <w:rFonts w:hint="default" w:ascii="宋体" w:hAnsi="宋体" w:cs="宋体"/>
          <w:b w:val="0"/>
          <w:bCs/>
          <w:kern w:val="2"/>
          <w:sz w:val="21"/>
          <w:szCs w:val="21"/>
          <w:lang w:eastAsia="zh-CN" w:bidi="ar"/>
        </w:rPr>
        <w:t>：</w:t>
      </w:r>
      <w:r>
        <w:rPr>
          <w:rFonts w:hint="default" w:ascii="Times New Roman" w:hAnsi="Times New Roman" w:cs="Times New Roman"/>
          <w:szCs w:val="21"/>
        </w:rPr>
        <w:t>课程考核总成绩</w:t>
      </w:r>
      <w:r>
        <w:rPr>
          <w:rFonts w:hint="default" w:ascii="Times New Roman" w:hAnsi="Times New Roman" w:cs="Times New Roman"/>
          <w:color w:val="000000"/>
          <w:szCs w:val="21"/>
        </w:rPr>
        <w:t>由过程考核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和结课考核</w:t>
      </w: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70%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构成</w:t>
      </w:r>
      <w:r>
        <w:rPr>
          <w:rFonts w:hint="eastAsia" w:ascii="Times New Roman" w:hAnsi="Times New Roman" w:cs="Times New Roman"/>
          <w:color w:val="000000"/>
          <w:szCs w:val="21"/>
          <w:lang w:eastAsia="zh-CN"/>
        </w:rPr>
        <w:t>。过程考核可涵盖学生课堂考勤、实验、课堂表现、作业、课堂讨论、测验等形式，具体构成占比由任课老师根据授课班级教学实施情况确定</w:t>
      </w:r>
      <w:r>
        <w:rPr>
          <w:rFonts w:hint="default" w:ascii="Times New Roman" w:hAnsi="Times New Roman" w:cs="Times New Roman"/>
          <w:color w:val="000000"/>
          <w:szCs w:val="21"/>
        </w:rPr>
        <w:t>。</w:t>
      </w:r>
    </w:p>
    <w:p w14:paraId="61E868C0">
      <w:pPr>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Autospacing="0" w:after="0" w:afterAutospacing="0" w:line="400" w:lineRule="exact"/>
        <w:ind w:leftChars="200" w:right="0" w:rightChars="0"/>
        <w:jc w:val="both"/>
        <w:textAlignment w:val="auto"/>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8.工程造价案例分析</w:t>
      </w:r>
    </w:p>
    <w:p w14:paraId="685FEC53">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0904B335">
      <w:pPr>
        <w:keepNext w:val="0"/>
        <w:keepLines w:val="0"/>
        <w:pageBreakBefore w:val="0"/>
        <w:numPr>
          <w:ilvl w:val="0"/>
          <w:numId w:val="6"/>
        </w:numPr>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知识目标：</w:t>
      </w:r>
      <w:r>
        <w:rPr>
          <w:rFonts w:hint="default" w:ascii="宋体" w:hAnsi="宋体" w:eastAsia="宋体" w:cs="宋体"/>
          <w:b w:val="0"/>
          <w:bCs/>
          <w:kern w:val="2"/>
          <w:sz w:val="21"/>
          <w:szCs w:val="21"/>
          <w:lang w:val="en-US" w:eastAsia="zh-CN" w:bidi="ar"/>
        </w:rPr>
        <w:t>熟悉</w:t>
      </w:r>
      <w:r>
        <w:rPr>
          <w:rFonts w:hint="eastAsia" w:ascii="宋体" w:hAnsi="宋体" w:eastAsia="宋体" w:cs="宋体"/>
          <w:b w:val="0"/>
          <w:bCs/>
          <w:kern w:val="2"/>
          <w:sz w:val="21"/>
          <w:szCs w:val="21"/>
          <w:lang w:val="en-US" w:eastAsia="zh-CN" w:bidi="ar"/>
        </w:rPr>
        <w:t>建筑</w:t>
      </w:r>
      <w:r>
        <w:rPr>
          <w:rFonts w:hint="default" w:ascii="宋体" w:hAnsi="宋体" w:eastAsia="宋体" w:cs="宋体"/>
          <w:b w:val="0"/>
          <w:bCs/>
          <w:kern w:val="2"/>
          <w:sz w:val="21"/>
          <w:szCs w:val="21"/>
          <w:lang w:val="en-US" w:eastAsia="zh-CN" w:bidi="ar"/>
        </w:rPr>
        <w:t>工程项目的造价构成要素，理解工程量清单编制、定额套用、费用计取等关键环节的计算规则，并能够结合法律法规、行业标准及市场动态，分析造价形成过程中的技术经济逻辑</w:t>
      </w:r>
      <w:r>
        <w:rPr>
          <w:rFonts w:hint="eastAsia" w:ascii="宋体" w:hAnsi="宋体" w:eastAsia="宋体" w:cs="宋体"/>
          <w:b w:val="0"/>
          <w:bCs/>
          <w:kern w:val="2"/>
          <w:sz w:val="21"/>
          <w:szCs w:val="21"/>
          <w:lang w:val="en-US" w:eastAsia="zh-CN" w:bidi="ar"/>
        </w:rPr>
        <w:t>。</w:t>
      </w:r>
    </w:p>
    <w:p w14:paraId="6CB98211">
      <w:pPr>
        <w:keepNext w:val="0"/>
        <w:keepLines w:val="0"/>
        <w:pageBreakBefore w:val="0"/>
        <w:numPr>
          <w:ilvl w:val="0"/>
          <w:numId w:val="0"/>
        </w:numPr>
        <w:kinsoku/>
        <w:wordWrap/>
        <w:overflowPunct/>
        <w:topLinePunct w:val="0"/>
        <w:autoSpaceDE/>
        <w:autoSpaceDN/>
        <w:bidi w:val="0"/>
        <w:spacing w:line="400" w:lineRule="exact"/>
        <w:ind w:firstLine="420" w:firstLineChars="200"/>
        <w:textAlignment w:val="auto"/>
        <w:rPr>
          <w:rFonts w:hint="default" w:ascii="宋体" w:hAnsi="宋体" w:eastAsia="宋体" w:cs="宋体"/>
          <w:b w:val="0"/>
          <w:bCs/>
          <w:kern w:val="2"/>
          <w:sz w:val="21"/>
          <w:szCs w:val="21"/>
          <w:lang w:val="en-US" w:eastAsia="zh-CN" w:bidi="ar"/>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2</w:t>
      </w:r>
      <w:r>
        <w:rPr>
          <w:rFonts w:hint="eastAsia" w:ascii="Times New Roman" w:hAnsi="Times New Roman" w:cs="Times New Roman"/>
          <w:color w:val="000000"/>
          <w:szCs w:val="21"/>
          <w:lang w:eastAsia="zh-CN"/>
        </w:rPr>
        <w:t>）</w:t>
      </w:r>
      <w:r>
        <w:rPr>
          <w:rFonts w:hint="eastAsia" w:ascii="宋体" w:hAnsi="宋体" w:eastAsia="宋体" w:cs="宋体"/>
          <w:b w:val="0"/>
          <w:bCs/>
          <w:kern w:val="2"/>
          <w:sz w:val="21"/>
          <w:szCs w:val="21"/>
          <w:lang w:val="en-US" w:eastAsia="zh-CN" w:bidi="ar"/>
        </w:rPr>
        <w:t>能力目标：具备</w:t>
      </w:r>
      <w:r>
        <w:rPr>
          <w:rFonts w:hint="default" w:ascii="宋体" w:hAnsi="宋体" w:eastAsia="宋体" w:cs="宋体"/>
          <w:b w:val="0"/>
          <w:bCs/>
          <w:kern w:val="2"/>
          <w:sz w:val="21"/>
          <w:szCs w:val="21"/>
          <w:lang w:val="en-US" w:eastAsia="zh-CN" w:bidi="ar"/>
        </w:rPr>
        <w:t>在工程造价管理过程中的系统分析能力、综合判断能力、逻辑推理能力、实务计算能力以及环境适应能力，利用所学理论知识对工程实际案例进行分析，具有解决工程实际问题的能力。</w:t>
      </w:r>
    </w:p>
    <w:p w14:paraId="402387DC">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w:t>
      </w:r>
      <w:r>
        <w:rPr>
          <w:rFonts w:hint="eastAsia" w:ascii="Times New Roman" w:hAnsi="Times New Roman" w:cs="Times New Roman"/>
          <w:color w:val="000000"/>
          <w:szCs w:val="21"/>
          <w:lang w:eastAsia="zh-CN"/>
        </w:rPr>
        <w:t>）</w:t>
      </w:r>
      <w:r>
        <w:rPr>
          <w:rFonts w:hint="eastAsia" w:ascii="宋体" w:hAnsi="宋体" w:eastAsia="宋体" w:cs="宋体"/>
          <w:b w:val="0"/>
          <w:bCs/>
          <w:kern w:val="2"/>
          <w:sz w:val="21"/>
          <w:szCs w:val="21"/>
          <w:lang w:val="en-US" w:eastAsia="zh-CN" w:bidi="ar"/>
        </w:rPr>
        <w:t>素质目标：激发学生爱国热情和大国自信意识，树立为国家、社会发展做贡献的理想信念。引导学生把个人发展同国家命运结合起来，把爱国落实到具体的学习工作中，坚定理想信念。</w:t>
      </w:r>
    </w:p>
    <w:p w14:paraId="79E29FB7">
      <w:pPr>
        <w:keepNext w:val="0"/>
        <w:keepLines w:val="0"/>
        <w:pageBreakBefore w:val="0"/>
        <w:kinsoku/>
        <w:wordWrap/>
        <w:overflowPunct/>
        <w:topLinePunct w:val="0"/>
        <w:autoSpaceDE/>
        <w:autoSpaceDN/>
        <w:bidi w:val="0"/>
        <w:spacing w:line="400" w:lineRule="exact"/>
        <w:ind w:firstLine="422" w:firstLineChars="200"/>
        <w:textAlignment w:val="auto"/>
        <w:rPr>
          <w:rFonts w:hint="eastAsia" w:ascii="Times New Roman" w:hAnsi="Times New Roman" w:cs="Times New Roman"/>
          <w:b/>
          <w:bCs/>
          <w:color w:val="000000"/>
          <w:szCs w:val="21"/>
          <w:lang w:eastAsia="zh-CN"/>
        </w:rPr>
      </w:pPr>
      <w:r>
        <w:rPr>
          <w:rFonts w:hint="eastAsia" w:ascii="Times New Roman" w:hAnsi="Times New Roman" w:cs="Times New Roman"/>
          <w:b/>
          <w:bCs/>
          <w:color w:val="000000"/>
          <w:szCs w:val="21"/>
          <w:lang w:val="en-US" w:eastAsia="zh-CN"/>
        </w:rPr>
        <w:t>主要内容：</w:t>
      </w:r>
    </w:p>
    <w:p w14:paraId="2AD8FCE0">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建设项目投资估算与财务评价的方法、工程设计施工方案技术经济分析的方法、工程计量与计价的方法、建设工程招标投标的过程、工程合同价款管理的内容及工程结算与决算的内容。</w:t>
      </w:r>
    </w:p>
    <w:p w14:paraId="49188D69">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672C2E29">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（1）教师要求：理论教学要通过线上线下混合式教学、案例分析、小组讨论等形式，确保学生掌握工程造价案例分析基本理论。</w:t>
      </w:r>
    </w:p>
    <w:p w14:paraId="11558908">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（2）教学条件：多媒体辅助课件,投影设备,黑板，线上教学平台；</w:t>
      </w:r>
    </w:p>
    <w:p w14:paraId="201548E0">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（3）教学方法：本课程采用理论与实践相结合、讲授与训练相结合的方式进行。采用讲授法、案例分析法、小组讨论、翻转课堂等多种教学方法。</w:t>
      </w:r>
    </w:p>
    <w:p w14:paraId="12C80F5E">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（4）考核评价</w:t>
      </w:r>
      <w:r>
        <w:rPr>
          <w:rFonts w:hint="default" w:ascii="宋体" w:hAnsi="宋体" w:eastAsia="宋体" w:cs="宋体"/>
          <w:b w:val="0"/>
          <w:bCs/>
          <w:kern w:val="2"/>
          <w:sz w:val="21"/>
          <w:szCs w:val="21"/>
          <w:lang w:val="en-US" w:eastAsia="zh-CN" w:bidi="ar"/>
        </w:rPr>
        <w:t>：课程考核总成绩由过程考核</w:t>
      </w:r>
      <w:r>
        <w:rPr>
          <w:rFonts w:hint="eastAsia" w:ascii="宋体" w:hAnsi="宋体" w:eastAsia="宋体" w:cs="宋体"/>
          <w:b w:val="0"/>
          <w:bCs/>
          <w:kern w:val="2"/>
          <w:sz w:val="21"/>
          <w:szCs w:val="21"/>
          <w:lang w:val="en-US" w:eastAsia="zh-CN" w:bidi="ar"/>
        </w:rPr>
        <w:t>（30%）</w:t>
      </w:r>
      <w:r>
        <w:rPr>
          <w:rFonts w:hint="default" w:ascii="宋体" w:hAnsi="宋体" w:eastAsia="宋体" w:cs="宋体"/>
          <w:b w:val="0"/>
          <w:bCs/>
          <w:kern w:val="2"/>
          <w:sz w:val="21"/>
          <w:szCs w:val="21"/>
          <w:lang w:val="en-US" w:eastAsia="zh-CN" w:bidi="ar"/>
        </w:rPr>
        <w:t>和结课考核</w:t>
      </w:r>
      <w:r>
        <w:rPr>
          <w:rFonts w:hint="eastAsia" w:ascii="宋体" w:hAnsi="宋体" w:eastAsia="宋体" w:cs="宋体"/>
          <w:b w:val="0"/>
          <w:bCs/>
          <w:kern w:val="2"/>
          <w:sz w:val="21"/>
          <w:szCs w:val="21"/>
          <w:lang w:val="en-US" w:eastAsia="zh-CN" w:bidi="ar"/>
        </w:rPr>
        <w:t>（70%）</w:t>
      </w:r>
      <w:r>
        <w:rPr>
          <w:rFonts w:hint="default" w:ascii="宋体" w:hAnsi="宋体" w:eastAsia="宋体" w:cs="宋体"/>
          <w:b w:val="0"/>
          <w:bCs/>
          <w:kern w:val="2"/>
          <w:sz w:val="21"/>
          <w:szCs w:val="21"/>
          <w:lang w:val="en-US" w:eastAsia="zh-CN" w:bidi="ar"/>
        </w:rPr>
        <w:t>构成</w:t>
      </w:r>
      <w:r>
        <w:rPr>
          <w:rFonts w:hint="eastAsia" w:ascii="宋体" w:hAnsi="宋体" w:eastAsia="宋体" w:cs="宋体"/>
          <w:b w:val="0"/>
          <w:bCs/>
          <w:kern w:val="2"/>
          <w:sz w:val="21"/>
          <w:szCs w:val="21"/>
          <w:lang w:val="en-US" w:eastAsia="zh-CN" w:bidi="ar"/>
        </w:rPr>
        <w:t>。过程考核可涵盖学生课堂考勤、实验、课堂表现、作业、课堂讨论、测验等形式，具体构成占比由任课老师根据授课班级教学实施情况确定</w:t>
      </w:r>
      <w:r>
        <w:rPr>
          <w:rFonts w:hint="default" w:ascii="宋体" w:hAnsi="宋体" w:eastAsia="宋体" w:cs="宋体"/>
          <w:b w:val="0"/>
          <w:bCs/>
          <w:kern w:val="2"/>
          <w:sz w:val="21"/>
          <w:szCs w:val="21"/>
          <w:lang w:val="en-US" w:eastAsia="zh-CN" w:bidi="ar"/>
        </w:rPr>
        <w:t>。</w:t>
      </w:r>
    </w:p>
    <w:p w14:paraId="2F096434">
      <w:pPr>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Autospacing="0" w:after="0" w:afterAutospacing="0" w:line="400" w:lineRule="exact"/>
        <w:ind w:leftChars="200" w:right="0" w:rightChars="0"/>
        <w:jc w:val="both"/>
        <w:textAlignment w:val="auto"/>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9.工程项目融资与投资</w:t>
      </w:r>
    </w:p>
    <w:p w14:paraId="6CF53D86">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110C3528">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1</w:t>
      </w:r>
      <w:r>
        <w:rPr>
          <w:rFonts w:hint="eastAsia" w:ascii="Times New Roman" w:hAnsi="Times New Roman" w:cs="Times New Roman"/>
          <w:color w:val="000000"/>
          <w:szCs w:val="21"/>
          <w:lang w:eastAsia="zh-CN"/>
        </w:rPr>
        <w:t>）</w:t>
      </w:r>
      <w:r>
        <w:rPr>
          <w:rFonts w:hint="eastAsia" w:ascii="宋体" w:hAnsi="宋体" w:eastAsia="宋体" w:cs="宋体"/>
          <w:b w:val="0"/>
          <w:bCs/>
          <w:kern w:val="2"/>
          <w:sz w:val="21"/>
          <w:szCs w:val="21"/>
          <w:lang w:val="en-US" w:eastAsia="zh-CN" w:bidi="ar"/>
        </w:rPr>
        <w:t>知识目标：了解项目投资与融资的主要特点和内容，了解工程项目融资与投资的应用领域和未来发展动态。了解项目投资与融资的基本概念，掌握工程项目投资与融资的特点及内容，初步具备根据建设项目特点进行投资决策分析和设计项目融资方案的能力。</w:t>
      </w:r>
    </w:p>
    <w:p w14:paraId="0A1244EF">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2</w:t>
      </w:r>
      <w:r>
        <w:rPr>
          <w:rFonts w:hint="eastAsia" w:ascii="Times New Roman" w:hAnsi="Times New Roman" w:cs="Times New Roman"/>
          <w:color w:val="000000"/>
          <w:szCs w:val="21"/>
          <w:lang w:eastAsia="zh-CN"/>
        </w:rPr>
        <w:t>）</w:t>
      </w:r>
      <w:r>
        <w:rPr>
          <w:rFonts w:hint="eastAsia" w:ascii="宋体" w:hAnsi="宋体" w:eastAsia="宋体" w:cs="宋体"/>
          <w:b w:val="0"/>
          <w:bCs/>
          <w:kern w:val="2"/>
          <w:sz w:val="21"/>
          <w:szCs w:val="21"/>
          <w:lang w:val="en-US" w:eastAsia="zh-CN" w:bidi="ar"/>
        </w:rPr>
        <w:t>能力目标：评价不同融资模式和运行模式。运用所学理论进行工程项目投资与融资管理。</w:t>
      </w:r>
    </w:p>
    <w:p w14:paraId="5661ECCC">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w:t>
      </w:r>
      <w:r>
        <w:rPr>
          <w:rFonts w:hint="eastAsia" w:ascii="Times New Roman" w:hAnsi="Times New Roman" w:cs="Times New Roman"/>
          <w:color w:val="000000"/>
          <w:szCs w:val="21"/>
          <w:lang w:eastAsia="zh-CN"/>
        </w:rPr>
        <w:t>）</w:t>
      </w:r>
      <w:r>
        <w:rPr>
          <w:rFonts w:hint="eastAsia" w:ascii="宋体" w:hAnsi="宋体" w:eastAsia="宋体" w:cs="宋体"/>
          <w:b w:val="0"/>
          <w:bCs/>
          <w:kern w:val="2"/>
          <w:sz w:val="21"/>
          <w:szCs w:val="21"/>
          <w:lang w:val="en-US" w:eastAsia="zh-CN" w:bidi="ar"/>
        </w:rPr>
        <w:t>素质目标：重视对工程项目投资做出正确的评价与决策，选择适宜的融资模式，强化在项目设计、招投标与实施过程中进行有效的投资管理。养成良好的学习和从业习惯，坚守造价师的基本职业操守。</w:t>
      </w:r>
    </w:p>
    <w:p w14:paraId="700D3179">
      <w:pPr>
        <w:keepNext w:val="0"/>
        <w:keepLines w:val="0"/>
        <w:pageBreakBefore w:val="0"/>
        <w:kinsoku/>
        <w:wordWrap/>
        <w:overflowPunct/>
        <w:topLinePunct w:val="0"/>
        <w:autoSpaceDE/>
        <w:autoSpaceDN/>
        <w:bidi w:val="0"/>
        <w:spacing w:line="400" w:lineRule="exact"/>
        <w:ind w:firstLine="422" w:firstLineChars="200"/>
        <w:textAlignment w:val="auto"/>
        <w:rPr>
          <w:rFonts w:hint="eastAsia" w:ascii="Times New Roman" w:hAnsi="Times New Roman" w:cs="Times New Roman"/>
          <w:b/>
          <w:bCs/>
          <w:color w:val="000000"/>
          <w:szCs w:val="21"/>
          <w:lang w:eastAsia="zh-CN"/>
        </w:rPr>
      </w:pPr>
      <w:r>
        <w:rPr>
          <w:rFonts w:hint="eastAsia" w:ascii="Times New Roman" w:hAnsi="Times New Roman" w:cs="Times New Roman"/>
          <w:b/>
          <w:bCs/>
          <w:color w:val="000000"/>
          <w:szCs w:val="21"/>
          <w:lang w:val="en-US" w:eastAsia="zh-CN"/>
        </w:rPr>
        <w:t>主要内容：</w:t>
      </w:r>
    </w:p>
    <w:p w14:paraId="6714BC29">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项目投资决策和投资控制、项目融资的投资结构、项目融资的资金来源与筹措、项目融资风险管理、担保、融资基本模式以及融资方案的设计和优化。</w:t>
      </w:r>
    </w:p>
    <w:p w14:paraId="5C80DD2C">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48F88CFA">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（1）教师要求：理论教学要通过线上线下混合式教学、案例分析、小组讨论等形式，确保学生掌握工程项目融资与投资基本理论。</w:t>
      </w:r>
    </w:p>
    <w:p w14:paraId="0F173FFC">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（2）教学条件：多媒体辅助课件,投影设备,黑板，线上教学平台；</w:t>
      </w:r>
    </w:p>
    <w:p w14:paraId="59E6D0AB">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（3）教学方法：本课程采用理论与实践相结合、讲授与训练相结合的方式进行。采用讲授法、案例分析法、小组讨论、翻转课堂等多种教学方法。</w:t>
      </w:r>
    </w:p>
    <w:p w14:paraId="133709D5">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（4）考核评价</w:t>
      </w:r>
      <w:r>
        <w:rPr>
          <w:rFonts w:hint="default" w:ascii="宋体" w:hAnsi="宋体" w:eastAsia="宋体" w:cs="宋体"/>
          <w:b w:val="0"/>
          <w:bCs/>
          <w:kern w:val="2"/>
          <w:sz w:val="21"/>
          <w:szCs w:val="21"/>
          <w:lang w:val="en-US" w:eastAsia="zh-CN" w:bidi="ar"/>
        </w:rPr>
        <w:t>：课程考核总成绩由过程考核</w:t>
      </w:r>
      <w:r>
        <w:rPr>
          <w:rFonts w:hint="eastAsia" w:ascii="宋体" w:hAnsi="宋体" w:eastAsia="宋体" w:cs="宋体"/>
          <w:b w:val="0"/>
          <w:bCs/>
          <w:kern w:val="2"/>
          <w:sz w:val="21"/>
          <w:szCs w:val="21"/>
          <w:lang w:val="en-US" w:eastAsia="zh-CN" w:bidi="ar"/>
        </w:rPr>
        <w:t>（30%）</w:t>
      </w:r>
      <w:r>
        <w:rPr>
          <w:rFonts w:hint="default" w:ascii="宋体" w:hAnsi="宋体" w:eastAsia="宋体" w:cs="宋体"/>
          <w:b w:val="0"/>
          <w:bCs/>
          <w:kern w:val="2"/>
          <w:sz w:val="21"/>
          <w:szCs w:val="21"/>
          <w:lang w:val="en-US" w:eastAsia="zh-CN" w:bidi="ar"/>
        </w:rPr>
        <w:t>和结课考核</w:t>
      </w:r>
      <w:r>
        <w:rPr>
          <w:rFonts w:hint="eastAsia" w:ascii="宋体" w:hAnsi="宋体" w:eastAsia="宋体" w:cs="宋体"/>
          <w:b w:val="0"/>
          <w:bCs/>
          <w:kern w:val="2"/>
          <w:sz w:val="21"/>
          <w:szCs w:val="21"/>
          <w:lang w:val="en-US" w:eastAsia="zh-CN" w:bidi="ar"/>
        </w:rPr>
        <w:t>（70%）</w:t>
      </w:r>
      <w:r>
        <w:rPr>
          <w:rFonts w:hint="default" w:ascii="宋体" w:hAnsi="宋体" w:eastAsia="宋体" w:cs="宋体"/>
          <w:b w:val="0"/>
          <w:bCs/>
          <w:kern w:val="2"/>
          <w:sz w:val="21"/>
          <w:szCs w:val="21"/>
          <w:lang w:val="en-US" w:eastAsia="zh-CN" w:bidi="ar"/>
        </w:rPr>
        <w:t>构成</w:t>
      </w:r>
      <w:r>
        <w:rPr>
          <w:rFonts w:hint="eastAsia" w:ascii="宋体" w:hAnsi="宋体" w:eastAsia="宋体" w:cs="宋体"/>
          <w:b w:val="0"/>
          <w:bCs/>
          <w:kern w:val="2"/>
          <w:sz w:val="21"/>
          <w:szCs w:val="21"/>
          <w:lang w:val="en-US" w:eastAsia="zh-CN" w:bidi="ar"/>
        </w:rPr>
        <w:t>。过程考核可涵盖学生课堂考勤、实验、课堂表现、作业、课堂讨论、测验等形式，具体构成占比由任课老师根据授课班级教学实施情况确定</w:t>
      </w:r>
      <w:r>
        <w:rPr>
          <w:rFonts w:hint="default" w:ascii="宋体" w:hAnsi="宋体" w:eastAsia="宋体" w:cs="宋体"/>
          <w:b w:val="0"/>
          <w:bCs/>
          <w:kern w:val="2"/>
          <w:sz w:val="21"/>
          <w:szCs w:val="21"/>
          <w:lang w:val="en-US" w:eastAsia="zh-CN" w:bidi="ar"/>
        </w:rPr>
        <w:t>。</w:t>
      </w:r>
    </w:p>
    <w:p w14:paraId="7C60435A">
      <w:pPr>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Autospacing="0" w:after="0" w:afterAutospacing="0" w:line="400" w:lineRule="exact"/>
        <w:ind w:leftChars="200" w:right="0" w:rightChars="0"/>
        <w:jc w:val="both"/>
        <w:textAlignment w:val="auto"/>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10.BIM建模基础</w:t>
      </w:r>
    </w:p>
    <w:p w14:paraId="18D90D15">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66133F37">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宋体" w:hAnsi="宋体" w:eastAsia="宋体" w:cs="宋体"/>
          <w:b w:val="0"/>
          <w:bCs/>
          <w:kern w:val="2"/>
          <w:sz w:val="21"/>
          <w:szCs w:val="21"/>
          <w:lang w:val="en-US" w:eastAsia="zh-CN" w:bidi="ar"/>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1</w:t>
      </w:r>
      <w:r>
        <w:rPr>
          <w:rFonts w:hint="eastAsia" w:ascii="Times New Roman" w:hAnsi="Times New Roman" w:cs="Times New Roman"/>
          <w:color w:val="000000"/>
          <w:szCs w:val="21"/>
          <w:lang w:eastAsia="zh-CN"/>
        </w:rPr>
        <w:t>）</w:t>
      </w:r>
      <w:r>
        <w:rPr>
          <w:rFonts w:hint="eastAsia" w:ascii="宋体" w:hAnsi="宋体" w:eastAsia="宋体" w:cs="宋体"/>
          <w:b w:val="0"/>
          <w:bCs/>
          <w:kern w:val="2"/>
          <w:sz w:val="21"/>
          <w:szCs w:val="21"/>
          <w:lang w:val="en-US" w:eastAsia="zh-CN" w:bidi="ar"/>
        </w:rPr>
        <w:t>知识目标：了解</w:t>
      </w:r>
      <w:r>
        <w:rPr>
          <w:rFonts w:hint="default" w:ascii="宋体" w:hAnsi="宋体" w:eastAsia="宋体" w:cs="宋体"/>
          <w:b w:val="0"/>
          <w:bCs/>
          <w:kern w:val="2"/>
          <w:sz w:val="21"/>
          <w:szCs w:val="21"/>
          <w:lang w:val="en-US" w:eastAsia="zh-CN" w:bidi="ar"/>
        </w:rPr>
        <w:t>BIM</w:t>
      </w:r>
      <w:r>
        <w:rPr>
          <w:rFonts w:hint="eastAsia" w:ascii="宋体" w:hAnsi="宋体" w:eastAsia="宋体" w:cs="宋体"/>
          <w:b w:val="0"/>
          <w:bCs/>
          <w:kern w:val="2"/>
          <w:sz w:val="21"/>
          <w:szCs w:val="21"/>
          <w:lang w:val="en-US" w:eastAsia="zh-CN" w:bidi="ar"/>
        </w:rPr>
        <w:t>的概念、特点及发展的历程；了解</w:t>
      </w:r>
      <w:r>
        <w:rPr>
          <w:rFonts w:hint="default" w:ascii="宋体" w:hAnsi="宋体" w:eastAsia="宋体" w:cs="宋体"/>
          <w:b w:val="0"/>
          <w:bCs/>
          <w:kern w:val="2"/>
          <w:sz w:val="21"/>
          <w:szCs w:val="21"/>
          <w:lang w:val="en-US" w:eastAsia="zh-CN" w:bidi="ar"/>
        </w:rPr>
        <w:t>BIM</w:t>
      </w:r>
      <w:r>
        <w:rPr>
          <w:rFonts w:hint="eastAsia" w:ascii="宋体" w:hAnsi="宋体" w:eastAsia="宋体" w:cs="宋体"/>
          <w:b w:val="0"/>
          <w:bCs/>
          <w:kern w:val="2"/>
          <w:sz w:val="21"/>
          <w:szCs w:val="21"/>
          <w:lang w:val="en-US" w:eastAsia="zh-CN" w:bidi="ar"/>
        </w:rPr>
        <w:t>计算在建设工程各阶段的应用；掌握</w:t>
      </w:r>
      <w:r>
        <w:rPr>
          <w:rFonts w:hint="default" w:ascii="宋体" w:hAnsi="宋体" w:eastAsia="宋体" w:cs="宋体"/>
          <w:b w:val="0"/>
          <w:bCs/>
          <w:kern w:val="2"/>
          <w:sz w:val="21"/>
          <w:szCs w:val="21"/>
          <w:lang w:val="en-US" w:eastAsia="zh-CN" w:bidi="ar"/>
        </w:rPr>
        <w:t>Revit</w:t>
      </w:r>
      <w:r>
        <w:rPr>
          <w:rFonts w:hint="eastAsia" w:ascii="宋体" w:hAnsi="宋体" w:eastAsia="宋体" w:cs="宋体"/>
          <w:b w:val="0"/>
          <w:bCs/>
          <w:kern w:val="2"/>
          <w:sz w:val="21"/>
          <w:szCs w:val="21"/>
          <w:lang w:val="en-US" w:eastAsia="zh-CN" w:bidi="ar"/>
        </w:rPr>
        <w:t>软件的基础操作；掌握实体（墙体、梁、板、柱、门窗、屋顶、天花板、楼梯扶手等构件）的建模方法；掌握</w:t>
      </w:r>
      <w:r>
        <w:rPr>
          <w:rFonts w:hint="default" w:ascii="宋体" w:hAnsi="宋体" w:eastAsia="宋体" w:cs="宋体"/>
          <w:b w:val="0"/>
          <w:bCs/>
          <w:kern w:val="2"/>
          <w:sz w:val="21"/>
          <w:szCs w:val="21"/>
          <w:lang w:val="en-US" w:eastAsia="zh-CN" w:bidi="ar"/>
        </w:rPr>
        <w:t>BIM</w:t>
      </w:r>
      <w:r>
        <w:rPr>
          <w:rFonts w:hint="eastAsia" w:ascii="宋体" w:hAnsi="宋体" w:eastAsia="宋体" w:cs="宋体"/>
          <w:b w:val="0"/>
          <w:bCs/>
          <w:kern w:val="2"/>
          <w:sz w:val="21"/>
          <w:szCs w:val="21"/>
          <w:lang w:val="en-US" w:eastAsia="zh-CN" w:bidi="ar"/>
        </w:rPr>
        <w:t>模型的渲染、漫游与后期出图。</w:t>
      </w:r>
    </w:p>
    <w:p w14:paraId="2019EADA">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2</w:t>
      </w:r>
      <w:r>
        <w:rPr>
          <w:rFonts w:hint="eastAsia" w:ascii="Times New Roman" w:hAnsi="Times New Roman" w:cs="Times New Roman"/>
          <w:color w:val="000000"/>
          <w:szCs w:val="21"/>
          <w:lang w:eastAsia="zh-CN"/>
        </w:rPr>
        <w:t>）</w:t>
      </w:r>
      <w:r>
        <w:rPr>
          <w:rFonts w:hint="eastAsia" w:ascii="宋体" w:hAnsi="宋体" w:eastAsia="宋体" w:cs="宋体"/>
          <w:b w:val="0"/>
          <w:bCs/>
          <w:kern w:val="2"/>
          <w:sz w:val="21"/>
          <w:szCs w:val="21"/>
          <w:lang w:val="en-US" w:eastAsia="zh-CN" w:bidi="ar"/>
        </w:rPr>
        <w:t>能力目标：能将</w:t>
      </w:r>
      <w:r>
        <w:rPr>
          <w:rFonts w:hint="default" w:ascii="宋体" w:hAnsi="宋体" w:eastAsia="宋体" w:cs="宋体"/>
          <w:b w:val="0"/>
          <w:bCs/>
          <w:kern w:val="2"/>
          <w:sz w:val="21"/>
          <w:szCs w:val="21"/>
          <w:lang w:val="en-US" w:eastAsia="zh-CN" w:bidi="ar"/>
        </w:rPr>
        <w:t>BIM</w:t>
      </w:r>
      <w:r>
        <w:rPr>
          <w:rFonts w:hint="eastAsia" w:ascii="宋体" w:hAnsi="宋体" w:eastAsia="宋体" w:cs="宋体"/>
          <w:b w:val="0"/>
          <w:bCs/>
          <w:kern w:val="2"/>
          <w:sz w:val="21"/>
          <w:szCs w:val="21"/>
          <w:lang w:val="en-US" w:eastAsia="zh-CN" w:bidi="ar"/>
        </w:rPr>
        <w:t>技术进行建筑模型的平、立、剖面设计的基本方法并运用到实际设计中；具备</w:t>
      </w:r>
      <w:r>
        <w:rPr>
          <w:rFonts w:hint="default" w:ascii="宋体" w:hAnsi="宋体" w:eastAsia="宋体" w:cs="宋体"/>
          <w:b w:val="0"/>
          <w:bCs/>
          <w:kern w:val="2"/>
          <w:sz w:val="21"/>
          <w:szCs w:val="21"/>
          <w:lang w:val="en-US" w:eastAsia="zh-CN" w:bidi="ar"/>
        </w:rPr>
        <w:t>Revit</w:t>
      </w:r>
      <w:r>
        <w:rPr>
          <w:rFonts w:hint="eastAsia" w:ascii="宋体" w:hAnsi="宋体" w:eastAsia="宋体" w:cs="宋体"/>
          <w:b w:val="0"/>
          <w:bCs/>
          <w:kern w:val="2"/>
          <w:sz w:val="21"/>
          <w:szCs w:val="21"/>
          <w:lang w:val="en-US" w:eastAsia="zh-CN" w:bidi="ar"/>
        </w:rPr>
        <w:t>基础建筑和结构建模的能力；提高分析和解决实际问题的能力，增强学生的认知能力和岗位能力。</w:t>
      </w:r>
    </w:p>
    <w:p w14:paraId="34F84FF3">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w:t>
      </w:r>
      <w:r>
        <w:rPr>
          <w:rFonts w:hint="eastAsia" w:ascii="Times New Roman" w:hAnsi="Times New Roman" w:cs="Times New Roman"/>
          <w:color w:val="000000"/>
          <w:szCs w:val="21"/>
          <w:lang w:eastAsia="zh-CN"/>
        </w:rPr>
        <w:t>）</w:t>
      </w:r>
      <w:r>
        <w:rPr>
          <w:rFonts w:hint="eastAsia" w:ascii="宋体" w:hAnsi="宋体" w:eastAsia="宋体" w:cs="宋体"/>
          <w:b w:val="0"/>
          <w:bCs/>
          <w:kern w:val="2"/>
          <w:sz w:val="21"/>
          <w:szCs w:val="21"/>
          <w:lang w:val="en-US" w:eastAsia="zh-CN" w:bidi="ar"/>
        </w:rPr>
        <w:t>素质目标：</w:t>
      </w:r>
      <w:r>
        <w:rPr>
          <w:rFonts w:hint="default" w:ascii="宋体" w:hAnsi="宋体" w:eastAsia="宋体" w:cs="宋体"/>
          <w:b w:val="0"/>
          <w:bCs/>
          <w:kern w:val="2"/>
          <w:sz w:val="21"/>
          <w:szCs w:val="21"/>
          <w:lang w:val="en-US" w:eastAsia="zh-CN" w:bidi="ar"/>
        </w:rPr>
        <w:t>提升专业知识储备与创新精神；树立数字化建造、协同管理、精准高效的工程建设价值观；培养热爱祖国、愿意投身祖国建设事业的情怀，助力达成专业在数字化技术应用、工程信息化管理及职业素养培育等方面的毕业要求。</w:t>
      </w:r>
    </w:p>
    <w:p w14:paraId="34C6C33B">
      <w:pPr>
        <w:keepNext w:val="0"/>
        <w:keepLines w:val="0"/>
        <w:pageBreakBefore w:val="0"/>
        <w:kinsoku/>
        <w:wordWrap/>
        <w:overflowPunct/>
        <w:topLinePunct w:val="0"/>
        <w:autoSpaceDE/>
        <w:autoSpaceDN/>
        <w:bidi w:val="0"/>
        <w:spacing w:line="400" w:lineRule="exact"/>
        <w:ind w:firstLine="422" w:firstLineChars="200"/>
        <w:textAlignment w:val="auto"/>
        <w:rPr>
          <w:rFonts w:hint="eastAsia" w:ascii="宋体" w:hAnsi="宋体" w:eastAsia="宋体" w:cs="宋体"/>
          <w:b w:val="0"/>
          <w:bCs/>
          <w:kern w:val="2"/>
          <w:sz w:val="21"/>
          <w:szCs w:val="21"/>
          <w:lang w:val="en-US" w:eastAsia="zh-CN" w:bidi="ar"/>
        </w:rPr>
      </w:pPr>
      <w:r>
        <w:rPr>
          <w:rFonts w:hint="eastAsia" w:ascii="Times New Roman" w:hAnsi="Times New Roman" w:cs="Times New Roman"/>
          <w:b/>
          <w:bCs/>
          <w:color w:val="000000"/>
          <w:szCs w:val="21"/>
          <w:lang w:val="en-US" w:eastAsia="zh-CN"/>
        </w:rPr>
        <w:t>主要内容：</w:t>
      </w:r>
      <w:r>
        <w:rPr>
          <w:rFonts w:hint="default" w:ascii="宋体" w:hAnsi="宋体" w:eastAsia="宋体" w:cs="宋体"/>
          <w:b w:val="0"/>
          <w:bCs/>
          <w:kern w:val="2"/>
          <w:sz w:val="21"/>
          <w:szCs w:val="21"/>
          <w:lang w:val="en-US" w:eastAsia="zh-CN" w:bidi="ar"/>
        </w:rPr>
        <w:t>BIM</w:t>
      </w:r>
      <w:r>
        <w:rPr>
          <w:rFonts w:hint="eastAsia" w:ascii="宋体" w:hAnsi="宋体" w:eastAsia="宋体" w:cs="宋体"/>
          <w:b w:val="0"/>
          <w:bCs/>
          <w:kern w:val="2"/>
          <w:sz w:val="21"/>
          <w:szCs w:val="21"/>
          <w:lang w:val="en-US" w:eastAsia="zh-CN" w:bidi="ar"/>
        </w:rPr>
        <w:t>基础知识；</w:t>
      </w:r>
      <w:r>
        <w:rPr>
          <w:rFonts w:hint="default" w:ascii="宋体" w:hAnsi="宋体" w:eastAsia="宋体" w:cs="宋体"/>
          <w:b w:val="0"/>
          <w:bCs/>
          <w:kern w:val="2"/>
          <w:sz w:val="21"/>
          <w:szCs w:val="21"/>
          <w:lang w:val="en-US" w:eastAsia="zh-CN" w:bidi="ar"/>
        </w:rPr>
        <w:t>Revit</w:t>
      </w:r>
      <w:r>
        <w:rPr>
          <w:rFonts w:hint="eastAsia" w:ascii="宋体" w:hAnsi="宋体" w:eastAsia="宋体" w:cs="宋体"/>
          <w:b w:val="0"/>
          <w:bCs/>
          <w:kern w:val="2"/>
          <w:sz w:val="21"/>
          <w:szCs w:val="21"/>
          <w:lang w:val="en-US" w:eastAsia="zh-CN" w:bidi="ar"/>
        </w:rPr>
        <w:t>基本术语与操作；项目的布局；建筑柱与结构柱的创建；墙体的创建；建筑幕墙的创建；楼板、天花板、屋顶的创建；门窗构件的创建；楼梯、扶手、洞口、坡道的创建；渲染与漫游；构件的布置、图纸的设计、</w:t>
      </w:r>
      <w:r>
        <w:rPr>
          <w:rFonts w:hint="default" w:ascii="宋体" w:hAnsi="宋体" w:eastAsia="宋体" w:cs="宋体"/>
          <w:b w:val="0"/>
          <w:bCs/>
          <w:kern w:val="2"/>
          <w:sz w:val="21"/>
          <w:szCs w:val="21"/>
          <w:lang w:val="en-US" w:eastAsia="zh-CN" w:bidi="ar"/>
        </w:rPr>
        <w:t>Revit</w:t>
      </w:r>
      <w:r>
        <w:rPr>
          <w:rFonts w:hint="eastAsia" w:ascii="宋体" w:hAnsi="宋体" w:eastAsia="宋体" w:cs="宋体"/>
          <w:b w:val="0"/>
          <w:bCs/>
          <w:kern w:val="2"/>
          <w:sz w:val="21"/>
          <w:szCs w:val="21"/>
          <w:lang w:val="en-US" w:eastAsia="zh-CN" w:bidi="ar"/>
        </w:rPr>
        <w:t>中房间与面积的创建。</w:t>
      </w:r>
    </w:p>
    <w:p w14:paraId="55AD951B">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3ABE70A4">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（1）教师要求：理论教学要通过线上线下混合式教学、案例分析、小组讨论等形式，确保学生掌握BIM建模基础基本理论。</w:t>
      </w:r>
    </w:p>
    <w:p w14:paraId="2C413AC0">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（2）教学条件：多媒体辅助课件,投影设备,黑板，线上教学平台；</w:t>
      </w:r>
    </w:p>
    <w:p w14:paraId="772C9D43">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（3）教学方法：本课程采用理论与实践相结合、讲授与训练相结合的方式进行。采用讲授法、案例分析法、小组讨论、翻转课堂等多种教学方法。</w:t>
      </w:r>
    </w:p>
    <w:p w14:paraId="1DB54EA5">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（4）考核评价</w:t>
      </w:r>
      <w:r>
        <w:rPr>
          <w:rFonts w:hint="default" w:ascii="宋体" w:hAnsi="宋体" w:eastAsia="宋体" w:cs="宋体"/>
          <w:b w:val="0"/>
          <w:bCs/>
          <w:kern w:val="2"/>
          <w:sz w:val="21"/>
          <w:szCs w:val="21"/>
          <w:lang w:val="en-US" w:eastAsia="zh-CN" w:bidi="ar"/>
        </w:rPr>
        <w:t>：课程考核总成绩由过程考核</w:t>
      </w:r>
      <w:r>
        <w:rPr>
          <w:rFonts w:hint="eastAsia" w:ascii="宋体" w:hAnsi="宋体" w:eastAsia="宋体" w:cs="宋体"/>
          <w:b w:val="0"/>
          <w:bCs/>
          <w:kern w:val="2"/>
          <w:sz w:val="21"/>
          <w:szCs w:val="21"/>
          <w:lang w:val="en-US" w:eastAsia="zh-CN" w:bidi="ar"/>
        </w:rPr>
        <w:t>（40%）</w:t>
      </w:r>
      <w:r>
        <w:rPr>
          <w:rFonts w:hint="default" w:ascii="宋体" w:hAnsi="宋体" w:eastAsia="宋体" w:cs="宋体"/>
          <w:b w:val="0"/>
          <w:bCs/>
          <w:kern w:val="2"/>
          <w:sz w:val="21"/>
          <w:szCs w:val="21"/>
          <w:lang w:val="en-US" w:eastAsia="zh-CN" w:bidi="ar"/>
        </w:rPr>
        <w:t>和结课考核</w:t>
      </w:r>
      <w:r>
        <w:rPr>
          <w:rFonts w:hint="eastAsia" w:ascii="宋体" w:hAnsi="宋体" w:eastAsia="宋体" w:cs="宋体"/>
          <w:b w:val="0"/>
          <w:bCs/>
          <w:kern w:val="2"/>
          <w:sz w:val="21"/>
          <w:szCs w:val="21"/>
          <w:lang w:val="en-US" w:eastAsia="zh-CN" w:bidi="ar"/>
        </w:rPr>
        <w:t>（60%）</w:t>
      </w:r>
      <w:r>
        <w:rPr>
          <w:rFonts w:hint="default" w:ascii="宋体" w:hAnsi="宋体" w:eastAsia="宋体" w:cs="宋体"/>
          <w:b w:val="0"/>
          <w:bCs/>
          <w:kern w:val="2"/>
          <w:sz w:val="21"/>
          <w:szCs w:val="21"/>
          <w:lang w:val="en-US" w:eastAsia="zh-CN" w:bidi="ar"/>
        </w:rPr>
        <w:t>构成</w:t>
      </w:r>
      <w:r>
        <w:rPr>
          <w:rFonts w:hint="eastAsia" w:ascii="宋体" w:hAnsi="宋体" w:eastAsia="宋体" w:cs="宋体"/>
          <w:b w:val="0"/>
          <w:bCs/>
          <w:kern w:val="2"/>
          <w:sz w:val="21"/>
          <w:szCs w:val="21"/>
          <w:lang w:val="en-US" w:eastAsia="zh-CN" w:bidi="ar"/>
        </w:rPr>
        <w:t>。过程考核可涵盖学生课堂考勤、实验、课堂表现、作业、课堂讨论、测验等形式，具体构成占比由任课老师根据授课班级教学实施情况确定</w:t>
      </w:r>
      <w:r>
        <w:rPr>
          <w:rFonts w:hint="default" w:ascii="宋体" w:hAnsi="宋体" w:eastAsia="宋体" w:cs="宋体"/>
          <w:b w:val="0"/>
          <w:bCs/>
          <w:kern w:val="2"/>
          <w:sz w:val="21"/>
          <w:szCs w:val="21"/>
          <w:lang w:val="en-US" w:eastAsia="zh-CN" w:bidi="ar"/>
        </w:rPr>
        <w:t>。</w:t>
      </w:r>
    </w:p>
    <w:p w14:paraId="0D79CBB3">
      <w:pPr>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Autospacing="0" w:after="0" w:afterAutospacing="0" w:line="400" w:lineRule="exact"/>
        <w:ind w:leftChars="200" w:right="0" w:rightChars="0"/>
        <w:jc w:val="both"/>
        <w:textAlignment w:val="auto"/>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11.公路工程造价</w:t>
      </w:r>
    </w:p>
    <w:p w14:paraId="50A29C62">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434D099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color w:val="000000"/>
          <w:szCs w:val="21"/>
          <w:lang w:val="en-US" w:eastAsia="zh-CN"/>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1</w:t>
      </w:r>
      <w:r>
        <w:rPr>
          <w:rFonts w:hint="eastAsia" w:ascii="Times New Roman" w:hAnsi="Times New Roman" w:cs="Times New Roman"/>
          <w:color w:val="000000"/>
          <w:szCs w:val="21"/>
          <w:lang w:eastAsia="zh-CN"/>
        </w:rPr>
        <w:t>）</w:t>
      </w:r>
      <w:r>
        <w:rPr>
          <w:rFonts w:hint="eastAsia" w:ascii="宋体" w:hAnsi="宋体" w:eastAsia="宋体" w:cs="宋体"/>
          <w:b w:val="0"/>
          <w:bCs/>
          <w:kern w:val="2"/>
          <w:sz w:val="21"/>
          <w:szCs w:val="21"/>
          <w:lang w:val="en-US" w:eastAsia="zh-CN" w:bidi="ar"/>
        </w:rPr>
        <w:t>知识目标：</w:t>
      </w:r>
      <w:r>
        <w:rPr>
          <w:rFonts w:hint="default" w:ascii="Times New Roman" w:hAnsi="Times New Roman" w:eastAsia="宋体" w:cs="Times New Roman"/>
          <w:color w:val="000000"/>
          <w:szCs w:val="21"/>
          <w:lang w:val="en-US" w:eastAsia="zh-CN"/>
        </w:rPr>
        <w:t>掌握公路工程概预算的基本理论方法</w:t>
      </w:r>
      <w:r>
        <w:rPr>
          <w:rFonts w:hint="eastAsia" w:ascii="Times New Roman" w:hAnsi="Times New Roman" w:eastAsia="宋体" w:cs="Times New Roman"/>
          <w:color w:val="000000"/>
          <w:szCs w:val="21"/>
          <w:lang w:eastAsia="zh-CN"/>
        </w:rPr>
        <w:t>，</w:t>
      </w:r>
      <w:r>
        <w:rPr>
          <w:rFonts w:hint="default" w:ascii="Times New Roman" w:hAnsi="Times New Roman" w:eastAsia="宋体" w:cs="Times New Roman"/>
          <w:color w:val="000000"/>
          <w:szCs w:val="21"/>
          <w:lang w:val="en-US" w:eastAsia="zh-CN"/>
        </w:rPr>
        <w:t>包括公路工程定额知识、公路工程工程量请单计价编制的一般原理及方法</w:t>
      </w:r>
      <w:r>
        <w:rPr>
          <w:rFonts w:hint="eastAsia" w:ascii="Times New Roman" w:hAnsi="Times New Roman" w:eastAsia="宋体" w:cs="Times New Roman"/>
          <w:color w:val="000000"/>
          <w:szCs w:val="21"/>
          <w:lang w:val="en-US" w:eastAsia="zh-CN"/>
        </w:rPr>
        <w:t>；</w:t>
      </w:r>
      <w:r>
        <w:rPr>
          <w:rFonts w:hint="default" w:ascii="Times New Roman" w:hAnsi="Times New Roman" w:eastAsia="宋体" w:cs="Times New Roman"/>
          <w:color w:val="000000"/>
          <w:szCs w:val="21"/>
          <w:lang w:val="en-US" w:eastAsia="zh-CN"/>
        </w:rPr>
        <w:t>掌握公路</w:t>
      </w:r>
      <w:r>
        <w:rPr>
          <w:rFonts w:hint="default" w:ascii="Times New Roman" w:hAnsi="Times New Roman" w:cs="Times New Roman"/>
          <w:color w:val="000000"/>
          <w:szCs w:val="21"/>
          <w:lang w:eastAsia="zh-CN"/>
        </w:rPr>
        <w:t>工</w:t>
      </w:r>
      <w:r>
        <w:rPr>
          <w:rFonts w:hint="default" w:ascii="Times New Roman" w:hAnsi="Times New Roman" w:eastAsia="宋体" w:cs="Times New Roman"/>
          <w:color w:val="000000"/>
          <w:szCs w:val="21"/>
          <w:lang w:val="en-US" w:eastAsia="zh-CN"/>
        </w:rPr>
        <w:t>程项目招标和施工项目投标的方式、程序及有关文件的编制要求；理解合同法的基本原理及应用；了解合同条件及施工索赔的有关知识。</w:t>
      </w:r>
    </w:p>
    <w:p w14:paraId="0850667B">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eastAsia="宋体" w:cs="Times New Roman"/>
          <w:color w:val="000000"/>
          <w:szCs w:val="21"/>
          <w:lang w:val="en-US" w:eastAsia="zh-CN"/>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2</w:t>
      </w:r>
      <w:r>
        <w:rPr>
          <w:rFonts w:hint="eastAsia" w:ascii="Times New Roman" w:hAnsi="Times New Roman" w:cs="Times New Roman"/>
          <w:color w:val="000000"/>
          <w:szCs w:val="21"/>
          <w:lang w:eastAsia="zh-CN"/>
        </w:rPr>
        <w:t>）</w:t>
      </w:r>
      <w:r>
        <w:rPr>
          <w:rFonts w:hint="eastAsia" w:ascii="宋体" w:hAnsi="宋体" w:eastAsia="宋体" w:cs="宋体"/>
          <w:b w:val="0"/>
          <w:bCs/>
          <w:kern w:val="2"/>
          <w:sz w:val="21"/>
          <w:szCs w:val="21"/>
          <w:lang w:val="en-US" w:eastAsia="zh-CN" w:bidi="ar"/>
        </w:rPr>
        <w:t>能力目标：</w:t>
      </w:r>
      <w:r>
        <w:rPr>
          <w:rFonts w:hint="default" w:ascii="Times New Roman" w:hAnsi="Times New Roman" w:eastAsia="宋体" w:cs="Times New Roman"/>
          <w:color w:val="000000"/>
          <w:szCs w:val="21"/>
          <w:lang w:val="en-US" w:eastAsia="zh-CN"/>
        </w:rPr>
        <w:t>具有识读公路施工图的能力，以及在教师指导下进行施工图预算的编制，并具有进行编制公路工程招投标文件的能力</w:t>
      </w:r>
      <w:r>
        <w:rPr>
          <w:rFonts w:hint="eastAsia" w:ascii="Times New Roman" w:hAnsi="Times New Roman" w:eastAsia="宋体" w:cs="Times New Roman"/>
          <w:color w:val="000000"/>
          <w:szCs w:val="21"/>
          <w:lang w:val="en-US" w:eastAsia="zh-CN"/>
        </w:rPr>
        <w:t>。</w:t>
      </w:r>
    </w:p>
    <w:p w14:paraId="5DA9B909">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Times New Roman" w:hAnsi="Times New Roman" w:eastAsia="宋体" w:cs="Times New Roman"/>
          <w:color w:val="000000"/>
          <w:szCs w:val="21"/>
          <w:lang w:val="en-US" w:eastAsia="zh-CN"/>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w:t>
      </w:r>
      <w:r>
        <w:rPr>
          <w:rFonts w:hint="eastAsia" w:ascii="Times New Roman" w:hAnsi="Times New Roman" w:cs="Times New Roman"/>
          <w:color w:val="000000"/>
          <w:szCs w:val="21"/>
          <w:lang w:eastAsia="zh-CN"/>
        </w:rPr>
        <w:t>）</w:t>
      </w:r>
      <w:r>
        <w:rPr>
          <w:rFonts w:hint="eastAsia" w:ascii="宋体" w:hAnsi="宋体" w:eastAsia="宋体" w:cs="宋体"/>
          <w:b w:val="0"/>
          <w:bCs/>
          <w:kern w:val="2"/>
          <w:sz w:val="21"/>
          <w:szCs w:val="21"/>
          <w:lang w:val="en-US" w:eastAsia="zh-CN" w:bidi="ar"/>
        </w:rPr>
        <w:t>素质目标：</w:t>
      </w:r>
      <w:r>
        <w:rPr>
          <w:rFonts w:hint="default" w:ascii="Times New Roman" w:hAnsi="Times New Roman" w:eastAsia="宋体" w:cs="Times New Roman"/>
          <w:color w:val="000000"/>
          <w:szCs w:val="21"/>
          <w:lang w:val="en-US" w:eastAsia="zh-CN"/>
        </w:rPr>
        <w:t>培养严谨求实的工作作风，确保造价计算精准无误，避免因数据失真导致工程超概或资源浪费。其次，强化职业道德意识，坚持独立、客观、公正的原则，严守行业规范与法律法规，抵制利益输送，维护公路建设市场秩序。再次，注重培养创新与可持续发展思维，鼓励学生关注新型材料（如再生沥青）、智能建造技术（如无人驾驶压路机）对造价的影响，推动绿色公路造价管理体系建设。最后，通过国际工程案例分析，提升学生的跨文化沟通能力与全球视野，使其能够参与“一带一路”沿线国家公路项目的造价竞争与合作，成长为具有国际竞争力的复合型造价管理人才。</w:t>
      </w:r>
    </w:p>
    <w:p w14:paraId="2DA4AB44">
      <w:pPr>
        <w:keepNext w:val="0"/>
        <w:keepLines w:val="0"/>
        <w:pageBreakBefore w:val="0"/>
        <w:kinsoku/>
        <w:wordWrap/>
        <w:overflowPunct/>
        <w:topLinePunct w:val="0"/>
        <w:autoSpaceDE/>
        <w:autoSpaceDN/>
        <w:bidi w:val="0"/>
        <w:spacing w:line="400" w:lineRule="exact"/>
        <w:ind w:firstLine="422" w:firstLineChars="200"/>
        <w:textAlignment w:val="auto"/>
        <w:rPr>
          <w:rFonts w:hint="eastAsia" w:ascii="Times New Roman" w:hAnsi="Times New Roman" w:cs="Times New Roman"/>
          <w:b/>
          <w:bCs/>
          <w:color w:val="000000"/>
          <w:szCs w:val="21"/>
          <w:lang w:eastAsia="zh-CN"/>
        </w:rPr>
      </w:pPr>
      <w:r>
        <w:rPr>
          <w:rFonts w:hint="eastAsia" w:ascii="Times New Roman" w:hAnsi="Times New Roman" w:cs="Times New Roman"/>
          <w:b/>
          <w:bCs/>
          <w:color w:val="000000"/>
          <w:szCs w:val="21"/>
          <w:lang w:val="en-US" w:eastAsia="zh-CN"/>
        </w:rPr>
        <w:t>主要内容：</w:t>
      </w:r>
    </w:p>
    <w:p w14:paraId="3B4830A5">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0" w:firstLineChars="200"/>
        <w:jc w:val="both"/>
        <w:textAlignment w:val="auto"/>
        <w:rPr>
          <w:rFonts w:hint="default" w:ascii="Times New Roman" w:hAnsi="Times New Roman" w:eastAsia="宋体" w:cs="Times New Roman"/>
          <w:color w:val="000000"/>
          <w:szCs w:val="21"/>
          <w:lang w:val="en-US" w:eastAsia="zh-CN"/>
        </w:rPr>
      </w:pPr>
      <w:r>
        <w:rPr>
          <w:rFonts w:hint="default" w:ascii="Times New Roman" w:hAnsi="Times New Roman" w:eastAsia="宋体" w:cs="Times New Roman"/>
          <w:color w:val="000000"/>
          <w:szCs w:val="21"/>
          <w:lang w:val="en-US" w:eastAsia="zh-CN"/>
        </w:rPr>
        <w:t>公路工程概预算的基本理论方法、公路工程定额应用、工程量计算规则、公路工程造价组成、公路工程造价有关的规范和法律知识以及公路工程招投标程序</w:t>
      </w:r>
      <w:r>
        <w:rPr>
          <w:rFonts w:hint="eastAsia" w:ascii="Times New Roman" w:hAnsi="Times New Roman" w:eastAsia="宋体" w:cs="Times New Roman"/>
          <w:color w:val="000000"/>
          <w:szCs w:val="21"/>
          <w:lang w:val="en-US" w:eastAsia="zh-CN"/>
        </w:rPr>
        <w:t>。</w:t>
      </w:r>
    </w:p>
    <w:p w14:paraId="5AFEE731">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2950E87D">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（1）教师要求：理论教学要通过线上线下混合式教学、案例分析、小组讨论等形式，确保学生掌握公路工程造价基本理论。</w:t>
      </w:r>
    </w:p>
    <w:p w14:paraId="0F34B630">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（2）教学条件：多媒体辅助课件,投影设备,黑板，线上教学平台；</w:t>
      </w:r>
    </w:p>
    <w:p w14:paraId="5D5DABA7">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（3）教学方法：本课程采用理论与实践相结合、讲授与训练相结合的方式进行。采用讲授法、案例分析法、小组讨论、翻转课堂等多种教学方法。</w:t>
      </w:r>
    </w:p>
    <w:p w14:paraId="3E6DC926">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（4）考核评价</w:t>
      </w:r>
      <w:r>
        <w:rPr>
          <w:rFonts w:hint="default" w:ascii="宋体" w:hAnsi="宋体" w:eastAsia="宋体" w:cs="宋体"/>
          <w:b w:val="0"/>
          <w:bCs/>
          <w:kern w:val="2"/>
          <w:sz w:val="21"/>
          <w:szCs w:val="21"/>
          <w:lang w:val="en-US" w:eastAsia="zh-CN" w:bidi="ar"/>
        </w:rPr>
        <w:t>：课程考核总成绩由过程考核</w:t>
      </w:r>
      <w:r>
        <w:rPr>
          <w:rFonts w:hint="eastAsia" w:ascii="宋体" w:hAnsi="宋体" w:eastAsia="宋体" w:cs="宋体"/>
          <w:b w:val="0"/>
          <w:bCs/>
          <w:kern w:val="2"/>
          <w:sz w:val="21"/>
          <w:szCs w:val="21"/>
          <w:lang w:val="en-US" w:eastAsia="zh-CN" w:bidi="ar"/>
        </w:rPr>
        <w:t>（30%）</w:t>
      </w:r>
      <w:r>
        <w:rPr>
          <w:rFonts w:hint="default" w:ascii="宋体" w:hAnsi="宋体" w:eastAsia="宋体" w:cs="宋体"/>
          <w:b w:val="0"/>
          <w:bCs/>
          <w:kern w:val="2"/>
          <w:sz w:val="21"/>
          <w:szCs w:val="21"/>
          <w:lang w:val="en-US" w:eastAsia="zh-CN" w:bidi="ar"/>
        </w:rPr>
        <w:t>和结课考核</w:t>
      </w:r>
      <w:r>
        <w:rPr>
          <w:rFonts w:hint="eastAsia" w:ascii="宋体" w:hAnsi="宋体" w:eastAsia="宋体" w:cs="宋体"/>
          <w:b w:val="0"/>
          <w:bCs/>
          <w:kern w:val="2"/>
          <w:sz w:val="21"/>
          <w:szCs w:val="21"/>
          <w:lang w:val="en-US" w:eastAsia="zh-CN" w:bidi="ar"/>
        </w:rPr>
        <w:t>（70%）</w:t>
      </w:r>
      <w:r>
        <w:rPr>
          <w:rFonts w:hint="default" w:ascii="宋体" w:hAnsi="宋体" w:eastAsia="宋体" w:cs="宋体"/>
          <w:b w:val="0"/>
          <w:bCs/>
          <w:kern w:val="2"/>
          <w:sz w:val="21"/>
          <w:szCs w:val="21"/>
          <w:lang w:val="en-US" w:eastAsia="zh-CN" w:bidi="ar"/>
        </w:rPr>
        <w:t>构成</w:t>
      </w:r>
      <w:r>
        <w:rPr>
          <w:rFonts w:hint="eastAsia" w:ascii="宋体" w:hAnsi="宋体" w:eastAsia="宋体" w:cs="宋体"/>
          <w:b w:val="0"/>
          <w:bCs/>
          <w:kern w:val="2"/>
          <w:sz w:val="21"/>
          <w:szCs w:val="21"/>
          <w:lang w:val="en-US" w:eastAsia="zh-CN" w:bidi="ar"/>
        </w:rPr>
        <w:t>。过程考核可涵盖学生课堂考勤、实验、课堂表现、作业、课堂讨论、测验等形式，具体构成占比由任课老师根据授课班级教学实施情况确定</w:t>
      </w:r>
      <w:r>
        <w:rPr>
          <w:rFonts w:hint="default" w:ascii="宋体" w:hAnsi="宋体" w:eastAsia="宋体" w:cs="宋体"/>
          <w:b w:val="0"/>
          <w:bCs/>
          <w:kern w:val="2"/>
          <w:sz w:val="21"/>
          <w:szCs w:val="21"/>
          <w:lang w:val="en-US" w:eastAsia="zh-CN" w:bidi="ar"/>
        </w:rPr>
        <w:t>。</w:t>
      </w:r>
    </w:p>
    <w:p w14:paraId="1AC1F9DF">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default"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12.建设工程法规</w:t>
      </w:r>
    </w:p>
    <w:p w14:paraId="45DFEC03">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课程目标：</w:t>
      </w:r>
    </w:p>
    <w:p w14:paraId="4DE8D8B6">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宋体" w:hAnsi="宋体" w:eastAsia="宋体" w:cs="宋体"/>
          <w:b w:val="0"/>
          <w:bCs/>
          <w:kern w:val="2"/>
          <w:sz w:val="21"/>
          <w:szCs w:val="21"/>
          <w:lang w:val="en-US" w:eastAsia="zh-CN" w:bidi="ar"/>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1</w:t>
      </w:r>
      <w:r>
        <w:rPr>
          <w:rFonts w:hint="eastAsia" w:ascii="Times New Roman" w:hAnsi="Times New Roman" w:cs="Times New Roman"/>
          <w:color w:val="000000"/>
          <w:szCs w:val="21"/>
          <w:lang w:eastAsia="zh-CN"/>
        </w:rPr>
        <w:t>）</w:t>
      </w:r>
      <w:r>
        <w:rPr>
          <w:rFonts w:hint="eastAsia" w:ascii="宋体" w:hAnsi="宋体" w:eastAsia="宋体" w:cs="宋体"/>
          <w:b w:val="0"/>
          <w:bCs/>
          <w:kern w:val="2"/>
          <w:sz w:val="21"/>
          <w:szCs w:val="21"/>
          <w:lang w:val="en-US" w:eastAsia="zh-CN" w:bidi="ar"/>
        </w:rPr>
        <w:t>知识目标：</w:t>
      </w:r>
      <w:r>
        <w:rPr>
          <w:rFonts w:hint="default" w:ascii="宋体" w:hAnsi="宋体" w:eastAsia="宋体" w:cs="宋体"/>
          <w:b w:val="0"/>
          <w:bCs/>
          <w:kern w:val="2"/>
          <w:sz w:val="21"/>
          <w:szCs w:val="21"/>
          <w:lang w:val="en-US" w:eastAsia="zh-CN" w:bidi="ar"/>
        </w:rPr>
        <w:t>掌握基本建设工程法规知识和理论，用法律知识武装头脑，形成法律意识，做到依法办事，遵章守纪，利用法律维护个人的权利，利用法律维护企业在工程建设活动中的合法权益。</w:t>
      </w:r>
    </w:p>
    <w:p w14:paraId="470C8A87">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2</w:t>
      </w:r>
      <w:r>
        <w:rPr>
          <w:rFonts w:hint="eastAsia" w:ascii="Times New Roman" w:hAnsi="Times New Roman" w:cs="Times New Roman"/>
          <w:color w:val="000000"/>
          <w:szCs w:val="21"/>
          <w:lang w:eastAsia="zh-CN"/>
        </w:rPr>
        <w:t>）</w:t>
      </w:r>
      <w:r>
        <w:rPr>
          <w:rFonts w:hint="eastAsia" w:ascii="宋体" w:hAnsi="宋体" w:eastAsia="宋体" w:cs="宋体"/>
          <w:b w:val="0"/>
          <w:bCs/>
          <w:kern w:val="2"/>
          <w:sz w:val="21"/>
          <w:szCs w:val="21"/>
          <w:lang w:val="en-US" w:eastAsia="zh-CN" w:bidi="ar"/>
        </w:rPr>
        <w:t>能力目标：能综合运用</w:t>
      </w:r>
      <w:r>
        <w:rPr>
          <w:rFonts w:hint="default" w:ascii="宋体" w:hAnsi="宋体" w:eastAsia="宋体" w:cs="宋体"/>
          <w:b w:val="0"/>
          <w:bCs/>
          <w:kern w:val="2"/>
          <w:sz w:val="21"/>
          <w:szCs w:val="21"/>
          <w:lang w:val="en-US" w:eastAsia="zh-CN" w:bidi="ar"/>
        </w:rPr>
        <w:t>所学习的建设工程法规指导实际工作，具备解决工程建设中相关法律问题的基本能力，并遵守建设工程法规的规定，能够运用建设工程法律法规正确分析、处理建筑实践中常见的法律问题。</w:t>
      </w:r>
    </w:p>
    <w:p w14:paraId="7453E75E">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Times New Roman" w:hAnsi="Times New Roman" w:cs="Times New Roman"/>
          <w:color w:val="000000"/>
          <w:szCs w:val="21"/>
          <w:lang w:eastAsia="zh-CN"/>
        </w:rPr>
        <w:t>（</w:t>
      </w:r>
      <w:r>
        <w:rPr>
          <w:rFonts w:hint="eastAsia" w:ascii="Times New Roman" w:hAnsi="Times New Roman" w:cs="Times New Roman"/>
          <w:color w:val="000000"/>
          <w:szCs w:val="21"/>
          <w:lang w:val="en-US" w:eastAsia="zh-CN"/>
        </w:rPr>
        <w:t>3</w:t>
      </w:r>
      <w:r>
        <w:rPr>
          <w:rFonts w:hint="eastAsia" w:ascii="Times New Roman" w:hAnsi="Times New Roman" w:cs="Times New Roman"/>
          <w:color w:val="000000"/>
          <w:szCs w:val="21"/>
          <w:lang w:eastAsia="zh-CN"/>
        </w:rPr>
        <w:t>）</w:t>
      </w:r>
      <w:r>
        <w:rPr>
          <w:rFonts w:hint="eastAsia" w:ascii="宋体" w:hAnsi="宋体" w:eastAsia="宋体" w:cs="宋体"/>
          <w:b w:val="0"/>
          <w:bCs/>
          <w:kern w:val="2"/>
          <w:sz w:val="21"/>
          <w:szCs w:val="21"/>
          <w:lang w:val="en-US" w:eastAsia="zh-CN" w:bidi="ar"/>
        </w:rPr>
        <w:t>素质目标：培养具有理想信念和社会责任感，具有工程建设法律意识，德智体美劳全面发展的高素质应用型人才。</w:t>
      </w:r>
    </w:p>
    <w:p w14:paraId="779A5778">
      <w:pPr>
        <w:keepNext w:val="0"/>
        <w:keepLines w:val="0"/>
        <w:pageBreakBefore w:val="0"/>
        <w:kinsoku/>
        <w:wordWrap/>
        <w:overflowPunct/>
        <w:topLinePunct w:val="0"/>
        <w:autoSpaceDE/>
        <w:autoSpaceDN/>
        <w:bidi w:val="0"/>
        <w:spacing w:line="400" w:lineRule="exact"/>
        <w:ind w:firstLine="422" w:firstLineChars="200"/>
        <w:textAlignment w:val="auto"/>
        <w:rPr>
          <w:rFonts w:hint="eastAsia" w:ascii="Times New Roman" w:hAnsi="Times New Roman" w:cs="Times New Roman"/>
          <w:b/>
          <w:bCs/>
          <w:color w:val="000000"/>
          <w:szCs w:val="21"/>
          <w:lang w:eastAsia="zh-CN"/>
        </w:rPr>
      </w:pPr>
      <w:r>
        <w:rPr>
          <w:rFonts w:hint="eastAsia" w:ascii="Times New Roman" w:hAnsi="Times New Roman" w:cs="Times New Roman"/>
          <w:b/>
          <w:bCs/>
          <w:color w:val="000000"/>
          <w:szCs w:val="21"/>
          <w:lang w:val="en-US" w:eastAsia="zh-CN"/>
        </w:rPr>
        <w:t>主要内容：</w:t>
      </w:r>
    </w:p>
    <w:p w14:paraId="04B3B4B7">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default" w:ascii="宋体" w:hAnsi="宋体" w:eastAsia="宋体" w:cs="宋体"/>
          <w:b w:val="0"/>
          <w:bCs/>
          <w:kern w:val="2"/>
          <w:sz w:val="21"/>
          <w:szCs w:val="21"/>
          <w:lang w:val="en-US" w:eastAsia="zh-CN" w:bidi="ar"/>
        </w:rPr>
        <w:t>建设工程基本法律知识、建筑法、施工许可法律制度、建设工程发承包法律制度、建设工程施工合同和劳动合同法律制度、建筑工程安全生产法律制度、建筑工程质量法律制度、建设工程监理法规、建筑工程施工环境保护、节约能源、消防、工程保险和文物保护法律制度、建设工程纠纷的处理</w:t>
      </w:r>
      <w:r>
        <w:rPr>
          <w:rFonts w:hint="eastAsia" w:ascii="宋体" w:hAnsi="宋体" w:eastAsia="宋体" w:cs="宋体"/>
          <w:b w:val="0"/>
          <w:bCs/>
          <w:kern w:val="2"/>
          <w:sz w:val="21"/>
          <w:szCs w:val="21"/>
          <w:lang w:val="en-US" w:eastAsia="zh-CN" w:bidi="ar"/>
        </w:rPr>
        <w:t>。</w:t>
      </w:r>
    </w:p>
    <w:p w14:paraId="36DB050A">
      <w:pPr>
        <w:keepNext w:val="0"/>
        <w:keepLines w:val="0"/>
        <w:pageBreakBefore w:val="0"/>
        <w:widowControl w:val="0"/>
        <w:suppressLineNumbers w:val="0"/>
        <w:kinsoku/>
        <w:wordWrap/>
        <w:overflowPunct/>
        <w:topLinePunct w:val="0"/>
        <w:autoSpaceDE/>
        <w:autoSpaceDN/>
        <w:bidi w:val="0"/>
        <w:adjustRightInd w:val="0"/>
        <w:snapToGrid w:val="0"/>
        <w:spacing w:beforeAutospacing="0" w:after="0" w:afterAutospacing="0" w:line="400" w:lineRule="exact"/>
        <w:ind w:left="0" w:right="0" w:firstLine="422" w:firstLineChars="200"/>
        <w:jc w:val="both"/>
        <w:textAlignment w:val="auto"/>
        <w:rPr>
          <w:rFonts w:hint="eastAsia" w:ascii="宋体" w:hAnsi="宋体" w:eastAsia="宋体" w:cs="宋体"/>
          <w:b/>
          <w:bCs w:val="0"/>
          <w:kern w:val="2"/>
          <w:sz w:val="21"/>
          <w:szCs w:val="21"/>
        </w:rPr>
      </w:pPr>
      <w:r>
        <w:rPr>
          <w:rFonts w:hint="eastAsia" w:ascii="宋体" w:hAnsi="宋体" w:eastAsia="宋体" w:cs="宋体"/>
          <w:b/>
          <w:bCs w:val="0"/>
          <w:kern w:val="2"/>
          <w:sz w:val="21"/>
          <w:szCs w:val="21"/>
          <w:lang w:val="en-US" w:eastAsia="zh-CN" w:bidi="ar"/>
        </w:rPr>
        <w:t>教学要求：</w:t>
      </w:r>
    </w:p>
    <w:p w14:paraId="2F1D5DD3">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（1）教师要求：理论教学要通过线上线下混合式教学、案例分析、小组讨论等形式，确保学生掌握建设工程法规基本理论。</w:t>
      </w:r>
    </w:p>
    <w:p w14:paraId="0F400F3E">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（2）教学条件：多媒体辅助课件,投影设备,黑板，线上教学平台；</w:t>
      </w:r>
    </w:p>
    <w:p w14:paraId="40D307E6">
      <w:pPr>
        <w:keepNext w:val="0"/>
        <w:keepLines w:val="0"/>
        <w:pageBreakBefore w:val="0"/>
        <w:kinsoku/>
        <w:wordWrap/>
        <w:overflowPunct/>
        <w:topLinePunct w:val="0"/>
        <w:autoSpaceDE/>
        <w:autoSpaceDN/>
        <w:bidi w:val="0"/>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（3）教学方法：本课程采用理论与实践相结合、讲授与训练相结合的方式进行。采用讲授法、案例分析法、小组讨论、翻转课堂等多种教学方法。</w:t>
      </w:r>
    </w:p>
    <w:p w14:paraId="10DADB08">
      <w:pPr>
        <w:keepNext w:val="0"/>
        <w:keepLines w:val="0"/>
        <w:pageBreakBefore w:val="0"/>
        <w:kinsoku/>
        <w:wordWrap/>
        <w:overflowPunct/>
        <w:topLinePunct w:val="0"/>
        <w:autoSpaceDE/>
        <w:autoSpaceDN/>
        <w:bidi w:val="0"/>
        <w:spacing w:line="400" w:lineRule="exact"/>
        <w:ind w:firstLine="420" w:firstLineChars="200"/>
        <w:textAlignment w:val="auto"/>
        <w:rPr>
          <w:rFonts w:hint="default"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（4）考核评价</w:t>
      </w:r>
      <w:r>
        <w:rPr>
          <w:rFonts w:hint="default" w:ascii="宋体" w:hAnsi="宋体" w:eastAsia="宋体" w:cs="宋体"/>
          <w:b w:val="0"/>
          <w:bCs/>
          <w:kern w:val="2"/>
          <w:sz w:val="21"/>
          <w:szCs w:val="21"/>
          <w:lang w:val="en-US" w:eastAsia="zh-CN" w:bidi="ar"/>
        </w:rPr>
        <w:t>：课程考核总成绩由过程考核</w:t>
      </w:r>
      <w:r>
        <w:rPr>
          <w:rFonts w:hint="eastAsia" w:ascii="宋体" w:hAnsi="宋体" w:eastAsia="宋体" w:cs="宋体"/>
          <w:b w:val="0"/>
          <w:bCs/>
          <w:kern w:val="2"/>
          <w:sz w:val="21"/>
          <w:szCs w:val="21"/>
          <w:lang w:val="en-US" w:eastAsia="zh-CN" w:bidi="ar"/>
        </w:rPr>
        <w:t>（30%）</w:t>
      </w:r>
      <w:r>
        <w:rPr>
          <w:rFonts w:hint="default" w:ascii="宋体" w:hAnsi="宋体" w:eastAsia="宋体" w:cs="宋体"/>
          <w:b w:val="0"/>
          <w:bCs/>
          <w:kern w:val="2"/>
          <w:sz w:val="21"/>
          <w:szCs w:val="21"/>
          <w:lang w:val="en-US" w:eastAsia="zh-CN" w:bidi="ar"/>
        </w:rPr>
        <w:t>和结课考核</w:t>
      </w:r>
      <w:r>
        <w:rPr>
          <w:rFonts w:hint="eastAsia" w:ascii="宋体" w:hAnsi="宋体" w:eastAsia="宋体" w:cs="宋体"/>
          <w:b w:val="0"/>
          <w:bCs/>
          <w:kern w:val="2"/>
          <w:sz w:val="21"/>
          <w:szCs w:val="21"/>
          <w:lang w:val="en-US" w:eastAsia="zh-CN" w:bidi="ar"/>
        </w:rPr>
        <w:t>（70%）</w:t>
      </w:r>
      <w:r>
        <w:rPr>
          <w:rFonts w:hint="default" w:ascii="宋体" w:hAnsi="宋体" w:eastAsia="宋体" w:cs="宋体"/>
          <w:b w:val="0"/>
          <w:bCs/>
          <w:kern w:val="2"/>
          <w:sz w:val="21"/>
          <w:szCs w:val="21"/>
          <w:lang w:val="en-US" w:eastAsia="zh-CN" w:bidi="ar"/>
        </w:rPr>
        <w:t>构成</w:t>
      </w:r>
      <w:r>
        <w:rPr>
          <w:rFonts w:hint="eastAsia" w:ascii="宋体" w:hAnsi="宋体" w:eastAsia="宋体" w:cs="宋体"/>
          <w:b w:val="0"/>
          <w:bCs/>
          <w:kern w:val="2"/>
          <w:sz w:val="21"/>
          <w:szCs w:val="21"/>
          <w:lang w:val="en-US" w:eastAsia="zh-CN" w:bidi="ar"/>
        </w:rPr>
        <w:t>。过程考核可涵盖学生课堂考勤、实验、课堂表现、作业、课堂讨论、测验等形式，具体构成占比由任课老师根据授课班级教学实施情况确定</w:t>
      </w:r>
      <w:r>
        <w:rPr>
          <w:rFonts w:hint="default" w:ascii="宋体" w:hAnsi="宋体" w:eastAsia="宋体" w:cs="宋体"/>
          <w:b w:val="0"/>
          <w:bCs/>
          <w:kern w:val="2"/>
          <w:sz w:val="21"/>
          <w:szCs w:val="21"/>
          <w:lang w:val="en-US" w:eastAsia="zh-CN" w:bidi="ar"/>
        </w:rPr>
        <w:t>。</w:t>
      </w:r>
    </w:p>
    <w:p w14:paraId="372FB4DB">
      <w:pPr>
        <w:keepNext w:val="0"/>
        <w:keepLines w:val="0"/>
        <w:pageBreakBefore w:val="0"/>
        <w:widowControl w:val="0"/>
        <w:kinsoku/>
        <w:wordWrap/>
        <w:overflowPunct w:val="0"/>
        <w:topLinePunct w:val="0"/>
        <w:autoSpaceDE/>
        <w:autoSpaceDN/>
        <w:bidi w:val="0"/>
        <w:adjustRightInd w:val="0"/>
        <w:snapToGrid/>
        <w:spacing w:before="63" w:beforeLines="20" w:after="63" w:afterLines="20" w:line="240" w:lineRule="exact"/>
        <w:ind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（三）专业集中实践（技能）课程</w:t>
      </w:r>
    </w:p>
    <w:p w14:paraId="731A94E7">
      <w:pPr>
        <w:pStyle w:val="19"/>
        <w:keepNext w:val="0"/>
        <w:keepLines w:val="0"/>
        <w:pageBreakBefore w:val="0"/>
        <w:widowControl w:val="0"/>
        <w:kinsoku/>
        <w:wordWrap/>
        <w:overflowPunct/>
        <w:topLinePunct w:val="0"/>
        <w:autoSpaceDE/>
        <w:autoSpaceDN/>
        <w:bidi w:val="0"/>
        <w:adjustRightInd/>
        <w:snapToGrid/>
        <w:spacing w:before="95" w:beforeLines="30" w:after="95" w:afterLines="30" w:line="240" w:lineRule="exact"/>
        <w:ind w:left="0" w:leftChars="0" w:firstLine="0" w:firstLineChars="0"/>
        <w:jc w:val="center"/>
        <w:textAlignment w:val="auto"/>
        <w:rPr>
          <w:rFonts w:hint="eastAsia" w:ascii="黑体" w:hAnsi="黑体" w:eastAsia="黑体" w:cs="黑体"/>
          <w:color w:val="000000"/>
          <w:kern w:val="0"/>
          <w:szCs w:val="21"/>
          <w:highlight w:val="none"/>
          <w:lang w:val="en-US" w:eastAsia="zh-CN"/>
        </w:rPr>
      </w:pPr>
      <w:r>
        <w:rPr>
          <w:rFonts w:hint="eastAsia" w:ascii="黑体" w:hAnsi="黑体" w:eastAsia="黑体" w:cs="黑体"/>
          <w:color w:val="000000"/>
          <w:kern w:val="0"/>
          <w:szCs w:val="21"/>
          <w:highlight w:val="none"/>
          <w:lang w:val="en-US" w:eastAsia="zh-CN"/>
        </w:rPr>
        <w:t>表4  专业集中实践（技能）课程设置表</w:t>
      </w:r>
    </w:p>
    <w:tbl>
      <w:tblPr>
        <w:tblStyle w:val="13"/>
        <w:tblW w:w="92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555"/>
        <w:gridCol w:w="1090"/>
        <w:gridCol w:w="2916"/>
        <w:gridCol w:w="630"/>
        <w:gridCol w:w="680"/>
        <w:gridCol w:w="530"/>
        <w:gridCol w:w="1557"/>
        <w:gridCol w:w="1244"/>
      </w:tblGrid>
      <w:tr w14:paraId="6D9CC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14" w:hRule="exact"/>
          <w:jc w:val="center"/>
        </w:trPr>
        <w:tc>
          <w:tcPr>
            <w:tcW w:w="555" w:type="dxa"/>
            <w:noWrap w:val="0"/>
            <w:vAlign w:val="center"/>
          </w:tcPr>
          <w:p w14:paraId="05885F97">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序号</w:t>
            </w:r>
          </w:p>
        </w:tc>
        <w:tc>
          <w:tcPr>
            <w:tcW w:w="1090" w:type="dxa"/>
            <w:noWrap w:val="0"/>
            <w:vAlign w:val="center"/>
          </w:tcPr>
          <w:p w14:paraId="3DA39490">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课程编码</w:t>
            </w:r>
          </w:p>
        </w:tc>
        <w:tc>
          <w:tcPr>
            <w:tcW w:w="2916" w:type="dxa"/>
            <w:noWrap w:val="0"/>
            <w:vAlign w:val="center"/>
          </w:tcPr>
          <w:p w14:paraId="462A4D75">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课程名称</w:t>
            </w:r>
          </w:p>
        </w:tc>
        <w:tc>
          <w:tcPr>
            <w:tcW w:w="630" w:type="dxa"/>
            <w:noWrap w:val="0"/>
            <w:vAlign w:val="center"/>
          </w:tcPr>
          <w:p w14:paraId="34C84DA9">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实践周数</w:t>
            </w:r>
          </w:p>
        </w:tc>
        <w:tc>
          <w:tcPr>
            <w:tcW w:w="680" w:type="dxa"/>
            <w:noWrap w:val="0"/>
            <w:vAlign w:val="center"/>
          </w:tcPr>
          <w:p w14:paraId="65D12C6B">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学分</w:t>
            </w:r>
          </w:p>
        </w:tc>
        <w:tc>
          <w:tcPr>
            <w:tcW w:w="530" w:type="dxa"/>
            <w:noWrap w:val="0"/>
            <w:vAlign w:val="center"/>
          </w:tcPr>
          <w:p w14:paraId="66A767E8">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开设学期</w:t>
            </w:r>
          </w:p>
        </w:tc>
        <w:tc>
          <w:tcPr>
            <w:tcW w:w="1557" w:type="dxa"/>
            <w:noWrap w:val="0"/>
            <w:vAlign w:val="center"/>
          </w:tcPr>
          <w:p w14:paraId="52671405">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实施地点</w:t>
            </w:r>
          </w:p>
        </w:tc>
        <w:tc>
          <w:tcPr>
            <w:tcW w:w="1244" w:type="dxa"/>
            <w:noWrap w:val="0"/>
            <w:vAlign w:val="center"/>
          </w:tcPr>
          <w:p w14:paraId="53BD5A1D">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备注</w:t>
            </w:r>
          </w:p>
        </w:tc>
      </w:tr>
      <w:tr w14:paraId="6C4B5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44" w:hRule="exact"/>
          <w:jc w:val="center"/>
        </w:trPr>
        <w:tc>
          <w:tcPr>
            <w:tcW w:w="555" w:type="dxa"/>
            <w:noWrap w:val="0"/>
            <w:vAlign w:val="center"/>
          </w:tcPr>
          <w:p w14:paraId="0F259E31">
            <w:pPr>
              <w:adjustRightInd w:val="0"/>
              <w:spacing w:line="200" w:lineRule="exact"/>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1</w:t>
            </w:r>
          </w:p>
        </w:tc>
        <w:tc>
          <w:tcPr>
            <w:tcW w:w="1090" w:type="dxa"/>
            <w:noWrap w:val="0"/>
            <w:vAlign w:val="center"/>
          </w:tcPr>
          <w:p w14:paraId="716D88A8">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kern w:val="0"/>
                <w:sz w:val="18"/>
                <w:szCs w:val="18"/>
                <w:lang w:val="en-US" w:eastAsia="zh-CN" w:bidi="ar"/>
              </w:rPr>
              <w:t>142345603</w:t>
            </w:r>
            <w:r>
              <w:rPr>
                <w:rFonts w:hint="eastAsia" w:ascii="Times New Roman" w:hAnsi="Times New Roman" w:eastAsia="宋体" w:cs="Times New Roman"/>
                <w:kern w:val="0"/>
                <w:sz w:val="18"/>
                <w:szCs w:val="18"/>
                <w:lang w:val="en-US" w:eastAsia="zh-CN" w:bidi="ar"/>
              </w:rPr>
              <w:t>1</w:t>
            </w:r>
          </w:p>
        </w:tc>
        <w:tc>
          <w:tcPr>
            <w:tcW w:w="2916" w:type="dxa"/>
            <w:noWrap w:val="0"/>
            <w:vAlign w:val="center"/>
          </w:tcPr>
          <w:p w14:paraId="7614487C">
            <w:pPr>
              <w:keepNext w:val="0"/>
              <w:keepLines w:val="0"/>
              <w:pageBreakBefore w:val="0"/>
              <w:kinsoku/>
              <w:wordWrap/>
              <w:overflowPunct/>
              <w:topLinePunct w:val="0"/>
              <w:autoSpaceDE/>
              <w:autoSpaceDN/>
              <w:bidi w:val="0"/>
              <w:adjustRightInd w:val="0"/>
              <w:snapToGrid/>
              <w:spacing w:line="240" w:lineRule="auto"/>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工程CAD实习</w:t>
            </w:r>
          </w:p>
          <w:p w14:paraId="33F148A0">
            <w:pPr>
              <w:keepNext w:val="0"/>
              <w:keepLines w:val="0"/>
              <w:pageBreakBefore w:val="0"/>
              <w:kinsoku/>
              <w:wordWrap/>
              <w:overflowPunct/>
              <w:topLinePunct w:val="0"/>
              <w:autoSpaceDE/>
              <w:autoSpaceDN/>
              <w:bidi w:val="0"/>
              <w:adjustRightInd w:val="0"/>
              <w:snapToGrid/>
              <w:spacing w:line="240" w:lineRule="auto"/>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 xml:space="preserve">Engineering CAD </w:t>
            </w:r>
            <w:r>
              <w:rPr>
                <w:rFonts w:hint="eastAsia" w:ascii="Times New Roman" w:hAnsi="Times New Roman" w:eastAsia="宋体" w:cs="Times New Roman"/>
                <w:b w:val="0"/>
                <w:bCs/>
                <w:color w:val="auto"/>
                <w:kern w:val="0"/>
                <w:sz w:val="17"/>
                <w:szCs w:val="17"/>
                <w:lang w:val="en-US" w:eastAsia="zh-CN" w:bidi="ar"/>
              </w:rPr>
              <w:t>I</w:t>
            </w:r>
            <w:r>
              <w:rPr>
                <w:rFonts w:hint="eastAsia" w:ascii="Times New Roman" w:hAnsi="Times New Roman" w:eastAsia="宋体" w:cs="Times New Roman"/>
                <w:b w:val="0"/>
                <w:bCs/>
                <w:color w:val="auto"/>
                <w:kern w:val="0"/>
                <w:sz w:val="17"/>
                <w:szCs w:val="17"/>
                <w:lang w:bidi="ar"/>
              </w:rPr>
              <w:t>nternship</w:t>
            </w:r>
          </w:p>
        </w:tc>
        <w:tc>
          <w:tcPr>
            <w:tcW w:w="630" w:type="dxa"/>
            <w:noWrap w:val="0"/>
            <w:vAlign w:val="center"/>
          </w:tcPr>
          <w:p w14:paraId="17B02891">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color w:val="000000"/>
                <w:kern w:val="0"/>
                <w:sz w:val="18"/>
                <w:szCs w:val="18"/>
                <w:lang w:val="en-US" w:eastAsia="zh-CN" w:bidi="ar"/>
              </w:rPr>
              <w:t>1</w:t>
            </w:r>
          </w:p>
        </w:tc>
        <w:tc>
          <w:tcPr>
            <w:tcW w:w="680" w:type="dxa"/>
            <w:noWrap w:val="0"/>
            <w:vAlign w:val="center"/>
          </w:tcPr>
          <w:p w14:paraId="693E30FC">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color w:val="000000"/>
                <w:kern w:val="0"/>
                <w:sz w:val="18"/>
                <w:szCs w:val="18"/>
                <w:lang w:val="en-US" w:eastAsia="zh-CN" w:bidi="ar"/>
              </w:rPr>
              <w:t>1</w:t>
            </w:r>
          </w:p>
        </w:tc>
        <w:tc>
          <w:tcPr>
            <w:tcW w:w="530" w:type="dxa"/>
            <w:noWrap w:val="0"/>
            <w:vAlign w:val="center"/>
          </w:tcPr>
          <w:p w14:paraId="647220D6">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color w:val="000000"/>
                <w:sz w:val="18"/>
                <w:szCs w:val="18"/>
                <w:lang w:val="en-US" w:eastAsia="zh-CN"/>
              </w:rPr>
              <w:t>2</w:t>
            </w:r>
          </w:p>
        </w:tc>
        <w:tc>
          <w:tcPr>
            <w:tcW w:w="1557" w:type="dxa"/>
            <w:noWrap w:val="0"/>
            <w:vAlign w:val="center"/>
          </w:tcPr>
          <w:p w14:paraId="5B09E5C2">
            <w:pPr>
              <w:keepNext w:val="0"/>
              <w:keepLines w:val="0"/>
              <w:pageBreakBefore w:val="0"/>
              <w:kinsoku/>
              <w:wordWrap/>
              <w:overflowPunct/>
              <w:topLinePunct w:val="0"/>
              <w:autoSpaceDE/>
              <w:autoSpaceDN/>
              <w:bidi w:val="0"/>
              <w:adjustRightInd w:val="0"/>
              <w:snapToGrid/>
              <w:spacing w:line="240" w:lineRule="auto"/>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CAD实训室</w:t>
            </w:r>
          </w:p>
        </w:tc>
        <w:tc>
          <w:tcPr>
            <w:tcW w:w="1244" w:type="dxa"/>
            <w:noWrap w:val="0"/>
            <w:vAlign w:val="center"/>
          </w:tcPr>
          <w:p w14:paraId="1680AEE5">
            <w:pPr>
              <w:keepNext w:val="0"/>
              <w:keepLines w:val="0"/>
              <w:pageBreakBefore w:val="0"/>
              <w:kinsoku/>
              <w:wordWrap/>
              <w:overflowPunct/>
              <w:topLinePunct w:val="0"/>
              <w:autoSpaceDE/>
              <w:autoSpaceDN/>
              <w:bidi w:val="0"/>
              <w:adjustRightInd w:val="0"/>
              <w:snapToGrid/>
              <w:spacing w:line="240" w:lineRule="auto"/>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对应网站建设课程</w:t>
            </w:r>
          </w:p>
        </w:tc>
      </w:tr>
      <w:tr w14:paraId="1ABE2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54" w:hRule="exact"/>
          <w:jc w:val="center"/>
        </w:trPr>
        <w:tc>
          <w:tcPr>
            <w:tcW w:w="555" w:type="dxa"/>
            <w:noWrap w:val="0"/>
            <w:vAlign w:val="center"/>
          </w:tcPr>
          <w:p w14:paraId="597787CE">
            <w:pPr>
              <w:adjustRightInd w:val="0"/>
              <w:spacing w:line="200" w:lineRule="exact"/>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2</w:t>
            </w:r>
          </w:p>
        </w:tc>
        <w:tc>
          <w:tcPr>
            <w:tcW w:w="1090" w:type="dxa"/>
            <w:noWrap w:val="0"/>
            <w:vAlign w:val="center"/>
          </w:tcPr>
          <w:p w14:paraId="62FC506A">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kern w:val="0"/>
                <w:sz w:val="18"/>
                <w:szCs w:val="18"/>
                <w:lang w:val="en-US" w:eastAsia="zh-CN" w:bidi="ar"/>
              </w:rPr>
              <w:t>1423456033</w:t>
            </w:r>
          </w:p>
        </w:tc>
        <w:tc>
          <w:tcPr>
            <w:tcW w:w="2916" w:type="dxa"/>
            <w:noWrap w:val="0"/>
            <w:vAlign w:val="center"/>
          </w:tcPr>
          <w:p w14:paraId="1F40043E">
            <w:pPr>
              <w:keepNext w:val="0"/>
              <w:keepLines w:val="0"/>
              <w:pageBreakBefore w:val="0"/>
              <w:kinsoku/>
              <w:wordWrap/>
              <w:overflowPunct/>
              <w:topLinePunct w:val="0"/>
              <w:autoSpaceDE/>
              <w:autoSpaceDN/>
              <w:bidi w:val="0"/>
              <w:adjustRightInd w:val="0"/>
              <w:snapToGrid/>
              <w:spacing w:line="240" w:lineRule="auto"/>
              <w:jc w:val="left"/>
              <w:rPr>
                <w:rFonts w:hint="default"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工程测量实习</w:t>
            </w:r>
          </w:p>
          <w:p w14:paraId="151A344B">
            <w:pPr>
              <w:keepNext w:val="0"/>
              <w:keepLines w:val="0"/>
              <w:pageBreakBefore w:val="0"/>
              <w:kinsoku/>
              <w:wordWrap/>
              <w:overflowPunct/>
              <w:topLinePunct w:val="0"/>
              <w:autoSpaceDE/>
              <w:autoSpaceDN/>
              <w:bidi w:val="0"/>
              <w:adjustRightInd w:val="0"/>
              <w:snapToGrid/>
              <w:spacing w:line="240" w:lineRule="auto"/>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Engineering Survey Practice</w:t>
            </w:r>
          </w:p>
        </w:tc>
        <w:tc>
          <w:tcPr>
            <w:tcW w:w="630" w:type="dxa"/>
            <w:noWrap w:val="0"/>
            <w:vAlign w:val="center"/>
          </w:tcPr>
          <w:p w14:paraId="68F201D6">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color w:val="000000"/>
                <w:kern w:val="0"/>
                <w:sz w:val="18"/>
                <w:szCs w:val="18"/>
                <w:lang w:val="en-US" w:eastAsia="zh-CN" w:bidi="ar"/>
              </w:rPr>
              <w:t>1</w:t>
            </w:r>
          </w:p>
        </w:tc>
        <w:tc>
          <w:tcPr>
            <w:tcW w:w="680" w:type="dxa"/>
            <w:noWrap w:val="0"/>
            <w:vAlign w:val="center"/>
          </w:tcPr>
          <w:p w14:paraId="0E4F297C">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color w:val="000000"/>
                <w:kern w:val="0"/>
                <w:sz w:val="18"/>
                <w:szCs w:val="18"/>
                <w:lang w:val="en-US" w:eastAsia="zh-CN" w:bidi="ar"/>
              </w:rPr>
              <w:t>1</w:t>
            </w:r>
          </w:p>
        </w:tc>
        <w:tc>
          <w:tcPr>
            <w:tcW w:w="530" w:type="dxa"/>
            <w:noWrap w:val="0"/>
            <w:vAlign w:val="center"/>
          </w:tcPr>
          <w:p w14:paraId="0A100AD6">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color w:val="000000"/>
                <w:sz w:val="18"/>
                <w:szCs w:val="18"/>
                <w:lang w:val="en-US" w:eastAsia="zh-CN"/>
              </w:rPr>
              <w:t>3</w:t>
            </w:r>
          </w:p>
        </w:tc>
        <w:tc>
          <w:tcPr>
            <w:tcW w:w="1557" w:type="dxa"/>
            <w:noWrap w:val="0"/>
            <w:vAlign w:val="center"/>
          </w:tcPr>
          <w:p w14:paraId="31CC8A25">
            <w:pPr>
              <w:keepNext w:val="0"/>
              <w:keepLines w:val="0"/>
              <w:pageBreakBefore w:val="0"/>
              <w:kinsoku/>
              <w:wordWrap/>
              <w:overflowPunct/>
              <w:topLinePunct w:val="0"/>
              <w:autoSpaceDE/>
              <w:autoSpaceDN/>
              <w:bidi w:val="0"/>
              <w:adjustRightInd w:val="0"/>
              <w:snapToGrid/>
              <w:spacing w:line="240" w:lineRule="auto"/>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工程测量实训室</w:t>
            </w:r>
          </w:p>
        </w:tc>
        <w:tc>
          <w:tcPr>
            <w:tcW w:w="1244" w:type="dxa"/>
            <w:noWrap w:val="0"/>
            <w:vAlign w:val="center"/>
          </w:tcPr>
          <w:p w14:paraId="15C8F16D">
            <w:pPr>
              <w:keepNext w:val="0"/>
              <w:keepLines w:val="0"/>
              <w:pageBreakBefore w:val="0"/>
              <w:kinsoku/>
              <w:wordWrap/>
              <w:overflowPunct/>
              <w:topLinePunct w:val="0"/>
              <w:autoSpaceDE/>
              <w:autoSpaceDN/>
              <w:bidi w:val="0"/>
              <w:adjustRightInd w:val="0"/>
              <w:snapToGrid/>
              <w:spacing w:line="240" w:lineRule="auto"/>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对应网站建设课程</w:t>
            </w:r>
          </w:p>
        </w:tc>
      </w:tr>
      <w:tr w14:paraId="39E4F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19" w:hRule="exact"/>
          <w:jc w:val="center"/>
        </w:trPr>
        <w:tc>
          <w:tcPr>
            <w:tcW w:w="555" w:type="dxa"/>
            <w:noWrap w:val="0"/>
            <w:vAlign w:val="center"/>
          </w:tcPr>
          <w:p w14:paraId="73FD0364">
            <w:pPr>
              <w:adjustRightInd w:val="0"/>
              <w:spacing w:line="200" w:lineRule="exact"/>
              <w:jc w:val="center"/>
              <w:rPr>
                <w:rFonts w:hint="default"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3</w:t>
            </w:r>
          </w:p>
        </w:tc>
        <w:tc>
          <w:tcPr>
            <w:tcW w:w="1090" w:type="dxa"/>
            <w:noWrap w:val="0"/>
            <w:vAlign w:val="center"/>
          </w:tcPr>
          <w:p w14:paraId="1DC7D242">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kern w:val="0"/>
                <w:sz w:val="18"/>
                <w:szCs w:val="18"/>
                <w:lang w:val="en-US" w:eastAsia="zh-CN" w:bidi="ar"/>
              </w:rPr>
              <w:t>1424656032</w:t>
            </w:r>
          </w:p>
        </w:tc>
        <w:tc>
          <w:tcPr>
            <w:tcW w:w="2916" w:type="dxa"/>
            <w:shd w:val="clear" w:color="auto" w:fill="auto"/>
            <w:noWrap w:val="0"/>
            <w:vAlign w:val="center"/>
          </w:tcPr>
          <w:p w14:paraId="3DC9AA39">
            <w:pPr>
              <w:keepNext w:val="0"/>
              <w:keepLines w:val="0"/>
              <w:pageBreakBefore w:val="0"/>
              <w:kinsoku/>
              <w:wordWrap/>
              <w:overflowPunct/>
              <w:topLinePunct w:val="0"/>
              <w:autoSpaceDE/>
              <w:autoSpaceDN/>
              <w:bidi w:val="0"/>
              <w:adjustRightInd w:val="0"/>
              <w:snapToGrid/>
              <w:spacing w:line="240" w:lineRule="auto"/>
              <w:jc w:val="left"/>
              <w:rPr>
                <w:rFonts w:hint="default"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安装工程计量与计价课程设计</w:t>
            </w:r>
          </w:p>
          <w:p w14:paraId="017D42C5">
            <w:pPr>
              <w:keepNext w:val="0"/>
              <w:keepLines w:val="0"/>
              <w:pageBreakBefore w:val="0"/>
              <w:kinsoku/>
              <w:wordWrap/>
              <w:overflowPunct/>
              <w:topLinePunct w:val="0"/>
              <w:autoSpaceDE/>
              <w:autoSpaceDN/>
              <w:bidi w:val="0"/>
              <w:adjustRightInd w:val="0"/>
              <w:snapToGrid/>
              <w:spacing w:line="240" w:lineRule="auto"/>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Measurement and Valuation of Installation Engineering Course Design</w:t>
            </w:r>
          </w:p>
        </w:tc>
        <w:tc>
          <w:tcPr>
            <w:tcW w:w="630" w:type="dxa"/>
            <w:noWrap w:val="0"/>
            <w:vAlign w:val="center"/>
          </w:tcPr>
          <w:p w14:paraId="163FB4DD">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color w:val="000000"/>
                <w:kern w:val="0"/>
                <w:sz w:val="18"/>
                <w:szCs w:val="18"/>
                <w:lang w:val="en-US" w:eastAsia="zh-CN" w:bidi="ar"/>
              </w:rPr>
              <w:t>1</w:t>
            </w:r>
          </w:p>
        </w:tc>
        <w:tc>
          <w:tcPr>
            <w:tcW w:w="680" w:type="dxa"/>
            <w:noWrap w:val="0"/>
            <w:vAlign w:val="center"/>
          </w:tcPr>
          <w:p w14:paraId="6CAB4698">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color w:val="000000"/>
                <w:kern w:val="0"/>
                <w:sz w:val="18"/>
                <w:szCs w:val="18"/>
                <w:lang w:val="en-US" w:eastAsia="zh-CN" w:bidi="ar"/>
              </w:rPr>
              <w:t>1</w:t>
            </w:r>
          </w:p>
        </w:tc>
        <w:tc>
          <w:tcPr>
            <w:tcW w:w="530" w:type="dxa"/>
            <w:noWrap w:val="0"/>
            <w:vAlign w:val="center"/>
          </w:tcPr>
          <w:p w14:paraId="0781EFC3">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color w:val="000000"/>
                <w:sz w:val="18"/>
                <w:szCs w:val="18"/>
                <w:lang w:val="en-US" w:eastAsia="zh-CN"/>
              </w:rPr>
              <w:t>3</w:t>
            </w:r>
          </w:p>
        </w:tc>
        <w:tc>
          <w:tcPr>
            <w:tcW w:w="1557" w:type="dxa"/>
            <w:noWrap w:val="0"/>
            <w:vAlign w:val="center"/>
          </w:tcPr>
          <w:p w14:paraId="2A401286">
            <w:pPr>
              <w:keepNext w:val="0"/>
              <w:keepLines w:val="0"/>
              <w:pageBreakBefore w:val="0"/>
              <w:kinsoku/>
              <w:wordWrap/>
              <w:overflowPunct/>
              <w:topLinePunct w:val="0"/>
              <w:autoSpaceDE/>
              <w:autoSpaceDN/>
              <w:bidi w:val="0"/>
              <w:adjustRightInd w:val="0"/>
              <w:snapToGrid/>
              <w:spacing w:line="240" w:lineRule="auto"/>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校内</w:t>
            </w:r>
          </w:p>
        </w:tc>
        <w:tc>
          <w:tcPr>
            <w:tcW w:w="1244" w:type="dxa"/>
            <w:noWrap w:val="0"/>
            <w:vAlign w:val="center"/>
          </w:tcPr>
          <w:p w14:paraId="49912CD8">
            <w:pPr>
              <w:keepNext w:val="0"/>
              <w:keepLines w:val="0"/>
              <w:pageBreakBefore w:val="0"/>
              <w:kinsoku/>
              <w:wordWrap/>
              <w:overflowPunct/>
              <w:topLinePunct w:val="0"/>
              <w:autoSpaceDE/>
              <w:autoSpaceDN/>
              <w:bidi w:val="0"/>
              <w:adjustRightInd w:val="0"/>
              <w:snapToGrid/>
              <w:spacing w:line="240" w:lineRule="auto"/>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对应网站建设课程</w:t>
            </w:r>
          </w:p>
        </w:tc>
      </w:tr>
      <w:tr w14:paraId="42172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70" w:hRule="exact"/>
          <w:jc w:val="center"/>
        </w:trPr>
        <w:tc>
          <w:tcPr>
            <w:tcW w:w="555" w:type="dxa"/>
            <w:noWrap w:val="0"/>
            <w:vAlign w:val="center"/>
          </w:tcPr>
          <w:p w14:paraId="1F143282">
            <w:pPr>
              <w:adjustRightInd w:val="0"/>
              <w:spacing w:line="200" w:lineRule="exact"/>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4</w:t>
            </w:r>
          </w:p>
        </w:tc>
        <w:tc>
          <w:tcPr>
            <w:tcW w:w="1090" w:type="dxa"/>
            <w:noWrap w:val="0"/>
            <w:vAlign w:val="center"/>
          </w:tcPr>
          <w:p w14:paraId="31CA1F58">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kern w:val="0"/>
                <w:sz w:val="18"/>
                <w:szCs w:val="18"/>
                <w:lang w:val="en-US" w:eastAsia="zh-CN" w:bidi="ar"/>
              </w:rPr>
              <w:t>1424656034</w:t>
            </w:r>
          </w:p>
        </w:tc>
        <w:tc>
          <w:tcPr>
            <w:tcW w:w="2916" w:type="dxa"/>
            <w:shd w:val="clear" w:color="auto" w:fill="auto"/>
            <w:noWrap w:val="0"/>
            <w:vAlign w:val="center"/>
          </w:tcPr>
          <w:p w14:paraId="18E06A9F">
            <w:pPr>
              <w:keepNext w:val="0"/>
              <w:keepLines w:val="0"/>
              <w:pageBreakBefore w:val="0"/>
              <w:kinsoku/>
              <w:wordWrap/>
              <w:overflowPunct/>
              <w:topLinePunct w:val="0"/>
              <w:autoSpaceDE/>
              <w:autoSpaceDN/>
              <w:bidi w:val="0"/>
              <w:adjustRightInd w:val="0"/>
              <w:snapToGrid/>
              <w:spacing w:line="240" w:lineRule="auto"/>
              <w:jc w:val="left"/>
              <w:rPr>
                <w:rFonts w:hint="default"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建筑工程计量与计价课程设计</w:t>
            </w:r>
          </w:p>
          <w:p w14:paraId="55E178C0">
            <w:pPr>
              <w:keepNext w:val="0"/>
              <w:keepLines w:val="0"/>
              <w:pageBreakBefore w:val="0"/>
              <w:kinsoku/>
              <w:wordWrap/>
              <w:overflowPunct/>
              <w:topLinePunct w:val="0"/>
              <w:autoSpaceDE/>
              <w:autoSpaceDN/>
              <w:bidi w:val="0"/>
              <w:adjustRightInd w:val="0"/>
              <w:snapToGrid/>
              <w:spacing w:line="240" w:lineRule="auto"/>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Measurement and Valuation of Construction Engineering Course Design</w:t>
            </w:r>
          </w:p>
        </w:tc>
        <w:tc>
          <w:tcPr>
            <w:tcW w:w="630" w:type="dxa"/>
            <w:noWrap w:val="0"/>
            <w:vAlign w:val="center"/>
          </w:tcPr>
          <w:p w14:paraId="6E248E88">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color w:val="000000"/>
                <w:kern w:val="0"/>
                <w:sz w:val="18"/>
                <w:szCs w:val="18"/>
                <w:lang w:val="en-US" w:eastAsia="zh-CN" w:bidi="ar"/>
              </w:rPr>
              <w:t>1</w:t>
            </w:r>
          </w:p>
        </w:tc>
        <w:tc>
          <w:tcPr>
            <w:tcW w:w="680" w:type="dxa"/>
            <w:noWrap w:val="0"/>
            <w:vAlign w:val="center"/>
          </w:tcPr>
          <w:p w14:paraId="2EECBD38">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color w:val="000000"/>
                <w:kern w:val="0"/>
                <w:sz w:val="18"/>
                <w:szCs w:val="18"/>
                <w:lang w:val="en-US" w:eastAsia="zh-CN" w:bidi="ar"/>
              </w:rPr>
              <w:t>1</w:t>
            </w:r>
          </w:p>
        </w:tc>
        <w:tc>
          <w:tcPr>
            <w:tcW w:w="530" w:type="dxa"/>
            <w:noWrap w:val="0"/>
            <w:vAlign w:val="center"/>
          </w:tcPr>
          <w:p w14:paraId="2873C841">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color w:val="000000"/>
                <w:sz w:val="18"/>
                <w:szCs w:val="18"/>
                <w:lang w:val="en-US" w:eastAsia="zh-CN"/>
              </w:rPr>
              <w:t>4</w:t>
            </w:r>
          </w:p>
        </w:tc>
        <w:tc>
          <w:tcPr>
            <w:tcW w:w="1557" w:type="dxa"/>
            <w:noWrap w:val="0"/>
            <w:vAlign w:val="center"/>
          </w:tcPr>
          <w:p w14:paraId="43750ADB">
            <w:pPr>
              <w:keepNext w:val="0"/>
              <w:keepLines w:val="0"/>
              <w:pageBreakBefore w:val="0"/>
              <w:kinsoku/>
              <w:wordWrap/>
              <w:overflowPunct/>
              <w:topLinePunct w:val="0"/>
              <w:autoSpaceDE/>
              <w:autoSpaceDN/>
              <w:bidi w:val="0"/>
              <w:adjustRightInd w:val="0"/>
              <w:snapToGrid/>
              <w:spacing w:line="240" w:lineRule="auto"/>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校内</w:t>
            </w:r>
          </w:p>
        </w:tc>
        <w:tc>
          <w:tcPr>
            <w:tcW w:w="1244" w:type="dxa"/>
            <w:noWrap w:val="0"/>
            <w:vAlign w:val="center"/>
          </w:tcPr>
          <w:p w14:paraId="6AE153CF">
            <w:pPr>
              <w:keepNext w:val="0"/>
              <w:keepLines w:val="0"/>
              <w:pageBreakBefore w:val="0"/>
              <w:kinsoku/>
              <w:wordWrap/>
              <w:overflowPunct/>
              <w:topLinePunct w:val="0"/>
              <w:autoSpaceDE/>
              <w:autoSpaceDN/>
              <w:bidi w:val="0"/>
              <w:adjustRightInd w:val="0"/>
              <w:snapToGrid/>
              <w:spacing w:line="240" w:lineRule="auto"/>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对应网站建设课程</w:t>
            </w:r>
          </w:p>
        </w:tc>
      </w:tr>
      <w:tr w14:paraId="7C667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94" w:hRule="exact"/>
          <w:jc w:val="center"/>
        </w:trPr>
        <w:tc>
          <w:tcPr>
            <w:tcW w:w="555" w:type="dxa"/>
            <w:noWrap w:val="0"/>
            <w:vAlign w:val="center"/>
          </w:tcPr>
          <w:p w14:paraId="3771ACC4">
            <w:pPr>
              <w:adjustRightInd w:val="0"/>
              <w:spacing w:line="200" w:lineRule="exact"/>
              <w:jc w:val="center"/>
              <w:rPr>
                <w:rFonts w:hint="default"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5</w:t>
            </w:r>
          </w:p>
        </w:tc>
        <w:tc>
          <w:tcPr>
            <w:tcW w:w="1090" w:type="dxa"/>
            <w:shd w:val="clear" w:color="auto" w:fill="auto"/>
            <w:noWrap w:val="0"/>
            <w:vAlign w:val="center"/>
          </w:tcPr>
          <w:p w14:paraId="19D3D416">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kern w:val="0"/>
                <w:sz w:val="18"/>
                <w:szCs w:val="18"/>
                <w:lang w:val="en-US" w:eastAsia="zh-CN" w:bidi="ar"/>
              </w:rPr>
              <w:t>1424556035</w:t>
            </w:r>
          </w:p>
        </w:tc>
        <w:tc>
          <w:tcPr>
            <w:tcW w:w="2916" w:type="dxa"/>
            <w:shd w:val="clear" w:color="auto" w:fill="auto"/>
            <w:noWrap w:val="0"/>
            <w:vAlign w:val="center"/>
          </w:tcPr>
          <w:p w14:paraId="3310F691">
            <w:pPr>
              <w:keepNext w:val="0"/>
              <w:keepLines w:val="0"/>
              <w:pageBreakBefore w:val="0"/>
              <w:kinsoku/>
              <w:wordWrap/>
              <w:overflowPunct/>
              <w:topLinePunct w:val="0"/>
              <w:autoSpaceDE/>
              <w:autoSpaceDN/>
              <w:bidi w:val="0"/>
              <w:adjustRightInd w:val="0"/>
              <w:snapToGrid/>
              <w:spacing w:line="240" w:lineRule="auto"/>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工程造价软件应用综合实训</w:t>
            </w:r>
          </w:p>
          <w:p w14:paraId="3AD5451E">
            <w:pPr>
              <w:keepNext w:val="0"/>
              <w:keepLines w:val="0"/>
              <w:pageBreakBefore w:val="0"/>
              <w:kinsoku/>
              <w:wordWrap/>
              <w:overflowPunct/>
              <w:topLinePunct w:val="0"/>
              <w:autoSpaceDE/>
              <w:autoSpaceDN/>
              <w:bidi w:val="0"/>
              <w:adjustRightInd w:val="0"/>
              <w:snapToGrid/>
              <w:spacing w:line="240" w:lineRule="auto"/>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 xml:space="preserve">Application of </w:t>
            </w:r>
            <w:r>
              <w:rPr>
                <w:rFonts w:hint="eastAsia" w:ascii="Times New Roman" w:hAnsi="Times New Roman" w:eastAsia="宋体" w:cs="Times New Roman"/>
                <w:b w:val="0"/>
                <w:bCs/>
                <w:color w:val="auto"/>
                <w:kern w:val="0"/>
                <w:sz w:val="17"/>
                <w:szCs w:val="17"/>
                <w:lang w:val="en-US" w:eastAsia="zh-CN" w:bidi="ar"/>
              </w:rPr>
              <w:t>P</w:t>
            </w:r>
            <w:r>
              <w:rPr>
                <w:rFonts w:hint="eastAsia" w:ascii="Times New Roman" w:hAnsi="Times New Roman" w:eastAsia="宋体" w:cs="Times New Roman"/>
                <w:b w:val="0"/>
                <w:bCs/>
                <w:color w:val="auto"/>
                <w:kern w:val="0"/>
                <w:sz w:val="17"/>
                <w:szCs w:val="17"/>
                <w:lang w:bidi="ar"/>
              </w:rPr>
              <w:t xml:space="preserve">roject </w:t>
            </w:r>
            <w:r>
              <w:rPr>
                <w:rFonts w:hint="eastAsia" w:ascii="Times New Roman" w:hAnsi="Times New Roman" w:eastAsia="宋体" w:cs="Times New Roman"/>
                <w:b w:val="0"/>
                <w:bCs/>
                <w:color w:val="auto"/>
                <w:kern w:val="0"/>
                <w:sz w:val="17"/>
                <w:szCs w:val="17"/>
                <w:lang w:val="en-US" w:eastAsia="zh-CN" w:bidi="ar"/>
              </w:rPr>
              <w:t>C</w:t>
            </w:r>
            <w:r>
              <w:rPr>
                <w:rFonts w:hint="eastAsia" w:ascii="Times New Roman" w:hAnsi="Times New Roman" w:eastAsia="宋体" w:cs="Times New Roman"/>
                <w:b w:val="0"/>
                <w:bCs/>
                <w:color w:val="auto"/>
                <w:kern w:val="0"/>
                <w:sz w:val="17"/>
                <w:szCs w:val="17"/>
                <w:lang w:bidi="ar"/>
              </w:rPr>
              <w:t xml:space="preserve">ost </w:t>
            </w:r>
            <w:r>
              <w:rPr>
                <w:rFonts w:hint="eastAsia" w:ascii="Times New Roman" w:hAnsi="Times New Roman" w:eastAsia="宋体" w:cs="Times New Roman"/>
                <w:b w:val="0"/>
                <w:bCs/>
                <w:color w:val="auto"/>
                <w:kern w:val="0"/>
                <w:sz w:val="17"/>
                <w:szCs w:val="17"/>
                <w:lang w:val="en-US" w:eastAsia="zh-CN" w:bidi="ar"/>
              </w:rPr>
              <w:t>S</w:t>
            </w:r>
            <w:r>
              <w:rPr>
                <w:rFonts w:hint="eastAsia" w:ascii="Times New Roman" w:hAnsi="Times New Roman" w:eastAsia="宋体" w:cs="Times New Roman"/>
                <w:b w:val="0"/>
                <w:bCs/>
                <w:color w:val="auto"/>
                <w:kern w:val="0"/>
                <w:sz w:val="17"/>
                <w:szCs w:val="17"/>
                <w:lang w:bidi="ar"/>
              </w:rPr>
              <w:t>oftware</w:t>
            </w:r>
            <w:r>
              <w:rPr>
                <w:rFonts w:hint="eastAsia" w:ascii="Times New Roman" w:hAnsi="Times New Roman" w:eastAsia="宋体" w:cs="Times New Roman"/>
                <w:b w:val="0"/>
                <w:bCs/>
                <w:color w:val="auto"/>
                <w:kern w:val="0"/>
                <w:sz w:val="17"/>
                <w:szCs w:val="17"/>
                <w:lang w:val="en-US" w:eastAsia="zh-CN" w:bidi="ar"/>
              </w:rPr>
              <w:t xml:space="preserve"> C</w:t>
            </w:r>
            <w:r>
              <w:rPr>
                <w:rFonts w:hint="eastAsia" w:ascii="Times New Roman" w:hAnsi="Times New Roman" w:eastAsia="宋体" w:cs="Times New Roman"/>
                <w:b w:val="0"/>
                <w:bCs/>
                <w:color w:val="auto"/>
                <w:kern w:val="0"/>
                <w:sz w:val="17"/>
                <w:szCs w:val="17"/>
                <w:lang w:bidi="ar"/>
              </w:rPr>
              <w:t xml:space="preserve">omprehensive </w:t>
            </w:r>
            <w:r>
              <w:rPr>
                <w:rFonts w:hint="eastAsia" w:ascii="Times New Roman" w:hAnsi="Times New Roman" w:eastAsia="宋体" w:cs="Times New Roman"/>
                <w:b w:val="0"/>
                <w:bCs/>
                <w:color w:val="auto"/>
                <w:kern w:val="0"/>
                <w:sz w:val="17"/>
                <w:szCs w:val="17"/>
                <w:lang w:val="en-US" w:eastAsia="zh-CN" w:bidi="ar"/>
              </w:rPr>
              <w:t>T</w:t>
            </w:r>
            <w:r>
              <w:rPr>
                <w:rFonts w:hint="eastAsia" w:ascii="Times New Roman" w:hAnsi="Times New Roman" w:eastAsia="宋体" w:cs="Times New Roman"/>
                <w:b w:val="0"/>
                <w:bCs/>
                <w:color w:val="auto"/>
                <w:kern w:val="0"/>
                <w:sz w:val="17"/>
                <w:szCs w:val="17"/>
                <w:lang w:bidi="ar"/>
              </w:rPr>
              <w:t>raining</w:t>
            </w:r>
          </w:p>
        </w:tc>
        <w:tc>
          <w:tcPr>
            <w:tcW w:w="630" w:type="dxa"/>
            <w:shd w:val="clear" w:color="auto" w:fill="auto"/>
            <w:noWrap w:val="0"/>
            <w:vAlign w:val="center"/>
          </w:tcPr>
          <w:p w14:paraId="040B7142">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color w:val="000000"/>
                <w:kern w:val="0"/>
                <w:sz w:val="18"/>
                <w:szCs w:val="18"/>
                <w:lang w:val="en-US" w:eastAsia="zh-CN" w:bidi="ar"/>
              </w:rPr>
              <w:t>1</w:t>
            </w:r>
          </w:p>
        </w:tc>
        <w:tc>
          <w:tcPr>
            <w:tcW w:w="680" w:type="dxa"/>
            <w:shd w:val="clear" w:color="auto" w:fill="auto"/>
            <w:noWrap w:val="0"/>
            <w:vAlign w:val="center"/>
          </w:tcPr>
          <w:p w14:paraId="66E65D54">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color w:val="000000"/>
                <w:kern w:val="0"/>
                <w:sz w:val="18"/>
                <w:szCs w:val="18"/>
                <w:lang w:val="en-US" w:eastAsia="zh-CN" w:bidi="ar"/>
              </w:rPr>
              <w:t>1</w:t>
            </w:r>
          </w:p>
        </w:tc>
        <w:tc>
          <w:tcPr>
            <w:tcW w:w="530" w:type="dxa"/>
            <w:shd w:val="clear" w:color="auto" w:fill="auto"/>
            <w:noWrap w:val="0"/>
            <w:vAlign w:val="center"/>
          </w:tcPr>
          <w:p w14:paraId="63982669">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color w:val="000000"/>
                <w:sz w:val="18"/>
                <w:szCs w:val="18"/>
                <w:lang w:val="en-US" w:eastAsia="zh-CN"/>
              </w:rPr>
              <w:t>4</w:t>
            </w:r>
          </w:p>
        </w:tc>
        <w:tc>
          <w:tcPr>
            <w:tcW w:w="1557" w:type="dxa"/>
            <w:shd w:val="clear" w:color="auto" w:fill="auto"/>
            <w:noWrap w:val="0"/>
            <w:vAlign w:val="center"/>
          </w:tcPr>
          <w:p w14:paraId="18A1E4A9">
            <w:pPr>
              <w:keepNext w:val="0"/>
              <w:keepLines w:val="0"/>
              <w:pageBreakBefore w:val="0"/>
              <w:kinsoku/>
              <w:wordWrap/>
              <w:overflowPunct/>
              <w:topLinePunct w:val="0"/>
              <w:autoSpaceDE/>
              <w:autoSpaceDN/>
              <w:bidi w:val="0"/>
              <w:adjustRightInd w:val="0"/>
              <w:snapToGrid/>
              <w:spacing w:line="240" w:lineRule="auto"/>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CAD实训室</w:t>
            </w:r>
          </w:p>
        </w:tc>
        <w:tc>
          <w:tcPr>
            <w:tcW w:w="1244" w:type="dxa"/>
            <w:shd w:val="clear" w:color="auto" w:fill="auto"/>
            <w:noWrap w:val="0"/>
            <w:vAlign w:val="center"/>
          </w:tcPr>
          <w:p w14:paraId="3310D5F3">
            <w:pPr>
              <w:keepNext w:val="0"/>
              <w:keepLines w:val="0"/>
              <w:pageBreakBefore w:val="0"/>
              <w:kinsoku/>
              <w:wordWrap/>
              <w:overflowPunct/>
              <w:topLinePunct w:val="0"/>
              <w:autoSpaceDE/>
              <w:autoSpaceDN/>
              <w:bidi w:val="0"/>
              <w:adjustRightInd w:val="0"/>
              <w:snapToGrid/>
              <w:spacing w:line="240" w:lineRule="auto"/>
              <w:jc w:val="center"/>
              <w:rPr>
                <w:rFonts w:hint="eastAsia" w:ascii="Times New Roman" w:hAnsi="Times New Roman" w:eastAsia="宋体" w:cs="Times New Roman"/>
                <w:b w:val="0"/>
                <w:bCs/>
                <w:color w:val="auto"/>
                <w:kern w:val="0"/>
                <w:sz w:val="18"/>
                <w:szCs w:val="18"/>
                <w:lang w:val="en-US" w:eastAsia="zh-CN" w:bidi="ar"/>
              </w:rPr>
            </w:pPr>
          </w:p>
        </w:tc>
      </w:tr>
      <w:tr w14:paraId="3E7A7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94" w:hRule="exact"/>
          <w:jc w:val="center"/>
        </w:trPr>
        <w:tc>
          <w:tcPr>
            <w:tcW w:w="555" w:type="dxa"/>
            <w:noWrap w:val="0"/>
            <w:vAlign w:val="center"/>
          </w:tcPr>
          <w:p w14:paraId="77C4AC9D">
            <w:pPr>
              <w:adjustRightInd w:val="0"/>
              <w:spacing w:line="200" w:lineRule="exact"/>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6</w:t>
            </w:r>
          </w:p>
        </w:tc>
        <w:tc>
          <w:tcPr>
            <w:tcW w:w="1090" w:type="dxa"/>
            <w:shd w:val="clear" w:color="auto" w:fill="auto"/>
            <w:noWrap w:val="0"/>
            <w:vAlign w:val="center"/>
          </w:tcPr>
          <w:p w14:paraId="18E4CF0E">
            <w:pPr>
              <w:keepNext w:val="0"/>
              <w:keepLines w:val="0"/>
              <w:pageBreakBefore w:val="0"/>
              <w:kinsoku/>
              <w:wordWrap/>
              <w:overflowPunct/>
              <w:topLinePunct w:val="0"/>
              <w:autoSpaceDE/>
              <w:autoSpaceDN/>
              <w:bidi w:val="0"/>
              <w:adjustRightInd w:val="0"/>
              <w:snapToGrid/>
              <w:spacing w:line="240" w:lineRule="auto"/>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woUserID w:val="1"/>
              </w:rPr>
              <w:t>1</w:t>
            </w:r>
            <w:r>
              <w:rPr>
                <w:rFonts w:hint="default" w:ascii="Times New Roman" w:hAnsi="Times New Roman" w:eastAsia="宋体" w:cs="Times New Roman"/>
                <w:b w:val="0"/>
                <w:bCs/>
                <w:color w:val="auto"/>
                <w:kern w:val="0"/>
                <w:sz w:val="17"/>
                <w:szCs w:val="17"/>
                <w:lang w:bidi="ar"/>
                <w:woUserID w:val="1"/>
              </w:rPr>
              <w:t>4246560021</w:t>
            </w:r>
          </w:p>
        </w:tc>
        <w:tc>
          <w:tcPr>
            <w:tcW w:w="2916" w:type="dxa"/>
            <w:shd w:val="clear" w:color="auto" w:fill="auto"/>
            <w:noWrap w:val="0"/>
            <w:vAlign w:val="center"/>
          </w:tcPr>
          <w:p w14:paraId="7A88CCC9">
            <w:pPr>
              <w:keepNext w:val="0"/>
              <w:keepLines w:val="0"/>
              <w:pageBreakBefore w:val="0"/>
              <w:kinsoku/>
              <w:wordWrap/>
              <w:overflowPunct/>
              <w:topLinePunct w:val="0"/>
              <w:autoSpaceDE/>
              <w:autoSpaceDN/>
              <w:bidi w:val="0"/>
              <w:adjustRightInd w:val="0"/>
              <w:snapToGrid/>
              <w:spacing w:line="240" w:lineRule="auto"/>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顶岗实习及毕业实践</w:t>
            </w:r>
          </w:p>
          <w:p w14:paraId="79A93DF1">
            <w:pPr>
              <w:keepNext w:val="0"/>
              <w:keepLines w:val="0"/>
              <w:pageBreakBefore w:val="0"/>
              <w:kinsoku/>
              <w:wordWrap/>
              <w:overflowPunct/>
              <w:topLinePunct w:val="0"/>
              <w:autoSpaceDE/>
              <w:autoSpaceDN/>
              <w:bidi w:val="0"/>
              <w:adjustRightInd w:val="0"/>
              <w:snapToGrid/>
              <w:spacing w:line="240" w:lineRule="auto"/>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Job</w:t>
            </w:r>
            <w:r>
              <w:rPr>
                <w:rFonts w:hint="eastAsia" w:ascii="Times New Roman" w:hAnsi="Times New Roman" w:eastAsia="宋体" w:cs="Times New Roman"/>
                <w:b w:val="0"/>
                <w:bCs/>
                <w:color w:val="auto"/>
                <w:kern w:val="0"/>
                <w:sz w:val="17"/>
                <w:szCs w:val="17"/>
                <w:lang w:val="en-US" w:eastAsia="zh-CN" w:bidi="ar"/>
              </w:rPr>
              <w:t xml:space="preserve"> </w:t>
            </w:r>
            <w:r>
              <w:rPr>
                <w:rFonts w:hint="eastAsia" w:ascii="Times New Roman" w:hAnsi="Times New Roman" w:eastAsia="宋体" w:cs="Times New Roman"/>
                <w:b w:val="0"/>
                <w:bCs/>
                <w:color w:val="auto"/>
                <w:kern w:val="0"/>
                <w:sz w:val="17"/>
                <w:szCs w:val="17"/>
                <w:lang w:bidi="ar"/>
              </w:rPr>
              <w:t>Internship</w:t>
            </w:r>
            <w:r>
              <w:rPr>
                <w:rFonts w:hint="eastAsia" w:ascii="Times New Roman" w:hAnsi="Times New Roman" w:eastAsia="宋体" w:cs="Times New Roman"/>
                <w:b w:val="0"/>
                <w:bCs/>
                <w:color w:val="auto"/>
                <w:kern w:val="0"/>
                <w:sz w:val="17"/>
                <w:szCs w:val="17"/>
                <w:lang w:val="en-US" w:eastAsia="zh-CN" w:bidi="ar"/>
              </w:rPr>
              <w:t xml:space="preserve"> </w:t>
            </w:r>
            <w:r>
              <w:rPr>
                <w:rFonts w:hint="eastAsia" w:ascii="Times New Roman" w:hAnsi="Times New Roman" w:eastAsia="宋体" w:cs="Times New Roman"/>
                <w:b w:val="0"/>
                <w:bCs/>
                <w:color w:val="auto"/>
                <w:kern w:val="0"/>
                <w:sz w:val="17"/>
                <w:szCs w:val="17"/>
                <w:lang w:bidi="ar"/>
              </w:rPr>
              <w:t>and</w:t>
            </w:r>
            <w:r>
              <w:rPr>
                <w:rFonts w:hint="eastAsia" w:ascii="Times New Roman" w:hAnsi="Times New Roman" w:eastAsia="宋体" w:cs="Times New Roman"/>
                <w:b w:val="0"/>
                <w:bCs/>
                <w:color w:val="auto"/>
                <w:kern w:val="0"/>
                <w:sz w:val="17"/>
                <w:szCs w:val="17"/>
                <w:lang w:val="en-US" w:eastAsia="zh-CN" w:bidi="ar"/>
              </w:rPr>
              <w:t xml:space="preserve"> </w:t>
            </w:r>
            <w:r>
              <w:rPr>
                <w:rFonts w:hint="eastAsia" w:ascii="Times New Roman" w:hAnsi="Times New Roman" w:eastAsia="宋体" w:cs="Times New Roman"/>
                <w:b w:val="0"/>
                <w:bCs/>
                <w:color w:val="auto"/>
                <w:kern w:val="0"/>
                <w:sz w:val="17"/>
                <w:szCs w:val="17"/>
                <w:lang w:bidi="ar"/>
              </w:rPr>
              <w:t>Graduation</w:t>
            </w:r>
            <w:r>
              <w:rPr>
                <w:rFonts w:hint="eastAsia" w:ascii="Times New Roman" w:hAnsi="Times New Roman" w:eastAsia="宋体" w:cs="Times New Roman"/>
                <w:b w:val="0"/>
                <w:bCs/>
                <w:color w:val="auto"/>
                <w:kern w:val="0"/>
                <w:sz w:val="17"/>
                <w:szCs w:val="17"/>
                <w:lang w:val="en-US" w:eastAsia="zh-CN" w:bidi="ar"/>
              </w:rPr>
              <w:t xml:space="preserve"> </w:t>
            </w:r>
            <w:r>
              <w:rPr>
                <w:rFonts w:hint="eastAsia" w:ascii="Times New Roman" w:hAnsi="Times New Roman" w:eastAsia="宋体" w:cs="Times New Roman"/>
                <w:b w:val="0"/>
                <w:bCs/>
                <w:color w:val="auto"/>
                <w:kern w:val="0"/>
                <w:sz w:val="17"/>
                <w:szCs w:val="17"/>
                <w:lang w:bidi="ar"/>
              </w:rPr>
              <w:t xml:space="preserve">Practice </w:t>
            </w:r>
          </w:p>
        </w:tc>
        <w:tc>
          <w:tcPr>
            <w:tcW w:w="630" w:type="dxa"/>
            <w:shd w:val="clear" w:color="auto" w:fill="auto"/>
            <w:noWrap w:val="0"/>
            <w:vAlign w:val="center"/>
          </w:tcPr>
          <w:p w14:paraId="6289620A">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color w:val="000000"/>
                <w:kern w:val="0"/>
                <w:sz w:val="18"/>
                <w:szCs w:val="18"/>
                <w:lang w:val="en-US" w:eastAsia="zh-CN" w:bidi="ar"/>
              </w:rPr>
              <w:t>2</w:t>
            </w:r>
            <w:r>
              <w:rPr>
                <w:rFonts w:hint="eastAsia" w:ascii="Times New Roman" w:hAnsi="Times New Roman" w:eastAsia="宋体" w:cs="Times New Roman"/>
                <w:color w:val="000000"/>
                <w:kern w:val="0"/>
                <w:sz w:val="18"/>
                <w:szCs w:val="18"/>
                <w:lang w:val="en-US" w:eastAsia="zh-CN" w:bidi="ar"/>
              </w:rPr>
              <w:t>8</w:t>
            </w:r>
          </w:p>
        </w:tc>
        <w:tc>
          <w:tcPr>
            <w:tcW w:w="680" w:type="dxa"/>
            <w:shd w:val="clear" w:color="auto" w:fill="auto"/>
            <w:noWrap w:val="0"/>
            <w:vAlign w:val="center"/>
          </w:tcPr>
          <w:p w14:paraId="7704CB0B">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color w:val="000000"/>
                <w:kern w:val="0"/>
                <w:sz w:val="18"/>
                <w:szCs w:val="18"/>
                <w:lang w:val="en-US" w:eastAsia="zh-CN" w:bidi="ar"/>
              </w:rPr>
              <w:t>2</w:t>
            </w:r>
            <w:r>
              <w:rPr>
                <w:rFonts w:hint="eastAsia" w:ascii="Times New Roman" w:hAnsi="Times New Roman" w:eastAsia="宋体" w:cs="Times New Roman"/>
                <w:color w:val="000000"/>
                <w:kern w:val="0"/>
                <w:sz w:val="18"/>
                <w:szCs w:val="18"/>
                <w:lang w:val="en-US" w:eastAsia="zh-CN" w:bidi="ar"/>
              </w:rPr>
              <w:t>8</w:t>
            </w:r>
          </w:p>
        </w:tc>
        <w:tc>
          <w:tcPr>
            <w:tcW w:w="530" w:type="dxa"/>
            <w:shd w:val="clear" w:color="auto" w:fill="auto"/>
            <w:noWrap w:val="0"/>
            <w:vAlign w:val="center"/>
          </w:tcPr>
          <w:p w14:paraId="40430764">
            <w:pPr>
              <w:keepNext w:val="0"/>
              <w:keepLines w:val="0"/>
              <w:pageBreakBefore w:val="0"/>
              <w:widowControl/>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center"/>
              <w:rPr>
                <w:rFonts w:hint="eastAsia" w:ascii="Times New Roman" w:hAnsi="Times New Roman" w:eastAsia="宋体" w:cs="Times New Roman"/>
                <w:b w:val="0"/>
                <w:bCs/>
                <w:color w:val="auto"/>
                <w:kern w:val="0"/>
                <w:sz w:val="18"/>
                <w:szCs w:val="18"/>
                <w:lang w:val="en-US" w:eastAsia="zh-CN" w:bidi="ar"/>
              </w:rPr>
            </w:pPr>
            <w:r>
              <w:rPr>
                <w:rFonts w:hint="default" w:ascii="Times New Roman" w:hAnsi="Times New Roman" w:eastAsia="宋体" w:cs="Times New Roman"/>
                <w:color w:val="000000"/>
                <w:sz w:val="18"/>
                <w:szCs w:val="18"/>
                <w:lang w:val="en-US" w:eastAsia="zh-CN"/>
              </w:rPr>
              <w:t>5</w:t>
            </w:r>
            <w:r>
              <w:rPr>
                <w:rFonts w:hint="eastAsia" w:ascii="Times New Roman" w:hAnsi="Times New Roman" w:eastAsia="宋体" w:cs="Times New Roman"/>
                <w:color w:val="000000"/>
                <w:sz w:val="18"/>
                <w:szCs w:val="18"/>
                <w:lang w:val="en-US" w:eastAsia="zh-CN"/>
              </w:rPr>
              <w:t>-</w:t>
            </w:r>
            <w:r>
              <w:rPr>
                <w:rFonts w:hint="default" w:ascii="Times New Roman" w:hAnsi="Times New Roman" w:eastAsia="宋体" w:cs="Times New Roman"/>
                <w:color w:val="000000"/>
                <w:sz w:val="18"/>
                <w:szCs w:val="18"/>
                <w:lang w:val="en-US" w:eastAsia="zh-CN"/>
              </w:rPr>
              <w:t>6</w:t>
            </w:r>
          </w:p>
        </w:tc>
        <w:tc>
          <w:tcPr>
            <w:tcW w:w="1557" w:type="dxa"/>
            <w:shd w:val="clear" w:color="auto" w:fill="auto"/>
            <w:noWrap w:val="0"/>
            <w:vAlign w:val="center"/>
          </w:tcPr>
          <w:p w14:paraId="4F305050">
            <w:pPr>
              <w:keepNext w:val="0"/>
              <w:keepLines w:val="0"/>
              <w:pageBreakBefore w:val="0"/>
              <w:kinsoku/>
              <w:wordWrap/>
              <w:overflowPunct/>
              <w:topLinePunct w:val="0"/>
              <w:autoSpaceDE/>
              <w:autoSpaceDN/>
              <w:bidi w:val="0"/>
              <w:adjustRightInd w:val="0"/>
              <w:snapToGrid/>
              <w:spacing w:line="240" w:lineRule="auto"/>
              <w:jc w:val="center"/>
              <w:rPr>
                <w:rFonts w:hint="eastAsia" w:ascii="Times New Roman" w:hAnsi="Times New Roman" w:eastAsia="宋体" w:cs="Times New Roman"/>
                <w:b w:val="0"/>
                <w:bCs/>
                <w:color w:val="auto"/>
                <w:kern w:val="0"/>
                <w:sz w:val="18"/>
                <w:szCs w:val="18"/>
                <w:lang w:val="en-US" w:eastAsia="zh-CN" w:bidi="ar"/>
              </w:rPr>
            </w:pPr>
            <w:r>
              <w:rPr>
                <w:rFonts w:hint="eastAsia" w:ascii="Times New Roman" w:hAnsi="Times New Roman" w:eastAsia="宋体" w:cs="Times New Roman"/>
                <w:b w:val="0"/>
                <w:bCs/>
                <w:color w:val="auto"/>
                <w:kern w:val="0"/>
                <w:sz w:val="18"/>
                <w:szCs w:val="18"/>
                <w:lang w:val="en-US" w:eastAsia="zh-CN" w:bidi="ar"/>
              </w:rPr>
              <w:t>实习基地、校外工程造价相关企业</w:t>
            </w:r>
          </w:p>
        </w:tc>
        <w:tc>
          <w:tcPr>
            <w:tcW w:w="1244" w:type="dxa"/>
            <w:shd w:val="clear" w:color="auto" w:fill="auto"/>
            <w:noWrap w:val="0"/>
            <w:vAlign w:val="center"/>
          </w:tcPr>
          <w:p w14:paraId="60CD0728">
            <w:pPr>
              <w:keepNext w:val="0"/>
              <w:keepLines w:val="0"/>
              <w:pageBreakBefore w:val="0"/>
              <w:kinsoku/>
              <w:wordWrap/>
              <w:overflowPunct/>
              <w:topLinePunct w:val="0"/>
              <w:autoSpaceDE/>
              <w:autoSpaceDN/>
              <w:bidi w:val="0"/>
              <w:adjustRightInd w:val="0"/>
              <w:snapToGrid/>
              <w:spacing w:line="240" w:lineRule="auto"/>
              <w:jc w:val="center"/>
              <w:rPr>
                <w:rFonts w:hint="eastAsia" w:ascii="Times New Roman" w:hAnsi="Times New Roman" w:eastAsia="宋体" w:cs="Times New Roman"/>
                <w:b w:val="0"/>
                <w:bCs/>
                <w:color w:val="auto"/>
                <w:kern w:val="0"/>
                <w:sz w:val="18"/>
                <w:szCs w:val="18"/>
                <w:lang w:val="en-US" w:eastAsia="zh-CN" w:bidi="ar"/>
              </w:rPr>
            </w:pPr>
          </w:p>
        </w:tc>
      </w:tr>
      <w:tr w14:paraId="6841C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34" w:hRule="exact"/>
          <w:jc w:val="center"/>
        </w:trPr>
        <w:tc>
          <w:tcPr>
            <w:tcW w:w="4561" w:type="dxa"/>
            <w:gridSpan w:val="3"/>
            <w:noWrap w:val="0"/>
            <w:vAlign w:val="center"/>
          </w:tcPr>
          <w:p w14:paraId="2E8EF1DD">
            <w:pPr>
              <w:adjustRightInd w:val="0"/>
              <w:snapToGrid w:val="0"/>
              <w:spacing w:line="280" w:lineRule="exact"/>
              <w:jc w:val="center"/>
              <w:rPr>
                <w:rFonts w:hint="eastAsia" w:ascii="宋体" w:hAnsi="宋体" w:eastAsia="宋体" w:cs="宋体"/>
                <w:b/>
                <w:sz w:val="18"/>
                <w:szCs w:val="18"/>
              </w:rPr>
            </w:pPr>
            <w:r>
              <w:rPr>
                <w:rFonts w:hint="eastAsia" w:ascii="宋体" w:hAnsi="宋体" w:eastAsia="宋体" w:cs="宋体"/>
                <w:b/>
                <w:sz w:val="18"/>
                <w:szCs w:val="18"/>
              </w:rPr>
              <w:t>合计</w:t>
            </w:r>
          </w:p>
        </w:tc>
        <w:tc>
          <w:tcPr>
            <w:tcW w:w="630" w:type="dxa"/>
            <w:noWrap w:val="0"/>
            <w:vAlign w:val="center"/>
          </w:tcPr>
          <w:p w14:paraId="3EF72AFA">
            <w:pPr>
              <w:adjustRightInd w:val="0"/>
              <w:snapToGrid w:val="0"/>
              <w:spacing w:line="280" w:lineRule="exact"/>
              <w:jc w:val="center"/>
              <w:rPr>
                <w:rFonts w:hint="eastAsia" w:ascii="宋体" w:hAnsi="宋体" w:eastAsia="宋体" w:cs="宋体"/>
                <w:b/>
                <w:sz w:val="18"/>
                <w:szCs w:val="18"/>
                <w:lang w:val="en-US" w:eastAsia="zh-CN"/>
              </w:rPr>
            </w:pPr>
            <w:r>
              <w:rPr>
                <w:rFonts w:hint="eastAsia" w:ascii="宋体" w:hAnsi="宋体" w:eastAsia="宋体" w:cs="宋体"/>
                <w:b/>
                <w:sz w:val="18"/>
                <w:szCs w:val="18"/>
              </w:rPr>
              <w:t>3</w:t>
            </w:r>
            <w:r>
              <w:rPr>
                <w:rFonts w:hint="eastAsia" w:ascii="宋体" w:hAnsi="宋体" w:eastAsia="宋体" w:cs="宋体"/>
                <w:b/>
                <w:sz w:val="18"/>
                <w:szCs w:val="18"/>
                <w:lang w:val="en-US" w:eastAsia="zh-CN"/>
              </w:rPr>
              <w:t>3</w:t>
            </w:r>
          </w:p>
        </w:tc>
        <w:tc>
          <w:tcPr>
            <w:tcW w:w="680" w:type="dxa"/>
            <w:noWrap w:val="0"/>
            <w:vAlign w:val="center"/>
          </w:tcPr>
          <w:p w14:paraId="469781AD">
            <w:pPr>
              <w:adjustRightInd w:val="0"/>
              <w:snapToGrid w:val="0"/>
              <w:spacing w:line="280" w:lineRule="exact"/>
              <w:jc w:val="center"/>
              <w:rPr>
                <w:rFonts w:hint="default" w:ascii="宋体" w:hAnsi="宋体" w:eastAsia="宋体" w:cs="宋体"/>
                <w:b/>
                <w:sz w:val="18"/>
                <w:szCs w:val="18"/>
                <w:lang w:val="en-US" w:eastAsia="zh-CN"/>
              </w:rPr>
            </w:pPr>
            <w:r>
              <w:rPr>
                <w:rFonts w:hint="eastAsia" w:ascii="宋体" w:hAnsi="宋体" w:eastAsia="宋体" w:cs="宋体"/>
                <w:b/>
                <w:sz w:val="18"/>
                <w:szCs w:val="18"/>
                <w:lang w:val="en-US" w:eastAsia="zh-CN"/>
              </w:rPr>
              <w:t>33</w:t>
            </w:r>
          </w:p>
        </w:tc>
        <w:tc>
          <w:tcPr>
            <w:tcW w:w="530" w:type="dxa"/>
            <w:noWrap w:val="0"/>
            <w:vAlign w:val="center"/>
          </w:tcPr>
          <w:p w14:paraId="22AEC028">
            <w:pPr>
              <w:adjustRightInd w:val="0"/>
              <w:snapToGrid w:val="0"/>
              <w:spacing w:line="280" w:lineRule="exact"/>
              <w:jc w:val="center"/>
              <w:rPr>
                <w:rFonts w:hint="eastAsia" w:ascii="宋体" w:hAnsi="宋体" w:eastAsia="宋体" w:cs="宋体"/>
                <w:b/>
                <w:sz w:val="18"/>
                <w:szCs w:val="18"/>
              </w:rPr>
            </w:pPr>
          </w:p>
        </w:tc>
        <w:tc>
          <w:tcPr>
            <w:tcW w:w="1557" w:type="dxa"/>
            <w:noWrap w:val="0"/>
            <w:vAlign w:val="center"/>
          </w:tcPr>
          <w:p w14:paraId="2E0CE071">
            <w:pPr>
              <w:adjustRightInd w:val="0"/>
              <w:snapToGrid w:val="0"/>
              <w:spacing w:line="280" w:lineRule="exact"/>
              <w:jc w:val="center"/>
              <w:rPr>
                <w:rFonts w:hint="eastAsia" w:ascii="宋体" w:hAnsi="宋体" w:eastAsia="宋体" w:cs="宋体"/>
                <w:b/>
                <w:sz w:val="18"/>
                <w:szCs w:val="18"/>
              </w:rPr>
            </w:pPr>
          </w:p>
        </w:tc>
        <w:tc>
          <w:tcPr>
            <w:tcW w:w="1244" w:type="dxa"/>
            <w:noWrap w:val="0"/>
            <w:vAlign w:val="center"/>
          </w:tcPr>
          <w:p w14:paraId="144EE5B5">
            <w:pPr>
              <w:adjustRightInd w:val="0"/>
              <w:snapToGrid w:val="0"/>
              <w:spacing w:line="280" w:lineRule="exact"/>
              <w:jc w:val="center"/>
              <w:rPr>
                <w:rFonts w:hint="eastAsia" w:ascii="宋体" w:hAnsi="宋体" w:eastAsia="宋体" w:cs="宋体"/>
                <w:b/>
                <w:sz w:val="18"/>
                <w:szCs w:val="18"/>
              </w:rPr>
            </w:pPr>
          </w:p>
        </w:tc>
      </w:tr>
    </w:tbl>
    <w:p w14:paraId="427B0709">
      <w:pPr>
        <w:keepNext w:val="0"/>
        <w:keepLines w:val="0"/>
        <w:pageBreakBefore w:val="0"/>
        <w:widowControl w:val="0"/>
        <w:kinsoku/>
        <w:wordWrap/>
        <w:overflowPunct w:val="0"/>
        <w:topLinePunct w:val="0"/>
        <w:autoSpaceDE/>
        <w:autoSpaceDN/>
        <w:bidi w:val="0"/>
        <w:adjustRightInd w:val="0"/>
        <w:snapToGrid/>
        <w:spacing w:line="400" w:lineRule="exact"/>
        <w:ind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（四）课证融通</w:t>
      </w:r>
    </w:p>
    <w:p w14:paraId="48A27AFF">
      <w:pPr>
        <w:keepNext w:val="0"/>
        <w:keepLines w:val="0"/>
        <w:pageBreakBefore w:val="0"/>
        <w:widowControl w:val="0"/>
        <w:kinsoku/>
        <w:wordWrap/>
        <w:topLinePunct w:val="0"/>
        <w:autoSpaceDE/>
        <w:autoSpaceDN/>
        <w:bidi w:val="0"/>
        <w:snapToGrid/>
        <w:spacing w:line="400" w:lineRule="exact"/>
        <w:ind w:firstLine="420" w:firstLineChars="200"/>
        <w:textAlignment w:val="auto"/>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本专业相关的通用及职业技能等级或职业资格证书如表5所示。</w:t>
      </w:r>
    </w:p>
    <w:p w14:paraId="334D5E15">
      <w:pPr>
        <w:pStyle w:val="19"/>
        <w:keepNext w:val="0"/>
        <w:keepLines w:val="0"/>
        <w:pageBreakBefore w:val="0"/>
        <w:widowControl w:val="0"/>
        <w:kinsoku/>
        <w:wordWrap/>
        <w:overflowPunct/>
        <w:topLinePunct w:val="0"/>
        <w:autoSpaceDE/>
        <w:autoSpaceDN/>
        <w:bidi w:val="0"/>
        <w:adjustRightInd/>
        <w:snapToGrid/>
        <w:spacing w:before="95" w:beforeLines="30" w:after="95" w:afterLines="30" w:line="240" w:lineRule="exact"/>
        <w:ind w:left="0" w:leftChars="0" w:firstLine="0" w:firstLineChars="0"/>
        <w:jc w:val="center"/>
        <w:textAlignment w:val="auto"/>
      </w:pPr>
      <w:r>
        <w:rPr>
          <w:rFonts w:hint="eastAsia" w:ascii="黑体" w:hAnsi="黑体" w:eastAsia="黑体" w:cs="黑体"/>
          <w:color w:val="000000"/>
          <w:kern w:val="0"/>
          <w:szCs w:val="21"/>
          <w:highlight w:val="none"/>
          <w:lang w:val="en-US" w:eastAsia="zh-CN"/>
        </w:rPr>
        <w:t>表5  毕业生通用及职业技能等级或职业资格证书</w:t>
      </w:r>
    </w:p>
    <w:tbl>
      <w:tblPr>
        <w:tblStyle w:val="22"/>
        <w:tblW w:w="921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464"/>
        <w:gridCol w:w="2384"/>
        <w:gridCol w:w="2125"/>
        <w:gridCol w:w="2244"/>
      </w:tblGrid>
      <w:tr w14:paraId="418648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jc w:val="center"/>
        </w:trPr>
        <w:tc>
          <w:tcPr>
            <w:tcW w:w="2464" w:type="dxa"/>
            <w:vAlign w:val="center"/>
          </w:tcPr>
          <w:p w14:paraId="180E7A51">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snapToGrid w:val="0"/>
                <w:color w:val="auto"/>
                <w:sz w:val="18"/>
                <w:szCs w:val="18"/>
                <w:lang w:val="en-US" w:eastAsia="zh-CN"/>
              </w:rPr>
            </w:pPr>
            <w:r>
              <w:rPr>
                <w:rFonts w:hint="eastAsia" w:ascii="Times New Roman" w:hAnsi="Times New Roman" w:eastAsia="黑体" w:cs="Times New Roman"/>
                <w:b w:val="0"/>
                <w:bCs/>
                <w:snapToGrid w:val="0"/>
                <w:color w:val="auto"/>
                <w:sz w:val="18"/>
                <w:szCs w:val="18"/>
                <w:lang w:val="en-US" w:eastAsia="zh-CN"/>
              </w:rPr>
              <w:t>证书名称</w:t>
            </w:r>
          </w:p>
        </w:tc>
        <w:tc>
          <w:tcPr>
            <w:tcW w:w="2384" w:type="dxa"/>
            <w:vAlign w:val="center"/>
          </w:tcPr>
          <w:p w14:paraId="24F13C33">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snapToGrid w:val="0"/>
                <w:color w:val="auto"/>
                <w:sz w:val="18"/>
                <w:szCs w:val="18"/>
                <w:lang w:val="en-US" w:eastAsia="zh-CN"/>
              </w:rPr>
            </w:pPr>
            <w:r>
              <w:rPr>
                <w:rFonts w:hint="eastAsia" w:ascii="Times New Roman" w:hAnsi="Times New Roman" w:eastAsia="黑体" w:cs="Times New Roman"/>
                <w:b w:val="0"/>
                <w:bCs/>
                <w:snapToGrid w:val="0"/>
                <w:color w:val="auto"/>
                <w:sz w:val="18"/>
                <w:szCs w:val="18"/>
                <w:lang w:val="en-US" w:eastAsia="zh-CN"/>
              </w:rPr>
              <w:t>颁证单位</w:t>
            </w:r>
          </w:p>
        </w:tc>
        <w:tc>
          <w:tcPr>
            <w:tcW w:w="2125" w:type="dxa"/>
            <w:vAlign w:val="center"/>
          </w:tcPr>
          <w:p w14:paraId="42B5597E">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snapToGrid w:val="0"/>
                <w:color w:val="auto"/>
                <w:sz w:val="18"/>
                <w:szCs w:val="18"/>
                <w:lang w:val="en-US" w:eastAsia="zh-CN"/>
              </w:rPr>
            </w:pPr>
            <w:r>
              <w:rPr>
                <w:rFonts w:hint="eastAsia" w:ascii="Times New Roman" w:hAnsi="Times New Roman" w:eastAsia="黑体" w:cs="Times New Roman"/>
                <w:b w:val="0"/>
                <w:bCs/>
                <w:snapToGrid w:val="0"/>
                <w:color w:val="auto"/>
                <w:sz w:val="18"/>
                <w:szCs w:val="18"/>
                <w:lang w:val="en-US" w:eastAsia="zh-CN"/>
              </w:rPr>
              <w:t>等级</w:t>
            </w:r>
          </w:p>
        </w:tc>
        <w:tc>
          <w:tcPr>
            <w:tcW w:w="2244" w:type="dxa"/>
            <w:vAlign w:val="center"/>
          </w:tcPr>
          <w:p w14:paraId="690D3178">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snapToGrid w:val="0"/>
                <w:color w:val="auto"/>
                <w:sz w:val="18"/>
                <w:szCs w:val="18"/>
                <w:lang w:val="en-US" w:eastAsia="zh-CN"/>
              </w:rPr>
            </w:pPr>
            <w:r>
              <w:rPr>
                <w:rFonts w:hint="eastAsia" w:ascii="Times New Roman" w:hAnsi="Times New Roman" w:eastAsia="黑体" w:cs="Times New Roman"/>
                <w:b w:val="0"/>
                <w:bCs/>
                <w:snapToGrid w:val="0"/>
                <w:color w:val="auto"/>
                <w:sz w:val="18"/>
                <w:szCs w:val="18"/>
                <w:lang w:val="en-US" w:eastAsia="zh-CN"/>
              </w:rPr>
              <w:t>融通课程</w:t>
            </w:r>
          </w:p>
        </w:tc>
      </w:tr>
      <w:tr w14:paraId="7B4007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5" w:hRule="atLeast"/>
          <w:jc w:val="center"/>
        </w:trPr>
        <w:tc>
          <w:tcPr>
            <w:tcW w:w="2464" w:type="dxa"/>
            <w:vAlign w:val="center"/>
          </w:tcPr>
          <w:p w14:paraId="4235A16D">
            <w:pPr>
              <w:pStyle w:val="25"/>
              <w:keepNext w:val="0"/>
              <w:keepLines w:val="0"/>
              <w:pageBreakBefore w:val="0"/>
              <w:widowControl w:val="0"/>
              <w:kinsoku/>
              <w:wordWrap/>
              <w:overflowPunct/>
              <w:topLinePunct w:val="0"/>
              <w:autoSpaceDE/>
              <w:autoSpaceDN/>
              <w:bidi w:val="0"/>
              <w:adjustRightInd/>
              <w:snapToGrid/>
              <w:spacing w:line="240" w:lineRule="auto"/>
              <w:ind w:left="117" w:right="105"/>
              <w:jc w:val="center"/>
              <w:textAlignment w:val="auto"/>
              <w:rPr>
                <w:i w:val="0"/>
                <w:iCs w:val="0"/>
                <w:snapToGrid w:val="0"/>
                <w:color w:val="000000" w:themeColor="text1"/>
                <w:sz w:val="18"/>
                <w:szCs w:val="18"/>
                <w14:textFill>
                  <w14:solidFill>
                    <w14:schemeClr w14:val="tx1"/>
                  </w14:solidFill>
                </w14:textFill>
              </w:rPr>
            </w:pPr>
            <w:r>
              <w:rPr>
                <w:i w:val="0"/>
                <w:iCs w:val="0"/>
                <w:snapToGrid w:val="0"/>
                <w:color w:val="000000" w:themeColor="text1"/>
                <w:spacing w:val="1"/>
                <w:sz w:val="18"/>
                <w:szCs w:val="18"/>
                <w14:textFill>
                  <w14:solidFill>
                    <w14:schemeClr w14:val="tx1"/>
                  </w14:solidFill>
                </w14:textFill>
              </w:rPr>
              <w:t>普通话水平测试等级</w:t>
            </w:r>
            <w:r>
              <w:rPr>
                <w:i w:val="0"/>
                <w:iCs w:val="0"/>
                <w:snapToGrid w:val="0"/>
                <w:color w:val="000000" w:themeColor="text1"/>
                <w:spacing w:val="-2"/>
                <w:sz w:val="18"/>
                <w:szCs w:val="18"/>
                <w14:textFill>
                  <w14:solidFill>
                    <w14:schemeClr w14:val="tx1"/>
                  </w14:solidFill>
                </w14:textFill>
              </w:rPr>
              <w:t>证书</w:t>
            </w:r>
          </w:p>
        </w:tc>
        <w:tc>
          <w:tcPr>
            <w:tcW w:w="2384" w:type="dxa"/>
            <w:vAlign w:val="center"/>
          </w:tcPr>
          <w:p w14:paraId="241BD467">
            <w:pPr>
              <w:pStyle w:val="25"/>
              <w:keepNext w:val="0"/>
              <w:keepLines w:val="0"/>
              <w:pageBreakBefore w:val="0"/>
              <w:widowControl w:val="0"/>
              <w:kinsoku/>
              <w:wordWrap/>
              <w:overflowPunct/>
              <w:topLinePunct w:val="0"/>
              <w:autoSpaceDE/>
              <w:autoSpaceDN/>
              <w:bidi w:val="0"/>
              <w:adjustRightInd/>
              <w:snapToGrid/>
              <w:spacing w:line="240" w:lineRule="auto"/>
              <w:ind w:left="110" w:right="106" w:firstLine="19"/>
              <w:jc w:val="center"/>
              <w:textAlignment w:val="auto"/>
              <w:rPr>
                <w:i w:val="0"/>
                <w:iCs w:val="0"/>
                <w:snapToGrid w:val="0"/>
                <w:color w:val="000000" w:themeColor="text1"/>
                <w:sz w:val="18"/>
                <w:szCs w:val="18"/>
                <w14:textFill>
                  <w14:solidFill>
                    <w14:schemeClr w14:val="tx1"/>
                  </w14:solidFill>
                </w14:textFill>
              </w:rPr>
            </w:pPr>
            <w:r>
              <w:rPr>
                <w:i w:val="0"/>
                <w:iCs w:val="0"/>
                <w:snapToGrid w:val="0"/>
                <w:color w:val="000000" w:themeColor="text1"/>
                <w:spacing w:val="-1"/>
                <w:sz w:val="18"/>
                <w:szCs w:val="18"/>
                <w14:textFill>
                  <w14:solidFill>
                    <w14:schemeClr w14:val="tx1"/>
                  </w14:solidFill>
                </w14:textFill>
              </w:rPr>
              <w:t>国家语委普通话与文字应用培训测试中心</w:t>
            </w:r>
          </w:p>
        </w:tc>
        <w:tc>
          <w:tcPr>
            <w:tcW w:w="2125" w:type="dxa"/>
            <w:vAlign w:val="center"/>
          </w:tcPr>
          <w:p w14:paraId="425A26D4">
            <w:pPr>
              <w:pStyle w:val="25"/>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eastAsia="宋体"/>
                <w:i w:val="0"/>
                <w:iCs w:val="0"/>
                <w:snapToGrid w:val="0"/>
                <w:color w:val="000000" w:themeColor="text1"/>
                <w:sz w:val="18"/>
                <w:szCs w:val="18"/>
                <w:lang w:val="en-US" w:eastAsia="zh-CN"/>
                <w14:textFill>
                  <w14:solidFill>
                    <w14:schemeClr w14:val="tx1"/>
                  </w14:solidFill>
                </w14:textFill>
              </w:rPr>
            </w:pPr>
            <w:r>
              <w:rPr>
                <w:i w:val="0"/>
                <w:iCs w:val="0"/>
                <w:snapToGrid w:val="0"/>
                <w:color w:val="000000" w:themeColor="text1"/>
                <w:spacing w:val="-3"/>
                <w:sz w:val="18"/>
                <w:szCs w:val="18"/>
                <w14:textFill>
                  <w14:solidFill>
                    <w14:schemeClr w14:val="tx1"/>
                  </w14:solidFill>
                </w14:textFill>
              </w:rPr>
              <w:t>二</w:t>
            </w:r>
            <w:r>
              <w:rPr>
                <w:rFonts w:hint="eastAsia"/>
                <w:i w:val="0"/>
                <w:iCs w:val="0"/>
                <w:snapToGrid w:val="0"/>
                <w:color w:val="000000" w:themeColor="text1"/>
                <w:spacing w:val="-3"/>
                <w:sz w:val="18"/>
                <w:szCs w:val="18"/>
                <w:lang w:val="en-US" w:eastAsia="zh-CN"/>
                <w14:textFill>
                  <w14:solidFill>
                    <w14:schemeClr w14:val="tx1"/>
                  </w14:solidFill>
                </w14:textFill>
              </w:rPr>
              <w:t>级</w:t>
            </w:r>
            <w:r>
              <w:rPr>
                <w:i w:val="0"/>
                <w:iCs w:val="0"/>
                <w:snapToGrid w:val="0"/>
                <w:color w:val="000000" w:themeColor="text1"/>
                <w:spacing w:val="-3"/>
                <w:sz w:val="18"/>
                <w:szCs w:val="18"/>
                <w14:textFill>
                  <w14:solidFill>
                    <w14:schemeClr w14:val="tx1"/>
                  </w14:solidFill>
                </w14:textFill>
              </w:rPr>
              <w:t>乙</w:t>
            </w:r>
            <w:r>
              <w:rPr>
                <w:rFonts w:hint="eastAsia"/>
                <w:i w:val="0"/>
                <w:iCs w:val="0"/>
                <w:snapToGrid w:val="0"/>
                <w:color w:val="000000" w:themeColor="text1"/>
                <w:spacing w:val="-3"/>
                <w:sz w:val="18"/>
                <w:szCs w:val="18"/>
                <w:lang w:val="en-US" w:eastAsia="zh-CN"/>
                <w14:textFill>
                  <w14:solidFill>
                    <w14:schemeClr w14:val="tx1"/>
                  </w14:solidFill>
                </w14:textFill>
              </w:rPr>
              <w:t>等</w:t>
            </w:r>
          </w:p>
        </w:tc>
        <w:tc>
          <w:tcPr>
            <w:tcW w:w="2244" w:type="dxa"/>
            <w:vAlign w:val="center"/>
          </w:tcPr>
          <w:p w14:paraId="3228C03C">
            <w:pPr>
              <w:pStyle w:val="25"/>
              <w:keepNext w:val="0"/>
              <w:keepLines w:val="0"/>
              <w:pageBreakBefore w:val="0"/>
              <w:widowControl w:val="0"/>
              <w:kinsoku/>
              <w:wordWrap/>
              <w:overflowPunct/>
              <w:topLinePunct w:val="0"/>
              <w:autoSpaceDE/>
              <w:autoSpaceDN/>
              <w:bidi w:val="0"/>
              <w:adjustRightInd/>
              <w:snapToGrid/>
              <w:spacing w:line="240" w:lineRule="auto"/>
              <w:ind w:left="113"/>
              <w:jc w:val="center"/>
              <w:textAlignment w:val="auto"/>
              <w:rPr>
                <w:i w:val="0"/>
                <w:iCs w:val="0"/>
                <w:snapToGrid w:val="0"/>
                <w:color w:val="000000" w:themeColor="text1"/>
                <w:sz w:val="18"/>
                <w:szCs w:val="18"/>
                <w14:textFill>
                  <w14:solidFill>
                    <w14:schemeClr w14:val="tx1"/>
                  </w14:solidFill>
                </w14:textFill>
              </w:rPr>
            </w:pPr>
            <w:r>
              <w:rPr>
                <w:i w:val="0"/>
                <w:iCs w:val="0"/>
                <w:snapToGrid w:val="0"/>
                <w:color w:val="000000" w:themeColor="text1"/>
                <w:spacing w:val="-2"/>
                <w:sz w:val="18"/>
                <w:szCs w:val="18"/>
                <w14:textFill>
                  <w14:solidFill>
                    <w14:schemeClr w14:val="tx1"/>
                  </w14:solidFill>
                </w14:textFill>
              </w:rPr>
              <w:t>诵读与写作</w:t>
            </w:r>
          </w:p>
          <w:p w14:paraId="16040D5E">
            <w:pPr>
              <w:pStyle w:val="25"/>
              <w:keepNext w:val="0"/>
              <w:keepLines w:val="0"/>
              <w:pageBreakBefore w:val="0"/>
              <w:widowControl w:val="0"/>
              <w:kinsoku/>
              <w:wordWrap/>
              <w:overflowPunct/>
              <w:topLinePunct w:val="0"/>
              <w:autoSpaceDE/>
              <w:autoSpaceDN/>
              <w:bidi w:val="0"/>
              <w:adjustRightInd/>
              <w:snapToGrid/>
              <w:spacing w:line="240" w:lineRule="auto"/>
              <w:ind w:left="111"/>
              <w:jc w:val="center"/>
              <w:textAlignment w:val="auto"/>
              <w:rPr>
                <w:i w:val="0"/>
                <w:iCs w:val="0"/>
                <w:snapToGrid w:val="0"/>
                <w:color w:val="000000" w:themeColor="text1"/>
                <w:sz w:val="18"/>
                <w:szCs w:val="18"/>
                <w14:textFill>
                  <w14:solidFill>
                    <w14:schemeClr w14:val="tx1"/>
                  </w14:solidFill>
                </w14:textFill>
              </w:rPr>
            </w:pPr>
            <w:r>
              <w:rPr>
                <w:i w:val="0"/>
                <w:iCs w:val="0"/>
                <w:snapToGrid w:val="0"/>
                <w:color w:val="000000" w:themeColor="text1"/>
                <w:spacing w:val="-1"/>
                <w:sz w:val="18"/>
                <w:szCs w:val="18"/>
                <w14:textFill>
                  <w14:solidFill>
                    <w14:schemeClr w14:val="tx1"/>
                  </w14:solidFill>
                </w14:textFill>
              </w:rPr>
              <w:t>普通话语言艺术</w:t>
            </w:r>
          </w:p>
        </w:tc>
      </w:tr>
      <w:tr w14:paraId="45DBC2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5" w:hRule="atLeast"/>
          <w:jc w:val="center"/>
        </w:trPr>
        <w:tc>
          <w:tcPr>
            <w:tcW w:w="2464" w:type="dxa"/>
            <w:vAlign w:val="center"/>
          </w:tcPr>
          <w:p w14:paraId="47CE2E34">
            <w:pPr>
              <w:pStyle w:val="25"/>
              <w:keepNext w:val="0"/>
              <w:keepLines w:val="0"/>
              <w:pageBreakBefore w:val="0"/>
              <w:widowControl w:val="0"/>
              <w:kinsoku/>
              <w:wordWrap/>
              <w:overflowPunct/>
              <w:topLinePunct w:val="0"/>
              <w:autoSpaceDE/>
              <w:autoSpaceDN/>
              <w:bidi w:val="0"/>
              <w:adjustRightInd/>
              <w:snapToGrid/>
              <w:spacing w:line="240" w:lineRule="auto"/>
              <w:ind w:left="118"/>
              <w:jc w:val="center"/>
              <w:textAlignment w:val="auto"/>
              <w:rPr>
                <w:i w:val="0"/>
                <w:iCs w:val="0"/>
                <w:snapToGrid w:val="0"/>
                <w:color w:val="000000" w:themeColor="text1"/>
                <w:sz w:val="18"/>
                <w:szCs w:val="18"/>
                <w14:textFill>
                  <w14:solidFill>
                    <w14:schemeClr w14:val="tx1"/>
                  </w14:solidFill>
                </w14:textFill>
              </w:rPr>
            </w:pPr>
            <w:r>
              <w:rPr>
                <w:i w:val="0"/>
                <w:iCs w:val="0"/>
                <w:snapToGrid w:val="0"/>
                <w:color w:val="000000" w:themeColor="text1"/>
                <w:spacing w:val="-1"/>
                <w:sz w:val="18"/>
                <w:szCs w:val="18"/>
                <w14:textFill>
                  <w14:solidFill>
                    <w14:schemeClr w14:val="tx1"/>
                  </w14:solidFill>
                </w14:textFill>
              </w:rPr>
              <w:t>全国计算机等级</w:t>
            </w:r>
            <w:r>
              <w:rPr>
                <w:rFonts w:hint="eastAsia"/>
                <w:i w:val="0"/>
                <w:iCs w:val="0"/>
                <w:snapToGrid w:val="0"/>
                <w:color w:val="000000" w:themeColor="text1"/>
                <w:spacing w:val="-1"/>
                <w:sz w:val="18"/>
                <w:szCs w:val="18"/>
                <w:lang w:val="en-US" w:eastAsia="zh-CN"/>
                <w14:textFill>
                  <w14:solidFill>
                    <w14:schemeClr w14:val="tx1"/>
                  </w14:solidFill>
                </w14:textFill>
              </w:rPr>
              <w:t>考试</w:t>
            </w:r>
            <w:r>
              <w:rPr>
                <w:i w:val="0"/>
                <w:iCs w:val="0"/>
                <w:snapToGrid w:val="0"/>
                <w:color w:val="000000" w:themeColor="text1"/>
                <w:spacing w:val="-1"/>
                <w:sz w:val="18"/>
                <w:szCs w:val="18"/>
                <w14:textFill>
                  <w14:solidFill>
                    <w14:schemeClr w14:val="tx1"/>
                  </w14:solidFill>
                </w14:textFill>
              </w:rPr>
              <w:t>证书</w:t>
            </w:r>
          </w:p>
        </w:tc>
        <w:tc>
          <w:tcPr>
            <w:tcW w:w="2384" w:type="dxa"/>
            <w:vAlign w:val="center"/>
          </w:tcPr>
          <w:p w14:paraId="5BA4CCC8">
            <w:pPr>
              <w:pStyle w:val="25"/>
              <w:keepNext w:val="0"/>
              <w:keepLines w:val="0"/>
              <w:pageBreakBefore w:val="0"/>
              <w:widowControl w:val="0"/>
              <w:kinsoku/>
              <w:wordWrap/>
              <w:overflowPunct/>
              <w:topLinePunct w:val="0"/>
              <w:autoSpaceDE/>
              <w:autoSpaceDN/>
              <w:bidi w:val="0"/>
              <w:adjustRightInd/>
              <w:snapToGrid/>
              <w:spacing w:line="240" w:lineRule="auto"/>
              <w:ind w:left="112"/>
              <w:jc w:val="center"/>
              <w:textAlignment w:val="auto"/>
              <w:rPr>
                <w:rFonts w:hint="eastAsia" w:eastAsia="宋体"/>
                <w:i w:val="0"/>
                <w:iCs w:val="0"/>
                <w:snapToGrid w:val="0"/>
                <w:color w:val="000000" w:themeColor="text1"/>
                <w:sz w:val="18"/>
                <w:szCs w:val="18"/>
                <w:lang w:eastAsia="zh-CN"/>
                <w14:textFill>
                  <w14:solidFill>
                    <w14:schemeClr w14:val="tx1"/>
                  </w14:solidFill>
                </w14:textFill>
              </w:rPr>
            </w:pPr>
            <w:r>
              <w:rPr>
                <w:i w:val="0"/>
                <w:iCs w:val="0"/>
                <w:snapToGrid w:val="0"/>
                <w:color w:val="000000" w:themeColor="text1"/>
                <w:spacing w:val="-2"/>
                <w:sz w:val="18"/>
                <w:szCs w:val="18"/>
                <w14:textFill>
                  <w14:solidFill>
                    <w14:schemeClr w14:val="tx1"/>
                  </w14:solidFill>
                </w14:textFill>
              </w:rPr>
              <w:t>教育部</w:t>
            </w:r>
            <w:r>
              <w:rPr>
                <w:rFonts w:hint="eastAsia"/>
                <w:i w:val="0"/>
                <w:iCs w:val="0"/>
                <w:snapToGrid w:val="0"/>
                <w:color w:val="000000" w:themeColor="text1"/>
                <w:spacing w:val="-2"/>
                <w:sz w:val="18"/>
                <w:szCs w:val="18"/>
                <w:lang w:val="en-US" w:eastAsia="zh-CN"/>
                <w14:textFill>
                  <w14:solidFill>
                    <w14:schemeClr w14:val="tx1"/>
                  </w14:solidFill>
                </w14:textFill>
              </w:rPr>
              <w:t>教育考试院</w:t>
            </w:r>
          </w:p>
        </w:tc>
        <w:tc>
          <w:tcPr>
            <w:tcW w:w="2125" w:type="dxa"/>
            <w:vAlign w:val="center"/>
          </w:tcPr>
          <w:p w14:paraId="23BA9BA0">
            <w:pPr>
              <w:pStyle w:val="25"/>
              <w:keepNext w:val="0"/>
              <w:keepLines w:val="0"/>
              <w:pageBreakBefore w:val="0"/>
              <w:widowControl w:val="0"/>
              <w:kinsoku/>
              <w:wordWrap/>
              <w:overflowPunct/>
              <w:topLinePunct w:val="0"/>
              <w:autoSpaceDE/>
              <w:autoSpaceDN/>
              <w:bidi w:val="0"/>
              <w:adjustRightInd/>
              <w:snapToGrid/>
              <w:spacing w:line="240" w:lineRule="auto"/>
              <w:jc w:val="center"/>
              <w:textAlignment w:val="auto"/>
              <w:rPr>
                <w:i w:val="0"/>
                <w:iCs w:val="0"/>
                <w:snapToGrid w:val="0"/>
                <w:color w:val="000000" w:themeColor="text1"/>
                <w:sz w:val="18"/>
                <w:szCs w:val="18"/>
                <w14:textFill>
                  <w14:solidFill>
                    <w14:schemeClr w14:val="tx1"/>
                  </w14:solidFill>
                </w14:textFill>
              </w:rPr>
            </w:pPr>
            <w:r>
              <w:rPr>
                <w:i w:val="0"/>
                <w:iCs w:val="0"/>
                <w:snapToGrid w:val="0"/>
                <w:color w:val="000000" w:themeColor="text1"/>
                <w:spacing w:val="-6"/>
                <w:sz w:val="18"/>
                <w:szCs w:val="18"/>
                <w14:textFill>
                  <w14:solidFill>
                    <w14:schemeClr w14:val="tx1"/>
                  </w14:solidFill>
                </w14:textFill>
              </w:rPr>
              <w:t>二级</w:t>
            </w:r>
          </w:p>
        </w:tc>
        <w:tc>
          <w:tcPr>
            <w:tcW w:w="2244" w:type="dxa"/>
            <w:vAlign w:val="center"/>
          </w:tcPr>
          <w:p w14:paraId="5C74124B">
            <w:pPr>
              <w:pStyle w:val="25"/>
              <w:keepNext w:val="0"/>
              <w:keepLines w:val="0"/>
              <w:pageBreakBefore w:val="0"/>
              <w:widowControl w:val="0"/>
              <w:kinsoku/>
              <w:wordWrap/>
              <w:overflowPunct/>
              <w:topLinePunct w:val="0"/>
              <w:autoSpaceDE/>
              <w:autoSpaceDN/>
              <w:bidi w:val="0"/>
              <w:adjustRightInd/>
              <w:snapToGrid/>
              <w:spacing w:line="240" w:lineRule="auto"/>
              <w:ind w:left="112"/>
              <w:jc w:val="center"/>
              <w:textAlignment w:val="auto"/>
              <w:rPr>
                <w:i w:val="0"/>
                <w:iCs w:val="0"/>
                <w:snapToGrid w:val="0"/>
                <w:color w:val="000000" w:themeColor="text1"/>
                <w:sz w:val="18"/>
                <w:szCs w:val="18"/>
                <w14:textFill>
                  <w14:solidFill>
                    <w14:schemeClr w14:val="tx1"/>
                  </w14:solidFill>
                </w14:textFill>
              </w:rPr>
            </w:pPr>
            <w:r>
              <w:rPr>
                <w:i w:val="0"/>
                <w:iCs w:val="0"/>
                <w:snapToGrid w:val="0"/>
                <w:color w:val="000000" w:themeColor="text1"/>
                <w:spacing w:val="-2"/>
                <w:sz w:val="18"/>
                <w:szCs w:val="18"/>
                <w14:textFill>
                  <w14:solidFill>
                    <w14:schemeClr w14:val="tx1"/>
                  </w14:solidFill>
                </w14:textFill>
              </w:rPr>
              <w:t>信息技术</w:t>
            </w:r>
          </w:p>
        </w:tc>
      </w:tr>
      <w:tr w14:paraId="21DD3D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14:paraId="339B5C8C">
            <w:pPr>
              <w:pStyle w:val="25"/>
              <w:keepNext w:val="0"/>
              <w:keepLines w:val="0"/>
              <w:pageBreakBefore w:val="0"/>
              <w:widowControl w:val="0"/>
              <w:kinsoku/>
              <w:wordWrap/>
              <w:overflowPunct/>
              <w:topLinePunct w:val="0"/>
              <w:autoSpaceDE/>
              <w:autoSpaceDN/>
              <w:bidi w:val="0"/>
              <w:adjustRightInd/>
              <w:snapToGrid/>
              <w:spacing w:line="240" w:lineRule="auto"/>
              <w:ind w:left="118" w:right="105" w:firstLine="5"/>
              <w:jc w:val="center"/>
              <w:textAlignment w:val="auto"/>
              <w:rPr>
                <w:rFonts w:hint="default" w:eastAsia="宋体"/>
                <w:i w:val="0"/>
                <w:iCs w:val="0"/>
                <w:snapToGrid w:val="0"/>
                <w:color w:val="000000" w:themeColor="text1"/>
                <w:sz w:val="18"/>
                <w:szCs w:val="18"/>
                <w:lang w:val="en-US" w:eastAsia="zh-CN"/>
                <w14:textFill>
                  <w14:solidFill>
                    <w14:schemeClr w14:val="tx1"/>
                  </w14:solidFill>
                </w14:textFill>
              </w:rPr>
            </w:pPr>
            <w:r>
              <w:rPr>
                <w:rFonts w:hint="eastAsia"/>
                <w:i w:val="0"/>
                <w:iCs w:val="0"/>
                <w:snapToGrid w:val="0"/>
                <w:color w:val="000000" w:themeColor="text1"/>
                <w:sz w:val="18"/>
                <w:szCs w:val="18"/>
                <w:lang w:val="en-US" w:eastAsia="zh-CN"/>
                <w14:textFill>
                  <w14:solidFill>
                    <w14:schemeClr w14:val="tx1"/>
                  </w14:solidFill>
                </w14:textFill>
              </w:rPr>
              <w:t>全国大学英语四六级考试等级证书</w:t>
            </w:r>
          </w:p>
        </w:tc>
        <w:tc>
          <w:tcPr>
            <w:tcW w:w="2384" w:type="dxa"/>
            <w:vAlign w:val="center"/>
          </w:tcPr>
          <w:p w14:paraId="15E8CF11">
            <w:pPr>
              <w:pStyle w:val="25"/>
              <w:keepNext w:val="0"/>
              <w:keepLines w:val="0"/>
              <w:pageBreakBefore w:val="0"/>
              <w:widowControl w:val="0"/>
              <w:kinsoku/>
              <w:wordWrap/>
              <w:overflowPunct/>
              <w:topLinePunct w:val="0"/>
              <w:autoSpaceDE/>
              <w:autoSpaceDN/>
              <w:bidi w:val="0"/>
              <w:adjustRightInd/>
              <w:snapToGrid/>
              <w:spacing w:line="240" w:lineRule="auto"/>
              <w:ind w:left="113" w:right="106" w:firstLine="2"/>
              <w:jc w:val="center"/>
              <w:textAlignment w:val="auto"/>
              <w:rPr>
                <w:i w:val="0"/>
                <w:iCs w:val="0"/>
                <w:snapToGrid w:val="0"/>
                <w:color w:val="000000" w:themeColor="text1"/>
                <w:sz w:val="18"/>
                <w:szCs w:val="18"/>
                <w14:textFill>
                  <w14:solidFill>
                    <w14:schemeClr w14:val="tx1"/>
                  </w14:solidFill>
                </w14:textFill>
              </w:rPr>
            </w:pPr>
            <w:r>
              <w:rPr>
                <w:i w:val="0"/>
                <w:iCs w:val="0"/>
                <w:snapToGrid w:val="0"/>
                <w:color w:val="000000" w:themeColor="text1"/>
                <w:spacing w:val="-2"/>
                <w:sz w:val="18"/>
                <w:szCs w:val="18"/>
                <w14:textFill>
                  <w14:solidFill>
                    <w14:schemeClr w14:val="tx1"/>
                  </w14:solidFill>
                </w14:textFill>
              </w:rPr>
              <w:t>教育部</w:t>
            </w:r>
            <w:r>
              <w:rPr>
                <w:rFonts w:hint="eastAsia"/>
                <w:i w:val="0"/>
                <w:iCs w:val="0"/>
                <w:snapToGrid w:val="0"/>
                <w:color w:val="000000" w:themeColor="text1"/>
                <w:spacing w:val="-2"/>
                <w:sz w:val="18"/>
                <w:szCs w:val="18"/>
                <w:lang w:val="en-US" w:eastAsia="zh-CN"/>
                <w14:textFill>
                  <w14:solidFill>
                    <w14:schemeClr w14:val="tx1"/>
                  </w14:solidFill>
                </w14:textFill>
              </w:rPr>
              <w:t>教育考试院</w:t>
            </w:r>
          </w:p>
        </w:tc>
        <w:tc>
          <w:tcPr>
            <w:tcW w:w="2125" w:type="dxa"/>
            <w:vAlign w:val="center"/>
          </w:tcPr>
          <w:p w14:paraId="4CCF0F58">
            <w:pPr>
              <w:pStyle w:val="25"/>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eastAsia="宋体"/>
                <w:i w:val="0"/>
                <w:iCs w:val="0"/>
                <w:snapToGrid w:val="0"/>
                <w:color w:val="000000" w:themeColor="text1"/>
                <w:sz w:val="18"/>
                <w:szCs w:val="18"/>
                <w:lang w:val="en-US" w:eastAsia="zh-CN"/>
                <w14:textFill>
                  <w14:solidFill>
                    <w14:schemeClr w14:val="tx1"/>
                  </w14:solidFill>
                </w14:textFill>
              </w:rPr>
            </w:pPr>
            <w:r>
              <w:rPr>
                <w:rFonts w:hint="eastAsia"/>
                <w:i w:val="0"/>
                <w:iCs w:val="0"/>
                <w:snapToGrid w:val="0"/>
                <w:color w:val="000000" w:themeColor="text1"/>
                <w:spacing w:val="-1"/>
                <w:sz w:val="18"/>
                <w:szCs w:val="18"/>
                <w:lang w:val="en-US" w:eastAsia="zh-CN"/>
                <w14:textFill>
                  <w14:solidFill>
                    <w14:schemeClr w14:val="tx1"/>
                  </w14:solidFill>
                </w14:textFill>
              </w:rPr>
              <w:t>425分</w:t>
            </w:r>
          </w:p>
        </w:tc>
        <w:tc>
          <w:tcPr>
            <w:tcW w:w="2244" w:type="dxa"/>
            <w:vAlign w:val="center"/>
          </w:tcPr>
          <w:p w14:paraId="33E8ADF1">
            <w:pPr>
              <w:pStyle w:val="25"/>
              <w:keepNext w:val="0"/>
              <w:keepLines w:val="0"/>
              <w:pageBreakBefore w:val="0"/>
              <w:widowControl w:val="0"/>
              <w:kinsoku/>
              <w:wordWrap/>
              <w:overflowPunct/>
              <w:topLinePunct w:val="0"/>
              <w:autoSpaceDE/>
              <w:autoSpaceDN/>
              <w:bidi w:val="0"/>
              <w:adjustRightInd/>
              <w:snapToGrid/>
              <w:spacing w:line="240" w:lineRule="auto"/>
              <w:jc w:val="center"/>
              <w:textAlignment w:val="auto"/>
              <w:rPr>
                <w:i w:val="0"/>
                <w:iCs w:val="0"/>
                <w:snapToGrid w:val="0"/>
                <w:color w:val="000000" w:themeColor="text1"/>
                <w:sz w:val="18"/>
                <w:szCs w:val="18"/>
                <w14:textFill>
                  <w14:solidFill>
                    <w14:schemeClr w14:val="tx1"/>
                  </w14:solidFill>
                </w14:textFill>
              </w:rPr>
            </w:pPr>
            <w:r>
              <w:rPr>
                <w:i w:val="0"/>
                <w:iCs w:val="0"/>
                <w:snapToGrid w:val="0"/>
                <w:color w:val="000000" w:themeColor="text1"/>
                <w:spacing w:val="-3"/>
                <w:sz w:val="18"/>
                <w:szCs w:val="18"/>
                <w14:textFill>
                  <w14:solidFill>
                    <w14:schemeClr w14:val="tx1"/>
                  </w14:solidFill>
                </w14:textFill>
              </w:rPr>
              <w:t>大学英语</w:t>
            </w:r>
          </w:p>
        </w:tc>
      </w:tr>
      <w:tr w14:paraId="7771AD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10" w:hRule="atLeast"/>
          <w:jc w:val="center"/>
        </w:trPr>
        <w:tc>
          <w:tcPr>
            <w:tcW w:w="2464" w:type="dxa"/>
            <w:vAlign w:val="center"/>
          </w:tcPr>
          <w:p w14:paraId="5817C035">
            <w:pPr>
              <w:pStyle w:val="25"/>
              <w:keepNext w:val="0"/>
              <w:keepLines w:val="0"/>
              <w:pageBreakBefore w:val="0"/>
              <w:widowControl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i w:val="0"/>
                <w:iCs w:val="0"/>
                <w:snapToGrid w:val="0"/>
                <w:color w:val="000000" w:themeColor="text1"/>
                <w:spacing w:val="-2"/>
                <w:sz w:val="18"/>
                <w:szCs w:val="18"/>
                <w14:textFill>
                  <w14:solidFill>
                    <w14:schemeClr w14:val="tx1"/>
                  </w14:solidFill>
                </w14:textFill>
              </w:rPr>
            </w:pPr>
            <w:r>
              <w:rPr>
                <w:rFonts w:hint="eastAsia"/>
                <w:i w:val="0"/>
                <w:iCs w:val="0"/>
                <w:snapToGrid w:val="0"/>
                <w:color w:val="000000" w:themeColor="text1"/>
                <w:spacing w:val="-2"/>
                <w:sz w:val="18"/>
                <w:szCs w:val="18"/>
                <w14:textFill>
                  <w14:solidFill>
                    <w14:schemeClr w14:val="tx1"/>
                  </w14:solidFill>
                </w14:textFill>
              </w:rPr>
              <w:t>1+X工程造价数字</w:t>
            </w:r>
          </w:p>
          <w:p w14:paraId="3C5411C7">
            <w:pPr>
              <w:pStyle w:val="25"/>
              <w:keepNext w:val="0"/>
              <w:keepLines w:val="0"/>
              <w:pageBreakBefore w:val="0"/>
              <w:widowControl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i w:val="0"/>
                <w:iCs w:val="0"/>
                <w:snapToGrid w:val="0"/>
                <w:color w:val="000000" w:themeColor="text1"/>
                <w:spacing w:val="-2"/>
                <w:sz w:val="18"/>
                <w:szCs w:val="18"/>
                <w14:textFill>
                  <w14:solidFill>
                    <w14:schemeClr w14:val="tx1"/>
                  </w14:solidFill>
                </w14:textFill>
              </w:rPr>
            </w:pPr>
            <w:r>
              <w:rPr>
                <w:rFonts w:hint="eastAsia"/>
                <w:i w:val="0"/>
                <w:iCs w:val="0"/>
                <w:snapToGrid w:val="0"/>
                <w:color w:val="000000" w:themeColor="text1"/>
                <w:spacing w:val="-2"/>
                <w:sz w:val="18"/>
                <w:szCs w:val="18"/>
                <w14:textFill>
                  <w14:solidFill>
                    <w14:schemeClr w14:val="tx1"/>
                  </w14:solidFill>
                </w14:textFill>
              </w:rPr>
              <w:t>化应用职业技能等</w:t>
            </w:r>
          </w:p>
          <w:p w14:paraId="41CEDE31">
            <w:pPr>
              <w:pStyle w:val="25"/>
              <w:keepNext w:val="0"/>
              <w:keepLines w:val="0"/>
              <w:pageBreakBefore w:val="0"/>
              <w:widowControl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i w:val="0"/>
                <w:iCs w:val="0"/>
                <w:snapToGrid w:val="0"/>
                <w:color w:val="000000" w:themeColor="text1"/>
                <w:sz w:val="18"/>
                <w:szCs w:val="18"/>
                <w:lang w:val="en-US" w:eastAsia="zh-CN"/>
                <w14:textFill>
                  <w14:solidFill>
                    <w14:schemeClr w14:val="tx1"/>
                  </w14:solidFill>
                </w14:textFill>
              </w:rPr>
            </w:pPr>
            <w:r>
              <w:rPr>
                <w:rFonts w:hint="eastAsia"/>
                <w:i w:val="0"/>
                <w:iCs w:val="0"/>
                <w:snapToGrid w:val="0"/>
                <w:color w:val="000000" w:themeColor="text1"/>
                <w:spacing w:val="-2"/>
                <w:sz w:val="18"/>
                <w:szCs w:val="18"/>
                <w14:textFill>
                  <w14:solidFill>
                    <w14:schemeClr w14:val="tx1"/>
                  </w14:solidFill>
                </w14:textFill>
              </w:rPr>
              <w:t>级证书</w:t>
            </w:r>
          </w:p>
        </w:tc>
        <w:tc>
          <w:tcPr>
            <w:tcW w:w="2384" w:type="dxa"/>
            <w:vAlign w:val="center"/>
          </w:tcPr>
          <w:p w14:paraId="71083FB7">
            <w:pPr>
              <w:pStyle w:val="25"/>
              <w:keepNext w:val="0"/>
              <w:keepLines w:val="0"/>
              <w:pageBreakBefore w:val="0"/>
              <w:widowControl w:val="0"/>
              <w:kinsoku/>
              <w:wordWrap/>
              <w:overflowPunct/>
              <w:topLinePunct w:val="0"/>
              <w:autoSpaceDE/>
              <w:autoSpaceDN/>
              <w:bidi w:val="0"/>
              <w:adjustRightInd/>
              <w:snapToGrid/>
              <w:spacing w:line="240" w:lineRule="auto"/>
              <w:ind w:left="114" w:leftChars="0" w:right="104" w:rightChars="0" w:hanging="4" w:firstLineChars="0"/>
              <w:jc w:val="center"/>
              <w:textAlignment w:val="auto"/>
              <w:rPr>
                <w:rFonts w:hint="default"/>
                <w:i w:val="0"/>
                <w:iCs w:val="0"/>
                <w:snapToGrid w:val="0"/>
                <w:color w:val="000000" w:themeColor="text1"/>
                <w:spacing w:val="-2"/>
                <w:sz w:val="18"/>
                <w:szCs w:val="18"/>
                <w:lang w:val="en-US"/>
                <w14:textFill>
                  <w14:solidFill>
                    <w14:schemeClr w14:val="tx1"/>
                  </w14:solidFill>
                </w14:textFill>
              </w:rPr>
            </w:pPr>
            <w:r>
              <w:rPr>
                <w:rFonts w:hint="eastAsia"/>
                <w:i w:val="0"/>
                <w:iCs w:val="0"/>
                <w:snapToGrid w:val="0"/>
                <w:color w:val="auto"/>
                <w:spacing w:val="-2"/>
                <w:sz w:val="18"/>
                <w:szCs w:val="18"/>
                <w:lang w:val="en-US" w:eastAsia="zh-CN"/>
              </w:rPr>
              <w:t>广联达科技股份有限公司</w:t>
            </w:r>
          </w:p>
        </w:tc>
        <w:tc>
          <w:tcPr>
            <w:tcW w:w="2125" w:type="dxa"/>
            <w:vAlign w:val="center"/>
          </w:tcPr>
          <w:p w14:paraId="7CB45A00">
            <w:pPr>
              <w:pStyle w:val="25"/>
              <w:keepNext w:val="0"/>
              <w:keepLines w:val="0"/>
              <w:pageBreakBefore w:val="0"/>
              <w:widowControl w:val="0"/>
              <w:kinsoku/>
              <w:wordWrap/>
              <w:overflowPunct/>
              <w:topLinePunct w:val="0"/>
              <w:autoSpaceDE/>
              <w:autoSpaceDN/>
              <w:bidi w:val="0"/>
              <w:adjustRightInd/>
              <w:snapToGrid/>
              <w:spacing w:line="240" w:lineRule="auto"/>
              <w:ind w:left="114" w:leftChars="0" w:right="103" w:rightChars="0" w:firstLine="7" w:firstLineChars="0"/>
              <w:jc w:val="center"/>
              <w:textAlignment w:val="auto"/>
              <w:rPr>
                <w:rFonts w:hint="eastAsia"/>
                <w:i w:val="0"/>
                <w:iCs w:val="0"/>
                <w:snapToGrid w:val="0"/>
                <w:color w:val="000000" w:themeColor="text1"/>
                <w:spacing w:val="-1"/>
                <w:sz w:val="18"/>
                <w:szCs w:val="18"/>
                <w:lang w:val="en-US" w:eastAsia="zh-CN"/>
                <w14:textFill>
                  <w14:solidFill>
                    <w14:schemeClr w14:val="tx1"/>
                  </w14:solidFill>
                </w14:textFill>
              </w:rPr>
            </w:pPr>
            <w:r>
              <w:rPr>
                <w:rFonts w:hint="eastAsia"/>
                <w:i w:val="0"/>
                <w:iCs w:val="0"/>
                <w:snapToGrid w:val="0"/>
                <w:color w:val="000000" w:themeColor="text1"/>
                <w:spacing w:val="10"/>
                <w:sz w:val="18"/>
                <w:szCs w:val="18"/>
                <w:lang w:val="en-US" w:eastAsia="zh-CN"/>
                <w14:textFill>
                  <w14:solidFill>
                    <w14:schemeClr w14:val="tx1"/>
                  </w14:solidFill>
                </w14:textFill>
              </w:rPr>
              <w:t>初级/</w:t>
            </w:r>
            <w:r>
              <w:rPr>
                <w:i w:val="0"/>
                <w:iCs w:val="0"/>
                <w:snapToGrid w:val="0"/>
                <w:color w:val="000000" w:themeColor="text1"/>
                <w:spacing w:val="10"/>
                <w:sz w:val="18"/>
                <w:szCs w:val="18"/>
                <w14:textFill>
                  <w14:solidFill>
                    <w14:schemeClr w14:val="tx1"/>
                  </w14:solidFill>
                </w14:textFill>
              </w:rPr>
              <w:t>中级/</w:t>
            </w:r>
            <w:r>
              <w:rPr>
                <w:i w:val="0"/>
                <w:iCs w:val="0"/>
                <w:snapToGrid w:val="0"/>
                <w:color w:val="000000" w:themeColor="text1"/>
                <w:spacing w:val="-12"/>
                <w:sz w:val="18"/>
                <w:szCs w:val="18"/>
                <w14:textFill>
                  <w14:solidFill>
                    <w14:schemeClr w14:val="tx1"/>
                  </w14:solidFill>
                </w14:textFill>
              </w:rPr>
              <w:t>高级（可</w:t>
            </w:r>
            <w:r>
              <w:rPr>
                <w:i w:val="0"/>
                <w:iCs w:val="0"/>
                <w:snapToGrid w:val="0"/>
                <w:color w:val="000000" w:themeColor="text1"/>
                <w:spacing w:val="-6"/>
                <w:sz w:val="18"/>
                <w:szCs w:val="18"/>
                <w14:textFill>
                  <w14:solidFill>
                    <w14:schemeClr w14:val="tx1"/>
                  </w14:solidFill>
                </w14:textFill>
              </w:rPr>
              <w:t>选）</w:t>
            </w:r>
          </w:p>
        </w:tc>
        <w:tc>
          <w:tcPr>
            <w:tcW w:w="2244" w:type="dxa"/>
            <w:vAlign w:val="center"/>
          </w:tcPr>
          <w:p w14:paraId="36B3AD65">
            <w:pPr>
              <w:pStyle w:val="25"/>
              <w:keepNext w:val="0"/>
              <w:keepLines w:val="0"/>
              <w:pageBreakBefore w:val="0"/>
              <w:widowControl w:val="0"/>
              <w:kinsoku/>
              <w:wordWrap/>
              <w:overflowPunct/>
              <w:topLinePunct w:val="0"/>
              <w:autoSpaceDE/>
              <w:autoSpaceDN/>
              <w:bidi w:val="0"/>
              <w:adjustRightInd/>
              <w:snapToGrid/>
              <w:spacing w:line="240" w:lineRule="auto"/>
              <w:ind w:left="115"/>
              <w:jc w:val="center"/>
              <w:textAlignment w:val="auto"/>
              <w:rPr>
                <w:rFonts w:hint="default" w:eastAsia="宋体"/>
                <w:i w:val="0"/>
                <w:iCs w:val="0"/>
                <w:snapToGrid w:val="0"/>
                <w:color w:val="000000" w:themeColor="text1"/>
                <w:spacing w:val="-3"/>
                <w:sz w:val="18"/>
                <w:szCs w:val="18"/>
                <w:lang w:val="en-US" w:eastAsia="zh-CN"/>
                <w14:textFill>
                  <w14:solidFill>
                    <w14:schemeClr w14:val="tx1"/>
                  </w14:solidFill>
                </w14:textFill>
              </w:rPr>
            </w:pPr>
            <w:r>
              <w:rPr>
                <w:rFonts w:hint="eastAsia"/>
                <w:i w:val="0"/>
                <w:iCs w:val="0"/>
                <w:snapToGrid w:val="0"/>
                <w:color w:val="000000" w:themeColor="text1"/>
                <w:spacing w:val="-3"/>
                <w:sz w:val="18"/>
                <w:szCs w:val="18"/>
                <w:lang w:val="en-US" w:eastAsia="zh-CN"/>
                <w14:textFill>
                  <w14:solidFill>
                    <w14:schemeClr w14:val="tx1"/>
                  </w14:solidFill>
                </w14:textFill>
              </w:rPr>
              <w:t>房屋建筑学、钢筋平法识图、土木工程施工、建筑工程计量与计价、建设工程设备、安装工程计量与计价等</w:t>
            </w:r>
          </w:p>
        </w:tc>
      </w:tr>
      <w:tr w14:paraId="665F96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14:paraId="776174A8">
            <w:pPr>
              <w:pStyle w:val="25"/>
              <w:keepNext w:val="0"/>
              <w:keepLines w:val="0"/>
              <w:pageBreakBefore w:val="0"/>
              <w:widowControl w:val="0"/>
              <w:kinsoku/>
              <w:wordWrap/>
              <w:overflowPunct/>
              <w:topLinePunct w:val="0"/>
              <w:autoSpaceDE/>
              <w:autoSpaceDN/>
              <w:bidi w:val="0"/>
              <w:adjustRightInd/>
              <w:snapToGrid/>
              <w:spacing w:line="240" w:lineRule="auto"/>
              <w:ind w:left="113" w:right="106" w:firstLine="2"/>
              <w:jc w:val="center"/>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1+X建筑信息模型</w:t>
            </w:r>
          </w:p>
          <w:p w14:paraId="44BF940F">
            <w:pPr>
              <w:pStyle w:val="25"/>
              <w:keepNext w:val="0"/>
              <w:keepLines w:val="0"/>
              <w:pageBreakBefore w:val="0"/>
              <w:widowControl w:val="0"/>
              <w:kinsoku/>
              <w:wordWrap/>
              <w:overflowPunct/>
              <w:topLinePunct w:val="0"/>
              <w:autoSpaceDE/>
              <w:autoSpaceDN/>
              <w:bidi w:val="0"/>
              <w:adjustRightInd/>
              <w:snapToGrid/>
              <w:spacing w:line="240" w:lineRule="auto"/>
              <w:ind w:left="113" w:right="106" w:firstLine="2"/>
              <w:jc w:val="center"/>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（BIM）职业技能等</w:t>
            </w:r>
          </w:p>
          <w:p w14:paraId="4DE0223F">
            <w:pPr>
              <w:pStyle w:val="25"/>
              <w:keepNext w:val="0"/>
              <w:keepLines w:val="0"/>
              <w:pageBreakBefore w:val="0"/>
              <w:widowControl w:val="0"/>
              <w:kinsoku/>
              <w:wordWrap/>
              <w:overflowPunct/>
              <w:topLinePunct w:val="0"/>
              <w:autoSpaceDE/>
              <w:autoSpaceDN/>
              <w:bidi w:val="0"/>
              <w:adjustRightInd/>
              <w:snapToGrid/>
              <w:spacing w:line="240" w:lineRule="auto"/>
              <w:ind w:left="113" w:right="106" w:firstLine="2"/>
              <w:jc w:val="center"/>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级证书</w:t>
            </w:r>
          </w:p>
        </w:tc>
        <w:tc>
          <w:tcPr>
            <w:tcW w:w="2384" w:type="dxa"/>
            <w:vAlign w:val="center"/>
          </w:tcPr>
          <w:p w14:paraId="2A109B40">
            <w:pPr>
              <w:pStyle w:val="25"/>
              <w:keepNext w:val="0"/>
              <w:keepLines w:val="0"/>
              <w:pageBreakBefore w:val="0"/>
              <w:widowControl w:val="0"/>
              <w:kinsoku/>
              <w:wordWrap/>
              <w:overflowPunct/>
              <w:topLinePunct w:val="0"/>
              <w:autoSpaceDE/>
              <w:autoSpaceDN/>
              <w:bidi w:val="0"/>
              <w:adjustRightInd/>
              <w:snapToGrid/>
              <w:spacing w:line="240" w:lineRule="auto"/>
              <w:ind w:left="113" w:right="106" w:firstLine="2"/>
              <w:jc w:val="center"/>
              <w:textAlignment w:val="auto"/>
              <w:rPr>
                <w:rFonts w:hint="default"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廊坊市中科建筑产业化创新研究中心</w:t>
            </w:r>
          </w:p>
        </w:tc>
        <w:tc>
          <w:tcPr>
            <w:tcW w:w="2125" w:type="dxa"/>
            <w:vAlign w:val="center"/>
          </w:tcPr>
          <w:p w14:paraId="269FF88B">
            <w:pPr>
              <w:pStyle w:val="25"/>
              <w:keepNext w:val="0"/>
              <w:keepLines w:val="0"/>
              <w:pageBreakBefore w:val="0"/>
              <w:widowControl w:val="0"/>
              <w:kinsoku/>
              <w:wordWrap/>
              <w:overflowPunct/>
              <w:topLinePunct w:val="0"/>
              <w:autoSpaceDE/>
              <w:autoSpaceDN/>
              <w:bidi w:val="0"/>
              <w:adjustRightInd/>
              <w:snapToGrid/>
              <w:spacing w:line="240" w:lineRule="auto"/>
              <w:ind w:left="113" w:right="106" w:firstLine="2"/>
              <w:jc w:val="center"/>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初级/中级/高级（可选）</w:t>
            </w:r>
          </w:p>
        </w:tc>
        <w:tc>
          <w:tcPr>
            <w:tcW w:w="2244" w:type="dxa"/>
            <w:vAlign w:val="center"/>
          </w:tcPr>
          <w:p w14:paraId="5819C103">
            <w:pPr>
              <w:pStyle w:val="25"/>
              <w:keepNext w:val="0"/>
              <w:keepLines w:val="0"/>
              <w:pageBreakBefore w:val="0"/>
              <w:widowControl w:val="0"/>
              <w:kinsoku/>
              <w:wordWrap/>
              <w:overflowPunct/>
              <w:topLinePunct w:val="0"/>
              <w:autoSpaceDE/>
              <w:autoSpaceDN/>
              <w:bidi w:val="0"/>
              <w:adjustRightInd/>
              <w:snapToGrid/>
              <w:spacing w:line="240" w:lineRule="auto"/>
              <w:ind w:left="113" w:right="106" w:firstLine="2"/>
              <w:jc w:val="center"/>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i w:val="0"/>
                <w:iCs w:val="0"/>
                <w:snapToGrid w:val="0"/>
                <w:color w:val="000000" w:themeColor="text1"/>
                <w:spacing w:val="-3"/>
                <w:sz w:val="18"/>
                <w:szCs w:val="18"/>
                <w:lang w:val="en-US" w:eastAsia="zh-CN"/>
                <w14:textFill>
                  <w14:solidFill>
                    <w14:schemeClr w14:val="tx1"/>
                  </w14:solidFill>
                </w14:textFill>
              </w:rPr>
              <w:t>工程制图与识图、房屋建筑学、钢筋平法识图、土木工程施工、BIM建模基础等</w:t>
            </w:r>
          </w:p>
        </w:tc>
      </w:tr>
      <w:tr w14:paraId="357352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14:paraId="2422A354">
            <w:pPr>
              <w:pStyle w:val="25"/>
              <w:keepNext w:val="0"/>
              <w:keepLines w:val="0"/>
              <w:pageBreakBefore w:val="0"/>
              <w:widowControl w:val="0"/>
              <w:kinsoku/>
              <w:wordWrap/>
              <w:overflowPunct/>
              <w:topLinePunct w:val="0"/>
              <w:autoSpaceDE/>
              <w:autoSpaceDN/>
              <w:bidi w:val="0"/>
              <w:adjustRightInd/>
              <w:snapToGrid/>
              <w:spacing w:line="240" w:lineRule="auto"/>
              <w:ind w:left="113" w:right="106" w:firstLine="2"/>
              <w:jc w:val="center"/>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造价工程师</w:t>
            </w:r>
          </w:p>
        </w:tc>
        <w:tc>
          <w:tcPr>
            <w:tcW w:w="2384" w:type="dxa"/>
            <w:vAlign w:val="center"/>
          </w:tcPr>
          <w:p w14:paraId="1B2EFBA7">
            <w:pPr>
              <w:pStyle w:val="25"/>
              <w:keepNext w:val="0"/>
              <w:keepLines w:val="0"/>
              <w:pageBreakBefore w:val="0"/>
              <w:widowControl w:val="0"/>
              <w:kinsoku/>
              <w:wordWrap/>
              <w:overflowPunct/>
              <w:topLinePunct w:val="0"/>
              <w:autoSpaceDE/>
              <w:autoSpaceDN/>
              <w:bidi w:val="0"/>
              <w:adjustRightInd/>
              <w:snapToGrid/>
              <w:spacing w:line="240" w:lineRule="auto"/>
              <w:ind w:left="113" w:right="106" w:firstLine="2"/>
              <w:jc w:val="center"/>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住房和城乡建设厅或相应的建设管理机构</w:t>
            </w:r>
          </w:p>
        </w:tc>
        <w:tc>
          <w:tcPr>
            <w:tcW w:w="2125" w:type="dxa"/>
            <w:vAlign w:val="center"/>
          </w:tcPr>
          <w:p w14:paraId="0EAD6CBA">
            <w:pPr>
              <w:pStyle w:val="25"/>
              <w:keepNext w:val="0"/>
              <w:keepLines w:val="0"/>
              <w:pageBreakBefore w:val="0"/>
              <w:widowControl w:val="0"/>
              <w:kinsoku/>
              <w:wordWrap/>
              <w:overflowPunct/>
              <w:topLinePunct w:val="0"/>
              <w:autoSpaceDE/>
              <w:autoSpaceDN/>
              <w:bidi w:val="0"/>
              <w:adjustRightInd/>
              <w:snapToGrid/>
              <w:spacing w:line="240" w:lineRule="auto"/>
              <w:ind w:left="113" w:right="106" w:firstLine="2"/>
              <w:jc w:val="center"/>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二级</w:t>
            </w:r>
          </w:p>
        </w:tc>
        <w:tc>
          <w:tcPr>
            <w:tcW w:w="2244" w:type="dxa"/>
            <w:vAlign w:val="center"/>
          </w:tcPr>
          <w:p w14:paraId="104AC8DE">
            <w:pPr>
              <w:pStyle w:val="25"/>
              <w:keepNext w:val="0"/>
              <w:keepLines w:val="0"/>
              <w:pageBreakBefore w:val="0"/>
              <w:widowControl w:val="0"/>
              <w:kinsoku/>
              <w:wordWrap/>
              <w:overflowPunct/>
              <w:topLinePunct w:val="0"/>
              <w:autoSpaceDE/>
              <w:autoSpaceDN/>
              <w:bidi w:val="0"/>
              <w:adjustRightInd/>
              <w:snapToGrid/>
              <w:spacing w:line="240" w:lineRule="auto"/>
              <w:ind w:left="113" w:right="106" w:firstLine="2"/>
              <w:jc w:val="center"/>
              <w:textAlignment w:val="auto"/>
              <w:rPr>
                <w:rFonts w:hint="default" w:ascii="宋体" w:hAnsi="宋体" w:eastAsia="宋体" w:cs="宋体"/>
                <w:i w:val="0"/>
                <w:iCs w:val="0"/>
                <w:snapToGrid w:val="0"/>
                <w:color w:val="auto"/>
                <w:spacing w:val="-2"/>
                <w:kern w:val="2"/>
                <w:sz w:val="18"/>
                <w:szCs w:val="18"/>
                <w:lang w:val="en-US" w:eastAsia="zh-CN" w:bidi="ar-SA"/>
              </w:rPr>
            </w:pPr>
            <w:r>
              <w:rPr>
                <w:rFonts w:hint="eastAsia"/>
                <w:i w:val="0"/>
                <w:iCs w:val="0"/>
                <w:snapToGrid w:val="0"/>
                <w:color w:val="000000" w:themeColor="text1"/>
                <w:spacing w:val="-3"/>
                <w:sz w:val="18"/>
                <w:szCs w:val="18"/>
                <w:lang w:val="en-US" w:eastAsia="zh-CN"/>
                <w14:textFill>
                  <w14:solidFill>
                    <w14:schemeClr w14:val="tx1"/>
                  </w14:solidFill>
                </w14:textFill>
              </w:rPr>
              <w:t>房屋建筑学、钢筋平法识图、土木工程施工、建筑工程计量与计价、建筑工程设备、安装工程计量与计价、</w:t>
            </w:r>
            <w:r>
              <w:rPr>
                <w:rFonts w:hint="eastAsia" w:ascii="宋体" w:hAnsi="宋体" w:eastAsia="宋体" w:cs="宋体"/>
                <w:i w:val="0"/>
                <w:iCs w:val="0"/>
                <w:snapToGrid w:val="0"/>
                <w:color w:val="auto"/>
                <w:spacing w:val="-2"/>
                <w:kern w:val="2"/>
                <w:sz w:val="18"/>
                <w:szCs w:val="18"/>
                <w:lang w:val="en-US" w:eastAsia="zh-CN" w:bidi="ar-SA"/>
              </w:rPr>
              <w:t>工程造价软件应用</w:t>
            </w:r>
            <w:r>
              <w:rPr>
                <w:rFonts w:hint="eastAsia" w:cs="宋体"/>
                <w:i w:val="0"/>
                <w:iCs w:val="0"/>
                <w:snapToGrid w:val="0"/>
                <w:color w:val="auto"/>
                <w:spacing w:val="-2"/>
                <w:kern w:val="2"/>
                <w:sz w:val="18"/>
                <w:szCs w:val="18"/>
                <w:lang w:val="en-US" w:eastAsia="zh-CN" w:bidi="ar-SA"/>
              </w:rPr>
              <w:t>、工程造价管理、工程项目管理等</w:t>
            </w:r>
          </w:p>
        </w:tc>
      </w:tr>
      <w:tr w14:paraId="11DBEB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14:paraId="3DA5A3EE">
            <w:pPr>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Autospacing="0" w:after="0" w:afterAutospacing="0" w:line="240" w:lineRule="auto"/>
              <w:ind w:left="0" w:leftChars="0" w:right="0" w:rightChars="0"/>
              <w:jc w:val="center"/>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施工员证等</w:t>
            </w:r>
          </w:p>
        </w:tc>
        <w:tc>
          <w:tcPr>
            <w:tcW w:w="2384" w:type="dxa"/>
            <w:vAlign w:val="center"/>
          </w:tcPr>
          <w:p w14:paraId="794FD0D1">
            <w:pPr>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Autospacing="0" w:after="0" w:afterAutospacing="0" w:line="240" w:lineRule="auto"/>
              <w:ind w:left="0" w:leftChars="0" w:right="0" w:rightChars="0"/>
              <w:jc w:val="center"/>
              <w:textAlignment w:val="auto"/>
              <w:rPr>
                <w:rFonts w:hint="default"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人力资源和社会保障部</w:t>
            </w:r>
          </w:p>
        </w:tc>
        <w:tc>
          <w:tcPr>
            <w:tcW w:w="2125" w:type="dxa"/>
            <w:vAlign w:val="center"/>
          </w:tcPr>
          <w:p w14:paraId="1C44A579">
            <w:pPr>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Autospacing="0" w:after="0" w:afterAutospacing="0" w:line="240" w:lineRule="auto"/>
              <w:ind w:left="0" w:leftChars="0" w:right="0" w:rightChars="0"/>
              <w:jc w:val="center"/>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初级</w:t>
            </w:r>
          </w:p>
        </w:tc>
        <w:tc>
          <w:tcPr>
            <w:tcW w:w="2244" w:type="dxa"/>
            <w:vAlign w:val="center"/>
          </w:tcPr>
          <w:p w14:paraId="3E140A1F">
            <w:pPr>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Autospacing="0" w:after="0" w:afterAutospacing="0" w:line="240" w:lineRule="auto"/>
              <w:ind w:left="0" w:leftChars="0" w:right="0" w:rightChars="0"/>
              <w:jc w:val="center"/>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i w:val="0"/>
                <w:iCs w:val="0"/>
                <w:snapToGrid w:val="0"/>
                <w:color w:val="000000" w:themeColor="text1"/>
                <w:spacing w:val="-3"/>
                <w:sz w:val="18"/>
                <w:szCs w:val="18"/>
                <w:lang w:val="en-US" w:eastAsia="zh-CN"/>
                <w14:textFill>
                  <w14:solidFill>
                    <w14:schemeClr w14:val="tx1"/>
                  </w14:solidFill>
                </w14:textFill>
              </w:rPr>
              <w:t>房屋建筑学、建筑材料、工程测量、土木工程施工、建筑工程计量与计价、建筑工程设备、安装工程计量与计价、</w:t>
            </w:r>
            <w:r>
              <w:rPr>
                <w:rFonts w:hint="eastAsia" w:ascii="宋体" w:hAnsi="宋体" w:eastAsia="宋体" w:cs="宋体"/>
                <w:i w:val="0"/>
                <w:iCs w:val="0"/>
                <w:snapToGrid w:val="0"/>
                <w:color w:val="auto"/>
                <w:spacing w:val="-2"/>
                <w:kern w:val="2"/>
                <w:sz w:val="18"/>
                <w:szCs w:val="18"/>
                <w:lang w:val="en-US" w:eastAsia="zh-CN" w:bidi="ar-SA"/>
              </w:rPr>
              <w:t>工程造价软件应用</w:t>
            </w:r>
            <w:r>
              <w:rPr>
                <w:rFonts w:hint="eastAsia" w:cs="宋体"/>
                <w:i w:val="0"/>
                <w:iCs w:val="0"/>
                <w:snapToGrid w:val="0"/>
                <w:color w:val="auto"/>
                <w:spacing w:val="-2"/>
                <w:kern w:val="2"/>
                <w:sz w:val="18"/>
                <w:szCs w:val="18"/>
                <w:lang w:val="en-US" w:eastAsia="zh-CN" w:bidi="ar-SA"/>
              </w:rPr>
              <w:t>、工程造价管理、工程项目管理</w:t>
            </w:r>
            <w:r>
              <w:rPr>
                <w:rFonts w:hint="eastAsia" w:ascii="宋体" w:hAnsi="宋体" w:eastAsia="宋体" w:cs="宋体"/>
                <w:i w:val="0"/>
                <w:iCs w:val="0"/>
                <w:snapToGrid w:val="0"/>
                <w:color w:val="auto"/>
                <w:spacing w:val="-2"/>
                <w:kern w:val="2"/>
                <w:sz w:val="18"/>
                <w:szCs w:val="18"/>
                <w:lang w:val="en-US" w:eastAsia="zh-CN" w:bidi="ar-SA"/>
              </w:rPr>
              <w:t>等</w:t>
            </w:r>
          </w:p>
        </w:tc>
      </w:tr>
    </w:tbl>
    <w:p w14:paraId="3671FA54">
      <w:pPr>
        <w:keepNext w:val="0"/>
        <w:keepLines w:val="0"/>
        <w:pageBreakBefore w:val="0"/>
        <w:widowControl w:val="0"/>
        <w:kinsoku/>
        <w:wordWrap/>
        <w:overflowPunct w:val="0"/>
        <w:topLinePunct w:val="0"/>
        <w:autoSpaceDE/>
        <w:autoSpaceDN/>
        <w:bidi w:val="0"/>
        <w:adjustRightInd w:val="0"/>
        <w:snapToGrid/>
        <w:spacing w:line="400" w:lineRule="exact"/>
        <w:ind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（五）课赛融通</w:t>
      </w:r>
    </w:p>
    <w:p w14:paraId="48E71120">
      <w:pPr>
        <w:pStyle w:val="6"/>
        <w:keepNext w:val="0"/>
        <w:keepLines w:val="0"/>
        <w:pageBreakBefore w:val="0"/>
        <w:widowControl w:val="0"/>
        <w:kinsoku/>
        <w:wordWrap/>
        <w:topLinePunct w:val="0"/>
        <w:autoSpaceDE/>
        <w:autoSpaceDN/>
        <w:bidi w:val="0"/>
        <w:snapToGrid/>
        <w:spacing w:line="400" w:lineRule="exact"/>
        <w:ind w:left="123" w:right="103" w:firstLine="481"/>
        <w:textAlignment w:val="auto"/>
        <w:rPr>
          <w:rFonts w:hint="eastAsia" w:ascii="宋体" w:hAnsi="宋体" w:eastAsia="宋体" w:cs="宋体"/>
          <w:bCs/>
          <w:kern w:val="2"/>
          <w:sz w:val="21"/>
          <w:szCs w:val="21"/>
          <w:lang w:val="en-US" w:eastAsia="zh-CN" w:bidi="ar-SA"/>
        </w:rPr>
      </w:pPr>
      <w:r>
        <w:rPr>
          <w:rFonts w:hint="eastAsia" w:ascii="宋体" w:hAnsi="宋体" w:eastAsia="宋体" w:cs="宋体"/>
          <w:bCs/>
          <w:kern w:val="2"/>
          <w:sz w:val="21"/>
          <w:szCs w:val="21"/>
          <w:lang w:val="en-US" w:eastAsia="zh-CN" w:bidi="ar-SA"/>
        </w:rPr>
        <w:t>本专业相关的竞赛如表</w:t>
      </w:r>
      <w:r>
        <w:rPr>
          <w:rFonts w:hint="eastAsia" w:cs="宋体"/>
          <w:bCs/>
          <w:kern w:val="2"/>
          <w:sz w:val="21"/>
          <w:szCs w:val="21"/>
          <w:lang w:val="en-US" w:eastAsia="zh-CN" w:bidi="ar-SA"/>
        </w:rPr>
        <w:t>6</w:t>
      </w:r>
      <w:r>
        <w:rPr>
          <w:rFonts w:hint="eastAsia" w:ascii="宋体" w:hAnsi="宋体" w:eastAsia="宋体" w:cs="宋体"/>
          <w:bCs/>
          <w:kern w:val="2"/>
          <w:sz w:val="21"/>
          <w:szCs w:val="21"/>
          <w:lang w:val="en-US" w:eastAsia="zh-CN" w:bidi="ar-SA"/>
        </w:rPr>
        <w:t>所示。</w:t>
      </w:r>
    </w:p>
    <w:p w14:paraId="3D789AE1">
      <w:pPr>
        <w:pStyle w:val="19"/>
        <w:keepNext w:val="0"/>
        <w:keepLines w:val="0"/>
        <w:pageBreakBefore w:val="0"/>
        <w:widowControl w:val="0"/>
        <w:kinsoku/>
        <w:wordWrap/>
        <w:overflowPunct/>
        <w:topLinePunct w:val="0"/>
        <w:autoSpaceDE/>
        <w:autoSpaceDN/>
        <w:bidi w:val="0"/>
        <w:adjustRightInd/>
        <w:snapToGrid/>
        <w:spacing w:before="95" w:beforeLines="30" w:after="95" w:afterLines="30" w:line="240" w:lineRule="exact"/>
        <w:ind w:left="0" w:leftChars="0" w:firstLine="0" w:firstLineChars="0"/>
        <w:jc w:val="center"/>
        <w:textAlignment w:val="auto"/>
      </w:pPr>
      <w:r>
        <w:rPr>
          <w:rFonts w:hint="eastAsia" w:ascii="黑体" w:hAnsi="黑体" w:eastAsia="黑体" w:cs="黑体"/>
          <w:color w:val="000000"/>
          <w:kern w:val="0"/>
          <w:szCs w:val="21"/>
          <w:highlight w:val="none"/>
          <w:lang w:val="en-US" w:eastAsia="zh-CN"/>
        </w:rPr>
        <w:t>表6  课赛融通表</w:t>
      </w:r>
    </w:p>
    <w:tbl>
      <w:tblPr>
        <w:tblStyle w:val="22"/>
        <w:tblW w:w="931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09"/>
        <w:gridCol w:w="1276"/>
        <w:gridCol w:w="3466"/>
        <w:gridCol w:w="2265"/>
      </w:tblGrid>
      <w:tr w14:paraId="649C74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jc w:val="center"/>
        </w:trPr>
        <w:tc>
          <w:tcPr>
            <w:tcW w:w="2309" w:type="dxa"/>
            <w:vAlign w:val="center"/>
          </w:tcPr>
          <w:p w14:paraId="1C9045E3">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snapToGrid w:val="0"/>
                <w:color w:val="auto"/>
                <w:sz w:val="18"/>
                <w:szCs w:val="18"/>
                <w:lang w:val="en-US" w:eastAsia="zh-CN"/>
              </w:rPr>
            </w:pPr>
            <w:r>
              <w:rPr>
                <w:rFonts w:hint="eastAsia" w:ascii="Times New Roman" w:hAnsi="Times New Roman" w:eastAsia="黑体" w:cs="Times New Roman"/>
                <w:b w:val="0"/>
                <w:bCs/>
                <w:snapToGrid w:val="0"/>
                <w:color w:val="auto"/>
                <w:sz w:val="18"/>
                <w:szCs w:val="18"/>
                <w:lang w:val="en-US" w:eastAsia="zh-CN"/>
              </w:rPr>
              <w:t>赛项名称</w:t>
            </w:r>
          </w:p>
        </w:tc>
        <w:tc>
          <w:tcPr>
            <w:tcW w:w="1276" w:type="dxa"/>
            <w:vAlign w:val="center"/>
          </w:tcPr>
          <w:p w14:paraId="58B50338">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snapToGrid w:val="0"/>
                <w:color w:val="auto"/>
                <w:sz w:val="18"/>
                <w:szCs w:val="18"/>
                <w:lang w:val="en-US" w:eastAsia="zh-CN"/>
              </w:rPr>
            </w:pPr>
            <w:r>
              <w:rPr>
                <w:rFonts w:hint="eastAsia" w:ascii="Times New Roman" w:hAnsi="Times New Roman" w:eastAsia="黑体" w:cs="Times New Roman"/>
                <w:b w:val="0"/>
                <w:bCs/>
                <w:snapToGrid w:val="0"/>
                <w:color w:val="auto"/>
                <w:sz w:val="18"/>
                <w:szCs w:val="18"/>
                <w:lang w:val="en-US" w:eastAsia="zh-CN"/>
              </w:rPr>
              <w:t>组织机构</w:t>
            </w:r>
          </w:p>
        </w:tc>
        <w:tc>
          <w:tcPr>
            <w:tcW w:w="3466" w:type="dxa"/>
            <w:vAlign w:val="center"/>
          </w:tcPr>
          <w:p w14:paraId="188E1696">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snapToGrid w:val="0"/>
                <w:color w:val="auto"/>
                <w:sz w:val="18"/>
                <w:szCs w:val="18"/>
                <w:lang w:val="en-US" w:eastAsia="zh-CN"/>
              </w:rPr>
            </w:pPr>
            <w:r>
              <w:rPr>
                <w:rFonts w:hint="eastAsia" w:ascii="Times New Roman" w:hAnsi="Times New Roman" w:eastAsia="黑体" w:cs="Times New Roman"/>
                <w:b w:val="0"/>
                <w:bCs/>
                <w:snapToGrid w:val="0"/>
                <w:color w:val="auto"/>
                <w:sz w:val="18"/>
                <w:szCs w:val="18"/>
                <w:lang w:val="en-US" w:eastAsia="zh-CN"/>
              </w:rPr>
              <w:t>主要内容</w:t>
            </w:r>
          </w:p>
        </w:tc>
        <w:tc>
          <w:tcPr>
            <w:tcW w:w="2265" w:type="dxa"/>
            <w:vAlign w:val="center"/>
          </w:tcPr>
          <w:p w14:paraId="750AEB05">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snapToGrid w:val="0"/>
                <w:color w:val="auto"/>
                <w:sz w:val="18"/>
                <w:szCs w:val="18"/>
                <w:lang w:val="en-US" w:eastAsia="zh-CN"/>
              </w:rPr>
            </w:pPr>
            <w:r>
              <w:rPr>
                <w:rFonts w:hint="eastAsia" w:ascii="Times New Roman" w:hAnsi="Times New Roman" w:eastAsia="黑体" w:cs="Times New Roman"/>
                <w:b w:val="0"/>
                <w:bCs/>
                <w:snapToGrid w:val="0"/>
                <w:color w:val="auto"/>
                <w:sz w:val="18"/>
                <w:szCs w:val="18"/>
                <w:lang w:val="en-US" w:eastAsia="zh-CN"/>
              </w:rPr>
              <w:t>融通课程</w:t>
            </w:r>
          </w:p>
        </w:tc>
      </w:tr>
      <w:tr w14:paraId="1AD2A9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9" w:hRule="atLeast"/>
          <w:jc w:val="center"/>
        </w:trPr>
        <w:tc>
          <w:tcPr>
            <w:tcW w:w="2309" w:type="dxa"/>
            <w:vAlign w:val="center"/>
          </w:tcPr>
          <w:p w14:paraId="72E41F8D">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i w:val="0"/>
                <w:iCs w:val="0"/>
                <w:snapToGrid w:val="0"/>
                <w:color w:val="auto"/>
                <w:spacing w:val="-2"/>
                <w:sz w:val="18"/>
                <w:szCs w:val="18"/>
              </w:rPr>
            </w:pPr>
            <w:r>
              <w:rPr>
                <w:rFonts w:hint="eastAsia"/>
                <w:i w:val="0"/>
                <w:iCs w:val="0"/>
                <w:snapToGrid w:val="0"/>
                <w:color w:val="auto"/>
                <w:spacing w:val="-2"/>
                <w:sz w:val="18"/>
                <w:szCs w:val="18"/>
                <w:lang w:val="en-US" w:eastAsia="zh-CN"/>
              </w:rPr>
              <w:t>河南省建设类院校工程造价技能大赛</w:t>
            </w:r>
          </w:p>
        </w:tc>
        <w:tc>
          <w:tcPr>
            <w:tcW w:w="1276" w:type="dxa"/>
            <w:vAlign w:val="center"/>
          </w:tcPr>
          <w:p w14:paraId="5A9630D8">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i w:val="0"/>
                <w:iCs w:val="0"/>
                <w:snapToGrid w:val="0"/>
                <w:color w:val="auto"/>
                <w:spacing w:val="-2"/>
                <w:sz w:val="18"/>
                <w:szCs w:val="18"/>
              </w:rPr>
            </w:pPr>
            <w:r>
              <w:rPr>
                <w:i w:val="0"/>
                <w:iCs w:val="0"/>
                <w:snapToGrid w:val="0"/>
                <w:color w:val="auto"/>
                <w:spacing w:val="-2"/>
                <w:sz w:val="18"/>
                <w:szCs w:val="18"/>
              </w:rPr>
              <w:t>河南省建设教育协会</w:t>
            </w:r>
          </w:p>
        </w:tc>
        <w:tc>
          <w:tcPr>
            <w:tcW w:w="3466" w:type="dxa"/>
            <w:vAlign w:val="top"/>
          </w:tcPr>
          <w:p w14:paraId="59A952B0">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Autospacing="0" w:after="0" w:afterAutospacing="0" w:line="240" w:lineRule="auto"/>
              <w:ind w:left="0" w:right="0"/>
              <w:jc w:val="left"/>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1.工程量计算</w:t>
            </w:r>
            <w:r>
              <w:rPr>
                <w:rFonts w:hint="default" w:ascii="宋体" w:hAnsi="宋体" w:eastAsia="宋体" w:cs="宋体"/>
                <w:i w:val="0"/>
                <w:iCs w:val="0"/>
                <w:snapToGrid w:val="0"/>
                <w:color w:val="auto"/>
                <w:spacing w:val="-2"/>
                <w:kern w:val="2"/>
                <w:sz w:val="18"/>
                <w:szCs w:val="18"/>
                <w:lang w:val="en-US" w:eastAsia="zh-CN" w:bidi="ar-SA"/>
              </w:rPr>
              <w:t>：包括建筑与装饰工程量计算的土建部分、钢筋部分和水电安装部分</w:t>
            </w:r>
            <w:r>
              <w:rPr>
                <w:rFonts w:hint="eastAsia" w:ascii="宋体" w:hAnsi="宋体" w:eastAsia="宋体" w:cs="宋体"/>
                <w:i w:val="0"/>
                <w:iCs w:val="0"/>
                <w:snapToGrid w:val="0"/>
                <w:color w:val="auto"/>
                <w:spacing w:val="-2"/>
                <w:kern w:val="2"/>
                <w:sz w:val="18"/>
                <w:szCs w:val="18"/>
                <w:lang w:val="en-US" w:eastAsia="zh-CN" w:bidi="ar-SA"/>
              </w:rPr>
              <w:t>。</w:t>
            </w:r>
          </w:p>
          <w:p w14:paraId="1DE144EA">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Autospacing="0" w:after="0" w:afterAutospacing="0" w:line="240" w:lineRule="auto"/>
              <w:ind w:left="0" w:right="0"/>
              <w:jc w:val="left"/>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2.</w:t>
            </w:r>
            <w:r>
              <w:rPr>
                <w:rFonts w:hint="default" w:ascii="宋体" w:hAnsi="宋体" w:eastAsia="宋体" w:cs="宋体"/>
                <w:i w:val="0"/>
                <w:iCs w:val="0"/>
                <w:snapToGrid w:val="0"/>
                <w:color w:val="auto"/>
                <w:spacing w:val="-2"/>
                <w:kern w:val="2"/>
                <w:sz w:val="18"/>
                <w:szCs w:val="18"/>
                <w:lang w:val="en-US" w:eastAsia="zh-CN" w:bidi="ar-SA"/>
              </w:rPr>
              <w:t>清单计价：涉及建筑工程清单计价，可能包括安装部分。</w:t>
            </w:r>
          </w:p>
          <w:p w14:paraId="17A00259">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Autospacing="0" w:after="0" w:afterAutospacing="0" w:line="240" w:lineRule="auto"/>
              <w:ind w:left="0" w:right="0"/>
              <w:jc w:val="left"/>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3.</w:t>
            </w:r>
            <w:r>
              <w:rPr>
                <w:rFonts w:hint="default" w:ascii="宋体" w:hAnsi="宋体" w:eastAsia="宋体" w:cs="宋体"/>
                <w:i w:val="0"/>
                <w:iCs w:val="0"/>
                <w:snapToGrid w:val="0"/>
                <w:color w:val="auto"/>
                <w:spacing w:val="-2"/>
                <w:kern w:val="2"/>
                <w:sz w:val="18"/>
                <w:szCs w:val="18"/>
                <w:lang w:val="en-US" w:eastAsia="zh-CN" w:bidi="ar-SA"/>
              </w:rPr>
              <w:t>BIM相关项目管理：如BIM5D施工项目成本管理和BIM招标项目管理。</w:t>
            </w:r>
          </w:p>
          <w:p w14:paraId="3363A242">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Autospacing="0" w:after="0" w:afterAutospacing="0" w:line="240" w:lineRule="auto"/>
              <w:ind w:left="0" w:right="0"/>
              <w:jc w:val="left"/>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4.</w:t>
            </w:r>
            <w:r>
              <w:rPr>
                <w:rFonts w:hint="default" w:ascii="宋体" w:hAnsi="宋体" w:eastAsia="宋体" w:cs="宋体"/>
                <w:i w:val="0"/>
                <w:iCs w:val="0"/>
                <w:snapToGrid w:val="0"/>
                <w:color w:val="auto"/>
                <w:spacing w:val="-2"/>
                <w:kern w:val="2"/>
                <w:sz w:val="18"/>
                <w:szCs w:val="18"/>
                <w:lang w:val="en-US" w:eastAsia="zh-CN" w:bidi="ar-SA"/>
              </w:rPr>
              <w:t>理论知识竞赛：可能包括对《建设工程工程量清单计价规范》等相关国家标准和规范的考核。</w:t>
            </w:r>
          </w:p>
          <w:p w14:paraId="54983202">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Autospacing="0" w:after="0" w:afterAutospacing="0" w:line="240" w:lineRule="auto"/>
              <w:ind w:left="0" w:right="0"/>
              <w:jc w:val="left"/>
              <w:textAlignment w:val="auto"/>
              <w:rPr>
                <w:rFonts w:hint="eastAsia" w:eastAsia="宋体"/>
                <w:i w:val="0"/>
                <w:iCs w:val="0"/>
                <w:snapToGrid w:val="0"/>
                <w:color w:val="auto"/>
                <w:spacing w:val="-2"/>
                <w:sz w:val="18"/>
                <w:szCs w:val="18"/>
                <w:lang w:eastAsia="zh-CN"/>
              </w:rPr>
            </w:pPr>
            <w:r>
              <w:rPr>
                <w:rFonts w:hint="eastAsia" w:ascii="宋体" w:hAnsi="宋体" w:eastAsia="宋体" w:cs="宋体"/>
                <w:i w:val="0"/>
                <w:iCs w:val="0"/>
                <w:snapToGrid w:val="0"/>
                <w:color w:val="auto"/>
                <w:spacing w:val="-2"/>
                <w:kern w:val="2"/>
                <w:sz w:val="18"/>
                <w:szCs w:val="18"/>
                <w:lang w:val="en-US" w:eastAsia="zh-CN" w:bidi="ar-SA"/>
              </w:rPr>
              <w:t>5.</w:t>
            </w:r>
            <w:r>
              <w:rPr>
                <w:rFonts w:hint="default" w:ascii="宋体" w:hAnsi="宋体" w:eastAsia="宋体" w:cs="宋体"/>
                <w:i w:val="0"/>
                <w:iCs w:val="0"/>
                <w:snapToGrid w:val="0"/>
                <w:color w:val="auto"/>
                <w:spacing w:val="-2"/>
                <w:kern w:val="2"/>
                <w:sz w:val="18"/>
                <w:szCs w:val="18"/>
                <w:lang w:val="en-US" w:eastAsia="zh-CN" w:bidi="ar-SA"/>
              </w:rPr>
              <w:t>实际操作竞赛：可能涉及项目建议书、可行性研究投资估算编制和审核等实际操作内容</w:t>
            </w:r>
            <w:r>
              <w:rPr>
                <w:rFonts w:hint="default" w:ascii="Arial" w:hAnsi="Arial" w:cs="Arial"/>
                <w:i w:val="0"/>
                <w:iCs w:val="0"/>
                <w:caps w:val="0"/>
                <w:snapToGrid w:val="0"/>
                <w:color w:val="333333"/>
                <w:spacing w:val="0"/>
                <w:sz w:val="16"/>
                <w:szCs w:val="16"/>
                <w:shd w:val="clear" w:fill="FFFFFF"/>
              </w:rPr>
              <w:t>。</w:t>
            </w:r>
          </w:p>
        </w:tc>
        <w:tc>
          <w:tcPr>
            <w:tcW w:w="2265" w:type="dxa"/>
            <w:vAlign w:val="top"/>
          </w:tcPr>
          <w:p w14:paraId="08B0AC02">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left"/>
              <w:textAlignment w:val="auto"/>
              <w:rPr>
                <w:rFonts w:hint="eastAsia" w:ascii="宋体" w:hAnsi="宋体" w:eastAsia="宋体" w:cs="宋体"/>
                <w:i w:val="0"/>
                <w:iCs w:val="0"/>
                <w:snapToGrid w:val="0"/>
                <w:color w:val="auto"/>
                <w:spacing w:val="-2"/>
                <w:kern w:val="2"/>
                <w:sz w:val="18"/>
                <w:szCs w:val="18"/>
                <w:lang w:val="en-US" w:eastAsia="zh-CN" w:bidi="ar-SA"/>
              </w:rPr>
            </w:pPr>
          </w:p>
          <w:p w14:paraId="10B029E0">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left"/>
              <w:textAlignment w:val="auto"/>
              <w:rPr>
                <w:rFonts w:hint="eastAsia" w:ascii="宋体" w:hAnsi="宋体" w:eastAsia="宋体" w:cs="宋体"/>
                <w:i w:val="0"/>
                <w:iCs w:val="0"/>
                <w:snapToGrid w:val="0"/>
                <w:color w:val="auto"/>
                <w:spacing w:val="-2"/>
                <w:kern w:val="2"/>
                <w:sz w:val="18"/>
                <w:szCs w:val="18"/>
                <w:lang w:val="en-US" w:eastAsia="zh-CN" w:bidi="ar-SA"/>
              </w:rPr>
            </w:pPr>
          </w:p>
          <w:p w14:paraId="7397552A">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left"/>
              <w:textAlignment w:val="auto"/>
              <w:rPr>
                <w:rFonts w:hint="eastAsia" w:ascii="宋体" w:hAnsi="宋体" w:eastAsia="宋体" w:cs="宋体"/>
                <w:i w:val="0"/>
                <w:iCs w:val="0"/>
                <w:snapToGrid w:val="0"/>
                <w:color w:val="auto"/>
                <w:spacing w:val="-2"/>
                <w:kern w:val="2"/>
                <w:sz w:val="18"/>
                <w:szCs w:val="18"/>
                <w:lang w:val="en-US" w:eastAsia="zh-CN" w:bidi="ar-SA"/>
              </w:rPr>
            </w:pPr>
          </w:p>
          <w:p w14:paraId="250CD95D">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left"/>
              <w:textAlignment w:val="auto"/>
              <w:rPr>
                <w:rFonts w:hint="default"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工程造价软件应用、BIM建模基础</w:t>
            </w:r>
          </w:p>
        </w:tc>
      </w:tr>
      <w:tr w14:paraId="6FA570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9" w:hRule="atLeast"/>
          <w:jc w:val="center"/>
        </w:trPr>
        <w:tc>
          <w:tcPr>
            <w:tcW w:w="2309" w:type="dxa"/>
            <w:vAlign w:val="top"/>
          </w:tcPr>
          <w:p w14:paraId="352A9128">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ascii="宋体" w:hAnsi="宋体" w:eastAsia="宋体" w:cs="宋体"/>
                <w:i w:val="0"/>
                <w:iCs w:val="0"/>
                <w:snapToGrid w:val="0"/>
                <w:color w:val="auto"/>
                <w:spacing w:val="-2"/>
                <w:kern w:val="2"/>
                <w:sz w:val="18"/>
                <w:szCs w:val="18"/>
                <w:lang w:val="en-US" w:eastAsia="zh-CN" w:bidi="ar-SA"/>
              </w:rPr>
            </w:pPr>
          </w:p>
          <w:p w14:paraId="1209DAC2">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ascii="宋体" w:hAnsi="宋体" w:eastAsia="宋体" w:cs="宋体"/>
                <w:i w:val="0"/>
                <w:iCs w:val="0"/>
                <w:snapToGrid w:val="0"/>
                <w:color w:val="auto"/>
                <w:spacing w:val="-2"/>
                <w:kern w:val="2"/>
                <w:sz w:val="18"/>
                <w:szCs w:val="18"/>
                <w:lang w:val="en-US" w:eastAsia="zh-CN" w:bidi="ar-SA"/>
              </w:rPr>
            </w:pPr>
          </w:p>
          <w:p w14:paraId="6B60EEF9">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ascii="宋体" w:hAnsi="宋体" w:eastAsia="宋体" w:cs="宋体"/>
                <w:i w:val="0"/>
                <w:iCs w:val="0"/>
                <w:snapToGrid w:val="0"/>
                <w:color w:val="auto"/>
                <w:spacing w:val="-2"/>
                <w:kern w:val="2"/>
                <w:sz w:val="18"/>
                <w:szCs w:val="18"/>
                <w:lang w:val="en-US" w:eastAsia="zh-CN" w:bidi="ar-SA"/>
              </w:rPr>
            </w:pPr>
          </w:p>
          <w:p w14:paraId="43AFB8BF">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ascii="宋体" w:hAnsi="宋体" w:eastAsia="宋体" w:cs="宋体"/>
                <w:i w:val="0"/>
                <w:iCs w:val="0"/>
                <w:snapToGrid w:val="0"/>
                <w:color w:val="auto"/>
                <w:spacing w:val="-2"/>
                <w:kern w:val="2"/>
                <w:sz w:val="18"/>
                <w:szCs w:val="18"/>
                <w:lang w:val="en-US" w:eastAsia="zh-CN" w:bidi="ar-SA"/>
              </w:rPr>
            </w:pPr>
          </w:p>
          <w:p w14:paraId="4D9EF5FE">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ascii="宋体" w:hAnsi="宋体" w:eastAsia="宋体" w:cs="宋体"/>
                <w:i w:val="0"/>
                <w:iCs w:val="0"/>
                <w:snapToGrid w:val="0"/>
                <w:color w:val="auto"/>
                <w:spacing w:val="-2"/>
                <w:kern w:val="2"/>
                <w:sz w:val="18"/>
                <w:szCs w:val="18"/>
                <w:lang w:val="en-US" w:eastAsia="zh-CN" w:bidi="ar-SA"/>
              </w:rPr>
            </w:pPr>
          </w:p>
          <w:p w14:paraId="734C4ED1">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ascii="宋体" w:hAnsi="宋体" w:eastAsia="宋体" w:cs="宋体"/>
                <w:i w:val="0"/>
                <w:iCs w:val="0"/>
                <w:snapToGrid w:val="0"/>
                <w:color w:val="auto"/>
                <w:spacing w:val="-2"/>
                <w:kern w:val="2"/>
                <w:sz w:val="18"/>
                <w:szCs w:val="18"/>
                <w:lang w:val="en-US" w:eastAsia="zh-CN" w:bidi="ar-SA"/>
              </w:rPr>
            </w:pPr>
          </w:p>
          <w:p w14:paraId="34A52A9F">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default"/>
                <w:i w:val="0"/>
                <w:iCs w:val="0"/>
                <w:snapToGrid w:val="0"/>
                <w:color w:val="0000FF"/>
                <w:spacing w:val="-2"/>
                <w:sz w:val="18"/>
                <w:szCs w:val="18"/>
                <w:lang w:val="en-US" w:eastAsia="zh-CN"/>
              </w:rPr>
            </w:pPr>
            <w:r>
              <w:rPr>
                <w:rFonts w:hint="eastAsia" w:ascii="宋体" w:hAnsi="宋体" w:eastAsia="宋体" w:cs="宋体"/>
                <w:i w:val="0"/>
                <w:iCs w:val="0"/>
                <w:snapToGrid w:val="0"/>
                <w:color w:val="auto"/>
                <w:spacing w:val="-2"/>
                <w:kern w:val="2"/>
                <w:sz w:val="18"/>
                <w:szCs w:val="18"/>
                <w:lang w:val="en-US" w:eastAsia="zh-CN" w:bidi="ar-SA"/>
              </w:rPr>
              <w:t>国际高校BIM应用与创新大赛</w:t>
            </w:r>
          </w:p>
        </w:tc>
        <w:tc>
          <w:tcPr>
            <w:tcW w:w="1276" w:type="dxa"/>
            <w:vAlign w:val="top"/>
          </w:tcPr>
          <w:p w14:paraId="2383C6AE">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i w:val="0"/>
                <w:iCs w:val="0"/>
                <w:snapToGrid w:val="0"/>
                <w:color w:val="auto"/>
                <w:spacing w:val="-2"/>
                <w:sz w:val="18"/>
                <w:szCs w:val="18"/>
                <w:lang w:val="en-US" w:eastAsia="zh-CN"/>
              </w:rPr>
            </w:pPr>
          </w:p>
          <w:p w14:paraId="0C843497">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i w:val="0"/>
                <w:iCs w:val="0"/>
                <w:snapToGrid w:val="0"/>
                <w:color w:val="auto"/>
                <w:spacing w:val="-2"/>
                <w:sz w:val="18"/>
                <w:szCs w:val="18"/>
                <w:lang w:val="en-US" w:eastAsia="zh-CN"/>
              </w:rPr>
            </w:pPr>
          </w:p>
          <w:p w14:paraId="49B21497">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i w:val="0"/>
                <w:iCs w:val="0"/>
                <w:snapToGrid w:val="0"/>
                <w:color w:val="auto"/>
                <w:spacing w:val="-2"/>
                <w:sz w:val="18"/>
                <w:szCs w:val="18"/>
                <w:lang w:val="en-US" w:eastAsia="zh-CN"/>
              </w:rPr>
            </w:pPr>
          </w:p>
          <w:p w14:paraId="4347ABB0">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i w:val="0"/>
                <w:iCs w:val="0"/>
                <w:snapToGrid w:val="0"/>
                <w:color w:val="auto"/>
                <w:spacing w:val="-2"/>
                <w:sz w:val="18"/>
                <w:szCs w:val="18"/>
                <w:lang w:val="en-US" w:eastAsia="zh-CN"/>
              </w:rPr>
            </w:pPr>
          </w:p>
          <w:p w14:paraId="19AB6FF5">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i w:val="0"/>
                <w:iCs w:val="0"/>
                <w:snapToGrid w:val="0"/>
                <w:color w:val="auto"/>
                <w:spacing w:val="-2"/>
                <w:sz w:val="18"/>
                <w:szCs w:val="18"/>
                <w:lang w:val="en-US" w:eastAsia="zh-CN"/>
              </w:rPr>
            </w:pPr>
          </w:p>
          <w:p w14:paraId="04A4EE97">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i w:val="0"/>
                <w:iCs w:val="0"/>
                <w:snapToGrid w:val="0"/>
                <w:color w:val="auto"/>
                <w:spacing w:val="-2"/>
                <w:sz w:val="18"/>
                <w:szCs w:val="18"/>
                <w:lang w:val="en-US" w:eastAsia="zh-CN"/>
              </w:rPr>
            </w:pPr>
          </w:p>
          <w:p w14:paraId="6912C096">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default"/>
                <w:i w:val="0"/>
                <w:iCs w:val="0"/>
                <w:snapToGrid w:val="0"/>
                <w:color w:val="auto"/>
                <w:spacing w:val="-2"/>
                <w:sz w:val="18"/>
                <w:szCs w:val="18"/>
                <w:lang w:val="en-US" w:eastAsia="zh-CN"/>
              </w:rPr>
            </w:pPr>
            <w:r>
              <w:rPr>
                <w:rFonts w:hint="eastAsia"/>
                <w:i w:val="0"/>
                <w:iCs w:val="0"/>
                <w:snapToGrid w:val="0"/>
                <w:color w:val="auto"/>
                <w:spacing w:val="-2"/>
                <w:sz w:val="18"/>
                <w:szCs w:val="18"/>
                <w:lang w:val="en-US" w:eastAsia="zh-CN"/>
              </w:rPr>
              <w:t>中国土木工程学会</w:t>
            </w:r>
          </w:p>
        </w:tc>
        <w:tc>
          <w:tcPr>
            <w:tcW w:w="3466" w:type="dxa"/>
            <w:vAlign w:val="top"/>
          </w:tcPr>
          <w:p w14:paraId="69DE33DC">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Autospacing="0" w:after="0" w:afterAutospacing="0" w:line="240" w:lineRule="auto"/>
              <w:ind w:left="0" w:right="0"/>
              <w:jc w:val="left"/>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1.建筑设计BIM应用与创新：这个赛道主要考察参赛者在建筑设计中对BIM技术的应用能力和创新能力。</w:t>
            </w:r>
          </w:p>
          <w:p w14:paraId="6943D97E">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Autospacing="0" w:after="0" w:afterAutospacing="0" w:line="240" w:lineRule="auto"/>
              <w:ind w:left="0" w:right="0"/>
              <w:jc w:val="left"/>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2.机电设计BIM应用与创新：此赛道侧重于机电系统设计中BIM技术的应用及创新解决方案的提出。</w:t>
            </w:r>
          </w:p>
          <w:p w14:paraId="1AAF3F51">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Autospacing="0" w:after="0" w:afterAutospacing="0" w:line="240" w:lineRule="auto"/>
              <w:ind w:left="0" w:right="0"/>
              <w:jc w:val="left"/>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3.道桥设计BIM应用与建模：涉及道路和桥梁设计中的BIM技术应用以及精确的三维建模能力。</w:t>
            </w:r>
          </w:p>
          <w:p w14:paraId="4E855CBF">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Autospacing="0" w:after="0" w:afterAutospacing="0" w:line="240" w:lineRule="auto"/>
              <w:ind w:left="0" w:right="0"/>
              <w:jc w:val="left"/>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4.BIM建筑碳排放计算与减碳设计：要求参赛者运用BIM技术进行建筑碳排放的计算，并提出有效的减碳设计方案。</w:t>
            </w:r>
          </w:p>
          <w:p w14:paraId="529A1140">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Autospacing="0" w:after="0" w:afterAutospacing="0" w:line="240" w:lineRule="auto"/>
              <w:ind w:left="0" w:right="0"/>
              <w:jc w:val="left"/>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5.施工深化设计建模与应用：考察参赛者在施工阶段如何利用BIM进行深化设计和模型的应用。</w:t>
            </w:r>
          </w:p>
          <w:p w14:paraId="0D4595FA">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Autospacing="0" w:after="0" w:afterAutospacing="0" w:line="240" w:lineRule="auto"/>
              <w:ind w:left="0" w:right="0"/>
              <w:jc w:val="left"/>
              <w:textAlignment w:val="auto"/>
              <w:rPr>
                <w:rFonts w:hint="eastAsia"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6.BIM+全过程造价管理与应用：结合BIM技术进行项目全过程的造价管理，包括成本估算、预算控制等。</w:t>
            </w:r>
          </w:p>
          <w:p w14:paraId="7927B6CA">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Autospacing="0" w:after="0" w:afterAutospacing="0" w:line="240" w:lineRule="auto"/>
              <w:ind w:left="0" w:right="0"/>
              <w:jc w:val="left"/>
              <w:textAlignment w:val="auto"/>
              <w:rPr>
                <w:rFonts w:hint="default"/>
                <w:i w:val="0"/>
                <w:iCs w:val="0"/>
                <w:snapToGrid w:val="0"/>
                <w:color w:val="auto"/>
                <w:spacing w:val="-2"/>
                <w:sz w:val="18"/>
                <w:szCs w:val="18"/>
                <w:lang w:val="en-US" w:eastAsia="zh-CN"/>
              </w:rPr>
            </w:pPr>
            <w:r>
              <w:rPr>
                <w:rFonts w:hint="eastAsia" w:ascii="宋体" w:hAnsi="宋体" w:eastAsia="宋体" w:cs="宋体"/>
                <w:i w:val="0"/>
                <w:iCs w:val="0"/>
                <w:snapToGrid w:val="0"/>
                <w:color w:val="auto"/>
                <w:spacing w:val="-2"/>
                <w:kern w:val="2"/>
                <w:sz w:val="18"/>
                <w:szCs w:val="18"/>
                <w:lang w:val="en-US" w:eastAsia="zh-CN" w:bidi="ar-SA"/>
              </w:rPr>
              <w:t>7.人工智能物联网&amp;智慧工地设计与应用：探索BIM与人工智能、物联网的结合，设计智慧工地的解决方案。</w:t>
            </w:r>
          </w:p>
        </w:tc>
        <w:tc>
          <w:tcPr>
            <w:tcW w:w="2265" w:type="dxa"/>
            <w:vAlign w:val="top"/>
          </w:tcPr>
          <w:p w14:paraId="474FA641">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ascii="宋体" w:hAnsi="宋体" w:eastAsia="宋体" w:cs="宋体"/>
                <w:i w:val="0"/>
                <w:iCs w:val="0"/>
                <w:snapToGrid w:val="0"/>
                <w:color w:val="auto"/>
                <w:spacing w:val="-2"/>
                <w:kern w:val="2"/>
                <w:sz w:val="18"/>
                <w:szCs w:val="18"/>
                <w:lang w:val="en-US" w:eastAsia="zh-CN" w:bidi="ar-SA"/>
              </w:rPr>
            </w:pPr>
          </w:p>
          <w:p w14:paraId="454327AC">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ascii="宋体" w:hAnsi="宋体" w:eastAsia="宋体" w:cs="宋体"/>
                <w:i w:val="0"/>
                <w:iCs w:val="0"/>
                <w:snapToGrid w:val="0"/>
                <w:color w:val="auto"/>
                <w:spacing w:val="-2"/>
                <w:kern w:val="2"/>
                <w:sz w:val="18"/>
                <w:szCs w:val="18"/>
                <w:lang w:val="en-US" w:eastAsia="zh-CN" w:bidi="ar-SA"/>
              </w:rPr>
            </w:pPr>
          </w:p>
          <w:p w14:paraId="099C4844">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ascii="宋体" w:hAnsi="宋体" w:eastAsia="宋体" w:cs="宋体"/>
                <w:i w:val="0"/>
                <w:iCs w:val="0"/>
                <w:snapToGrid w:val="0"/>
                <w:color w:val="auto"/>
                <w:spacing w:val="-2"/>
                <w:kern w:val="2"/>
                <w:sz w:val="18"/>
                <w:szCs w:val="18"/>
                <w:lang w:val="en-US" w:eastAsia="zh-CN" w:bidi="ar-SA"/>
              </w:rPr>
            </w:pPr>
          </w:p>
          <w:p w14:paraId="4F87D609">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ascii="宋体" w:hAnsi="宋体" w:eastAsia="宋体" w:cs="宋体"/>
                <w:i w:val="0"/>
                <w:iCs w:val="0"/>
                <w:snapToGrid w:val="0"/>
                <w:color w:val="auto"/>
                <w:spacing w:val="-2"/>
                <w:kern w:val="2"/>
                <w:sz w:val="18"/>
                <w:szCs w:val="18"/>
                <w:lang w:val="en-US" w:eastAsia="zh-CN" w:bidi="ar-SA"/>
              </w:rPr>
            </w:pPr>
          </w:p>
          <w:p w14:paraId="3F603925">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ascii="宋体" w:hAnsi="宋体" w:eastAsia="宋体" w:cs="宋体"/>
                <w:i w:val="0"/>
                <w:iCs w:val="0"/>
                <w:snapToGrid w:val="0"/>
                <w:color w:val="auto"/>
                <w:spacing w:val="-2"/>
                <w:kern w:val="2"/>
                <w:sz w:val="18"/>
                <w:szCs w:val="18"/>
                <w:lang w:val="en-US" w:eastAsia="zh-CN" w:bidi="ar-SA"/>
              </w:rPr>
            </w:pPr>
          </w:p>
          <w:p w14:paraId="2A22FE02">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eastAsia" w:ascii="宋体" w:hAnsi="宋体" w:eastAsia="宋体" w:cs="宋体"/>
                <w:i w:val="0"/>
                <w:iCs w:val="0"/>
                <w:snapToGrid w:val="0"/>
                <w:color w:val="auto"/>
                <w:spacing w:val="-2"/>
                <w:kern w:val="2"/>
                <w:sz w:val="18"/>
                <w:szCs w:val="18"/>
                <w:lang w:val="en-US" w:eastAsia="zh-CN" w:bidi="ar-SA"/>
              </w:rPr>
            </w:pPr>
          </w:p>
          <w:p w14:paraId="08F37EEC">
            <w:pPr>
              <w:pStyle w:val="25"/>
              <w:keepNext w:val="0"/>
              <w:keepLines w:val="0"/>
              <w:pageBreakBefore w:val="0"/>
              <w:kinsoku/>
              <w:wordWrap/>
              <w:overflowPunct/>
              <w:topLinePunct w:val="0"/>
              <w:autoSpaceDE/>
              <w:autoSpaceDN/>
              <w:bidi w:val="0"/>
              <w:adjustRightInd/>
              <w:snapToGrid/>
              <w:spacing w:line="240" w:lineRule="auto"/>
              <w:ind w:left="119" w:leftChars="0" w:right="107" w:rightChars="0" w:firstLine="15" w:firstLineChars="0"/>
              <w:jc w:val="center"/>
              <w:textAlignment w:val="auto"/>
              <w:rPr>
                <w:rFonts w:hint="default" w:ascii="宋体" w:hAnsi="宋体" w:eastAsia="宋体" w:cs="宋体"/>
                <w:i w:val="0"/>
                <w:iCs w:val="0"/>
                <w:snapToGrid w:val="0"/>
                <w:color w:val="auto"/>
                <w:spacing w:val="-2"/>
                <w:kern w:val="2"/>
                <w:sz w:val="18"/>
                <w:szCs w:val="18"/>
                <w:lang w:val="en-US" w:eastAsia="zh-CN" w:bidi="ar-SA"/>
              </w:rPr>
            </w:pPr>
            <w:r>
              <w:rPr>
                <w:rFonts w:hint="eastAsia" w:ascii="宋体" w:hAnsi="宋体" w:eastAsia="宋体" w:cs="宋体"/>
                <w:i w:val="0"/>
                <w:iCs w:val="0"/>
                <w:snapToGrid w:val="0"/>
                <w:color w:val="auto"/>
                <w:spacing w:val="-2"/>
                <w:kern w:val="2"/>
                <w:sz w:val="18"/>
                <w:szCs w:val="18"/>
                <w:lang w:val="en-US" w:eastAsia="zh-CN" w:bidi="ar-SA"/>
              </w:rPr>
              <w:t>工程造价软件应用、BIM建模基础</w:t>
            </w:r>
          </w:p>
        </w:tc>
      </w:tr>
    </w:tbl>
    <w:p w14:paraId="4268EE48">
      <w:pPr>
        <w:adjustRightInd w:val="0"/>
        <w:snapToGrid w:val="0"/>
        <w:spacing w:line="400" w:lineRule="exact"/>
        <w:ind w:firstLine="480" w:firstLineChars="200"/>
        <w:rPr>
          <w:rFonts w:ascii="黑体" w:hAnsi="黑体" w:eastAsia="黑体" w:cs="黑体"/>
          <w:bCs/>
          <w:sz w:val="24"/>
          <w:szCs w:val="24"/>
        </w:rPr>
      </w:pPr>
      <w:bookmarkStart w:id="20" w:name="_Toc545"/>
      <w:r>
        <w:rPr>
          <w:rFonts w:hint="eastAsia" w:ascii="黑体" w:hAnsi="黑体" w:eastAsia="黑体" w:cs="黑体"/>
          <w:bCs/>
          <w:sz w:val="24"/>
          <w:szCs w:val="24"/>
        </w:rPr>
        <w:t>七、</w:t>
      </w:r>
      <w:bookmarkEnd w:id="20"/>
      <w:r>
        <w:rPr>
          <w:rFonts w:eastAsia="黑体"/>
          <w:sz w:val="24"/>
          <w:szCs w:val="24"/>
        </w:rPr>
        <w:t>教学进程总体安排</w:t>
      </w:r>
    </w:p>
    <w:p w14:paraId="178A09FA">
      <w:pPr>
        <w:keepNext w:val="0"/>
        <w:keepLines w:val="0"/>
        <w:pageBreakBefore w:val="0"/>
        <w:widowControl w:val="0"/>
        <w:kinsoku/>
        <w:wordWrap/>
        <w:overflowPunct w:val="0"/>
        <w:topLinePunct w:val="0"/>
        <w:autoSpaceDE/>
        <w:autoSpaceDN/>
        <w:bidi w:val="0"/>
        <w:adjustRightInd w:val="0"/>
        <w:snapToGrid/>
        <w:spacing w:before="63" w:beforeLines="20" w:after="63" w:afterLines="20" w:line="240" w:lineRule="exact"/>
        <w:ind w:firstLine="422" w:firstLineChars="200"/>
        <w:textAlignment w:val="auto"/>
        <w:outlineLvl w:val="0"/>
        <w:rPr>
          <w:rFonts w:hint="eastAsia" w:ascii="黑体" w:hAnsi="黑体" w:eastAsia="黑体" w:cs="黑体"/>
          <w:color w:val="000000"/>
          <w:kern w:val="0"/>
          <w:szCs w:val="21"/>
          <w:highlight w:val="none"/>
          <w:lang w:val="en-US" w:eastAsia="zh-CN"/>
        </w:rPr>
      </w:pPr>
      <w:bookmarkStart w:id="21" w:name="_Toc6775"/>
      <w:r>
        <w:rPr>
          <w:rFonts w:hint="eastAsia" w:ascii="宋体" w:hAnsi="宋体" w:eastAsia="宋体" w:cs="宋体"/>
          <w:b/>
          <w:szCs w:val="32"/>
          <w:lang w:val="en-US" w:eastAsia="zh-CN"/>
        </w:rPr>
        <w:t>（一）课程平台及学分比例</w:t>
      </w:r>
      <w:bookmarkEnd w:id="21"/>
    </w:p>
    <w:p w14:paraId="4231EB23">
      <w:pPr>
        <w:pStyle w:val="19"/>
        <w:keepNext w:val="0"/>
        <w:keepLines w:val="0"/>
        <w:pageBreakBefore w:val="0"/>
        <w:widowControl w:val="0"/>
        <w:kinsoku/>
        <w:wordWrap/>
        <w:overflowPunct/>
        <w:topLinePunct w:val="0"/>
        <w:autoSpaceDE/>
        <w:autoSpaceDN/>
        <w:bidi w:val="0"/>
        <w:adjustRightInd/>
        <w:snapToGrid/>
        <w:spacing w:before="95" w:beforeLines="30" w:after="95" w:afterLines="30" w:line="240" w:lineRule="exact"/>
        <w:ind w:left="0" w:leftChars="0" w:firstLine="0" w:firstLineChars="0"/>
        <w:jc w:val="center"/>
        <w:textAlignment w:val="auto"/>
        <w:rPr>
          <w:rFonts w:hint="eastAsia" w:ascii="黑体" w:hAnsi="黑体" w:eastAsia="黑体" w:cs="黑体"/>
          <w:color w:val="000000"/>
          <w:kern w:val="0"/>
          <w:szCs w:val="21"/>
          <w:highlight w:val="none"/>
          <w:lang w:val="en-US" w:eastAsia="zh-CN"/>
        </w:rPr>
      </w:pPr>
      <w:r>
        <w:rPr>
          <w:rFonts w:hint="eastAsia" w:ascii="黑体" w:hAnsi="黑体" w:eastAsia="黑体" w:cs="黑体"/>
          <w:color w:val="000000"/>
          <w:kern w:val="0"/>
          <w:szCs w:val="21"/>
          <w:highlight w:val="none"/>
          <w:lang w:val="en-US" w:eastAsia="zh-CN"/>
        </w:rPr>
        <w:t>表7  课程平台及学分比例</w:t>
      </w:r>
    </w:p>
    <w:tbl>
      <w:tblPr>
        <w:tblStyle w:val="13"/>
        <w:tblW w:w="94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40"/>
        <w:gridCol w:w="2598"/>
        <w:gridCol w:w="1140"/>
        <w:gridCol w:w="1030"/>
        <w:gridCol w:w="1126"/>
        <w:gridCol w:w="1504"/>
      </w:tblGrid>
      <w:tr w14:paraId="56691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2040" w:type="dxa"/>
            <w:vAlign w:val="center"/>
          </w:tcPr>
          <w:p w14:paraId="33E0FE55">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课程平台</w:t>
            </w:r>
          </w:p>
        </w:tc>
        <w:tc>
          <w:tcPr>
            <w:tcW w:w="2598" w:type="dxa"/>
            <w:vAlign w:val="center"/>
          </w:tcPr>
          <w:p w14:paraId="4C639EE2">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课程模块</w:t>
            </w:r>
          </w:p>
        </w:tc>
        <w:tc>
          <w:tcPr>
            <w:tcW w:w="1140" w:type="dxa"/>
            <w:vAlign w:val="center"/>
          </w:tcPr>
          <w:p w14:paraId="7C54811D">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课程性质</w:t>
            </w:r>
          </w:p>
        </w:tc>
        <w:tc>
          <w:tcPr>
            <w:tcW w:w="1030" w:type="dxa"/>
            <w:vAlign w:val="center"/>
          </w:tcPr>
          <w:p w14:paraId="40BC1DE9">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修读学分要求</w:t>
            </w:r>
          </w:p>
        </w:tc>
        <w:tc>
          <w:tcPr>
            <w:tcW w:w="1126" w:type="dxa"/>
            <w:vAlign w:val="center"/>
          </w:tcPr>
          <w:p w14:paraId="67B0E691">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占总学分</w:t>
            </w:r>
          </w:p>
          <w:p w14:paraId="5C76B880">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比例</w:t>
            </w:r>
          </w:p>
        </w:tc>
        <w:tc>
          <w:tcPr>
            <w:tcW w:w="1504" w:type="dxa"/>
            <w:vAlign w:val="center"/>
          </w:tcPr>
          <w:p w14:paraId="1639F0E6">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r>
              <w:rPr>
                <w:rFonts w:hint="eastAsia" w:ascii="Times New Roman" w:hAnsi="Times New Roman" w:eastAsia="黑体" w:cs="Times New Roman"/>
                <w:b w:val="0"/>
                <w:bCs/>
                <w:color w:val="auto"/>
                <w:sz w:val="18"/>
                <w:szCs w:val="18"/>
              </w:rPr>
              <w:t>备注</w:t>
            </w:r>
          </w:p>
        </w:tc>
      </w:tr>
      <w:tr w14:paraId="74B81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restart"/>
            <w:vAlign w:val="center"/>
          </w:tcPr>
          <w:p w14:paraId="209EEBEE">
            <w:pPr>
              <w:adjustRightInd w:val="0"/>
              <w:snapToGrid w:val="0"/>
              <w:spacing w:line="240" w:lineRule="exact"/>
              <w:jc w:val="center"/>
              <w:rPr>
                <w:rFonts w:ascii="宋体" w:hAnsi="宋体" w:eastAsia="宋体" w:cs="宋体"/>
                <w:bCs/>
                <w:sz w:val="18"/>
                <w:szCs w:val="18"/>
              </w:rPr>
            </w:pPr>
            <w:r>
              <w:rPr>
                <w:rFonts w:hint="eastAsia" w:ascii="宋体" w:hAnsi="宋体" w:eastAsia="宋体" w:cs="宋体"/>
                <w:bCs/>
                <w:sz w:val="18"/>
                <w:szCs w:val="18"/>
              </w:rPr>
              <w:t>通识教育平台</w:t>
            </w:r>
          </w:p>
        </w:tc>
        <w:tc>
          <w:tcPr>
            <w:tcW w:w="2598" w:type="dxa"/>
            <w:vAlign w:val="center"/>
          </w:tcPr>
          <w:p w14:paraId="68973034">
            <w:pPr>
              <w:adjustRightInd w:val="0"/>
              <w:snapToGrid w:val="0"/>
              <w:spacing w:line="240" w:lineRule="exact"/>
              <w:ind w:left="635" w:hanging="635" w:hangingChars="353"/>
              <w:jc w:val="center"/>
              <w:rPr>
                <w:rFonts w:ascii="宋体" w:hAnsi="宋体" w:eastAsia="宋体" w:cs="宋体"/>
                <w:bCs/>
                <w:sz w:val="18"/>
                <w:szCs w:val="18"/>
              </w:rPr>
            </w:pPr>
            <w:r>
              <w:rPr>
                <w:rFonts w:hint="eastAsia" w:ascii="宋体" w:hAnsi="宋体" w:eastAsia="宋体" w:cs="宋体"/>
                <w:bCs/>
                <w:sz w:val="18"/>
                <w:szCs w:val="18"/>
              </w:rPr>
              <w:t>通识必修课程模块</w:t>
            </w:r>
          </w:p>
        </w:tc>
        <w:tc>
          <w:tcPr>
            <w:tcW w:w="1140" w:type="dxa"/>
            <w:vAlign w:val="center"/>
          </w:tcPr>
          <w:p w14:paraId="4FF141AE">
            <w:pPr>
              <w:adjustRightInd w:val="0"/>
              <w:snapToGrid w:val="0"/>
              <w:spacing w:line="240" w:lineRule="exact"/>
              <w:jc w:val="center"/>
              <w:rPr>
                <w:rFonts w:ascii="宋体" w:hAnsi="宋体" w:eastAsia="宋体" w:cs="宋体"/>
                <w:bCs/>
                <w:sz w:val="18"/>
                <w:szCs w:val="18"/>
              </w:rPr>
            </w:pPr>
            <w:r>
              <w:rPr>
                <w:rFonts w:hint="eastAsia" w:ascii="宋体" w:hAnsi="宋体" w:eastAsia="宋体" w:cs="宋体"/>
                <w:bCs/>
                <w:sz w:val="18"/>
                <w:szCs w:val="18"/>
              </w:rPr>
              <w:t>必修</w:t>
            </w:r>
          </w:p>
        </w:tc>
        <w:tc>
          <w:tcPr>
            <w:tcW w:w="1030" w:type="dxa"/>
            <w:vAlign w:val="center"/>
          </w:tcPr>
          <w:p w14:paraId="5AC854FC">
            <w:pPr>
              <w:adjustRightInd w:val="0"/>
              <w:snapToGrid w:val="0"/>
              <w:spacing w:line="240" w:lineRule="exact"/>
              <w:ind w:left="635" w:hanging="635" w:hangingChars="353"/>
              <w:jc w:val="center"/>
              <w:rPr>
                <w:rFonts w:hint="default" w:ascii="宋体" w:hAnsi="宋体" w:eastAsia="宋体" w:cs="宋体"/>
                <w:bCs/>
                <w:sz w:val="18"/>
                <w:szCs w:val="18"/>
                <w:lang w:val="en-US" w:eastAsia="zh-CN"/>
              </w:rPr>
            </w:pPr>
            <w:r>
              <w:rPr>
                <w:rFonts w:hint="eastAsia" w:ascii="宋体" w:hAnsi="宋体" w:eastAsia="宋体" w:cs="宋体"/>
                <w:bCs/>
                <w:sz w:val="18"/>
                <w:szCs w:val="18"/>
                <w:lang w:val="en-US" w:eastAsia="zh-CN"/>
              </w:rPr>
              <w:t>43.5</w:t>
            </w:r>
          </w:p>
        </w:tc>
        <w:tc>
          <w:tcPr>
            <w:tcW w:w="1126" w:type="dxa"/>
            <w:vMerge w:val="restart"/>
            <w:vAlign w:val="center"/>
          </w:tcPr>
          <w:p w14:paraId="3044BBF0">
            <w:pPr>
              <w:adjustRightInd w:val="0"/>
              <w:snapToGrid w:val="0"/>
              <w:spacing w:line="240" w:lineRule="exact"/>
              <w:ind w:left="635" w:hanging="635" w:hangingChars="353"/>
              <w:jc w:val="center"/>
              <w:rPr>
                <w:rFonts w:hint="default" w:ascii="宋体" w:hAnsi="宋体" w:eastAsia="宋体" w:cs="宋体"/>
                <w:bCs/>
                <w:sz w:val="18"/>
                <w:szCs w:val="18"/>
                <w:lang w:val="en-US" w:eastAsia="zh-CN"/>
              </w:rPr>
            </w:pPr>
            <w:r>
              <w:rPr>
                <w:rFonts w:hint="eastAsia" w:ascii="宋体" w:hAnsi="宋体" w:eastAsia="宋体" w:cs="宋体"/>
                <w:bCs/>
                <w:sz w:val="18"/>
                <w:szCs w:val="18"/>
                <w:lang w:val="en-US" w:eastAsia="zh-CN"/>
              </w:rPr>
              <w:t>36.76%</w:t>
            </w:r>
          </w:p>
        </w:tc>
        <w:tc>
          <w:tcPr>
            <w:tcW w:w="1504" w:type="dxa"/>
            <w:vMerge w:val="restart"/>
            <w:vAlign w:val="center"/>
          </w:tcPr>
          <w:p w14:paraId="2A458881">
            <w:pPr>
              <w:adjustRightInd w:val="0"/>
              <w:snapToGrid w:val="0"/>
              <w:spacing w:line="240" w:lineRule="exact"/>
              <w:jc w:val="center"/>
              <w:rPr>
                <w:rFonts w:hint="eastAsia" w:ascii="宋体" w:hAnsi="宋体" w:eastAsia="宋体" w:cs="宋体"/>
                <w:bCs/>
                <w:sz w:val="18"/>
                <w:szCs w:val="18"/>
              </w:rPr>
            </w:pPr>
            <w:r>
              <w:rPr>
                <w:rFonts w:hint="eastAsia" w:ascii="宋体" w:hAnsi="宋体" w:eastAsia="宋体" w:cs="宋体"/>
                <w:bCs/>
                <w:sz w:val="18"/>
                <w:szCs w:val="18"/>
              </w:rPr>
              <w:t>两个平台课程学分相加即为总学分。</w:t>
            </w:r>
          </w:p>
          <w:p w14:paraId="605934CE">
            <w:pPr>
              <w:adjustRightInd w:val="0"/>
              <w:snapToGrid w:val="0"/>
              <w:spacing w:line="240" w:lineRule="exact"/>
              <w:jc w:val="center"/>
              <w:rPr>
                <w:rFonts w:ascii="宋体" w:hAnsi="宋体" w:eastAsia="宋体" w:cs="宋体"/>
                <w:bCs/>
                <w:sz w:val="18"/>
                <w:szCs w:val="18"/>
              </w:rPr>
            </w:pPr>
            <w:r>
              <w:rPr>
                <w:rFonts w:hint="eastAsia" w:ascii="宋体" w:hAnsi="宋体" w:eastAsia="宋体" w:cs="宋体"/>
                <w:bCs/>
                <w:sz w:val="18"/>
                <w:szCs w:val="18"/>
              </w:rPr>
              <w:t>其中，专业选修课程模块包含专业限选课和专业任选课</w:t>
            </w:r>
          </w:p>
        </w:tc>
      </w:tr>
      <w:tr w14:paraId="0E536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continue"/>
            <w:vAlign w:val="center"/>
          </w:tcPr>
          <w:p w14:paraId="07DF5F4C">
            <w:pPr>
              <w:widowControl/>
              <w:adjustRightInd w:val="0"/>
              <w:snapToGrid w:val="0"/>
              <w:spacing w:line="240" w:lineRule="exact"/>
              <w:jc w:val="center"/>
              <w:rPr>
                <w:rFonts w:ascii="宋体" w:hAnsi="宋体" w:eastAsia="宋体" w:cs="宋体"/>
                <w:bCs/>
                <w:sz w:val="18"/>
                <w:szCs w:val="18"/>
              </w:rPr>
            </w:pPr>
          </w:p>
        </w:tc>
        <w:tc>
          <w:tcPr>
            <w:tcW w:w="2598" w:type="dxa"/>
            <w:vAlign w:val="center"/>
          </w:tcPr>
          <w:p w14:paraId="77AD8400">
            <w:pPr>
              <w:adjustRightInd w:val="0"/>
              <w:snapToGrid w:val="0"/>
              <w:spacing w:line="240" w:lineRule="exact"/>
              <w:ind w:left="635" w:hanging="635" w:hangingChars="353"/>
              <w:jc w:val="center"/>
              <w:rPr>
                <w:rFonts w:ascii="宋体" w:hAnsi="宋体" w:eastAsia="宋体" w:cs="宋体"/>
                <w:bCs/>
                <w:sz w:val="18"/>
                <w:szCs w:val="18"/>
              </w:rPr>
            </w:pPr>
            <w:r>
              <w:rPr>
                <w:rFonts w:hint="eastAsia" w:ascii="宋体" w:hAnsi="宋体" w:eastAsia="宋体" w:cs="宋体"/>
                <w:bCs/>
                <w:sz w:val="18"/>
                <w:szCs w:val="18"/>
              </w:rPr>
              <w:t>公共选修课程模块</w:t>
            </w:r>
          </w:p>
        </w:tc>
        <w:tc>
          <w:tcPr>
            <w:tcW w:w="1140" w:type="dxa"/>
            <w:vAlign w:val="center"/>
          </w:tcPr>
          <w:p w14:paraId="2E49F876">
            <w:pPr>
              <w:adjustRightInd w:val="0"/>
              <w:snapToGrid w:val="0"/>
              <w:spacing w:line="240" w:lineRule="exact"/>
              <w:jc w:val="center"/>
              <w:rPr>
                <w:rFonts w:ascii="宋体" w:hAnsi="宋体" w:eastAsia="宋体" w:cs="宋体"/>
                <w:bCs/>
                <w:sz w:val="18"/>
                <w:szCs w:val="18"/>
              </w:rPr>
            </w:pPr>
            <w:r>
              <w:rPr>
                <w:rFonts w:hint="eastAsia" w:ascii="宋体" w:hAnsi="宋体" w:eastAsia="宋体" w:cs="宋体"/>
                <w:bCs/>
                <w:sz w:val="18"/>
                <w:szCs w:val="18"/>
              </w:rPr>
              <w:t>选修</w:t>
            </w:r>
          </w:p>
        </w:tc>
        <w:tc>
          <w:tcPr>
            <w:tcW w:w="1030" w:type="dxa"/>
            <w:vAlign w:val="center"/>
          </w:tcPr>
          <w:p w14:paraId="088BB748">
            <w:pPr>
              <w:adjustRightInd w:val="0"/>
              <w:snapToGrid w:val="0"/>
              <w:spacing w:line="240" w:lineRule="exact"/>
              <w:ind w:left="635" w:hanging="635" w:hangingChars="353"/>
              <w:jc w:val="center"/>
              <w:rPr>
                <w:rFonts w:ascii="宋体" w:hAnsi="宋体" w:eastAsia="宋体" w:cs="宋体"/>
                <w:bCs/>
                <w:sz w:val="18"/>
                <w:szCs w:val="18"/>
              </w:rPr>
            </w:pPr>
            <w:r>
              <w:rPr>
                <w:rFonts w:hint="eastAsia" w:ascii="宋体" w:hAnsi="宋体" w:eastAsia="宋体" w:cs="宋体"/>
                <w:bCs/>
                <w:sz w:val="18"/>
                <w:szCs w:val="18"/>
              </w:rPr>
              <w:t>3</w:t>
            </w:r>
          </w:p>
        </w:tc>
        <w:tc>
          <w:tcPr>
            <w:tcW w:w="1126" w:type="dxa"/>
            <w:vMerge w:val="continue"/>
            <w:vAlign w:val="center"/>
          </w:tcPr>
          <w:p w14:paraId="5294F2BB">
            <w:pPr>
              <w:adjustRightInd w:val="0"/>
              <w:snapToGrid w:val="0"/>
              <w:spacing w:line="240" w:lineRule="exact"/>
              <w:ind w:left="635" w:hanging="635" w:hangingChars="353"/>
              <w:jc w:val="center"/>
              <w:rPr>
                <w:rFonts w:ascii="宋体" w:hAnsi="宋体" w:eastAsia="宋体" w:cs="宋体"/>
                <w:bCs/>
                <w:sz w:val="18"/>
                <w:szCs w:val="18"/>
              </w:rPr>
            </w:pPr>
          </w:p>
        </w:tc>
        <w:tc>
          <w:tcPr>
            <w:tcW w:w="1504" w:type="dxa"/>
            <w:vMerge w:val="continue"/>
            <w:vAlign w:val="center"/>
          </w:tcPr>
          <w:p w14:paraId="2892FDFA">
            <w:pPr>
              <w:adjustRightInd w:val="0"/>
              <w:snapToGrid w:val="0"/>
              <w:spacing w:line="240" w:lineRule="exact"/>
              <w:ind w:left="635" w:hanging="635" w:hangingChars="353"/>
              <w:jc w:val="center"/>
              <w:rPr>
                <w:rFonts w:ascii="宋体" w:hAnsi="宋体" w:eastAsia="宋体" w:cs="宋体"/>
                <w:bCs/>
                <w:sz w:val="18"/>
                <w:szCs w:val="18"/>
              </w:rPr>
            </w:pPr>
          </w:p>
        </w:tc>
      </w:tr>
      <w:tr w14:paraId="4E764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restart"/>
            <w:vAlign w:val="center"/>
          </w:tcPr>
          <w:p w14:paraId="29E5596B">
            <w:pPr>
              <w:adjustRightInd w:val="0"/>
              <w:snapToGrid w:val="0"/>
              <w:spacing w:line="240" w:lineRule="exact"/>
              <w:ind w:left="-104" w:firstLine="90" w:firstLineChars="50"/>
              <w:jc w:val="center"/>
              <w:rPr>
                <w:rFonts w:ascii="宋体" w:hAnsi="宋体" w:eastAsia="宋体" w:cs="宋体"/>
                <w:bCs/>
                <w:sz w:val="18"/>
                <w:szCs w:val="18"/>
              </w:rPr>
            </w:pPr>
            <w:r>
              <w:rPr>
                <w:rFonts w:hint="eastAsia" w:ascii="宋体" w:hAnsi="宋体" w:eastAsia="宋体" w:cs="宋体"/>
                <w:bCs/>
                <w:sz w:val="18"/>
                <w:szCs w:val="18"/>
              </w:rPr>
              <w:t>专业教育平台</w:t>
            </w:r>
          </w:p>
        </w:tc>
        <w:tc>
          <w:tcPr>
            <w:tcW w:w="2598" w:type="dxa"/>
            <w:vAlign w:val="center"/>
          </w:tcPr>
          <w:p w14:paraId="1EFF9A36">
            <w:pPr>
              <w:adjustRightInd w:val="0"/>
              <w:snapToGrid w:val="0"/>
              <w:spacing w:line="240" w:lineRule="exact"/>
              <w:ind w:left="635" w:hanging="635" w:hangingChars="353"/>
              <w:jc w:val="center"/>
              <w:rPr>
                <w:rFonts w:ascii="宋体" w:hAnsi="宋体" w:eastAsia="宋体" w:cs="宋体"/>
                <w:bCs/>
                <w:sz w:val="18"/>
                <w:szCs w:val="18"/>
              </w:rPr>
            </w:pPr>
            <w:r>
              <w:rPr>
                <w:rFonts w:hint="eastAsia" w:ascii="宋体" w:hAnsi="宋体" w:eastAsia="宋体" w:cs="宋体"/>
                <w:bCs/>
                <w:sz w:val="18"/>
                <w:szCs w:val="18"/>
              </w:rPr>
              <w:t>专业基础课程模块</w:t>
            </w:r>
          </w:p>
        </w:tc>
        <w:tc>
          <w:tcPr>
            <w:tcW w:w="1140" w:type="dxa"/>
            <w:vAlign w:val="center"/>
          </w:tcPr>
          <w:p w14:paraId="5BF6CFFB">
            <w:pPr>
              <w:adjustRightInd w:val="0"/>
              <w:snapToGrid w:val="0"/>
              <w:spacing w:line="240" w:lineRule="exact"/>
              <w:jc w:val="center"/>
              <w:rPr>
                <w:rFonts w:ascii="宋体" w:hAnsi="宋体" w:eastAsia="宋体" w:cs="宋体"/>
                <w:bCs/>
                <w:sz w:val="18"/>
                <w:szCs w:val="18"/>
              </w:rPr>
            </w:pPr>
            <w:r>
              <w:rPr>
                <w:rFonts w:hint="eastAsia" w:ascii="宋体" w:hAnsi="宋体" w:eastAsia="宋体" w:cs="宋体"/>
                <w:bCs/>
                <w:sz w:val="18"/>
                <w:szCs w:val="18"/>
              </w:rPr>
              <w:t>必修</w:t>
            </w:r>
          </w:p>
        </w:tc>
        <w:tc>
          <w:tcPr>
            <w:tcW w:w="1030" w:type="dxa"/>
            <w:vAlign w:val="center"/>
          </w:tcPr>
          <w:p w14:paraId="1108C9F1">
            <w:pPr>
              <w:adjustRightInd w:val="0"/>
              <w:snapToGrid w:val="0"/>
              <w:spacing w:line="240" w:lineRule="exact"/>
              <w:ind w:left="635" w:hanging="635" w:hangingChars="353"/>
              <w:jc w:val="center"/>
              <w:rPr>
                <w:rFonts w:hint="default" w:ascii="宋体" w:hAnsi="宋体" w:eastAsia="宋体" w:cs="宋体"/>
                <w:bCs/>
                <w:sz w:val="18"/>
                <w:szCs w:val="18"/>
                <w:lang w:val="en-US" w:eastAsia="zh-CN"/>
              </w:rPr>
            </w:pPr>
            <w:r>
              <w:rPr>
                <w:rFonts w:hint="eastAsia" w:ascii="宋体" w:hAnsi="宋体" w:eastAsia="宋体" w:cs="宋体"/>
                <w:bCs/>
                <w:sz w:val="18"/>
                <w:szCs w:val="18"/>
                <w:lang w:val="en-US" w:eastAsia="zh-CN"/>
              </w:rPr>
              <w:t>15.5</w:t>
            </w:r>
          </w:p>
        </w:tc>
        <w:tc>
          <w:tcPr>
            <w:tcW w:w="1126" w:type="dxa"/>
            <w:vMerge w:val="restart"/>
            <w:vAlign w:val="center"/>
          </w:tcPr>
          <w:p w14:paraId="4CF9A0C9">
            <w:pPr>
              <w:adjustRightInd w:val="0"/>
              <w:snapToGrid w:val="0"/>
              <w:spacing w:line="240" w:lineRule="exact"/>
              <w:ind w:left="635" w:hanging="635" w:hangingChars="353"/>
              <w:jc w:val="center"/>
              <w:rPr>
                <w:rFonts w:hint="default" w:ascii="宋体" w:hAnsi="宋体" w:eastAsia="宋体" w:cs="宋体"/>
                <w:bCs/>
                <w:sz w:val="18"/>
                <w:szCs w:val="18"/>
                <w:lang w:val="en-US" w:eastAsia="zh-CN"/>
              </w:rPr>
            </w:pPr>
            <w:r>
              <w:rPr>
                <w:rFonts w:hint="eastAsia" w:ascii="宋体" w:hAnsi="宋体" w:eastAsia="宋体" w:cs="宋体"/>
                <w:bCs/>
                <w:sz w:val="18"/>
                <w:szCs w:val="18"/>
                <w:lang w:val="en-US" w:eastAsia="zh-CN"/>
              </w:rPr>
              <w:t>63.24%</w:t>
            </w:r>
          </w:p>
        </w:tc>
        <w:tc>
          <w:tcPr>
            <w:tcW w:w="1504" w:type="dxa"/>
            <w:vMerge w:val="continue"/>
            <w:vAlign w:val="center"/>
          </w:tcPr>
          <w:p w14:paraId="6DE85F0E">
            <w:pPr>
              <w:adjustRightInd w:val="0"/>
              <w:snapToGrid w:val="0"/>
              <w:spacing w:line="240" w:lineRule="exact"/>
              <w:ind w:left="22" w:hanging="21" w:hangingChars="12"/>
              <w:jc w:val="center"/>
              <w:rPr>
                <w:rFonts w:ascii="宋体" w:hAnsi="宋体" w:eastAsia="宋体" w:cs="宋体"/>
                <w:bCs/>
                <w:sz w:val="18"/>
                <w:szCs w:val="18"/>
              </w:rPr>
            </w:pPr>
          </w:p>
        </w:tc>
      </w:tr>
      <w:tr w14:paraId="5FAB7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continue"/>
            <w:vAlign w:val="center"/>
          </w:tcPr>
          <w:p w14:paraId="226D5B01">
            <w:pPr>
              <w:adjustRightInd w:val="0"/>
              <w:snapToGrid w:val="0"/>
              <w:spacing w:line="240" w:lineRule="exact"/>
              <w:ind w:left="-104" w:firstLine="90" w:firstLineChars="50"/>
              <w:jc w:val="center"/>
              <w:rPr>
                <w:rFonts w:ascii="宋体" w:hAnsi="宋体" w:eastAsia="宋体" w:cs="宋体"/>
                <w:bCs/>
                <w:sz w:val="18"/>
                <w:szCs w:val="18"/>
              </w:rPr>
            </w:pPr>
          </w:p>
        </w:tc>
        <w:tc>
          <w:tcPr>
            <w:tcW w:w="2598" w:type="dxa"/>
            <w:vAlign w:val="center"/>
          </w:tcPr>
          <w:p w14:paraId="40784FA6">
            <w:pPr>
              <w:adjustRightInd w:val="0"/>
              <w:snapToGrid w:val="0"/>
              <w:spacing w:line="240" w:lineRule="exact"/>
              <w:ind w:left="635" w:hanging="635" w:hangingChars="353"/>
              <w:jc w:val="center"/>
              <w:rPr>
                <w:rFonts w:ascii="宋体" w:hAnsi="宋体" w:eastAsia="宋体" w:cs="宋体"/>
                <w:bCs/>
                <w:sz w:val="18"/>
                <w:szCs w:val="18"/>
              </w:rPr>
            </w:pPr>
            <w:r>
              <w:rPr>
                <w:rFonts w:hint="eastAsia" w:ascii="宋体" w:hAnsi="宋体" w:eastAsia="宋体" w:cs="宋体"/>
                <w:bCs/>
                <w:sz w:val="18"/>
                <w:szCs w:val="18"/>
              </w:rPr>
              <w:t>专业</w:t>
            </w:r>
            <w:r>
              <w:rPr>
                <w:rFonts w:hint="eastAsia" w:ascii="宋体" w:hAnsi="宋体" w:eastAsia="宋体" w:cs="宋体"/>
                <w:bCs/>
                <w:sz w:val="18"/>
                <w:szCs w:val="18"/>
                <w:lang w:val="en-US" w:eastAsia="zh-CN"/>
              </w:rPr>
              <w:t>必修</w:t>
            </w:r>
            <w:r>
              <w:rPr>
                <w:rFonts w:hint="eastAsia" w:ascii="宋体" w:hAnsi="宋体" w:eastAsia="宋体" w:cs="宋体"/>
                <w:bCs/>
                <w:sz w:val="18"/>
                <w:szCs w:val="18"/>
              </w:rPr>
              <w:t>课程模块</w:t>
            </w:r>
          </w:p>
        </w:tc>
        <w:tc>
          <w:tcPr>
            <w:tcW w:w="1140" w:type="dxa"/>
            <w:vAlign w:val="center"/>
          </w:tcPr>
          <w:p w14:paraId="405E3FF8">
            <w:pPr>
              <w:adjustRightInd w:val="0"/>
              <w:snapToGrid w:val="0"/>
              <w:spacing w:line="240" w:lineRule="exact"/>
              <w:jc w:val="center"/>
              <w:rPr>
                <w:rFonts w:ascii="宋体" w:hAnsi="宋体" w:eastAsia="宋体" w:cs="宋体"/>
                <w:bCs/>
                <w:sz w:val="18"/>
                <w:szCs w:val="18"/>
              </w:rPr>
            </w:pPr>
            <w:r>
              <w:rPr>
                <w:rFonts w:hint="eastAsia" w:ascii="宋体" w:hAnsi="宋体" w:eastAsia="宋体" w:cs="宋体"/>
                <w:bCs/>
                <w:sz w:val="18"/>
                <w:szCs w:val="18"/>
              </w:rPr>
              <w:t>必修</w:t>
            </w:r>
          </w:p>
        </w:tc>
        <w:tc>
          <w:tcPr>
            <w:tcW w:w="1030" w:type="dxa"/>
            <w:vAlign w:val="center"/>
          </w:tcPr>
          <w:p w14:paraId="492CF6CB">
            <w:pPr>
              <w:adjustRightInd w:val="0"/>
              <w:snapToGrid w:val="0"/>
              <w:spacing w:line="240" w:lineRule="exact"/>
              <w:ind w:left="635" w:hanging="635" w:hangingChars="353"/>
              <w:jc w:val="center"/>
              <w:rPr>
                <w:rFonts w:hint="default" w:ascii="宋体" w:hAnsi="宋体" w:eastAsia="宋体" w:cs="宋体"/>
                <w:bCs/>
                <w:sz w:val="18"/>
                <w:szCs w:val="18"/>
                <w:lang w:val="en-US" w:eastAsia="zh-CN"/>
              </w:rPr>
            </w:pPr>
            <w:r>
              <w:rPr>
                <w:rFonts w:hint="eastAsia" w:ascii="宋体" w:hAnsi="宋体" w:eastAsia="宋体" w:cs="宋体"/>
                <w:bCs/>
                <w:sz w:val="18"/>
                <w:szCs w:val="18"/>
                <w:lang w:val="en-US" w:eastAsia="zh-CN"/>
              </w:rPr>
              <w:t>49.5</w:t>
            </w:r>
          </w:p>
        </w:tc>
        <w:tc>
          <w:tcPr>
            <w:tcW w:w="1126" w:type="dxa"/>
            <w:vMerge w:val="continue"/>
            <w:vAlign w:val="center"/>
          </w:tcPr>
          <w:p w14:paraId="0BFBB59B">
            <w:pPr>
              <w:adjustRightInd w:val="0"/>
              <w:snapToGrid w:val="0"/>
              <w:spacing w:line="240" w:lineRule="exact"/>
              <w:ind w:left="635" w:hanging="635" w:hangingChars="353"/>
              <w:jc w:val="center"/>
              <w:rPr>
                <w:rFonts w:ascii="宋体" w:hAnsi="宋体" w:eastAsia="宋体" w:cs="宋体"/>
                <w:bCs/>
                <w:sz w:val="18"/>
                <w:szCs w:val="18"/>
              </w:rPr>
            </w:pPr>
          </w:p>
        </w:tc>
        <w:tc>
          <w:tcPr>
            <w:tcW w:w="1504" w:type="dxa"/>
            <w:vMerge w:val="continue"/>
            <w:vAlign w:val="center"/>
          </w:tcPr>
          <w:p w14:paraId="374ED7CE">
            <w:pPr>
              <w:adjustRightInd w:val="0"/>
              <w:snapToGrid w:val="0"/>
              <w:spacing w:line="240" w:lineRule="exact"/>
              <w:ind w:left="22" w:hanging="21" w:hangingChars="12"/>
              <w:jc w:val="center"/>
              <w:rPr>
                <w:rFonts w:ascii="宋体" w:hAnsi="宋体" w:eastAsia="宋体" w:cs="宋体"/>
                <w:bCs/>
                <w:sz w:val="18"/>
                <w:szCs w:val="18"/>
              </w:rPr>
            </w:pPr>
          </w:p>
        </w:tc>
      </w:tr>
      <w:tr w14:paraId="7866C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continue"/>
            <w:vAlign w:val="center"/>
          </w:tcPr>
          <w:p w14:paraId="59D1BD98">
            <w:pPr>
              <w:adjustRightInd w:val="0"/>
              <w:snapToGrid w:val="0"/>
              <w:spacing w:line="240" w:lineRule="exact"/>
              <w:ind w:left="-104" w:firstLine="90" w:firstLineChars="50"/>
              <w:jc w:val="center"/>
              <w:rPr>
                <w:rFonts w:ascii="宋体" w:hAnsi="宋体" w:eastAsia="宋体" w:cs="宋体"/>
                <w:bCs/>
                <w:sz w:val="18"/>
                <w:szCs w:val="18"/>
              </w:rPr>
            </w:pPr>
          </w:p>
        </w:tc>
        <w:tc>
          <w:tcPr>
            <w:tcW w:w="2598" w:type="dxa"/>
            <w:vAlign w:val="center"/>
          </w:tcPr>
          <w:p w14:paraId="1F1634F0">
            <w:pPr>
              <w:adjustRightInd w:val="0"/>
              <w:snapToGrid w:val="0"/>
              <w:spacing w:line="240" w:lineRule="exact"/>
              <w:ind w:left="635" w:hanging="635" w:hangingChars="353"/>
              <w:jc w:val="center"/>
              <w:rPr>
                <w:rFonts w:ascii="宋体" w:hAnsi="宋体" w:eastAsia="宋体" w:cs="宋体"/>
                <w:bCs/>
                <w:sz w:val="18"/>
                <w:szCs w:val="18"/>
              </w:rPr>
            </w:pPr>
            <w:r>
              <w:rPr>
                <w:rFonts w:hint="eastAsia" w:ascii="宋体" w:hAnsi="宋体" w:eastAsia="宋体" w:cs="宋体"/>
                <w:bCs/>
                <w:sz w:val="18"/>
                <w:szCs w:val="18"/>
              </w:rPr>
              <w:t>专业选修课程模块</w:t>
            </w:r>
          </w:p>
        </w:tc>
        <w:tc>
          <w:tcPr>
            <w:tcW w:w="1140" w:type="dxa"/>
            <w:vAlign w:val="center"/>
          </w:tcPr>
          <w:p w14:paraId="4FF786FF">
            <w:pPr>
              <w:adjustRightInd w:val="0"/>
              <w:snapToGrid w:val="0"/>
              <w:spacing w:line="240" w:lineRule="exact"/>
              <w:jc w:val="center"/>
              <w:rPr>
                <w:rFonts w:ascii="宋体" w:hAnsi="宋体" w:eastAsia="宋体" w:cs="宋体"/>
                <w:bCs/>
                <w:sz w:val="18"/>
                <w:szCs w:val="18"/>
              </w:rPr>
            </w:pPr>
            <w:r>
              <w:rPr>
                <w:rFonts w:hint="eastAsia" w:ascii="宋体" w:hAnsi="宋体" w:eastAsia="宋体" w:cs="宋体"/>
                <w:bCs/>
                <w:sz w:val="18"/>
                <w:szCs w:val="18"/>
              </w:rPr>
              <w:t>选修</w:t>
            </w:r>
          </w:p>
        </w:tc>
        <w:tc>
          <w:tcPr>
            <w:tcW w:w="1030" w:type="dxa"/>
            <w:vAlign w:val="center"/>
          </w:tcPr>
          <w:p w14:paraId="275E1091">
            <w:pPr>
              <w:adjustRightInd w:val="0"/>
              <w:snapToGrid w:val="0"/>
              <w:spacing w:line="240" w:lineRule="exact"/>
              <w:ind w:left="635" w:hanging="635" w:hangingChars="353"/>
              <w:jc w:val="center"/>
              <w:rPr>
                <w:rFonts w:hint="default" w:ascii="宋体" w:hAnsi="宋体" w:eastAsia="宋体" w:cs="宋体"/>
                <w:bCs/>
                <w:sz w:val="18"/>
                <w:szCs w:val="18"/>
                <w:lang w:val="en-US" w:eastAsia="zh-CN"/>
              </w:rPr>
            </w:pPr>
            <w:r>
              <w:rPr>
                <w:rFonts w:hint="eastAsia" w:ascii="宋体" w:hAnsi="宋体" w:eastAsia="宋体" w:cs="宋体"/>
                <w:bCs/>
                <w:sz w:val="18"/>
                <w:szCs w:val="18"/>
                <w:lang w:val="en-US" w:eastAsia="zh-CN"/>
              </w:rPr>
              <w:t>15</w:t>
            </w:r>
          </w:p>
        </w:tc>
        <w:tc>
          <w:tcPr>
            <w:tcW w:w="1126" w:type="dxa"/>
            <w:vMerge w:val="continue"/>
            <w:vAlign w:val="center"/>
          </w:tcPr>
          <w:p w14:paraId="75099C4C">
            <w:pPr>
              <w:adjustRightInd w:val="0"/>
              <w:snapToGrid w:val="0"/>
              <w:spacing w:line="240" w:lineRule="exact"/>
              <w:ind w:left="635" w:hanging="635" w:hangingChars="353"/>
              <w:jc w:val="center"/>
              <w:rPr>
                <w:rFonts w:ascii="宋体" w:hAnsi="宋体" w:eastAsia="宋体" w:cs="宋体"/>
                <w:bCs/>
                <w:sz w:val="18"/>
                <w:szCs w:val="18"/>
              </w:rPr>
            </w:pPr>
          </w:p>
        </w:tc>
        <w:tc>
          <w:tcPr>
            <w:tcW w:w="1504" w:type="dxa"/>
            <w:vMerge w:val="continue"/>
            <w:vAlign w:val="center"/>
          </w:tcPr>
          <w:p w14:paraId="0249330F">
            <w:pPr>
              <w:adjustRightInd w:val="0"/>
              <w:snapToGrid w:val="0"/>
              <w:spacing w:line="240" w:lineRule="exact"/>
              <w:ind w:left="22" w:hanging="21" w:hangingChars="12"/>
              <w:jc w:val="center"/>
              <w:rPr>
                <w:rFonts w:ascii="宋体" w:hAnsi="宋体" w:eastAsia="宋体" w:cs="宋体"/>
                <w:bCs/>
                <w:sz w:val="18"/>
                <w:szCs w:val="18"/>
              </w:rPr>
            </w:pPr>
          </w:p>
        </w:tc>
      </w:tr>
      <w:tr w14:paraId="20B49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5778" w:type="dxa"/>
            <w:gridSpan w:val="3"/>
            <w:vAlign w:val="center"/>
          </w:tcPr>
          <w:p w14:paraId="7EA8355D">
            <w:pPr>
              <w:adjustRightInd w:val="0"/>
              <w:snapToGrid w:val="0"/>
              <w:spacing w:line="240" w:lineRule="exact"/>
              <w:jc w:val="center"/>
              <w:rPr>
                <w:rFonts w:ascii="宋体" w:hAnsi="宋体" w:eastAsia="宋体" w:cs="宋体"/>
                <w:b/>
                <w:sz w:val="18"/>
                <w:szCs w:val="18"/>
              </w:rPr>
            </w:pPr>
            <w:r>
              <w:rPr>
                <w:rFonts w:hint="eastAsia" w:ascii="宋体" w:hAnsi="宋体" w:eastAsia="宋体" w:cs="宋体"/>
                <w:b/>
                <w:sz w:val="18"/>
                <w:szCs w:val="18"/>
              </w:rPr>
              <w:t>合计</w:t>
            </w:r>
          </w:p>
        </w:tc>
        <w:tc>
          <w:tcPr>
            <w:tcW w:w="1030" w:type="dxa"/>
            <w:vAlign w:val="center"/>
          </w:tcPr>
          <w:p w14:paraId="1BFD91AF">
            <w:pPr>
              <w:adjustRightInd w:val="0"/>
              <w:snapToGrid w:val="0"/>
              <w:spacing w:line="240" w:lineRule="exact"/>
              <w:ind w:left="638" w:hanging="638" w:hangingChars="353"/>
              <w:jc w:val="center"/>
              <w:rPr>
                <w:rFonts w:hint="default" w:ascii="宋体" w:hAnsi="宋体" w:eastAsia="宋体" w:cs="宋体"/>
                <w:b/>
                <w:sz w:val="18"/>
                <w:szCs w:val="18"/>
                <w:lang w:val="en-US" w:eastAsia="zh-CN"/>
              </w:rPr>
            </w:pPr>
            <w:r>
              <w:rPr>
                <w:rFonts w:hint="eastAsia" w:ascii="宋体" w:hAnsi="宋体" w:eastAsia="宋体" w:cs="宋体"/>
                <w:b/>
                <w:sz w:val="18"/>
                <w:szCs w:val="18"/>
                <w:lang w:val="en-US" w:eastAsia="zh-CN"/>
              </w:rPr>
              <w:t>126.5</w:t>
            </w:r>
          </w:p>
        </w:tc>
        <w:tc>
          <w:tcPr>
            <w:tcW w:w="1126" w:type="dxa"/>
            <w:vAlign w:val="center"/>
          </w:tcPr>
          <w:p w14:paraId="1FACBA61">
            <w:pPr>
              <w:adjustRightInd w:val="0"/>
              <w:snapToGrid w:val="0"/>
              <w:spacing w:line="240" w:lineRule="exact"/>
              <w:ind w:left="635" w:hanging="635" w:hangingChars="353"/>
              <w:jc w:val="center"/>
              <w:rPr>
                <w:rFonts w:ascii="宋体" w:hAnsi="宋体" w:eastAsia="宋体" w:cs="宋体"/>
                <w:bCs/>
                <w:sz w:val="18"/>
                <w:szCs w:val="18"/>
              </w:rPr>
            </w:pPr>
            <w:r>
              <w:rPr>
                <w:rFonts w:hint="eastAsia" w:ascii="宋体" w:hAnsi="宋体" w:eastAsia="宋体" w:cs="宋体"/>
                <w:bCs/>
                <w:sz w:val="18"/>
                <w:szCs w:val="18"/>
              </w:rPr>
              <w:t>/</w:t>
            </w:r>
          </w:p>
        </w:tc>
        <w:tc>
          <w:tcPr>
            <w:tcW w:w="1504" w:type="dxa"/>
            <w:vMerge w:val="continue"/>
            <w:vAlign w:val="center"/>
          </w:tcPr>
          <w:p w14:paraId="38AD87B5">
            <w:pPr>
              <w:adjustRightInd w:val="0"/>
              <w:snapToGrid w:val="0"/>
              <w:spacing w:line="240" w:lineRule="exact"/>
              <w:ind w:left="635" w:hanging="635" w:hangingChars="353"/>
              <w:jc w:val="center"/>
              <w:rPr>
                <w:rFonts w:ascii="宋体" w:hAnsi="宋体" w:eastAsia="宋体" w:cs="宋体"/>
                <w:bCs/>
                <w:sz w:val="18"/>
                <w:szCs w:val="18"/>
              </w:rPr>
            </w:pPr>
          </w:p>
        </w:tc>
      </w:tr>
      <w:tr w14:paraId="4EFFA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restart"/>
            <w:vAlign w:val="center"/>
          </w:tcPr>
          <w:p w14:paraId="6ADFD1A5">
            <w:pPr>
              <w:adjustRightInd w:val="0"/>
              <w:snapToGrid w:val="0"/>
              <w:spacing w:line="240" w:lineRule="exact"/>
              <w:ind w:left="-104" w:firstLine="90" w:firstLineChars="50"/>
              <w:jc w:val="center"/>
              <w:rPr>
                <w:rFonts w:ascii="宋体" w:hAnsi="宋体" w:eastAsia="宋体" w:cs="宋体"/>
                <w:bCs/>
                <w:sz w:val="18"/>
                <w:szCs w:val="18"/>
              </w:rPr>
            </w:pPr>
            <w:r>
              <w:rPr>
                <w:rFonts w:hint="eastAsia" w:ascii="宋体" w:hAnsi="宋体" w:eastAsia="宋体" w:cs="宋体"/>
                <w:bCs/>
                <w:sz w:val="18"/>
                <w:szCs w:val="18"/>
              </w:rPr>
              <w:t>实践教育平台</w:t>
            </w:r>
          </w:p>
        </w:tc>
        <w:tc>
          <w:tcPr>
            <w:tcW w:w="2598" w:type="dxa"/>
            <w:vAlign w:val="center"/>
          </w:tcPr>
          <w:p w14:paraId="3FBDD4F6">
            <w:pPr>
              <w:adjustRightInd w:val="0"/>
              <w:snapToGrid w:val="0"/>
              <w:spacing w:line="240" w:lineRule="exact"/>
              <w:ind w:left="-104"/>
              <w:jc w:val="center"/>
              <w:rPr>
                <w:rFonts w:ascii="宋体" w:hAnsi="宋体" w:eastAsia="宋体" w:cs="宋体"/>
                <w:bCs/>
                <w:spacing w:val="-10"/>
                <w:sz w:val="18"/>
                <w:szCs w:val="18"/>
              </w:rPr>
            </w:pPr>
            <w:r>
              <w:rPr>
                <w:rFonts w:hint="eastAsia" w:ascii="宋体" w:hAnsi="宋体" w:eastAsia="宋体" w:cs="宋体"/>
                <w:bCs/>
                <w:sz w:val="18"/>
                <w:szCs w:val="18"/>
              </w:rPr>
              <w:t>公共基础必修课程模块</w:t>
            </w:r>
          </w:p>
        </w:tc>
        <w:tc>
          <w:tcPr>
            <w:tcW w:w="1140" w:type="dxa"/>
            <w:vAlign w:val="center"/>
          </w:tcPr>
          <w:p w14:paraId="00D2E70B">
            <w:pPr>
              <w:adjustRightInd w:val="0"/>
              <w:snapToGrid w:val="0"/>
              <w:spacing w:line="240" w:lineRule="exact"/>
              <w:jc w:val="center"/>
              <w:rPr>
                <w:rFonts w:ascii="宋体" w:hAnsi="宋体" w:eastAsia="宋体" w:cs="宋体"/>
                <w:bCs/>
                <w:sz w:val="18"/>
                <w:szCs w:val="18"/>
              </w:rPr>
            </w:pPr>
            <w:r>
              <w:rPr>
                <w:rFonts w:hint="eastAsia" w:ascii="宋体" w:hAnsi="宋体" w:eastAsia="宋体" w:cs="宋体"/>
                <w:bCs/>
                <w:sz w:val="18"/>
                <w:szCs w:val="18"/>
              </w:rPr>
              <w:t>必修</w:t>
            </w:r>
          </w:p>
        </w:tc>
        <w:tc>
          <w:tcPr>
            <w:tcW w:w="1030" w:type="dxa"/>
            <w:vAlign w:val="center"/>
          </w:tcPr>
          <w:p w14:paraId="6260055A">
            <w:pPr>
              <w:adjustRightInd w:val="0"/>
              <w:snapToGrid w:val="0"/>
              <w:spacing w:line="240" w:lineRule="exact"/>
              <w:ind w:left="635" w:hanging="635" w:hangingChars="353"/>
              <w:jc w:val="center"/>
              <w:rPr>
                <w:rFonts w:hint="eastAsia" w:ascii="宋体" w:hAnsi="宋体" w:eastAsia="宋体" w:cs="宋体"/>
                <w:bCs/>
                <w:sz w:val="18"/>
                <w:szCs w:val="18"/>
                <w:lang w:eastAsia="zh-CN"/>
              </w:rPr>
            </w:pPr>
            <w:r>
              <w:rPr>
                <w:rFonts w:hint="eastAsia" w:ascii="宋体" w:hAnsi="宋体" w:eastAsia="宋体" w:cs="宋体"/>
                <w:bCs/>
                <w:sz w:val="18"/>
                <w:szCs w:val="18"/>
                <w:lang w:val="en-US" w:eastAsia="zh-CN"/>
              </w:rPr>
              <w:t>4</w:t>
            </w:r>
          </w:p>
        </w:tc>
        <w:tc>
          <w:tcPr>
            <w:tcW w:w="1126" w:type="dxa"/>
            <w:vMerge w:val="restart"/>
            <w:vAlign w:val="center"/>
          </w:tcPr>
          <w:p w14:paraId="487A499A">
            <w:pPr>
              <w:adjustRightInd w:val="0"/>
              <w:snapToGrid w:val="0"/>
              <w:spacing w:line="240" w:lineRule="exact"/>
              <w:ind w:left="635" w:hanging="635" w:hangingChars="353"/>
              <w:jc w:val="center"/>
              <w:rPr>
                <w:rFonts w:hint="default" w:ascii="宋体" w:hAnsi="宋体" w:eastAsia="宋体" w:cs="宋体"/>
                <w:bCs/>
                <w:sz w:val="18"/>
                <w:szCs w:val="18"/>
                <w:lang w:val="en-US" w:eastAsia="zh-CN"/>
              </w:rPr>
            </w:pPr>
            <w:r>
              <w:rPr>
                <w:rFonts w:hint="eastAsia" w:ascii="宋体" w:hAnsi="宋体" w:eastAsia="宋体" w:cs="宋体"/>
                <w:bCs/>
                <w:sz w:val="18"/>
                <w:szCs w:val="18"/>
                <w:lang w:val="en-US" w:eastAsia="zh-CN"/>
              </w:rPr>
              <w:t>29.25%</w:t>
            </w:r>
          </w:p>
        </w:tc>
        <w:tc>
          <w:tcPr>
            <w:tcW w:w="1504" w:type="dxa"/>
            <w:vMerge w:val="restart"/>
            <w:vAlign w:val="center"/>
          </w:tcPr>
          <w:p w14:paraId="3586D87B">
            <w:pPr>
              <w:adjustRightInd w:val="0"/>
              <w:snapToGrid w:val="0"/>
              <w:spacing w:line="240" w:lineRule="exact"/>
              <w:jc w:val="center"/>
              <w:rPr>
                <w:rFonts w:ascii="宋体" w:hAnsi="宋体" w:eastAsia="宋体" w:cs="宋体"/>
                <w:bCs/>
                <w:sz w:val="18"/>
                <w:szCs w:val="18"/>
              </w:rPr>
            </w:pPr>
          </w:p>
        </w:tc>
      </w:tr>
      <w:tr w14:paraId="54034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continue"/>
            <w:vAlign w:val="center"/>
          </w:tcPr>
          <w:p w14:paraId="4891BE4B">
            <w:pPr>
              <w:adjustRightInd w:val="0"/>
              <w:snapToGrid w:val="0"/>
              <w:spacing w:line="240" w:lineRule="exact"/>
              <w:ind w:left="-104" w:firstLine="90" w:firstLineChars="50"/>
              <w:jc w:val="center"/>
              <w:rPr>
                <w:rFonts w:ascii="宋体" w:hAnsi="宋体" w:eastAsia="宋体" w:cs="宋体"/>
                <w:bCs/>
                <w:sz w:val="18"/>
                <w:szCs w:val="18"/>
              </w:rPr>
            </w:pPr>
          </w:p>
        </w:tc>
        <w:tc>
          <w:tcPr>
            <w:tcW w:w="2598" w:type="dxa"/>
            <w:vAlign w:val="center"/>
          </w:tcPr>
          <w:p w14:paraId="7823A88E">
            <w:pPr>
              <w:adjustRightInd w:val="0"/>
              <w:snapToGrid w:val="0"/>
              <w:spacing w:line="240" w:lineRule="exact"/>
              <w:ind w:left="-104"/>
              <w:jc w:val="center"/>
              <w:rPr>
                <w:rFonts w:ascii="宋体" w:hAnsi="宋体" w:eastAsia="宋体" w:cs="宋体"/>
                <w:bCs/>
                <w:spacing w:val="-10"/>
                <w:sz w:val="18"/>
                <w:szCs w:val="18"/>
              </w:rPr>
            </w:pPr>
            <w:r>
              <w:rPr>
                <w:rFonts w:hint="eastAsia" w:ascii="宋体" w:hAnsi="宋体" w:eastAsia="宋体" w:cs="宋体"/>
                <w:bCs/>
                <w:sz w:val="18"/>
                <w:szCs w:val="18"/>
              </w:rPr>
              <w:t>专业必修课程模块</w:t>
            </w:r>
          </w:p>
        </w:tc>
        <w:tc>
          <w:tcPr>
            <w:tcW w:w="1140" w:type="dxa"/>
            <w:vAlign w:val="center"/>
          </w:tcPr>
          <w:p w14:paraId="5C385EA2">
            <w:pPr>
              <w:adjustRightInd w:val="0"/>
              <w:snapToGrid w:val="0"/>
              <w:spacing w:line="240" w:lineRule="exact"/>
              <w:jc w:val="center"/>
              <w:rPr>
                <w:rFonts w:ascii="宋体" w:hAnsi="宋体" w:eastAsia="宋体" w:cs="宋体"/>
                <w:bCs/>
                <w:sz w:val="18"/>
                <w:szCs w:val="18"/>
              </w:rPr>
            </w:pPr>
            <w:r>
              <w:rPr>
                <w:rFonts w:hint="eastAsia" w:ascii="宋体" w:hAnsi="宋体" w:eastAsia="宋体" w:cs="宋体"/>
                <w:bCs/>
                <w:sz w:val="18"/>
                <w:szCs w:val="18"/>
              </w:rPr>
              <w:t>必修</w:t>
            </w:r>
          </w:p>
        </w:tc>
        <w:tc>
          <w:tcPr>
            <w:tcW w:w="1030" w:type="dxa"/>
            <w:vAlign w:val="center"/>
          </w:tcPr>
          <w:p w14:paraId="7B1C320F">
            <w:pPr>
              <w:adjustRightInd w:val="0"/>
              <w:snapToGrid w:val="0"/>
              <w:spacing w:line="240" w:lineRule="exact"/>
              <w:ind w:left="635" w:hanging="635" w:hangingChars="353"/>
              <w:jc w:val="center"/>
              <w:rPr>
                <w:rFonts w:hint="default" w:ascii="宋体" w:hAnsi="宋体" w:eastAsia="宋体" w:cs="宋体"/>
                <w:bCs/>
                <w:sz w:val="18"/>
                <w:szCs w:val="18"/>
                <w:lang w:val="en-US" w:eastAsia="zh-CN"/>
              </w:rPr>
            </w:pPr>
            <w:r>
              <w:rPr>
                <w:rFonts w:hint="eastAsia" w:ascii="宋体" w:hAnsi="宋体" w:eastAsia="宋体" w:cs="宋体"/>
                <w:bCs/>
                <w:sz w:val="18"/>
                <w:szCs w:val="18"/>
                <w:lang w:val="en-US" w:eastAsia="zh-CN"/>
              </w:rPr>
              <w:t>33</w:t>
            </w:r>
          </w:p>
        </w:tc>
        <w:tc>
          <w:tcPr>
            <w:tcW w:w="1126" w:type="dxa"/>
            <w:vMerge w:val="continue"/>
            <w:vAlign w:val="center"/>
          </w:tcPr>
          <w:p w14:paraId="2BF79344">
            <w:pPr>
              <w:adjustRightInd w:val="0"/>
              <w:snapToGrid w:val="0"/>
              <w:spacing w:line="240" w:lineRule="exact"/>
              <w:ind w:left="635" w:hanging="635" w:hangingChars="353"/>
              <w:jc w:val="center"/>
              <w:rPr>
                <w:rFonts w:ascii="宋体" w:hAnsi="宋体" w:eastAsia="宋体" w:cs="宋体"/>
                <w:bCs/>
                <w:sz w:val="18"/>
                <w:szCs w:val="18"/>
              </w:rPr>
            </w:pPr>
          </w:p>
        </w:tc>
        <w:tc>
          <w:tcPr>
            <w:tcW w:w="1504" w:type="dxa"/>
            <w:vMerge w:val="continue"/>
            <w:vAlign w:val="center"/>
          </w:tcPr>
          <w:p w14:paraId="28B1F5CB">
            <w:pPr>
              <w:adjustRightInd w:val="0"/>
              <w:snapToGrid w:val="0"/>
              <w:spacing w:line="240" w:lineRule="exact"/>
              <w:jc w:val="center"/>
              <w:rPr>
                <w:rFonts w:ascii="宋体" w:hAnsi="宋体" w:eastAsia="宋体" w:cs="宋体"/>
                <w:bCs/>
                <w:sz w:val="18"/>
                <w:szCs w:val="18"/>
              </w:rPr>
            </w:pPr>
          </w:p>
        </w:tc>
      </w:tr>
      <w:tr w14:paraId="4F8AB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5778" w:type="dxa"/>
            <w:gridSpan w:val="3"/>
            <w:vAlign w:val="center"/>
          </w:tcPr>
          <w:p w14:paraId="03EE8DBE">
            <w:pPr>
              <w:adjustRightInd w:val="0"/>
              <w:snapToGrid w:val="0"/>
              <w:spacing w:line="240" w:lineRule="exact"/>
              <w:jc w:val="center"/>
              <w:rPr>
                <w:rFonts w:ascii="宋体" w:hAnsi="宋体" w:eastAsia="宋体" w:cs="宋体"/>
                <w:b/>
                <w:sz w:val="18"/>
                <w:szCs w:val="18"/>
              </w:rPr>
            </w:pPr>
            <w:r>
              <w:rPr>
                <w:rFonts w:hint="eastAsia" w:ascii="宋体" w:hAnsi="宋体" w:eastAsia="宋体" w:cs="宋体"/>
                <w:b/>
                <w:sz w:val="18"/>
                <w:szCs w:val="18"/>
              </w:rPr>
              <w:t>合计</w:t>
            </w:r>
          </w:p>
        </w:tc>
        <w:tc>
          <w:tcPr>
            <w:tcW w:w="1030" w:type="dxa"/>
            <w:vAlign w:val="center"/>
          </w:tcPr>
          <w:p w14:paraId="02EA8DD0">
            <w:pPr>
              <w:adjustRightInd w:val="0"/>
              <w:snapToGrid w:val="0"/>
              <w:spacing w:line="240" w:lineRule="exact"/>
              <w:ind w:left="638" w:hanging="638" w:hangingChars="353"/>
              <w:jc w:val="center"/>
              <w:rPr>
                <w:rFonts w:hint="default" w:ascii="宋体" w:hAnsi="宋体" w:eastAsia="宋体" w:cs="宋体"/>
                <w:b/>
                <w:sz w:val="18"/>
                <w:szCs w:val="18"/>
                <w:lang w:val="en-US" w:eastAsia="zh-CN"/>
              </w:rPr>
            </w:pPr>
            <w:r>
              <w:rPr>
                <w:rFonts w:hint="eastAsia" w:ascii="宋体" w:hAnsi="宋体" w:eastAsia="宋体" w:cs="宋体"/>
                <w:b/>
                <w:sz w:val="18"/>
                <w:szCs w:val="18"/>
                <w:lang w:val="en-US" w:eastAsia="zh-CN"/>
              </w:rPr>
              <w:t>37</w:t>
            </w:r>
          </w:p>
        </w:tc>
        <w:tc>
          <w:tcPr>
            <w:tcW w:w="1126" w:type="dxa"/>
            <w:vAlign w:val="center"/>
          </w:tcPr>
          <w:p w14:paraId="46F5B98C">
            <w:pPr>
              <w:adjustRightInd w:val="0"/>
              <w:snapToGrid w:val="0"/>
              <w:spacing w:line="240" w:lineRule="exact"/>
              <w:ind w:left="635" w:hanging="635" w:hangingChars="353"/>
              <w:jc w:val="center"/>
              <w:rPr>
                <w:rFonts w:ascii="宋体" w:hAnsi="宋体" w:eastAsia="宋体" w:cs="宋体"/>
                <w:bCs/>
                <w:sz w:val="18"/>
                <w:szCs w:val="18"/>
              </w:rPr>
            </w:pPr>
            <w:r>
              <w:rPr>
                <w:rFonts w:hint="eastAsia" w:ascii="宋体" w:hAnsi="宋体" w:eastAsia="宋体" w:cs="宋体"/>
                <w:bCs/>
                <w:sz w:val="18"/>
                <w:szCs w:val="18"/>
              </w:rPr>
              <w:t>/</w:t>
            </w:r>
          </w:p>
        </w:tc>
        <w:tc>
          <w:tcPr>
            <w:tcW w:w="1504" w:type="dxa"/>
            <w:vMerge w:val="continue"/>
            <w:vAlign w:val="center"/>
          </w:tcPr>
          <w:p w14:paraId="679347E7">
            <w:pPr>
              <w:adjustRightInd w:val="0"/>
              <w:snapToGrid w:val="0"/>
              <w:spacing w:line="240" w:lineRule="exact"/>
              <w:jc w:val="center"/>
              <w:rPr>
                <w:rFonts w:ascii="宋体" w:hAnsi="宋体" w:eastAsia="宋体" w:cs="宋体"/>
                <w:bCs/>
                <w:sz w:val="18"/>
                <w:szCs w:val="18"/>
              </w:rPr>
            </w:pPr>
          </w:p>
        </w:tc>
      </w:tr>
      <w:tr w14:paraId="67DA6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0" w:hRule="atLeast"/>
          <w:jc w:val="center"/>
        </w:trPr>
        <w:tc>
          <w:tcPr>
            <w:tcW w:w="5778" w:type="dxa"/>
            <w:gridSpan w:val="3"/>
            <w:vAlign w:val="center"/>
          </w:tcPr>
          <w:p w14:paraId="530199F3">
            <w:pPr>
              <w:adjustRightInd w:val="0"/>
              <w:snapToGrid w:val="0"/>
              <w:spacing w:line="240" w:lineRule="exact"/>
              <w:ind w:left="-104" w:firstLine="90" w:firstLineChars="50"/>
              <w:jc w:val="center"/>
              <w:rPr>
                <w:rFonts w:ascii="宋体" w:hAnsi="宋体" w:eastAsia="宋体" w:cs="宋体"/>
                <w:bCs/>
                <w:sz w:val="18"/>
                <w:szCs w:val="18"/>
              </w:rPr>
            </w:pPr>
            <w:r>
              <w:rPr>
                <w:rFonts w:hint="eastAsia" w:ascii="宋体" w:hAnsi="宋体" w:eastAsia="宋体" w:cs="宋体"/>
                <w:bCs/>
                <w:sz w:val="18"/>
                <w:szCs w:val="18"/>
              </w:rPr>
              <w:t>素质拓展平台</w:t>
            </w:r>
          </w:p>
        </w:tc>
        <w:tc>
          <w:tcPr>
            <w:tcW w:w="1030" w:type="dxa"/>
            <w:vAlign w:val="center"/>
          </w:tcPr>
          <w:p w14:paraId="594DAE6D">
            <w:pPr>
              <w:adjustRightInd w:val="0"/>
              <w:snapToGrid w:val="0"/>
              <w:spacing w:line="240" w:lineRule="exact"/>
              <w:ind w:left="635" w:hanging="635" w:hangingChars="353"/>
              <w:jc w:val="center"/>
              <w:rPr>
                <w:rFonts w:ascii="宋体" w:hAnsi="宋体" w:eastAsia="宋体" w:cs="宋体"/>
                <w:bCs/>
                <w:sz w:val="18"/>
                <w:szCs w:val="18"/>
              </w:rPr>
            </w:pPr>
            <w:r>
              <w:rPr>
                <w:rFonts w:hint="eastAsia" w:ascii="宋体" w:hAnsi="宋体" w:eastAsia="宋体" w:cs="宋体"/>
                <w:bCs/>
                <w:sz w:val="18"/>
                <w:szCs w:val="18"/>
              </w:rPr>
              <w:t>8</w:t>
            </w:r>
          </w:p>
        </w:tc>
        <w:tc>
          <w:tcPr>
            <w:tcW w:w="2630" w:type="dxa"/>
            <w:gridSpan w:val="2"/>
            <w:vAlign w:val="center"/>
          </w:tcPr>
          <w:p w14:paraId="5BF93BE9">
            <w:pPr>
              <w:adjustRightInd w:val="0"/>
              <w:snapToGrid w:val="0"/>
              <w:spacing w:line="240" w:lineRule="exact"/>
              <w:ind w:left="-104" w:firstLine="270" w:firstLineChars="150"/>
              <w:jc w:val="left"/>
              <w:rPr>
                <w:rFonts w:ascii="宋体" w:hAnsi="宋体" w:eastAsia="宋体" w:cs="宋体"/>
                <w:bCs/>
                <w:sz w:val="18"/>
                <w:szCs w:val="18"/>
              </w:rPr>
            </w:pPr>
            <w:r>
              <w:rPr>
                <w:rFonts w:hint="eastAsia" w:ascii="宋体" w:hAnsi="宋体" w:eastAsia="宋体" w:cs="宋体"/>
                <w:bCs/>
                <w:sz w:val="18"/>
                <w:szCs w:val="18"/>
              </w:rPr>
              <w:t>不列入教学进程计划表，学生毕业前在总学分之外至少必修综合素质拓展教育8学分。具体实施与认定按</w:t>
            </w:r>
            <w:r>
              <w:rPr>
                <w:rFonts w:hint="eastAsia" w:ascii="宋体" w:hAnsi="宋体" w:eastAsia="宋体" w:cs="宋体"/>
                <w:kern w:val="0"/>
                <w:sz w:val="18"/>
                <w:szCs w:val="18"/>
                <w:shd w:val="clear" w:color="auto" w:fill="FFFFFF"/>
              </w:rPr>
              <w:t>《黄河交通学院学生素质拓展学分认定及管理办法》</w:t>
            </w:r>
            <w:r>
              <w:rPr>
                <w:rFonts w:hint="eastAsia" w:ascii="宋体" w:hAnsi="宋体" w:eastAsia="宋体" w:cs="宋体"/>
                <w:bCs/>
                <w:sz w:val="18"/>
                <w:szCs w:val="18"/>
              </w:rPr>
              <w:t>。</w:t>
            </w:r>
          </w:p>
        </w:tc>
      </w:tr>
    </w:tbl>
    <w:p w14:paraId="024E4927">
      <w:pPr>
        <w:keepNext w:val="0"/>
        <w:keepLines w:val="0"/>
        <w:pageBreakBefore w:val="0"/>
        <w:widowControl w:val="0"/>
        <w:kinsoku/>
        <w:wordWrap/>
        <w:overflowPunct w:val="0"/>
        <w:topLinePunct w:val="0"/>
        <w:autoSpaceDE/>
        <w:autoSpaceDN/>
        <w:bidi w:val="0"/>
        <w:adjustRightInd w:val="0"/>
        <w:snapToGrid/>
        <w:spacing w:before="63" w:beforeLines="20" w:after="63" w:afterLines="20" w:line="240" w:lineRule="exact"/>
        <w:ind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（二）课程设置表</w:t>
      </w:r>
    </w:p>
    <w:p w14:paraId="2FD39ED1">
      <w:pPr>
        <w:pStyle w:val="19"/>
        <w:keepNext w:val="0"/>
        <w:keepLines w:val="0"/>
        <w:pageBreakBefore w:val="0"/>
        <w:widowControl w:val="0"/>
        <w:kinsoku/>
        <w:wordWrap/>
        <w:overflowPunct/>
        <w:topLinePunct w:val="0"/>
        <w:autoSpaceDE/>
        <w:autoSpaceDN/>
        <w:bidi w:val="0"/>
        <w:adjustRightInd/>
        <w:snapToGrid/>
        <w:spacing w:before="95" w:beforeLines="30" w:after="95" w:afterLines="30" w:line="240" w:lineRule="exact"/>
        <w:ind w:left="0" w:leftChars="0" w:firstLine="0" w:firstLineChars="0"/>
        <w:jc w:val="center"/>
        <w:textAlignment w:val="auto"/>
        <w:rPr>
          <w:rFonts w:hint="eastAsia" w:ascii="黑体" w:hAnsi="黑体" w:eastAsia="黑体" w:cs="黑体"/>
          <w:color w:val="000000"/>
          <w:kern w:val="0"/>
          <w:szCs w:val="21"/>
          <w:highlight w:val="none"/>
          <w:lang w:val="en-US" w:eastAsia="zh-CN"/>
        </w:rPr>
      </w:pPr>
      <w:r>
        <w:rPr>
          <w:rFonts w:hint="eastAsia" w:ascii="黑体" w:hAnsi="黑体" w:eastAsia="黑体" w:cs="黑体"/>
          <w:color w:val="000000"/>
          <w:kern w:val="0"/>
          <w:szCs w:val="21"/>
          <w:highlight w:val="none"/>
          <w:lang w:val="en-US" w:eastAsia="zh-CN"/>
        </w:rPr>
        <w:t>表8  工程造价专业课程设置表</w:t>
      </w:r>
    </w:p>
    <w:tbl>
      <w:tblPr>
        <w:tblStyle w:val="13"/>
        <w:tblW w:w="5681"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480"/>
        <w:gridCol w:w="520"/>
        <w:gridCol w:w="1222"/>
        <w:gridCol w:w="2367"/>
        <w:gridCol w:w="580"/>
        <w:gridCol w:w="470"/>
        <w:gridCol w:w="540"/>
        <w:gridCol w:w="570"/>
        <w:gridCol w:w="560"/>
        <w:gridCol w:w="620"/>
        <w:gridCol w:w="1536"/>
      </w:tblGrid>
      <w:tr w14:paraId="08DE799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7" w:hRule="atLeast"/>
          <w:tblHeader/>
          <w:jc w:val="center"/>
        </w:trPr>
        <w:tc>
          <w:tcPr>
            <w:tcW w:w="253" w:type="pct"/>
            <w:vMerge w:val="restart"/>
            <w:tcBorders>
              <w:tl2br w:val="nil"/>
              <w:tr2bl w:val="nil"/>
            </w:tcBorders>
            <w:shd w:val="clear" w:color="auto" w:fill="auto"/>
            <w:tcMar>
              <w:top w:w="12" w:type="dxa"/>
              <w:left w:w="12" w:type="dxa"/>
              <w:right w:w="12" w:type="dxa"/>
            </w:tcMar>
            <w:vAlign w:val="center"/>
          </w:tcPr>
          <w:p w14:paraId="696C03C3">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default"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平台模块</w:t>
            </w:r>
          </w:p>
        </w:tc>
        <w:tc>
          <w:tcPr>
            <w:tcW w:w="274" w:type="pct"/>
            <w:vMerge w:val="restart"/>
            <w:tcBorders>
              <w:tl2br w:val="nil"/>
              <w:tr2bl w:val="nil"/>
            </w:tcBorders>
            <w:shd w:val="clear" w:color="auto" w:fill="auto"/>
            <w:tcMar>
              <w:top w:w="12" w:type="dxa"/>
              <w:left w:w="12" w:type="dxa"/>
              <w:right w:w="12" w:type="dxa"/>
            </w:tcMar>
            <w:vAlign w:val="center"/>
          </w:tcPr>
          <w:p w14:paraId="4F0571E9">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类别</w:t>
            </w:r>
          </w:p>
          <w:p w14:paraId="18028EF6">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性质</w:t>
            </w:r>
          </w:p>
        </w:tc>
        <w:tc>
          <w:tcPr>
            <w:tcW w:w="645" w:type="pct"/>
            <w:vMerge w:val="restart"/>
            <w:tcBorders>
              <w:tl2br w:val="nil"/>
              <w:tr2bl w:val="nil"/>
            </w:tcBorders>
            <w:shd w:val="clear" w:color="auto" w:fill="auto"/>
            <w:tcMar>
              <w:top w:w="12" w:type="dxa"/>
              <w:left w:w="12" w:type="dxa"/>
              <w:right w:w="12" w:type="dxa"/>
            </w:tcMar>
            <w:vAlign w:val="center"/>
          </w:tcPr>
          <w:p w14:paraId="0568B31E">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课程代码</w:t>
            </w:r>
          </w:p>
        </w:tc>
        <w:tc>
          <w:tcPr>
            <w:tcW w:w="1250" w:type="pct"/>
            <w:vMerge w:val="restart"/>
            <w:tcBorders>
              <w:tl2br w:val="nil"/>
              <w:tr2bl w:val="nil"/>
            </w:tcBorders>
            <w:shd w:val="clear" w:color="auto" w:fill="auto"/>
            <w:tcMar>
              <w:top w:w="12" w:type="dxa"/>
              <w:left w:w="12" w:type="dxa"/>
              <w:right w:w="12" w:type="dxa"/>
            </w:tcMar>
            <w:vAlign w:val="center"/>
          </w:tcPr>
          <w:p w14:paraId="526B03CA">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课程名称</w:t>
            </w:r>
          </w:p>
        </w:tc>
        <w:tc>
          <w:tcPr>
            <w:tcW w:w="306" w:type="pct"/>
            <w:vMerge w:val="restart"/>
            <w:tcBorders>
              <w:tl2br w:val="nil"/>
              <w:tr2bl w:val="nil"/>
            </w:tcBorders>
            <w:shd w:val="clear" w:color="auto" w:fill="auto"/>
            <w:tcMar>
              <w:top w:w="12" w:type="dxa"/>
              <w:left w:w="12" w:type="dxa"/>
              <w:right w:w="12" w:type="dxa"/>
            </w:tcMar>
            <w:vAlign w:val="center"/>
          </w:tcPr>
          <w:p w14:paraId="144E5E6F">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学分</w:t>
            </w:r>
          </w:p>
        </w:tc>
        <w:tc>
          <w:tcPr>
            <w:tcW w:w="248" w:type="pct"/>
            <w:vMerge w:val="restart"/>
            <w:tcBorders>
              <w:tl2br w:val="nil"/>
              <w:tr2bl w:val="nil"/>
            </w:tcBorders>
            <w:shd w:val="clear" w:color="auto" w:fill="auto"/>
            <w:tcMar>
              <w:top w:w="12" w:type="dxa"/>
              <w:left w:w="12" w:type="dxa"/>
              <w:right w:w="12" w:type="dxa"/>
            </w:tcMar>
            <w:vAlign w:val="center"/>
          </w:tcPr>
          <w:p w14:paraId="2668D595">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学时</w:t>
            </w:r>
          </w:p>
        </w:tc>
        <w:tc>
          <w:tcPr>
            <w:tcW w:w="586" w:type="pct"/>
            <w:gridSpan w:val="2"/>
            <w:tcBorders>
              <w:tl2br w:val="nil"/>
              <w:tr2bl w:val="nil"/>
            </w:tcBorders>
            <w:shd w:val="clear" w:color="auto" w:fill="auto"/>
            <w:tcMar>
              <w:top w:w="12" w:type="dxa"/>
              <w:left w:w="12" w:type="dxa"/>
              <w:right w:w="12" w:type="dxa"/>
            </w:tcMar>
            <w:vAlign w:val="center"/>
          </w:tcPr>
          <w:p w14:paraId="4120D55D">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其中</w:t>
            </w:r>
          </w:p>
        </w:tc>
        <w:tc>
          <w:tcPr>
            <w:tcW w:w="295" w:type="pct"/>
            <w:vMerge w:val="restart"/>
            <w:tcBorders>
              <w:tl2br w:val="nil"/>
              <w:tr2bl w:val="nil"/>
            </w:tcBorders>
            <w:shd w:val="clear" w:color="auto" w:fill="auto"/>
            <w:tcMar>
              <w:top w:w="12" w:type="dxa"/>
              <w:left w:w="12" w:type="dxa"/>
              <w:right w:w="12" w:type="dxa"/>
            </w:tcMar>
            <w:vAlign w:val="center"/>
          </w:tcPr>
          <w:p w14:paraId="3371529D">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考核</w:t>
            </w:r>
          </w:p>
          <w:p w14:paraId="17E117AE">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形式</w:t>
            </w:r>
          </w:p>
        </w:tc>
        <w:tc>
          <w:tcPr>
            <w:tcW w:w="327" w:type="pct"/>
            <w:vMerge w:val="restart"/>
            <w:tcBorders>
              <w:tl2br w:val="nil"/>
              <w:tr2bl w:val="nil"/>
            </w:tcBorders>
            <w:shd w:val="clear" w:color="auto" w:fill="auto"/>
            <w:tcMar>
              <w:top w:w="12" w:type="dxa"/>
              <w:left w:w="12" w:type="dxa"/>
              <w:right w:w="12" w:type="dxa"/>
            </w:tcMar>
            <w:vAlign w:val="center"/>
          </w:tcPr>
          <w:p w14:paraId="76DA4804">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开设</w:t>
            </w:r>
          </w:p>
          <w:p w14:paraId="6EE1EA1E">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学期</w:t>
            </w:r>
          </w:p>
        </w:tc>
        <w:tc>
          <w:tcPr>
            <w:tcW w:w="811" w:type="pct"/>
            <w:vMerge w:val="restart"/>
            <w:tcBorders>
              <w:tl2br w:val="nil"/>
              <w:tr2bl w:val="nil"/>
            </w:tcBorders>
            <w:shd w:val="clear" w:color="auto" w:fill="auto"/>
            <w:tcMar>
              <w:top w:w="12" w:type="dxa"/>
              <w:left w:w="12" w:type="dxa"/>
              <w:right w:w="12" w:type="dxa"/>
            </w:tcMar>
            <w:vAlign w:val="center"/>
          </w:tcPr>
          <w:p w14:paraId="45CBCFA0">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default"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备注</w:t>
            </w:r>
          </w:p>
        </w:tc>
      </w:tr>
      <w:tr w14:paraId="0A7498C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91" w:hRule="atLeast"/>
          <w:tblHeader/>
          <w:jc w:val="center"/>
        </w:trPr>
        <w:tc>
          <w:tcPr>
            <w:tcW w:w="253" w:type="pct"/>
            <w:vMerge w:val="continue"/>
            <w:tcBorders>
              <w:tl2br w:val="nil"/>
              <w:tr2bl w:val="nil"/>
            </w:tcBorders>
            <w:shd w:val="clear" w:color="auto" w:fill="auto"/>
            <w:tcMar>
              <w:top w:w="12" w:type="dxa"/>
              <w:left w:w="12" w:type="dxa"/>
              <w:right w:w="12" w:type="dxa"/>
            </w:tcMar>
            <w:vAlign w:val="center"/>
          </w:tcPr>
          <w:p w14:paraId="78139B1A">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p>
        </w:tc>
        <w:tc>
          <w:tcPr>
            <w:tcW w:w="274" w:type="pct"/>
            <w:vMerge w:val="continue"/>
            <w:tcBorders>
              <w:tl2br w:val="nil"/>
              <w:tr2bl w:val="nil"/>
            </w:tcBorders>
            <w:shd w:val="clear" w:color="auto" w:fill="auto"/>
            <w:tcMar>
              <w:top w:w="12" w:type="dxa"/>
              <w:left w:w="12" w:type="dxa"/>
              <w:right w:w="12" w:type="dxa"/>
            </w:tcMar>
            <w:vAlign w:val="center"/>
          </w:tcPr>
          <w:p w14:paraId="7F59D1B7">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p>
        </w:tc>
        <w:tc>
          <w:tcPr>
            <w:tcW w:w="645" w:type="pct"/>
            <w:vMerge w:val="continue"/>
            <w:tcBorders>
              <w:tl2br w:val="nil"/>
              <w:tr2bl w:val="nil"/>
            </w:tcBorders>
            <w:shd w:val="clear" w:color="auto" w:fill="auto"/>
            <w:tcMar>
              <w:top w:w="12" w:type="dxa"/>
              <w:left w:w="12" w:type="dxa"/>
              <w:right w:w="12" w:type="dxa"/>
            </w:tcMar>
            <w:vAlign w:val="center"/>
          </w:tcPr>
          <w:p w14:paraId="51108BD1">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p>
        </w:tc>
        <w:tc>
          <w:tcPr>
            <w:tcW w:w="1250" w:type="pct"/>
            <w:vMerge w:val="continue"/>
            <w:tcBorders>
              <w:tl2br w:val="nil"/>
              <w:tr2bl w:val="nil"/>
            </w:tcBorders>
            <w:shd w:val="clear" w:color="auto" w:fill="auto"/>
            <w:tcMar>
              <w:top w:w="12" w:type="dxa"/>
              <w:left w:w="12" w:type="dxa"/>
              <w:right w:w="12" w:type="dxa"/>
            </w:tcMar>
            <w:vAlign w:val="center"/>
          </w:tcPr>
          <w:p w14:paraId="70DF59B7">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p>
        </w:tc>
        <w:tc>
          <w:tcPr>
            <w:tcW w:w="306" w:type="pct"/>
            <w:vMerge w:val="continue"/>
            <w:tcBorders>
              <w:tl2br w:val="nil"/>
              <w:tr2bl w:val="nil"/>
            </w:tcBorders>
            <w:shd w:val="clear" w:color="auto" w:fill="auto"/>
            <w:tcMar>
              <w:top w:w="12" w:type="dxa"/>
              <w:left w:w="12" w:type="dxa"/>
              <w:right w:w="12" w:type="dxa"/>
            </w:tcMar>
            <w:vAlign w:val="center"/>
          </w:tcPr>
          <w:p w14:paraId="287C5FF6">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p>
        </w:tc>
        <w:tc>
          <w:tcPr>
            <w:tcW w:w="248" w:type="pct"/>
            <w:vMerge w:val="continue"/>
            <w:tcBorders>
              <w:tl2br w:val="nil"/>
              <w:tr2bl w:val="nil"/>
            </w:tcBorders>
            <w:shd w:val="clear" w:color="auto" w:fill="auto"/>
            <w:tcMar>
              <w:top w:w="12" w:type="dxa"/>
              <w:left w:w="12" w:type="dxa"/>
              <w:right w:w="12" w:type="dxa"/>
            </w:tcMar>
            <w:vAlign w:val="center"/>
          </w:tcPr>
          <w:p w14:paraId="47DCE40C">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rPr>
            </w:pPr>
          </w:p>
        </w:tc>
        <w:tc>
          <w:tcPr>
            <w:tcW w:w="285" w:type="pct"/>
            <w:tcBorders>
              <w:tl2br w:val="nil"/>
              <w:tr2bl w:val="nil"/>
            </w:tcBorders>
            <w:shd w:val="clear" w:color="auto" w:fill="auto"/>
            <w:tcMar>
              <w:top w:w="12" w:type="dxa"/>
              <w:left w:w="12" w:type="dxa"/>
              <w:right w:w="12" w:type="dxa"/>
            </w:tcMar>
            <w:vAlign w:val="center"/>
          </w:tcPr>
          <w:p w14:paraId="7BAEBC8C">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理论</w:t>
            </w:r>
          </w:p>
          <w:p w14:paraId="1810D40A">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讲授</w:t>
            </w:r>
          </w:p>
        </w:tc>
        <w:tc>
          <w:tcPr>
            <w:tcW w:w="301" w:type="pct"/>
            <w:tcBorders>
              <w:tl2br w:val="nil"/>
              <w:tr2bl w:val="nil"/>
            </w:tcBorders>
            <w:shd w:val="clear" w:color="auto" w:fill="auto"/>
            <w:tcMar>
              <w:top w:w="12" w:type="dxa"/>
              <w:left w:w="12" w:type="dxa"/>
              <w:right w:w="12" w:type="dxa"/>
            </w:tcMar>
            <w:vAlign w:val="center"/>
          </w:tcPr>
          <w:p w14:paraId="3D7F2CC5">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实验/</w:t>
            </w:r>
          </w:p>
          <w:p w14:paraId="3770F5AA">
            <w:pPr>
              <w:keepNext w:val="0"/>
              <w:keepLines w:val="0"/>
              <w:pageBreakBefore w:val="0"/>
              <w:widowControl w:val="0"/>
              <w:kinsoku/>
              <w:wordWrap/>
              <w:overflowPunct/>
              <w:topLinePunct w:val="0"/>
              <w:autoSpaceDE/>
              <w:autoSpaceDN/>
              <w:bidi w:val="0"/>
              <w:adjustRightInd w:val="0"/>
              <w:snapToGrid/>
              <w:spacing w:line="240" w:lineRule="exact"/>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实践</w:t>
            </w:r>
          </w:p>
        </w:tc>
        <w:tc>
          <w:tcPr>
            <w:tcW w:w="295" w:type="pct"/>
            <w:vMerge w:val="continue"/>
            <w:tcBorders>
              <w:tl2br w:val="nil"/>
              <w:tr2bl w:val="nil"/>
            </w:tcBorders>
            <w:shd w:val="clear" w:color="auto" w:fill="auto"/>
            <w:tcMar>
              <w:top w:w="12" w:type="dxa"/>
              <w:left w:w="12" w:type="dxa"/>
              <w:right w:w="12" w:type="dxa"/>
            </w:tcMar>
            <w:vAlign w:val="center"/>
          </w:tcPr>
          <w:p w14:paraId="7CD5B261">
            <w:pPr>
              <w:jc w:val="center"/>
              <w:rPr>
                <w:rFonts w:ascii="宋体" w:hAnsi="宋体" w:eastAsia="宋体" w:cs="宋体"/>
                <w:color w:val="000000"/>
                <w:sz w:val="18"/>
                <w:szCs w:val="18"/>
              </w:rPr>
            </w:pPr>
          </w:p>
        </w:tc>
        <w:tc>
          <w:tcPr>
            <w:tcW w:w="327" w:type="pct"/>
            <w:vMerge w:val="continue"/>
            <w:tcBorders>
              <w:tl2br w:val="nil"/>
              <w:tr2bl w:val="nil"/>
            </w:tcBorders>
            <w:shd w:val="clear" w:color="auto" w:fill="auto"/>
            <w:tcMar>
              <w:top w:w="12" w:type="dxa"/>
              <w:left w:w="12" w:type="dxa"/>
              <w:right w:w="12" w:type="dxa"/>
            </w:tcMar>
            <w:vAlign w:val="center"/>
          </w:tcPr>
          <w:p w14:paraId="34BC926A">
            <w:pPr>
              <w:jc w:val="center"/>
              <w:rPr>
                <w:rFonts w:ascii="宋体" w:hAnsi="宋体" w:eastAsia="宋体" w:cs="宋体"/>
                <w:color w:val="000000"/>
                <w:sz w:val="18"/>
                <w:szCs w:val="18"/>
              </w:rPr>
            </w:pPr>
          </w:p>
        </w:tc>
        <w:tc>
          <w:tcPr>
            <w:tcW w:w="811" w:type="pct"/>
            <w:vMerge w:val="continue"/>
            <w:tcBorders>
              <w:tl2br w:val="nil"/>
              <w:tr2bl w:val="nil"/>
            </w:tcBorders>
            <w:shd w:val="clear" w:color="auto" w:fill="auto"/>
            <w:tcMar>
              <w:top w:w="12" w:type="dxa"/>
              <w:left w:w="12" w:type="dxa"/>
              <w:right w:w="12" w:type="dxa"/>
            </w:tcMar>
            <w:vAlign w:val="center"/>
          </w:tcPr>
          <w:p w14:paraId="3D999E1E">
            <w:pPr>
              <w:jc w:val="center"/>
              <w:rPr>
                <w:rFonts w:ascii="宋体" w:hAnsi="宋体" w:eastAsia="宋体" w:cs="宋体"/>
                <w:color w:val="000000"/>
                <w:sz w:val="18"/>
                <w:szCs w:val="18"/>
              </w:rPr>
            </w:pPr>
          </w:p>
        </w:tc>
      </w:tr>
      <w:tr w14:paraId="699B9FA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restart"/>
            <w:tcBorders>
              <w:tl2br w:val="nil"/>
              <w:tr2bl w:val="nil"/>
            </w:tcBorders>
            <w:shd w:val="clear" w:color="auto" w:fill="auto"/>
            <w:tcMar>
              <w:top w:w="12" w:type="dxa"/>
              <w:left w:w="12" w:type="dxa"/>
              <w:right w:w="12" w:type="dxa"/>
            </w:tcMar>
            <w:vAlign w:val="center"/>
          </w:tcPr>
          <w:p w14:paraId="1C0D9A34">
            <w:pPr>
              <w:adjustRightInd w:val="0"/>
              <w:spacing w:line="200" w:lineRule="exact"/>
              <w:jc w:val="center"/>
              <w:rPr>
                <w:rFonts w:hint="default" w:ascii="Times New Roman" w:hAnsi="Times New Roman" w:cs="Times New Roman"/>
                <w:bCs/>
                <w:kern w:val="0"/>
                <w:sz w:val="17"/>
                <w:szCs w:val="17"/>
                <w:highlight w:val="none"/>
                <w:lang w:val="en-US" w:eastAsia="zh-CN"/>
              </w:rPr>
            </w:pPr>
            <w:bookmarkStart w:id="33" w:name="_GoBack" w:colFirst="3" w:colLast="3"/>
            <w:r>
              <w:rPr>
                <w:rFonts w:hint="default" w:ascii="Times New Roman" w:hAnsi="Times New Roman" w:cs="Times New Roman"/>
                <w:bCs/>
                <w:kern w:val="0"/>
                <w:sz w:val="17"/>
                <w:szCs w:val="17"/>
                <w:highlight w:val="none"/>
                <w:lang w:val="en-US" w:eastAsia="zh-CN"/>
              </w:rPr>
              <w:t>通识教育</w:t>
            </w:r>
          </w:p>
        </w:tc>
        <w:tc>
          <w:tcPr>
            <w:tcW w:w="274" w:type="pct"/>
            <w:vMerge w:val="restart"/>
            <w:tcBorders>
              <w:tl2br w:val="nil"/>
              <w:tr2bl w:val="nil"/>
            </w:tcBorders>
            <w:shd w:val="clear" w:color="auto" w:fill="auto"/>
            <w:tcMar>
              <w:top w:w="12" w:type="dxa"/>
              <w:left w:w="12" w:type="dxa"/>
              <w:right w:w="12" w:type="dxa"/>
            </w:tcMar>
            <w:vAlign w:val="center"/>
          </w:tcPr>
          <w:p w14:paraId="1DDC0407">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通识</w:t>
            </w:r>
          </w:p>
          <w:p w14:paraId="2706C35A">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必修</w:t>
            </w:r>
          </w:p>
          <w:p w14:paraId="1D3504E1">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课程</w:t>
            </w:r>
          </w:p>
        </w:tc>
        <w:tc>
          <w:tcPr>
            <w:tcW w:w="645" w:type="pct"/>
            <w:tcBorders>
              <w:tl2br w:val="nil"/>
              <w:tr2bl w:val="nil"/>
            </w:tcBorders>
            <w:shd w:val="clear" w:color="auto" w:fill="FFFFFF"/>
            <w:tcMar>
              <w:top w:w="12" w:type="dxa"/>
              <w:left w:w="12" w:type="dxa"/>
              <w:right w:w="12" w:type="dxa"/>
            </w:tcMar>
            <w:vAlign w:val="center"/>
          </w:tcPr>
          <w:p w14:paraId="48A05DDF">
            <w:pPr>
              <w:adjustRightInd w:val="0"/>
              <w:jc w:val="center"/>
              <w:rPr>
                <w:rFonts w:hint="default" w:ascii="Times New Roman" w:hAnsi="Times New Roman" w:eastAsia="宋体" w:cs="Times New Roman"/>
                <w:bCs/>
                <w:kern w:val="0"/>
                <w:sz w:val="17"/>
                <w:szCs w:val="17"/>
                <w:lang w:val="en-US" w:eastAsia="zh-CN" w:bidi="ar"/>
              </w:rPr>
            </w:pPr>
            <w:r>
              <w:rPr>
                <w:rFonts w:ascii="Times New Roman" w:hAnsi="Times New Roman" w:eastAsia="宋体" w:cs="Times New Roman"/>
                <w:bCs/>
                <w:kern w:val="0"/>
                <w:sz w:val="17"/>
                <w:szCs w:val="17"/>
                <w:lang w:bidi="ar"/>
              </w:rPr>
              <w:t>3321271002</w:t>
            </w:r>
          </w:p>
        </w:tc>
        <w:tc>
          <w:tcPr>
            <w:tcW w:w="1250" w:type="pct"/>
            <w:tcBorders>
              <w:tl2br w:val="nil"/>
              <w:tr2bl w:val="nil"/>
            </w:tcBorders>
            <w:shd w:val="clear" w:color="auto" w:fill="auto"/>
            <w:tcMar>
              <w:top w:w="12" w:type="dxa"/>
              <w:left w:w="12" w:type="dxa"/>
              <w:right w:w="12" w:type="dxa"/>
            </w:tcMar>
            <w:vAlign w:val="center"/>
          </w:tcPr>
          <w:p w14:paraId="1FBD00D3">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思想道德与法治</w:t>
            </w:r>
          </w:p>
          <w:p w14:paraId="7A4BDA59">
            <w:pPr>
              <w:adjustRightInd w:val="0"/>
              <w:spacing w:line="200" w:lineRule="exact"/>
              <w:jc w:val="left"/>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bidi="ar"/>
              </w:rPr>
              <w:t>Ideology and Morality and Rule of Law</w:t>
            </w:r>
          </w:p>
        </w:tc>
        <w:tc>
          <w:tcPr>
            <w:tcW w:w="306" w:type="pct"/>
            <w:tcBorders>
              <w:tl2br w:val="nil"/>
              <w:tr2bl w:val="nil"/>
            </w:tcBorders>
            <w:shd w:val="clear" w:color="auto" w:fill="auto"/>
            <w:tcMar>
              <w:top w:w="12" w:type="dxa"/>
              <w:left w:w="12" w:type="dxa"/>
              <w:right w:w="12" w:type="dxa"/>
            </w:tcMar>
            <w:vAlign w:val="center"/>
          </w:tcPr>
          <w:p w14:paraId="59B9DA26">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w:t>
            </w:r>
          </w:p>
        </w:tc>
        <w:tc>
          <w:tcPr>
            <w:tcW w:w="248" w:type="pct"/>
            <w:tcBorders>
              <w:tl2br w:val="nil"/>
              <w:tr2bl w:val="nil"/>
            </w:tcBorders>
            <w:shd w:val="clear" w:color="auto" w:fill="auto"/>
            <w:tcMar>
              <w:top w:w="12" w:type="dxa"/>
              <w:left w:w="12" w:type="dxa"/>
              <w:right w:w="12" w:type="dxa"/>
            </w:tcMar>
            <w:vAlign w:val="center"/>
          </w:tcPr>
          <w:p w14:paraId="29DE3419">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color w:val="000000" w:themeColor="text1"/>
                <w:kern w:val="0"/>
                <w:sz w:val="17"/>
                <w:szCs w:val="17"/>
                <w14:textFill>
                  <w14:solidFill>
                    <w14:schemeClr w14:val="tx1"/>
                  </w14:solidFill>
                </w14:textFill>
              </w:rPr>
              <w:t>48</w:t>
            </w:r>
          </w:p>
        </w:tc>
        <w:tc>
          <w:tcPr>
            <w:tcW w:w="285" w:type="pct"/>
            <w:tcBorders>
              <w:tl2br w:val="nil"/>
              <w:tr2bl w:val="nil"/>
            </w:tcBorders>
            <w:shd w:val="clear" w:color="auto" w:fill="auto"/>
            <w:tcMar>
              <w:top w:w="12" w:type="dxa"/>
              <w:left w:w="12" w:type="dxa"/>
              <w:right w:w="12" w:type="dxa"/>
            </w:tcMar>
            <w:vAlign w:val="center"/>
          </w:tcPr>
          <w:p w14:paraId="51881A9E">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color w:val="000000" w:themeColor="text1"/>
                <w:kern w:val="0"/>
                <w:sz w:val="17"/>
                <w:szCs w:val="17"/>
                <w14:textFill>
                  <w14:solidFill>
                    <w14:schemeClr w14:val="tx1"/>
                  </w14:solidFill>
                </w14:textFill>
              </w:rPr>
              <w:t>40</w:t>
            </w:r>
          </w:p>
        </w:tc>
        <w:tc>
          <w:tcPr>
            <w:tcW w:w="301" w:type="pct"/>
            <w:tcBorders>
              <w:tl2br w:val="nil"/>
              <w:tr2bl w:val="nil"/>
            </w:tcBorders>
            <w:shd w:val="clear" w:color="auto" w:fill="auto"/>
            <w:tcMar>
              <w:top w:w="12" w:type="dxa"/>
              <w:left w:w="12" w:type="dxa"/>
              <w:right w:w="12" w:type="dxa"/>
            </w:tcMar>
            <w:vAlign w:val="center"/>
          </w:tcPr>
          <w:p w14:paraId="28EFC187">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8</w:t>
            </w:r>
          </w:p>
        </w:tc>
        <w:tc>
          <w:tcPr>
            <w:tcW w:w="295" w:type="pct"/>
            <w:tcBorders>
              <w:tl2br w:val="nil"/>
              <w:tr2bl w:val="nil"/>
            </w:tcBorders>
            <w:shd w:val="clear" w:color="auto" w:fill="auto"/>
            <w:tcMar>
              <w:top w:w="12" w:type="dxa"/>
              <w:left w:w="12" w:type="dxa"/>
              <w:right w:w="12" w:type="dxa"/>
            </w:tcMar>
            <w:vAlign w:val="center"/>
          </w:tcPr>
          <w:p w14:paraId="6F6B33A6">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21592341">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1</w:t>
            </w:r>
          </w:p>
        </w:tc>
        <w:tc>
          <w:tcPr>
            <w:tcW w:w="811" w:type="pct"/>
            <w:tcBorders>
              <w:tl2br w:val="nil"/>
              <w:tr2bl w:val="nil"/>
            </w:tcBorders>
            <w:shd w:val="clear" w:color="auto" w:fill="auto"/>
            <w:tcMar>
              <w:top w:w="12" w:type="dxa"/>
              <w:left w:w="12" w:type="dxa"/>
              <w:right w:w="12" w:type="dxa"/>
            </w:tcMar>
            <w:vAlign w:val="center"/>
          </w:tcPr>
          <w:p w14:paraId="681E3B42">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76D1D84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9BA3752">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5926AE8B">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02F2A491">
            <w:pPr>
              <w:adjustRightInd w:val="0"/>
              <w:jc w:val="center"/>
              <w:rPr>
                <w:rFonts w:hint="default" w:ascii="Times New Roman" w:hAnsi="Times New Roman" w:eastAsia="宋体" w:cs="Times New Roman"/>
                <w:bCs/>
                <w:kern w:val="0"/>
                <w:sz w:val="17"/>
                <w:szCs w:val="17"/>
                <w:lang w:val="en-US" w:eastAsia="zh-CN" w:bidi="ar"/>
              </w:rPr>
            </w:pPr>
            <w:r>
              <w:rPr>
                <w:rFonts w:hint="eastAsia" w:ascii="Times New Roman" w:hAnsi="Times New Roman" w:eastAsia="宋体" w:cs="Times New Roman"/>
                <w:bCs/>
                <w:kern w:val="0"/>
                <w:sz w:val="17"/>
                <w:szCs w:val="17"/>
                <w:lang w:bidi="ar"/>
              </w:rPr>
              <w:t>3321271001</w:t>
            </w:r>
          </w:p>
        </w:tc>
        <w:tc>
          <w:tcPr>
            <w:tcW w:w="1250" w:type="pct"/>
            <w:tcBorders>
              <w:tl2br w:val="nil"/>
              <w:tr2bl w:val="nil"/>
            </w:tcBorders>
            <w:shd w:val="clear" w:color="auto" w:fill="auto"/>
            <w:tcMar>
              <w:top w:w="12" w:type="dxa"/>
              <w:left w:w="12" w:type="dxa"/>
              <w:right w:w="12" w:type="dxa"/>
            </w:tcMar>
            <w:vAlign w:val="center"/>
          </w:tcPr>
          <w:p w14:paraId="4D5E90BC">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毛泽东思想和中国特色社会主义理论体系概论</w:t>
            </w:r>
          </w:p>
          <w:p w14:paraId="58ECD6B4">
            <w:pPr>
              <w:adjustRightInd w:val="0"/>
              <w:spacing w:line="200" w:lineRule="exact"/>
              <w:jc w:val="left"/>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bidi="ar"/>
              </w:rPr>
              <w:t>Introduction to Mao</w:t>
            </w:r>
            <w:r>
              <w:rPr>
                <w:rFonts w:hint="default" w:ascii="Times New Roman" w:hAnsi="Times New Roman" w:eastAsia="宋体" w:cs="Times New Roman"/>
                <w:bCs/>
                <w:kern w:val="0"/>
                <w:sz w:val="17"/>
                <w:szCs w:val="17"/>
                <w:lang w:val="en-US" w:eastAsia="zh-CN" w:bidi="ar"/>
              </w:rPr>
              <w:t>’</w:t>
            </w:r>
            <w:r>
              <w:rPr>
                <w:rFonts w:hint="default" w:ascii="Times New Roman" w:hAnsi="Times New Roman" w:eastAsia="宋体" w:cs="Times New Roman"/>
                <w:bCs/>
                <w:kern w:val="0"/>
                <w:sz w:val="17"/>
                <w:szCs w:val="17"/>
                <w:lang w:bidi="ar"/>
              </w:rPr>
              <w:t>s Thoughts and Theoretical System of the Chinese Characteristics Socialism</w:t>
            </w:r>
          </w:p>
        </w:tc>
        <w:tc>
          <w:tcPr>
            <w:tcW w:w="306" w:type="pct"/>
            <w:tcBorders>
              <w:tl2br w:val="nil"/>
              <w:tr2bl w:val="nil"/>
            </w:tcBorders>
            <w:shd w:val="clear" w:color="auto" w:fill="auto"/>
            <w:tcMar>
              <w:top w:w="12" w:type="dxa"/>
              <w:left w:w="12" w:type="dxa"/>
              <w:right w:w="12" w:type="dxa"/>
            </w:tcMar>
            <w:vAlign w:val="center"/>
          </w:tcPr>
          <w:p w14:paraId="4E32E505">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1A4A9DAE">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48</w:t>
            </w:r>
          </w:p>
        </w:tc>
        <w:tc>
          <w:tcPr>
            <w:tcW w:w="285" w:type="pct"/>
            <w:tcBorders>
              <w:tl2br w:val="nil"/>
              <w:tr2bl w:val="nil"/>
            </w:tcBorders>
            <w:shd w:val="clear" w:color="auto" w:fill="auto"/>
            <w:tcMar>
              <w:top w:w="12" w:type="dxa"/>
              <w:left w:w="12" w:type="dxa"/>
              <w:right w:w="12" w:type="dxa"/>
            </w:tcMar>
            <w:vAlign w:val="center"/>
          </w:tcPr>
          <w:p w14:paraId="77D26802">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color w:val="000000" w:themeColor="text1"/>
                <w:kern w:val="0"/>
                <w:sz w:val="17"/>
                <w:szCs w:val="17"/>
                <w14:textFill>
                  <w14:solidFill>
                    <w14:schemeClr w14:val="tx1"/>
                  </w14:solidFill>
                </w14:textFill>
              </w:rPr>
              <w:t>4</w:t>
            </w:r>
            <w:r>
              <w:rPr>
                <w:rFonts w:ascii="Times New Roman" w:hAnsi="Times New Roman" w:cs="宋体"/>
                <w:bCs/>
                <w:color w:val="000000" w:themeColor="text1"/>
                <w:kern w:val="0"/>
                <w:sz w:val="17"/>
                <w:szCs w:val="17"/>
                <w14:textFill>
                  <w14:solidFill>
                    <w14:schemeClr w14:val="tx1"/>
                  </w14:solidFill>
                </w14:textFill>
              </w:rPr>
              <w:t>0</w:t>
            </w:r>
          </w:p>
        </w:tc>
        <w:tc>
          <w:tcPr>
            <w:tcW w:w="301" w:type="pct"/>
            <w:tcBorders>
              <w:tl2br w:val="nil"/>
              <w:tr2bl w:val="nil"/>
            </w:tcBorders>
            <w:shd w:val="clear" w:color="auto" w:fill="auto"/>
            <w:tcMar>
              <w:top w:w="12" w:type="dxa"/>
              <w:left w:w="12" w:type="dxa"/>
              <w:right w:w="12" w:type="dxa"/>
            </w:tcMar>
            <w:vAlign w:val="center"/>
          </w:tcPr>
          <w:p w14:paraId="3D0AB793">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8</w:t>
            </w:r>
          </w:p>
        </w:tc>
        <w:tc>
          <w:tcPr>
            <w:tcW w:w="295" w:type="pct"/>
            <w:tcBorders>
              <w:tl2br w:val="nil"/>
              <w:tr2bl w:val="nil"/>
            </w:tcBorders>
            <w:shd w:val="clear" w:color="auto" w:fill="auto"/>
            <w:tcMar>
              <w:top w:w="12" w:type="dxa"/>
              <w:left w:w="12" w:type="dxa"/>
              <w:right w:w="12" w:type="dxa"/>
            </w:tcMar>
            <w:vAlign w:val="center"/>
          </w:tcPr>
          <w:p w14:paraId="149E8D7F">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447C60F4">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599F854F">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1C5C149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E3C6A7E">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4F7DE5EF">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6328D560">
            <w:pPr>
              <w:adjustRightInd w:val="0"/>
              <w:jc w:val="center"/>
              <w:rPr>
                <w:rFonts w:hint="default" w:ascii="Times New Roman" w:hAnsi="Times New Roman" w:eastAsia="宋体" w:cs="Times New Roman"/>
                <w:bCs/>
                <w:kern w:val="0"/>
                <w:sz w:val="17"/>
                <w:szCs w:val="17"/>
                <w:lang w:val="en-US" w:eastAsia="zh-CN" w:bidi="ar"/>
              </w:rPr>
            </w:pPr>
            <w:r>
              <w:rPr>
                <w:rFonts w:hint="eastAsia" w:ascii="Times New Roman" w:hAnsi="Times New Roman" w:eastAsia="宋体" w:cs="Times New Roman"/>
                <w:bCs/>
                <w:kern w:val="0"/>
                <w:sz w:val="17"/>
                <w:szCs w:val="17"/>
                <w:lang w:bidi="ar"/>
              </w:rPr>
              <w:t>3321271003</w:t>
            </w:r>
          </w:p>
        </w:tc>
        <w:tc>
          <w:tcPr>
            <w:tcW w:w="1250" w:type="pct"/>
            <w:tcBorders>
              <w:tl2br w:val="nil"/>
              <w:tr2bl w:val="nil"/>
            </w:tcBorders>
            <w:shd w:val="clear" w:color="auto" w:fill="auto"/>
            <w:tcMar>
              <w:top w:w="12" w:type="dxa"/>
              <w:left w:w="12" w:type="dxa"/>
              <w:right w:w="12" w:type="dxa"/>
            </w:tcMar>
            <w:vAlign w:val="center"/>
          </w:tcPr>
          <w:p w14:paraId="337628B3">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习近平新时代中国特色社会主义思想概论</w:t>
            </w:r>
          </w:p>
          <w:p w14:paraId="60F6C329">
            <w:pPr>
              <w:adjustRightInd w:val="0"/>
              <w:spacing w:line="200" w:lineRule="exact"/>
              <w:jc w:val="left"/>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bidi="ar"/>
              </w:rPr>
              <w:t>Introduction of the Xi Jinping Thought on Socialism with Chinese Characteristic for a New Era</w:t>
            </w:r>
          </w:p>
        </w:tc>
        <w:tc>
          <w:tcPr>
            <w:tcW w:w="306" w:type="pct"/>
            <w:tcBorders>
              <w:tl2br w:val="nil"/>
              <w:tr2bl w:val="nil"/>
            </w:tcBorders>
            <w:shd w:val="clear" w:color="auto" w:fill="auto"/>
            <w:tcMar>
              <w:top w:w="12" w:type="dxa"/>
              <w:left w:w="12" w:type="dxa"/>
              <w:right w:w="12" w:type="dxa"/>
            </w:tcMar>
            <w:vAlign w:val="center"/>
          </w:tcPr>
          <w:p w14:paraId="7F73B402">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w:t>
            </w:r>
          </w:p>
        </w:tc>
        <w:tc>
          <w:tcPr>
            <w:tcW w:w="248" w:type="pct"/>
            <w:tcBorders>
              <w:tl2br w:val="nil"/>
              <w:tr2bl w:val="nil"/>
            </w:tcBorders>
            <w:shd w:val="clear" w:color="auto" w:fill="auto"/>
            <w:tcMar>
              <w:top w:w="12" w:type="dxa"/>
              <w:left w:w="12" w:type="dxa"/>
              <w:right w:w="12" w:type="dxa"/>
            </w:tcMar>
            <w:vAlign w:val="center"/>
          </w:tcPr>
          <w:p w14:paraId="501E61F3">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48</w:t>
            </w:r>
          </w:p>
        </w:tc>
        <w:tc>
          <w:tcPr>
            <w:tcW w:w="285" w:type="pct"/>
            <w:tcBorders>
              <w:tl2br w:val="nil"/>
              <w:tr2bl w:val="nil"/>
            </w:tcBorders>
            <w:shd w:val="clear" w:color="auto" w:fill="auto"/>
            <w:tcMar>
              <w:top w:w="12" w:type="dxa"/>
              <w:left w:w="12" w:type="dxa"/>
              <w:right w:w="12" w:type="dxa"/>
            </w:tcMar>
            <w:vAlign w:val="center"/>
          </w:tcPr>
          <w:p w14:paraId="2E47CE50">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color w:val="000000" w:themeColor="text1"/>
                <w:kern w:val="0"/>
                <w:sz w:val="17"/>
                <w:szCs w:val="17"/>
                <w14:textFill>
                  <w14:solidFill>
                    <w14:schemeClr w14:val="tx1"/>
                  </w14:solidFill>
                </w14:textFill>
              </w:rPr>
              <w:t>4</w:t>
            </w:r>
            <w:r>
              <w:rPr>
                <w:rFonts w:ascii="Times New Roman" w:hAnsi="Times New Roman" w:cs="宋体"/>
                <w:bCs/>
                <w:color w:val="000000" w:themeColor="text1"/>
                <w:kern w:val="0"/>
                <w:sz w:val="17"/>
                <w:szCs w:val="17"/>
                <w14:textFill>
                  <w14:solidFill>
                    <w14:schemeClr w14:val="tx1"/>
                  </w14:solidFill>
                </w14:textFill>
              </w:rPr>
              <w:t>0</w:t>
            </w:r>
          </w:p>
        </w:tc>
        <w:tc>
          <w:tcPr>
            <w:tcW w:w="301" w:type="pct"/>
            <w:tcBorders>
              <w:tl2br w:val="nil"/>
              <w:tr2bl w:val="nil"/>
            </w:tcBorders>
            <w:shd w:val="clear" w:color="auto" w:fill="auto"/>
            <w:tcMar>
              <w:top w:w="12" w:type="dxa"/>
              <w:left w:w="12" w:type="dxa"/>
              <w:right w:w="12" w:type="dxa"/>
            </w:tcMar>
            <w:vAlign w:val="center"/>
          </w:tcPr>
          <w:p w14:paraId="6AE57771">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8</w:t>
            </w:r>
          </w:p>
        </w:tc>
        <w:tc>
          <w:tcPr>
            <w:tcW w:w="295" w:type="pct"/>
            <w:tcBorders>
              <w:tl2br w:val="nil"/>
              <w:tr2bl w:val="nil"/>
            </w:tcBorders>
            <w:shd w:val="clear" w:color="auto" w:fill="auto"/>
            <w:tcMar>
              <w:top w:w="12" w:type="dxa"/>
              <w:left w:w="12" w:type="dxa"/>
              <w:right w:w="12" w:type="dxa"/>
            </w:tcMar>
            <w:vAlign w:val="center"/>
          </w:tcPr>
          <w:p w14:paraId="049DD6B7">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5D963303">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3</w:t>
            </w:r>
          </w:p>
        </w:tc>
        <w:tc>
          <w:tcPr>
            <w:tcW w:w="811" w:type="pct"/>
            <w:tcBorders>
              <w:tl2br w:val="nil"/>
              <w:tr2bl w:val="nil"/>
            </w:tcBorders>
            <w:shd w:val="clear" w:color="auto" w:fill="auto"/>
            <w:tcMar>
              <w:top w:w="12" w:type="dxa"/>
              <w:left w:w="12" w:type="dxa"/>
              <w:right w:w="12" w:type="dxa"/>
            </w:tcMar>
            <w:vAlign w:val="center"/>
          </w:tcPr>
          <w:p w14:paraId="23230F6D">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12F19C7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4"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069B8E1">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69C296C6">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5F04FC85">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3321171001</w:t>
            </w:r>
          </w:p>
        </w:tc>
        <w:tc>
          <w:tcPr>
            <w:tcW w:w="1250" w:type="pct"/>
            <w:tcBorders>
              <w:tl2br w:val="nil"/>
              <w:tr2bl w:val="nil"/>
            </w:tcBorders>
            <w:shd w:val="clear" w:color="auto" w:fill="auto"/>
            <w:tcMar>
              <w:top w:w="12" w:type="dxa"/>
              <w:left w:w="12" w:type="dxa"/>
              <w:right w:w="12" w:type="dxa"/>
            </w:tcMar>
            <w:vAlign w:val="center"/>
          </w:tcPr>
          <w:p w14:paraId="5697F295">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形势与政策</w:t>
            </w:r>
          </w:p>
          <w:p w14:paraId="29289AFF">
            <w:pPr>
              <w:adjustRightInd w:val="0"/>
              <w:spacing w:line="200" w:lineRule="exact"/>
              <w:jc w:val="left"/>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bidi="ar"/>
              </w:rPr>
              <w:t>Policy and Political Situation Analysis</w:t>
            </w:r>
          </w:p>
        </w:tc>
        <w:tc>
          <w:tcPr>
            <w:tcW w:w="306" w:type="pct"/>
            <w:tcBorders>
              <w:tl2br w:val="nil"/>
              <w:tr2bl w:val="nil"/>
            </w:tcBorders>
            <w:shd w:val="clear" w:color="auto" w:fill="auto"/>
            <w:tcMar>
              <w:top w:w="12" w:type="dxa"/>
              <w:left w:w="12" w:type="dxa"/>
              <w:right w:w="12" w:type="dxa"/>
            </w:tcMar>
            <w:vAlign w:val="center"/>
          </w:tcPr>
          <w:p w14:paraId="07BE6989">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1</w:t>
            </w:r>
          </w:p>
        </w:tc>
        <w:tc>
          <w:tcPr>
            <w:tcW w:w="248" w:type="pct"/>
            <w:tcBorders>
              <w:tl2br w:val="nil"/>
              <w:tr2bl w:val="nil"/>
            </w:tcBorders>
            <w:shd w:val="clear" w:color="auto" w:fill="auto"/>
            <w:tcMar>
              <w:top w:w="12" w:type="dxa"/>
              <w:left w:w="12" w:type="dxa"/>
              <w:right w:w="12" w:type="dxa"/>
            </w:tcMar>
            <w:vAlign w:val="center"/>
          </w:tcPr>
          <w:p w14:paraId="0289F51B">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48</w:t>
            </w:r>
          </w:p>
        </w:tc>
        <w:tc>
          <w:tcPr>
            <w:tcW w:w="285" w:type="pct"/>
            <w:tcBorders>
              <w:tl2br w:val="nil"/>
              <w:tr2bl w:val="nil"/>
            </w:tcBorders>
            <w:shd w:val="clear" w:color="auto" w:fill="auto"/>
            <w:tcMar>
              <w:top w:w="12" w:type="dxa"/>
              <w:left w:w="12" w:type="dxa"/>
              <w:right w:w="12" w:type="dxa"/>
            </w:tcMar>
            <w:vAlign w:val="center"/>
          </w:tcPr>
          <w:p w14:paraId="7D2D36A5">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color w:val="000000" w:themeColor="text1"/>
                <w:kern w:val="0"/>
                <w:sz w:val="17"/>
                <w:szCs w:val="17"/>
                <w14:textFill>
                  <w14:solidFill>
                    <w14:schemeClr w14:val="tx1"/>
                  </w14:solidFill>
                </w14:textFill>
              </w:rPr>
              <w:t>48</w:t>
            </w:r>
          </w:p>
        </w:tc>
        <w:tc>
          <w:tcPr>
            <w:tcW w:w="301" w:type="pct"/>
            <w:tcBorders>
              <w:tl2br w:val="nil"/>
              <w:tr2bl w:val="nil"/>
            </w:tcBorders>
            <w:shd w:val="clear" w:color="auto" w:fill="auto"/>
            <w:tcMar>
              <w:top w:w="12" w:type="dxa"/>
              <w:left w:w="12" w:type="dxa"/>
              <w:right w:w="12" w:type="dxa"/>
            </w:tcMar>
            <w:vAlign w:val="center"/>
          </w:tcPr>
          <w:p w14:paraId="2C5551A9">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427C068E">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168960B4">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1-6</w:t>
            </w:r>
          </w:p>
        </w:tc>
        <w:tc>
          <w:tcPr>
            <w:tcW w:w="811" w:type="pct"/>
            <w:tcBorders>
              <w:tl2br w:val="nil"/>
              <w:tr2bl w:val="nil"/>
            </w:tcBorders>
            <w:shd w:val="clear" w:color="auto" w:fill="auto"/>
            <w:tcMar>
              <w:top w:w="12" w:type="dxa"/>
              <w:left w:w="12" w:type="dxa"/>
              <w:right w:w="12" w:type="dxa"/>
            </w:tcMar>
            <w:vAlign w:val="center"/>
          </w:tcPr>
          <w:p w14:paraId="7EF92883">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054A6EE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1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C179DF2">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3D3A7AAC">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33383EF7">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highlight w:val="none"/>
              </w:rPr>
              <w:t>5321283001</w:t>
            </w:r>
          </w:p>
        </w:tc>
        <w:tc>
          <w:tcPr>
            <w:tcW w:w="1250" w:type="pct"/>
            <w:tcBorders>
              <w:tl2br w:val="nil"/>
              <w:tr2bl w:val="nil"/>
            </w:tcBorders>
            <w:shd w:val="clear" w:color="auto" w:fill="auto"/>
            <w:tcMar>
              <w:top w:w="12" w:type="dxa"/>
              <w:left w:w="12" w:type="dxa"/>
              <w:right w:w="12" w:type="dxa"/>
            </w:tcMar>
            <w:vAlign w:val="center"/>
          </w:tcPr>
          <w:p w14:paraId="53E22FB4">
            <w:pPr>
              <w:adjustRightInd w:val="0"/>
              <w:spacing w:line="200" w:lineRule="exact"/>
              <w:jc w:val="left"/>
              <w:rPr>
                <w:rFonts w:hint="default" w:ascii="Times New Roman" w:hAnsi="Times New Roman" w:eastAsia="宋体" w:cs="Times New Roman"/>
                <w:bCs/>
                <w:kern w:val="0"/>
                <w:sz w:val="17"/>
                <w:szCs w:val="17"/>
                <w:lang w:bidi="ar"/>
              </w:rPr>
            </w:pPr>
            <w:r>
              <w:rPr>
                <w:rFonts w:hint="default" w:ascii="Times New Roman" w:hAnsi="Times New Roman" w:eastAsia="宋体" w:cs="Times New Roman"/>
                <w:bCs/>
                <w:kern w:val="0"/>
                <w:sz w:val="17"/>
                <w:szCs w:val="17"/>
                <w:lang w:bidi="ar"/>
              </w:rPr>
              <w:t>军事技能</w:t>
            </w:r>
          </w:p>
          <w:p w14:paraId="158262AF">
            <w:pPr>
              <w:adjustRightInd w:val="0"/>
              <w:spacing w:line="200" w:lineRule="exact"/>
              <w:jc w:val="left"/>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bidi="ar"/>
              </w:rPr>
              <w:t>Military Training</w:t>
            </w:r>
          </w:p>
        </w:tc>
        <w:tc>
          <w:tcPr>
            <w:tcW w:w="306" w:type="pct"/>
            <w:tcBorders>
              <w:tl2br w:val="nil"/>
              <w:tr2bl w:val="nil"/>
            </w:tcBorders>
            <w:shd w:val="clear" w:color="auto" w:fill="auto"/>
            <w:tcMar>
              <w:top w:w="12" w:type="dxa"/>
              <w:left w:w="12" w:type="dxa"/>
              <w:right w:w="12" w:type="dxa"/>
            </w:tcMar>
            <w:vAlign w:val="center"/>
          </w:tcPr>
          <w:p w14:paraId="213504EC">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highlight w:val="none"/>
                <w:lang w:bidi="ar"/>
              </w:rPr>
              <w:t>3</w:t>
            </w:r>
          </w:p>
        </w:tc>
        <w:tc>
          <w:tcPr>
            <w:tcW w:w="248" w:type="pct"/>
            <w:tcBorders>
              <w:tl2br w:val="nil"/>
              <w:tr2bl w:val="nil"/>
            </w:tcBorders>
            <w:shd w:val="clear" w:color="auto" w:fill="auto"/>
            <w:tcMar>
              <w:top w:w="12" w:type="dxa"/>
              <w:left w:w="12" w:type="dxa"/>
              <w:right w:w="12" w:type="dxa"/>
            </w:tcMar>
            <w:vAlign w:val="center"/>
          </w:tcPr>
          <w:p w14:paraId="538C0D99">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highlight w:val="none"/>
                <w:lang w:val="en-US" w:eastAsia="zh-CN" w:bidi="ar"/>
              </w:rPr>
              <w:t>90</w:t>
            </w:r>
          </w:p>
        </w:tc>
        <w:tc>
          <w:tcPr>
            <w:tcW w:w="285" w:type="pct"/>
            <w:tcBorders>
              <w:tl2br w:val="nil"/>
              <w:tr2bl w:val="nil"/>
            </w:tcBorders>
            <w:shd w:val="clear" w:color="auto" w:fill="auto"/>
            <w:tcMar>
              <w:top w:w="12" w:type="dxa"/>
              <w:left w:w="12" w:type="dxa"/>
              <w:right w:w="12" w:type="dxa"/>
            </w:tcMar>
            <w:vAlign w:val="center"/>
          </w:tcPr>
          <w:p w14:paraId="3DB3B376">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301" w:type="pct"/>
            <w:tcBorders>
              <w:tl2br w:val="nil"/>
              <w:tr2bl w:val="nil"/>
            </w:tcBorders>
            <w:shd w:val="clear" w:color="auto" w:fill="auto"/>
            <w:noWrap/>
            <w:tcMar>
              <w:top w:w="12" w:type="dxa"/>
              <w:left w:w="12" w:type="dxa"/>
              <w:right w:w="12" w:type="dxa"/>
            </w:tcMar>
            <w:vAlign w:val="center"/>
          </w:tcPr>
          <w:p w14:paraId="35E1EBCC">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highlight w:val="none"/>
                <w:lang w:val="en-US" w:eastAsia="zh-CN"/>
              </w:rPr>
              <w:t>90</w:t>
            </w:r>
          </w:p>
        </w:tc>
        <w:tc>
          <w:tcPr>
            <w:tcW w:w="295" w:type="pct"/>
            <w:tcBorders>
              <w:tl2br w:val="nil"/>
              <w:tr2bl w:val="nil"/>
            </w:tcBorders>
            <w:shd w:val="clear" w:color="auto" w:fill="auto"/>
            <w:tcMar>
              <w:top w:w="12" w:type="dxa"/>
              <w:left w:w="12" w:type="dxa"/>
              <w:right w:w="12" w:type="dxa"/>
            </w:tcMar>
            <w:vAlign w:val="center"/>
          </w:tcPr>
          <w:p w14:paraId="22055CBB">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3A61F336">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1</w:t>
            </w:r>
          </w:p>
        </w:tc>
        <w:tc>
          <w:tcPr>
            <w:tcW w:w="811" w:type="pct"/>
            <w:tcBorders>
              <w:tl2br w:val="nil"/>
              <w:tr2bl w:val="nil"/>
            </w:tcBorders>
            <w:shd w:val="clear" w:color="auto" w:fill="auto"/>
            <w:tcMar>
              <w:top w:w="12" w:type="dxa"/>
              <w:left w:w="12" w:type="dxa"/>
              <w:right w:w="12" w:type="dxa"/>
            </w:tcMar>
            <w:vAlign w:val="center"/>
          </w:tcPr>
          <w:p w14:paraId="2695D1A3">
            <w:pPr>
              <w:adjustRightInd w:val="0"/>
              <w:spacing w:line="200" w:lineRule="exact"/>
              <w:jc w:val="center"/>
              <w:rPr>
                <w:rFonts w:hint="default" w:ascii="Times New Roman" w:hAnsi="Times New Roman" w:cs="Times New Roman"/>
                <w:bCs/>
                <w:kern w:val="0"/>
                <w:sz w:val="17"/>
                <w:szCs w:val="17"/>
                <w:highlight w:val="none"/>
                <w:lang w:eastAsia="zh-CN"/>
                <w:woUserID w:val="1"/>
              </w:rPr>
            </w:pPr>
          </w:p>
        </w:tc>
      </w:tr>
      <w:bookmarkEnd w:id="33"/>
      <w:tr w14:paraId="1468652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90"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EC01ED1">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3DC3DB7E">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4B225F99">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3221183001</w:t>
            </w:r>
          </w:p>
        </w:tc>
        <w:tc>
          <w:tcPr>
            <w:tcW w:w="1250" w:type="pct"/>
            <w:tcBorders>
              <w:tl2br w:val="nil"/>
              <w:tr2bl w:val="nil"/>
            </w:tcBorders>
            <w:shd w:val="clear" w:color="auto" w:fill="auto"/>
            <w:tcMar>
              <w:top w:w="12" w:type="dxa"/>
              <w:left w:w="12" w:type="dxa"/>
              <w:right w:w="12" w:type="dxa"/>
            </w:tcMar>
            <w:vAlign w:val="center"/>
          </w:tcPr>
          <w:p w14:paraId="40F95588">
            <w:pPr>
              <w:adjustRightInd w:val="0"/>
              <w:spacing w:line="200" w:lineRule="exact"/>
              <w:jc w:val="left"/>
              <w:rPr>
                <w:rFonts w:hint="default" w:ascii="Times New Roman" w:hAnsi="Times New Roman" w:eastAsia="宋体" w:cs="Times New Roman"/>
                <w:b w:val="0"/>
                <w:bCs/>
                <w:color w:val="auto"/>
                <w:kern w:val="0"/>
                <w:sz w:val="17"/>
                <w:szCs w:val="17"/>
                <w:lang w:bidi="ar"/>
              </w:rPr>
            </w:pPr>
            <w:r>
              <w:rPr>
                <w:rFonts w:hint="default" w:ascii="Times New Roman" w:hAnsi="Times New Roman" w:eastAsia="宋体" w:cs="Times New Roman"/>
                <w:b w:val="0"/>
                <w:bCs/>
                <w:color w:val="auto"/>
                <w:kern w:val="0"/>
                <w:sz w:val="17"/>
                <w:szCs w:val="17"/>
                <w:lang w:bidi="ar"/>
              </w:rPr>
              <w:t>军事理论</w:t>
            </w:r>
          </w:p>
          <w:p w14:paraId="14798567">
            <w:pPr>
              <w:adjustRightInd w:val="0"/>
              <w:spacing w:line="200" w:lineRule="exact"/>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bidi="ar"/>
              </w:rPr>
              <w:t>Military</w:t>
            </w:r>
            <w:r>
              <w:rPr>
                <w:rFonts w:hint="eastAsia" w:ascii="Times New Roman" w:hAnsi="Times New Roman" w:eastAsia="宋体" w:cs="Times New Roman"/>
                <w:b w:val="0"/>
                <w:bCs/>
                <w:color w:val="auto"/>
                <w:kern w:val="0"/>
                <w:sz w:val="17"/>
                <w:szCs w:val="17"/>
                <w:lang w:val="en-US" w:eastAsia="zh-CN" w:bidi="ar"/>
              </w:rPr>
              <w:t xml:space="preserve"> </w:t>
            </w:r>
            <w:r>
              <w:rPr>
                <w:rFonts w:hint="default" w:ascii="Times New Roman" w:hAnsi="Times New Roman" w:eastAsia="宋体" w:cs="Times New Roman"/>
                <w:b w:val="0"/>
                <w:bCs/>
                <w:color w:val="auto"/>
                <w:kern w:val="0"/>
                <w:sz w:val="17"/>
                <w:szCs w:val="17"/>
                <w:lang w:bidi="ar"/>
              </w:rPr>
              <w:t>Course</w:t>
            </w:r>
          </w:p>
        </w:tc>
        <w:tc>
          <w:tcPr>
            <w:tcW w:w="306" w:type="pct"/>
            <w:tcBorders>
              <w:tl2br w:val="nil"/>
              <w:tr2bl w:val="nil"/>
            </w:tcBorders>
            <w:shd w:val="clear" w:color="auto" w:fill="auto"/>
            <w:tcMar>
              <w:top w:w="12" w:type="dxa"/>
              <w:left w:w="12" w:type="dxa"/>
              <w:right w:w="12" w:type="dxa"/>
            </w:tcMar>
            <w:vAlign w:val="center"/>
          </w:tcPr>
          <w:p w14:paraId="0FAD2085">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2</w:t>
            </w:r>
          </w:p>
        </w:tc>
        <w:tc>
          <w:tcPr>
            <w:tcW w:w="248" w:type="pct"/>
            <w:tcBorders>
              <w:tl2br w:val="nil"/>
              <w:tr2bl w:val="nil"/>
            </w:tcBorders>
            <w:shd w:val="clear" w:color="auto" w:fill="auto"/>
            <w:tcMar>
              <w:top w:w="12" w:type="dxa"/>
              <w:left w:w="12" w:type="dxa"/>
              <w:right w:w="12" w:type="dxa"/>
            </w:tcMar>
            <w:vAlign w:val="center"/>
          </w:tcPr>
          <w:p w14:paraId="15B560BA">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36</w:t>
            </w:r>
          </w:p>
        </w:tc>
        <w:tc>
          <w:tcPr>
            <w:tcW w:w="285" w:type="pct"/>
            <w:tcBorders>
              <w:tl2br w:val="nil"/>
              <w:tr2bl w:val="nil"/>
            </w:tcBorders>
            <w:shd w:val="clear" w:color="auto" w:fill="auto"/>
            <w:tcMar>
              <w:top w:w="12" w:type="dxa"/>
              <w:left w:w="12" w:type="dxa"/>
              <w:right w:w="12" w:type="dxa"/>
            </w:tcMar>
            <w:vAlign w:val="center"/>
          </w:tcPr>
          <w:p w14:paraId="101B84E5">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36</w:t>
            </w:r>
          </w:p>
        </w:tc>
        <w:tc>
          <w:tcPr>
            <w:tcW w:w="301" w:type="pct"/>
            <w:tcBorders>
              <w:tl2br w:val="nil"/>
              <w:tr2bl w:val="nil"/>
            </w:tcBorders>
            <w:shd w:val="clear" w:color="auto" w:fill="auto"/>
            <w:tcMar>
              <w:top w:w="12" w:type="dxa"/>
              <w:left w:w="12" w:type="dxa"/>
              <w:right w:w="12" w:type="dxa"/>
            </w:tcMar>
            <w:vAlign w:val="center"/>
          </w:tcPr>
          <w:p w14:paraId="3DE0F1B3">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79121926">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7334AFA2">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224890A3">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0C37B69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4"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5511999">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5E9301D4">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7BDBBFDA">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3221174001</w:t>
            </w:r>
          </w:p>
        </w:tc>
        <w:tc>
          <w:tcPr>
            <w:tcW w:w="1250" w:type="pct"/>
            <w:tcBorders>
              <w:tl2br w:val="nil"/>
              <w:tr2bl w:val="nil"/>
            </w:tcBorders>
            <w:shd w:val="clear" w:color="auto" w:fill="auto"/>
            <w:tcMar>
              <w:top w:w="12" w:type="dxa"/>
              <w:left w:w="12" w:type="dxa"/>
              <w:right w:w="12" w:type="dxa"/>
            </w:tcMar>
            <w:vAlign w:val="center"/>
          </w:tcPr>
          <w:p w14:paraId="599801F3">
            <w:pPr>
              <w:adjustRightInd w:val="0"/>
              <w:spacing w:line="200" w:lineRule="exact"/>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大学英语（一）</w:t>
            </w:r>
          </w:p>
          <w:p w14:paraId="3C335B84">
            <w:pPr>
              <w:adjustRightInd w:val="0"/>
              <w:spacing w:line="200" w:lineRule="exact"/>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College English</w:t>
            </w:r>
            <w:r>
              <w:rPr>
                <w:rFonts w:hint="eastAsia" w:ascii="Times New Roman" w:hAnsi="Times New Roman" w:eastAsia="宋体" w:cs="Times New Roman"/>
                <w:b w:val="0"/>
                <w:bCs/>
                <w:color w:val="auto"/>
                <w:kern w:val="0"/>
                <w:sz w:val="17"/>
                <w:szCs w:val="17"/>
                <w:lang w:val="en-US" w:eastAsia="zh-CN" w:bidi="ar"/>
              </w:rPr>
              <w:t xml:space="preserve"> (I)</w:t>
            </w:r>
          </w:p>
        </w:tc>
        <w:tc>
          <w:tcPr>
            <w:tcW w:w="306" w:type="pct"/>
            <w:tcBorders>
              <w:tl2br w:val="nil"/>
              <w:tr2bl w:val="nil"/>
            </w:tcBorders>
            <w:shd w:val="clear" w:color="auto" w:fill="auto"/>
            <w:tcMar>
              <w:top w:w="12" w:type="dxa"/>
              <w:left w:w="12" w:type="dxa"/>
              <w:right w:w="12" w:type="dxa"/>
            </w:tcMar>
            <w:vAlign w:val="center"/>
          </w:tcPr>
          <w:p w14:paraId="67C3A664">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rPr>
              <w:t>4</w:t>
            </w:r>
          </w:p>
        </w:tc>
        <w:tc>
          <w:tcPr>
            <w:tcW w:w="248" w:type="pct"/>
            <w:tcBorders>
              <w:tl2br w:val="nil"/>
              <w:tr2bl w:val="nil"/>
            </w:tcBorders>
            <w:shd w:val="clear" w:color="auto" w:fill="auto"/>
            <w:tcMar>
              <w:top w:w="12" w:type="dxa"/>
              <w:left w:w="12" w:type="dxa"/>
              <w:right w:w="12" w:type="dxa"/>
            </w:tcMar>
            <w:vAlign w:val="center"/>
          </w:tcPr>
          <w:p w14:paraId="00F596B0">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rPr>
              <w:t>64</w:t>
            </w:r>
          </w:p>
        </w:tc>
        <w:tc>
          <w:tcPr>
            <w:tcW w:w="285" w:type="pct"/>
            <w:tcBorders>
              <w:tl2br w:val="nil"/>
              <w:tr2bl w:val="nil"/>
            </w:tcBorders>
            <w:shd w:val="clear" w:color="auto" w:fill="auto"/>
            <w:tcMar>
              <w:top w:w="12" w:type="dxa"/>
              <w:left w:w="12" w:type="dxa"/>
              <w:right w:w="12" w:type="dxa"/>
            </w:tcMar>
            <w:vAlign w:val="center"/>
          </w:tcPr>
          <w:p w14:paraId="5BC631E7">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rPr>
              <w:t>64</w:t>
            </w:r>
          </w:p>
        </w:tc>
        <w:tc>
          <w:tcPr>
            <w:tcW w:w="301" w:type="pct"/>
            <w:tcBorders>
              <w:tl2br w:val="nil"/>
              <w:tr2bl w:val="nil"/>
            </w:tcBorders>
            <w:shd w:val="clear" w:color="auto" w:fill="auto"/>
            <w:tcMar>
              <w:top w:w="12" w:type="dxa"/>
              <w:left w:w="12" w:type="dxa"/>
              <w:right w:w="12" w:type="dxa"/>
            </w:tcMar>
            <w:vAlign w:val="center"/>
          </w:tcPr>
          <w:p w14:paraId="284481D3">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6E3E4743">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1F89A78D">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1</w:t>
            </w:r>
          </w:p>
        </w:tc>
        <w:tc>
          <w:tcPr>
            <w:tcW w:w="811" w:type="pct"/>
            <w:tcBorders>
              <w:tl2br w:val="nil"/>
              <w:tr2bl w:val="nil"/>
            </w:tcBorders>
            <w:shd w:val="clear" w:color="auto" w:fill="auto"/>
            <w:tcMar>
              <w:top w:w="12" w:type="dxa"/>
              <w:left w:w="12" w:type="dxa"/>
              <w:right w:w="12" w:type="dxa"/>
            </w:tcMar>
            <w:vAlign w:val="center"/>
          </w:tcPr>
          <w:p w14:paraId="426A3241">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22F0AEB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4"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059C450">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04E76BE2">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684D84C1">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3221174002</w:t>
            </w:r>
          </w:p>
        </w:tc>
        <w:tc>
          <w:tcPr>
            <w:tcW w:w="1250" w:type="pct"/>
            <w:tcBorders>
              <w:tl2br w:val="nil"/>
              <w:tr2bl w:val="nil"/>
            </w:tcBorders>
            <w:shd w:val="clear" w:color="auto" w:fill="auto"/>
            <w:tcMar>
              <w:top w:w="12" w:type="dxa"/>
              <w:left w:w="12" w:type="dxa"/>
              <w:right w:w="12" w:type="dxa"/>
            </w:tcMar>
            <w:vAlign w:val="center"/>
          </w:tcPr>
          <w:p w14:paraId="60CEF9DA">
            <w:pPr>
              <w:adjustRightInd w:val="0"/>
              <w:spacing w:line="200" w:lineRule="exact"/>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大学英语（二）</w:t>
            </w:r>
          </w:p>
          <w:p w14:paraId="146B1CCB">
            <w:pPr>
              <w:adjustRightInd w:val="0"/>
              <w:spacing w:line="200" w:lineRule="exact"/>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College English</w:t>
            </w:r>
            <w:r>
              <w:rPr>
                <w:rFonts w:hint="eastAsia" w:ascii="Times New Roman" w:hAnsi="Times New Roman" w:eastAsia="宋体" w:cs="Times New Roman"/>
                <w:b w:val="0"/>
                <w:bCs/>
                <w:color w:val="auto"/>
                <w:kern w:val="0"/>
                <w:sz w:val="17"/>
                <w:szCs w:val="17"/>
                <w:lang w:val="en-US" w:eastAsia="zh-CN" w:bidi="ar"/>
              </w:rPr>
              <w:t xml:space="preserve"> </w:t>
            </w:r>
            <w:r>
              <w:rPr>
                <w:rFonts w:hint="default" w:ascii="Times New Roman" w:hAnsi="Times New Roman" w:eastAsia="宋体" w:cs="Times New Roman"/>
                <w:b w:val="0"/>
                <w:bCs/>
                <w:color w:val="auto"/>
                <w:kern w:val="0"/>
                <w:sz w:val="17"/>
                <w:szCs w:val="17"/>
                <w:lang w:bidi="ar"/>
              </w:rPr>
              <w:t>(II)</w:t>
            </w:r>
          </w:p>
        </w:tc>
        <w:tc>
          <w:tcPr>
            <w:tcW w:w="306" w:type="pct"/>
            <w:tcBorders>
              <w:tl2br w:val="nil"/>
              <w:tr2bl w:val="nil"/>
            </w:tcBorders>
            <w:shd w:val="clear" w:color="auto" w:fill="auto"/>
            <w:tcMar>
              <w:top w:w="12" w:type="dxa"/>
              <w:left w:w="12" w:type="dxa"/>
              <w:right w:w="12" w:type="dxa"/>
            </w:tcMar>
            <w:vAlign w:val="center"/>
          </w:tcPr>
          <w:p w14:paraId="1A84D17D">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rPr>
              <w:t>4</w:t>
            </w:r>
          </w:p>
        </w:tc>
        <w:tc>
          <w:tcPr>
            <w:tcW w:w="248" w:type="pct"/>
            <w:tcBorders>
              <w:tl2br w:val="nil"/>
              <w:tr2bl w:val="nil"/>
            </w:tcBorders>
            <w:shd w:val="clear" w:color="auto" w:fill="auto"/>
            <w:tcMar>
              <w:top w:w="12" w:type="dxa"/>
              <w:left w:w="12" w:type="dxa"/>
              <w:right w:w="12" w:type="dxa"/>
            </w:tcMar>
            <w:vAlign w:val="center"/>
          </w:tcPr>
          <w:p w14:paraId="6DCE94A3">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rPr>
              <w:t>64</w:t>
            </w:r>
          </w:p>
        </w:tc>
        <w:tc>
          <w:tcPr>
            <w:tcW w:w="285" w:type="pct"/>
            <w:tcBorders>
              <w:tl2br w:val="nil"/>
              <w:tr2bl w:val="nil"/>
            </w:tcBorders>
            <w:shd w:val="clear" w:color="auto" w:fill="auto"/>
            <w:tcMar>
              <w:top w:w="12" w:type="dxa"/>
              <w:left w:w="12" w:type="dxa"/>
              <w:right w:w="12" w:type="dxa"/>
            </w:tcMar>
            <w:vAlign w:val="center"/>
          </w:tcPr>
          <w:p w14:paraId="329DA4F5">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rPr>
              <w:t>64</w:t>
            </w:r>
          </w:p>
        </w:tc>
        <w:tc>
          <w:tcPr>
            <w:tcW w:w="301" w:type="pct"/>
            <w:tcBorders>
              <w:tl2br w:val="nil"/>
              <w:tr2bl w:val="nil"/>
            </w:tcBorders>
            <w:shd w:val="clear" w:color="auto" w:fill="auto"/>
            <w:tcMar>
              <w:top w:w="12" w:type="dxa"/>
              <w:left w:w="12" w:type="dxa"/>
              <w:right w:w="12" w:type="dxa"/>
            </w:tcMar>
            <w:vAlign w:val="center"/>
          </w:tcPr>
          <w:p w14:paraId="0FEB250C">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51915056">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4F8F244E">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7A5FCDFC">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055D934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4"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95C897C">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5C421056">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30478AF7">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3221175001</w:t>
            </w:r>
          </w:p>
        </w:tc>
        <w:tc>
          <w:tcPr>
            <w:tcW w:w="1250" w:type="pct"/>
            <w:tcBorders>
              <w:tl2br w:val="nil"/>
              <w:tr2bl w:val="nil"/>
            </w:tcBorders>
            <w:shd w:val="clear" w:color="auto" w:fill="auto"/>
            <w:tcMar>
              <w:top w:w="12" w:type="dxa"/>
              <w:left w:w="12" w:type="dxa"/>
              <w:right w:w="12" w:type="dxa"/>
            </w:tcMar>
            <w:vAlign w:val="center"/>
          </w:tcPr>
          <w:p w14:paraId="1C4A188C">
            <w:pPr>
              <w:adjustRightInd w:val="0"/>
              <w:spacing w:line="200" w:lineRule="exact"/>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大学语文</w:t>
            </w:r>
          </w:p>
          <w:p w14:paraId="2ED4A788">
            <w:pPr>
              <w:adjustRightInd w:val="0"/>
              <w:spacing w:line="200" w:lineRule="exact"/>
              <w:jc w:val="left"/>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 w:val="0"/>
                <w:bCs/>
                <w:color w:val="auto"/>
                <w:kern w:val="0"/>
                <w:sz w:val="17"/>
                <w:szCs w:val="17"/>
                <w:lang w:val="en-US" w:eastAsia="zh-CN" w:bidi="ar"/>
              </w:rPr>
              <w:t>College Chinese</w:t>
            </w:r>
          </w:p>
        </w:tc>
        <w:tc>
          <w:tcPr>
            <w:tcW w:w="306" w:type="pct"/>
            <w:tcBorders>
              <w:tl2br w:val="nil"/>
              <w:tr2bl w:val="nil"/>
            </w:tcBorders>
            <w:shd w:val="clear" w:color="auto" w:fill="auto"/>
            <w:tcMar>
              <w:top w:w="12" w:type="dxa"/>
              <w:left w:w="12" w:type="dxa"/>
              <w:right w:w="12" w:type="dxa"/>
            </w:tcMar>
            <w:vAlign w:val="center"/>
          </w:tcPr>
          <w:p w14:paraId="6D27D96C">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highlight w:val="none"/>
              </w:rPr>
              <w:t>2</w:t>
            </w:r>
          </w:p>
        </w:tc>
        <w:tc>
          <w:tcPr>
            <w:tcW w:w="248" w:type="pct"/>
            <w:tcBorders>
              <w:tl2br w:val="nil"/>
              <w:tr2bl w:val="nil"/>
            </w:tcBorders>
            <w:shd w:val="clear" w:color="auto" w:fill="auto"/>
            <w:tcMar>
              <w:top w:w="12" w:type="dxa"/>
              <w:left w:w="12" w:type="dxa"/>
              <w:right w:w="12" w:type="dxa"/>
            </w:tcMar>
            <w:vAlign w:val="center"/>
          </w:tcPr>
          <w:p w14:paraId="6E8FC1C6">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highlight w:val="none"/>
              </w:rPr>
              <w:t>32</w:t>
            </w:r>
          </w:p>
        </w:tc>
        <w:tc>
          <w:tcPr>
            <w:tcW w:w="285" w:type="pct"/>
            <w:tcBorders>
              <w:tl2br w:val="nil"/>
              <w:tr2bl w:val="nil"/>
            </w:tcBorders>
            <w:shd w:val="clear" w:color="auto" w:fill="auto"/>
            <w:tcMar>
              <w:top w:w="12" w:type="dxa"/>
              <w:left w:w="12" w:type="dxa"/>
              <w:right w:w="12" w:type="dxa"/>
            </w:tcMar>
            <w:vAlign w:val="center"/>
          </w:tcPr>
          <w:p w14:paraId="7152419E">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highlight w:val="none"/>
              </w:rPr>
              <w:t>32</w:t>
            </w:r>
          </w:p>
        </w:tc>
        <w:tc>
          <w:tcPr>
            <w:tcW w:w="301" w:type="pct"/>
            <w:tcBorders>
              <w:tl2br w:val="nil"/>
              <w:tr2bl w:val="nil"/>
            </w:tcBorders>
            <w:shd w:val="clear" w:color="auto" w:fill="auto"/>
            <w:tcMar>
              <w:top w:w="12" w:type="dxa"/>
              <w:left w:w="12" w:type="dxa"/>
              <w:right w:w="12" w:type="dxa"/>
            </w:tcMar>
            <w:vAlign w:val="center"/>
          </w:tcPr>
          <w:p w14:paraId="493A25CB">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1E7E4904">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10F99019">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13B405C0">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35DEAD3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0C71261">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73DEBE0">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73280FA3">
            <w:pPr>
              <w:adjustRightInd w:val="0"/>
              <w:snapToGrid w:val="0"/>
              <w:jc w:val="center"/>
              <w:rPr>
                <w:rFonts w:hint="eastAsia" w:ascii="Times New Roman" w:hAnsi="Times New Roman" w:cs="宋体" w:eastAsiaTheme="minorEastAsia"/>
                <w:bCs/>
                <w:kern w:val="2"/>
                <w:sz w:val="17"/>
                <w:szCs w:val="17"/>
                <w:lang w:val="en-US" w:eastAsia="zh-CN" w:bidi="ar-SA"/>
              </w:rPr>
            </w:pPr>
            <w:r>
              <w:rPr>
                <w:rFonts w:hint="eastAsia" w:ascii="Times New Roman" w:hAnsi="Times New Roman" w:cs="宋体"/>
                <w:bCs/>
                <w:sz w:val="17"/>
                <w:szCs w:val="17"/>
              </w:rPr>
              <w:t>3221111002</w:t>
            </w:r>
          </w:p>
        </w:tc>
        <w:tc>
          <w:tcPr>
            <w:tcW w:w="1250" w:type="pct"/>
            <w:tcBorders>
              <w:tl2br w:val="nil"/>
              <w:tr2bl w:val="nil"/>
            </w:tcBorders>
            <w:shd w:val="clear" w:color="auto" w:fill="auto"/>
            <w:tcMar>
              <w:top w:w="12" w:type="dxa"/>
              <w:left w:w="12" w:type="dxa"/>
              <w:right w:w="12" w:type="dxa"/>
            </w:tcMar>
            <w:vAlign w:val="center"/>
          </w:tcPr>
          <w:p w14:paraId="21D81F43">
            <w:pPr>
              <w:adjustRightInd w:val="0"/>
              <w:spacing w:line="200" w:lineRule="exact"/>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高等数学A(一)</w:t>
            </w:r>
          </w:p>
          <w:p w14:paraId="4A1E47F9">
            <w:pPr>
              <w:adjustRightInd w:val="0"/>
              <w:spacing w:line="200" w:lineRule="exact"/>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Advanced Mathematics A</w:t>
            </w:r>
            <w:r>
              <w:rPr>
                <w:rFonts w:hint="eastAsia" w:ascii="Times New Roman" w:hAnsi="Times New Roman" w:eastAsia="宋体" w:cs="Times New Roman"/>
                <w:b w:val="0"/>
                <w:bCs/>
                <w:color w:val="auto"/>
                <w:kern w:val="0"/>
                <w:sz w:val="17"/>
                <w:szCs w:val="17"/>
                <w:lang w:val="en-US" w:eastAsia="zh-CN" w:bidi="ar"/>
              </w:rPr>
              <w:t xml:space="preserve"> (I)</w:t>
            </w:r>
          </w:p>
        </w:tc>
        <w:tc>
          <w:tcPr>
            <w:tcW w:w="306" w:type="pct"/>
            <w:tcBorders>
              <w:tl2br w:val="nil"/>
              <w:tr2bl w:val="nil"/>
            </w:tcBorders>
            <w:shd w:val="clear" w:color="auto" w:fill="auto"/>
            <w:tcMar>
              <w:top w:w="12" w:type="dxa"/>
              <w:left w:w="12" w:type="dxa"/>
              <w:right w:w="12" w:type="dxa"/>
            </w:tcMar>
            <w:vAlign w:val="center"/>
          </w:tcPr>
          <w:p w14:paraId="2B959EEE">
            <w:pPr>
              <w:adjustRightInd w:val="0"/>
              <w:snapToGrid w:val="0"/>
              <w:jc w:val="center"/>
              <w:rPr>
                <w:rFonts w:ascii="Times New Roman" w:hAnsi="Times New Roman" w:cs="宋体" w:eastAsiaTheme="minorEastAsia"/>
                <w:bCs/>
                <w:kern w:val="0"/>
                <w:sz w:val="17"/>
                <w:szCs w:val="17"/>
                <w:highlight w:val="none"/>
                <w:lang w:val="en-US" w:eastAsia="zh-CN" w:bidi="ar-SA"/>
              </w:rPr>
            </w:pPr>
            <w:r>
              <w:rPr>
                <w:rFonts w:hint="eastAsia" w:ascii="Times New Roman" w:hAnsi="Times New Roman" w:eastAsia="宋体" w:cs="Times New Roman"/>
                <w:bCs/>
                <w:color w:val="000000"/>
                <w:kern w:val="0"/>
                <w:sz w:val="17"/>
                <w:szCs w:val="17"/>
                <w:lang w:val="en-US" w:eastAsia="zh-CN" w:bidi="ar"/>
              </w:rPr>
              <w:t>4</w:t>
            </w:r>
          </w:p>
        </w:tc>
        <w:tc>
          <w:tcPr>
            <w:tcW w:w="248" w:type="pct"/>
            <w:tcBorders>
              <w:tl2br w:val="nil"/>
              <w:tr2bl w:val="nil"/>
            </w:tcBorders>
            <w:shd w:val="clear" w:color="auto" w:fill="auto"/>
            <w:tcMar>
              <w:top w:w="12" w:type="dxa"/>
              <w:left w:w="12" w:type="dxa"/>
              <w:right w:w="12" w:type="dxa"/>
            </w:tcMar>
            <w:vAlign w:val="center"/>
          </w:tcPr>
          <w:p w14:paraId="2E8CA518">
            <w:pPr>
              <w:adjustRightInd w:val="0"/>
              <w:snapToGrid w:val="0"/>
              <w:jc w:val="center"/>
              <w:rPr>
                <w:rFonts w:ascii="Times New Roman" w:hAnsi="Times New Roman" w:cs="宋体" w:eastAsiaTheme="minorEastAsia"/>
                <w:bCs/>
                <w:kern w:val="0"/>
                <w:sz w:val="17"/>
                <w:szCs w:val="17"/>
                <w:highlight w:val="none"/>
                <w:lang w:val="en-US" w:eastAsia="zh-CN" w:bidi="ar-SA"/>
              </w:rPr>
            </w:pPr>
            <w:r>
              <w:rPr>
                <w:rFonts w:hint="eastAsia" w:ascii="Times New Roman" w:hAnsi="Times New Roman" w:eastAsia="宋体" w:cs="Times New Roman"/>
                <w:bCs/>
                <w:color w:val="000000"/>
                <w:kern w:val="0"/>
                <w:sz w:val="17"/>
                <w:szCs w:val="17"/>
                <w:lang w:val="en-US" w:eastAsia="zh-CN" w:bidi="ar"/>
              </w:rPr>
              <w:t>64</w:t>
            </w:r>
          </w:p>
        </w:tc>
        <w:tc>
          <w:tcPr>
            <w:tcW w:w="285" w:type="pct"/>
            <w:tcBorders>
              <w:tl2br w:val="nil"/>
              <w:tr2bl w:val="nil"/>
            </w:tcBorders>
            <w:shd w:val="clear" w:color="auto" w:fill="auto"/>
            <w:tcMar>
              <w:top w:w="12" w:type="dxa"/>
              <w:left w:w="12" w:type="dxa"/>
              <w:right w:w="12" w:type="dxa"/>
            </w:tcMar>
            <w:vAlign w:val="center"/>
          </w:tcPr>
          <w:p w14:paraId="025C754E">
            <w:pPr>
              <w:adjustRightInd w:val="0"/>
              <w:snapToGrid w:val="0"/>
              <w:jc w:val="center"/>
              <w:rPr>
                <w:rFonts w:ascii="Times New Roman" w:hAnsi="Times New Roman" w:cs="宋体" w:eastAsiaTheme="minorEastAsia"/>
                <w:bCs/>
                <w:kern w:val="0"/>
                <w:sz w:val="17"/>
                <w:szCs w:val="17"/>
                <w:highlight w:val="none"/>
                <w:lang w:val="en-US" w:eastAsia="zh-CN" w:bidi="ar-SA"/>
              </w:rPr>
            </w:pPr>
            <w:r>
              <w:rPr>
                <w:rFonts w:hint="eastAsia" w:ascii="Times New Roman" w:hAnsi="Times New Roman" w:cs="宋体"/>
                <w:bCs/>
                <w:color w:val="000000"/>
                <w:kern w:val="0"/>
                <w:sz w:val="17"/>
                <w:szCs w:val="17"/>
                <w:lang w:val="en-US" w:eastAsia="zh-CN"/>
              </w:rPr>
              <w:t>64</w:t>
            </w:r>
          </w:p>
        </w:tc>
        <w:tc>
          <w:tcPr>
            <w:tcW w:w="301" w:type="pct"/>
            <w:tcBorders>
              <w:tl2br w:val="nil"/>
              <w:tr2bl w:val="nil"/>
            </w:tcBorders>
            <w:shd w:val="clear" w:color="auto" w:fill="auto"/>
            <w:tcMar>
              <w:top w:w="12" w:type="dxa"/>
              <w:left w:w="12" w:type="dxa"/>
              <w:right w:w="12" w:type="dxa"/>
            </w:tcMar>
            <w:vAlign w:val="center"/>
          </w:tcPr>
          <w:p w14:paraId="75BD1528">
            <w:pPr>
              <w:adjustRightInd w:val="0"/>
              <w:snapToGrid w:val="0"/>
              <w:jc w:val="center"/>
              <w:rPr>
                <w:rFonts w:hint="eastAsia" w:ascii="Times New Roman" w:hAnsi="Times New Roman" w:cs="宋体" w:eastAsiaTheme="minorEastAsia"/>
                <w:bCs/>
                <w:kern w:val="0"/>
                <w:sz w:val="17"/>
                <w:szCs w:val="17"/>
                <w:lang w:val="en-US" w:eastAsia="zh-CN" w:bidi="ar-SA"/>
              </w:rPr>
            </w:pPr>
            <w:r>
              <w:rPr>
                <w:rFonts w:hint="eastAsia" w:ascii="Times New Roman" w:hAnsi="Times New Roman" w:cs="宋体"/>
                <w:bCs/>
                <w:kern w:val="0"/>
                <w:sz w:val="17"/>
                <w:szCs w:val="17"/>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4E16A068">
            <w:pPr>
              <w:adjustRightInd w:val="0"/>
              <w:spacing w:line="200" w:lineRule="exact"/>
              <w:jc w:val="center"/>
              <w:rPr>
                <w:rFonts w:hint="default" w:ascii="Times New Roman" w:hAnsi="Times New Roman" w:cs="Times New Roman" w:eastAsiaTheme="minorEastAsia"/>
                <w:bCs/>
                <w:kern w:val="0"/>
                <w:sz w:val="17"/>
                <w:szCs w:val="17"/>
                <w:highlight w:val="none"/>
                <w:lang w:val="en-US" w:eastAsia="zh-CN" w:bidi="ar-SA"/>
              </w:rPr>
            </w:pPr>
            <w:r>
              <w:rPr>
                <w:rFonts w:hint="eastAsia"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2342B8F8">
            <w:pPr>
              <w:adjustRightInd w:val="0"/>
              <w:spacing w:line="200" w:lineRule="exact"/>
              <w:jc w:val="center"/>
              <w:rPr>
                <w:rFonts w:hint="eastAsia" w:ascii="Times New Roman" w:hAnsi="Times New Roman" w:cs="Times New Roman" w:eastAsiaTheme="minorEastAsia"/>
                <w:bCs/>
                <w:kern w:val="0"/>
                <w:sz w:val="17"/>
                <w:szCs w:val="17"/>
                <w:highlight w:val="none"/>
                <w:lang w:val="en-US" w:eastAsia="zh-CN" w:bidi="ar-SA"/>
              </w:rPr>
            </w:pPr>
            <w:r>
              <w:rPr>
                <w:rFonts w:hint="eastAsia" w:ascii="Times New Roman" w:hAnsi="Times New Roman" w:cs="Times New Roman"/>
                <w:bCs/>
                <w:kern w:val="0"/>
                <w:sz w:val="17"/>
                <w:szCs w:val="17"/>
                <w:highlight w:val="none"/>
                <w:lang w:val="en-US" w:eastAsia="zh-CN"/>
              </w:rPr>
              <w:t>1</w:t>
            </w:r>
          </w:p>
        </w:tc>
        <w:tc>
          <w:tcPr>
            <w:tcW w:w="811" w:type="pct"/>
            <w:tcBorders>
              <w:tl2br w:val="nil"/>
              <w:tr2bl w:val="nil"/>
            </w:tcBorders>
            <w:shd w:val="clear" w:color="auto" w:fill="auto"/>
            <w:tcMar>
              <w:top w:w="12" w:type="dxa"/>
              <w:left w:w="12" w:type="dxa"/>
              <w:right w:w="12" w:type="dxa"/>
            </w:tcMar>
            <w:vAlign w:val="center"/>
          </w:tcPr>
          <w:p w14:paraId="5913E038">
            <w:pPr>
              <w:adjustRightInd w:val="0"/>
              <w:spacing w:line="200" w:lineRule="exact"/>
              <w:jc w:val="center"/>
              <w:rPr>
                <w:rFonts w:hint="eastAsia" w:ascii="Times New Roman" w:hAnsi="Times New Roman" w:cs="Times New Roman" w:eastAsiaTheme="minorEastAsia"/>
                <w:bCs/>
                <w:kern w:val="0"/>
                <w:sz w:val="17"/>
                <w:szCs w:val="17"/>
                <w:highlight w:val="yellow"/>
                <w:lang w:val="en-US" w:eastAsia="zh-CN" w:bidi="ar-SA"/>
              </w:rPr>
            </w:pPr>
          </w:p>
        </w:tc>
      </w:tr>
      <w:tr w14:paraId="335667E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1C61C62">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52E14FDB">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2353DA62">
            <w:pPr>
              <w:adjustRightInd w:val="0"/>
              <w:snapToGrid w:val="0"/>
              <w:jc w:val="center"/>
              <w:rPr>
                <w:rFonts w:hint="eastAsia" w:ascii="Times New Roman" w:hAnsi="Times New Roman" w:cs="宋体" w:eastAsiaTheme="minorEastAsia"/>
                <w:bCs/>
                <w:kern w:val="2"/>
                <w:sz w:val="17"/>
                <w:szCs w:val="17"/>
                <w:lang w:val="en-US" w:eastAsia="zh-CN" w:bidi="ar-SA"/>
              </w:rPr>
            </w:pPr>
            <w:r>
              <w:rPr>
                <w:rFonts w:hint="eastAsia" w:ascii="Times New Roman" w:hAnsi="Times New Roman" w:cs="宋体"/>
                <w:bCs/>
                <w:sz w:val="17"/>
                <w:szCs w:val="17"/>
              </w:rPr>
              <w:t>322111100</w:t>
            </w:r>
            <w:r>
              <w:rPr>
                <w:rFonts w:hint="eastAsia" w:ascii="Times New Roman" w:hAnsi="Times New Roman" w:cs="宋体"/>
                <w:bCs/>
                <w:sz w:val="17"/>
                <w:szCs w:val="17"/>
                <w:lang w:val="en-US" w:eastAsia="zh-CN"/>
              </w:rPr>
              <w:t>3</w:t>
            </w:r>
          </w:p>
        </w:tc>
        <w:tc>
          <w:tcPr>
            <w:tcW w:w="1250" w:type="pct"/>
            <w:tcBorders>
              <w:tl2br w:val="nil"/>
              <w:tr2bl w:val="nil"/>
            </w:tcBorders>
            <w:shd w:val="clear" w:color="auto" w:fill="auto"/>
            <w:tcMar>
              <w:top w:w="12" w:type="dxa"/>
              <w:left w:w="12" w:type="dxa"/>
              <w:right w:w="12" w:type="dxa"/>
            </w:tcMar>
            <w:vAlign w:val="center"/>
          </w:tcPr>
          <w:p w14:paraId="4BF6EF2D">
            <w:pPr>
              <w:adjustRightInd w:val="0"/>
              <w:spacing w:line="200" w:lineRule="exact"/>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高等数学A(</w:t>
            </w:r>
            <w:r>
              <w:rPr>
                <w:rFonts w:hint="eastAsia" w:ascii="Times New Roman" w:hAnsi="Times New Roman" w:eastAsia="宋体" w:cs="Times New Roman"/>
                <w:b w:val="0"/>
                <w:bCs/>
                <w:color w:val="auto"/>
                <w:kern w:val="0"/>
                <w:sz w:val="17"/>
                <w:szCs w:val="17"/>
                <w:lang w:val="en-US" w:eastAsia="zh-CN" w:bidi="ar"/>
              </w:rPr>
              <w:t>二</w:t>
            </w:r>
            <w:r>
              <w:rPr>
                <w:rFonts w:hint="eastAsia" w:ascii="Times New Roman" w:hAnsi="Times New Roman" w:eastAsia="宋体" w:cs="Times New Roman"/>
                <w:b w:val="0"/>
                <w:bCs/>
                <w:color w:val="auto"/>
                <w:kern w:val="0"/>
                <w:sz w:val="17"/>
                <w:szCs w:val="17"/>
                <w:lang w:bidi="ar"/>
              </w:rPr>
              <w:t>)</w:t>
            </w:r>
          </w:p>
          <w:p w14:paraId="21336979">
            <w:pPr>
              <w:adjustRightInd w:val="0"/>
              <w:spacing w:line="200" w:lineRule="exact"/>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Advanced Mathematics A</w:t>
            </w:r>
            <w:r>
              <w:rPr>
                <w:rFonts w:hint="eastAsia" w:ascii="Times New Roman" w:hAnsi="Times New Roman" w:eastAsia="宋体" w:cs="Times New Roman"/>
                <w:b w:val="0"/>
                <w:bCs/>
                <w:color w:val="auto"/>
                <w:kern w:val="0"/>
                <w:sz w:val="17"/>
                <w:szCs w:val="17"/>
                <w:lang w:val="en-US" w:eastAsia="zh-CN" w:bidi="ar"/>
              </w:rPr>
              <w:t xml:space="preserve"> </w:t>
            </w:r>
            <w:r>
              <w:rPr>
                <w:rFonts w:hint="eastAsia" w:ascii="Times New Roman" w:hAnsi="Times New Roman" w:eastAsia="宋体" w:cs="Times New Roman"/>
                <w:b w:val="0"/>
                <w:bCs/>
                <w:color w:val="auto"/>
                <w:kern w:val="0"/>
                <w:sz w:val="17"/>
                <w:szCs w:val="17"/>
                <w:lang w:bidi="ar"/>
              </w:rPr>
              <w:t>(II)</w:t>
            </w:r>
          </w:p>
        </w:tc>
        <w:tc>
          <w:tcPr>
            <w:tcW w:w="306" w:type="pct"/>
            <w:tcBorders>
              <w:tl2br w:val="nil"/>
              <w:tr2bl w:val="nil"/>
            </w:tcBorders>
            <w:shd w:val="clear" w:color="auto" w:fill="auto"/>
            <w:tcMar>
              <w:top w:w="12" w:type="dxa"/>
              <w:left w:w="12" w:type="dxa"/>
              <w:right w:w="12" w:type="dxa"/>
            </w:tcMar>
            <w:vAlign w:val="center"/>
          </w:tcPr>
          <w:p w14:paraId="700D97DF">
            <w:pPr>
              <w:adjustRightInd w:val="0"/>
              <w:snapToGrid w:val="0"/>
              <w:jc w:val="center"/>
              <w:rPr>
                <w:rFonts w:ascii="Times New Roman" w:hAnsi="Times New Roman" w:cs="宋体" w:eastAsiaTheme="minorEastAsia"/>
                <w:bCs/>
                <w:kern w:val="0"/>
                <w:sz w:val="17"/>
                <w:szCs w:val="17"/>
                <w:highlight w:val="none"/>
                <w:lang w:val="en-US" w:eastAsia="zh-CN" w:bidi="ar-SA"/>
              </w:rPr>
            </w:pPr>
            <w:r>
              <w:rPr>
                <w:rFonts w:hint="eastAsia" w:ascii="Times New Roman" w:hAnsi="Times New Roman" w:eastAsia="宋体" w:cs="Times New Roman"/>
                <w:bCs/>
                <w:color w:val="000000"/>
                <w:kern w:val="0"/>
                <w:sz w:val="17"/>
                <w:szCs w:val="17"/>
                <w:lang w:val="en-US" w:eastAsia="zh-CN" w:bidi="ar"/>
              </w:rPr>
              <w:t>2</w:t>
            </w:r>
          </w:p>
        </w:tc>
        <w:tc>
          <w:tcPr>
            <w:tcW w:w="248" w:type="pct"/>
            <w:tcBorders>
              <w:tl2br w:val="nil"/>
              <w:tr2bl w:val="nil"/>
            </w:tcBorders>
            <w:shd w:val="clear" w:color="auto" w:fill="auto"/>
            <w:tcMar>
              <w:top w:w="12" w:type="dxa"/>
              <w:left w:w="12" w:type="dxa"/>
              <w:right w:w="12" w:type="dxa"/>
            </w:tcMar>
            <w:vAlign w:val="center"/>
          </w:tcPr>
          <w:p w14:paraId="772B1DE5">
            <w:pPr>
              <w:adjustRightInd w:val="0"/>
              <w:snapToGrid w:val="0"/>
              <w:jc w:val="center"/>
              <w:rPr>
                <w:rFonts w:ascii="Times New Roman" w:hAnsi="Times New Roman" w:cs="宋体" w:eastAsiaTheme="minorEastAsia"/>
                <w:bCs/>
                <w:kern w:val="0"/>
                <w:sz w:val="17"/>
                <w:szCs w:val="17"/>
                <w:highlight w:val="none"/>
                <w:lang w:val="en-US" w:eastAsia="zh-CN" w:bidi="ar-SA"/>
              </w:rPr>
            </w:pPr>
            <w:r>
              <w:rPr>
                <w:rFonts w:hint="eastAsia" w:ascii="Times New Roman" w:hAnsi="Times New Roman" w:eastAsia="宋体" w:cs="Times New Roman"/>
                <w:bCs/>
                <w:color w:val="000000"/>
                <w:kern w:val="0"/>
                <w:sz w:val="17"/>
                <w:szCs w:val="17"/>
                <w:lang w:val="en-US" w:eastAsia="zh-CN" w:bidi="ar"/>
              </w:rPr>
              <w:t>32</w:t>
            </w:r>
          </w:p>
        </w:tc>
        <w:tc>
          <w:tcPr>
            <w:tcW w:w="285" w:type="pct"/>
            <w:tcBorders>
              <w:tl2br w:val="nil"/>
              <w:tr2bl w:val="nil"/>
            </w:tcBorders>
            <w:shd w:val="clear" w:color="auto" w:fill="auto"/>
            <w:tcMar>
              <w:top w:w="12" w:type="dxa"/>
              <w:left w:w="12" w:type="dxa"/>
              <w:right w:w="12" w:type="dxa"/>
            </w:tcMar>
            <w:vAlign w:val="center"/>
          </w:tcPr>
          <w:p w14:paraId="72E690CC">
            <w:pPr>
              <w:adjustRightInd w:val="0"/>
              <w:snapToGrid w:val="0"/>
              <w:jc w:val="center"/>
              <w:rPr>
                <w:rFonts w:ascii="Times New Roman" w:hAnsi="Times New Roman" w:cs="宋体" w:eastAsiaTheme="minorEastAsia"/>
                <w:bCs/>
                <w:kern w:val="0"/>
                <w:sz w:val="17"/>
                <w:szCs w:val="17"/>
                <w:highlight w:val="none"/>
                <w:lang w:val="en-US" w:eastAsia="zh-CN" w:bidi="ar-SA"/>
              </w:rPr>
            </w:pPr>
            <w:r>
              <w:rPr>
                <w:rFonts w:hint="eastAsia" w:ascii="Times New Roman" w:hAnsi="Times New Roman" w:cs="宋体"/>
                <w:bCs/>
                <w:color w:val="000000"/>
                <w:kern w:val="0"/>
                <w:sz w:val="17"/>
                <w:szCs w:val="17"/>
                <w:lang w:val="en-US" w:eastAsia="zh-CN"/>
              </w:rPr>
              <w:t>32</w:t>
            </w:r>
          </w:p>
        </w:tc>
        <w:tc>
          <w:tcPr>
            <w:tcW w:w="301" w:type="pct"/>
            <w:tcBorders>
              <w:tl2br w:val="nil"/>
              <w:tr2bl w:val="nil"/>
            </w:tcBorders>
            <w:shd w:val="clear" w:color="auto" w:fill="auto"/>
            <w:tcMar>
              <w:top w:w="12" w:type="dxa"/>
              <w:left w:w="12" w:type="dxa"/>
              <w:right w:w="12" w:type="dxa"/>
            </w:tcMar>
            <w:vAlign w:val="center"/>
          </w:tcPr>
          <w:p w14:paraId="5635DD2D">
            <w:pPr>
              <w:adjustRightInd w:val="0"/>
              <w:snapToGrid w:val="0"/>
              <w:jc w:val="center"/>
              <w:rPr>
                <w:rFonts w:hint="eastAsia" w:ascii="Times New Roman" w:hAnsi="Times New Roman" w:cs="宋体" w:eastAsiaTheme="minorEastAsia"/>
                <w:bCs/>
                <w:kern w:val="0"/>
                <w:sz w:val="17"/>
                <w:szCs w:val="17"/>
                <w:lang w:val="en-US" w:eastAsia="zh-CN" w:bidi="ar-SA"/>
              </w:rPr>
            </w:pPr>
            <w:r>
              <w:rPr>
                <w:rFonts w:hint="eastAsia" w:ascii="Times New Roman" w:hAnsi="Times New Roman" w:cs="宋体"/>
                <w:bCs/>
                <w:kern w:val="0"/>
                <w:sz w:val="17"/>
                <w:szCs w:val="17"/>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4B65080A">
            <w:pPr>
              <w:adjustRightInd w:val="0"/>
              <w:spacing w:line="200" w:lineRule="exact"/>
              <w:jc w:val="center"/>
              <w:rPr>
                <w:rFonts w:hint="default" w:ascii="Times New Roman" w:hAnsi="Times New Roman" w:cs="Times New Roman" w:eastAsiaTheme="minorEastAsia"/>
                <w:bCs/>
                <w:kern w:val="0"/>
                <w:sz w:val="17"/>
                <w:szCs w:val="17"/>
                <w:highlight w:val="none"/>
                <w:lang w:val="en-US" w:eastAsia="zh-CN" w:bidi="ar-SA"/>
              </w:rPr>
            </w:pPr>
            <w:r>
              <w:rPr>
                <w:rFonts w:hint="eastAsia"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29E64837">
            <w:pPr>
              <w:adjustRightInd w:val="0"/>
              <w:spacing w:line="200" w:lineRule="exact"/>
              <w:jc w:val="center"/>
              <w:rPr>
                <w:rFonts w:hint="eastAsia" w:ascii="Times New Roman" w:hAnsi="Times New Roman" w:cs="Times New Roman" w:eastAsiaTheme="minorEastAsia"/>
                <w:bCs/>
                <w:kern w:val="0"/>
                <w:sz w:val="17"/>
                <w:szCs w:val="17"/>
                <w:highlight w:val="none"/>
                <w:lang w:val="en-US" w:eastAsia="zh-CN" w:bidi="ar-SA"/>
              </w:rPr>
            </w:pPr>
            <w:r>
              <w:rPr>
                <w:rFonts w:hint="eastAsia" w:ascii="Times New Roman" w:hAnsi="Times New Roman" w:cs="Times New Roman"/>
                <w:bCs/>
                <w:kern w:val="0"/>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0A6604ED">
            <w:pPr>
              <w:adjustRightInd w:val="0"/>
              <w:spacing w:line="200" w:lineRule="exact"/>
              <w:jc w:val="center"/>
              <w:rPr>
                <w:rFonts w:hint="eastAsia" w:ascii="Times New Roman" w:hAnsi="Times New Roman" w:cs="Times New Roman" w:eastAsiaTheme="minorEastAsia"/>
                <w:bCs/>
                <w:kern w:val="0"/>
                <w:sz w:val="17"/>
                <w:szCs w:val="17"/>
                <w:highlight w:val="yellow"/>
                <w:lang w:val="en-US" w:eastAsia="zh-CN" w:bidi="ar-SA"/>
              </w:rPr>
            </w:pPr>
          </w:p>
        </w:tc>
      </w:tr>
      <w:tr w14:paraId="00F44C6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D78A692">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1CE95DEE">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16CEA5C2">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3421289001</w:t>
            </w:r>
          </w:p>
        </w:tc>
        <w:tc>
          <w:tcPr>
            <w:tcW w:w="1250" w:type="pct"/>
            <w:tcBorders>
              <w:tl2br w:val="nil"/>
              <w:tr2bl w:val="nil"/>
            </w:tcBorders>
            <w:shd w:val="clear" w:color="auto" w:fill="auto"/>
            <w:tcMar>
              <w:top w:w="12" w:type="dxa"/>
              <w:left w:w="12" w:type="dxa"/>
              <w:right w:w="12" w:type="dxa"/>
            </w:tcMar>
            <w:vAlign w:val="center"/>
          </w:tcPr>
          <w:p w14:paraId="565973A4">
            <w:pPr>
              <w:adjustRightInd w:val="0"/>
              <w:spacing w:line="200" w:lineRule="exact"/>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大学体育（一）</w:t>
            </w:r>
          </w:p>
          <w:p w14:paraId="4592DA04">
            <w:pPr>
              <w:adjustRightInd w:val="0"/>
              <w:spacing w:line="200" w:lineRule="exact"/>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University Sports</w:t>
            </w:r>
            <w:r>
              <w:rPr>
                <w:rFonts w:hint="eastAsia" w:ascii="Times New Roman" w:hAnsi="Times New Roman" w:eastAsia="宋体" w:cs="Times New Roman"/>
                <w:b w:val="0"/>
                <w:bCs/>
                <w:color w:val="auto"/>
                <w:kern w:val="0"/>
                <w:sz w:val="17"/>
                <w:szCs w:val="17"/>
                <w:lang w:val="en-US" w:eastAsia="zh-CN" w:bidi="ar"/>
              </w:rPr>
              <w:t xml:space="preserve"> (I)</w:t>
            </w:r>
          </w:p>
        </w:tc>
        <w:tc>
          <w:tcPr>
            <w:tcW w:w="306" w:type="pct"/>
            <w:tcBorders>
              <w:tl2br w:val="nil"/>
              <w:tr2bl w:val="nil"/>
            </w:tcBorders>
            <w:shd w:val="clear" w:color="auto" w:fill="auto"/>
            <w:tcMar>
              <w:top w:w="12" w:type="dxa"/>
              <w:left w:w="12" w:type="dxa"/>
              <w:right w:w="12" w:type="dxa"/>
            </w:tcMar>
            <w:vAlign w:val="center"/>
          </w:tcPr>
          <w:p w14:paraId="387ED1D7">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1</w:t>
            </w:r>
          </w:p>
        </w:tc>
        <w:tc>
          <w:tcPr>
            <w:tcW w:w="248" w:type="pct"/>
            <w:tcBorders>
              <w:tl2br w:val="nil"/>
              <w:tr2bl w:val="nil"/>
            </w:tcBorders>
            <w:shd w:val="clear" w:color="auto" w:fill="auto"/>
            <w:tcMar>
              <w:top w:w="12" w:type="dxa"/>
              <w:left w:w="12" w:type="dxa"/>
              <w:right w:w="12" w:type="dxa"/>
            </w:tcMar>
            <w:vAlign w:val="center"/>
          </w:tcPr>
          <w:p w14:paraId="229A7931">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36</w:t>
            </w:r>
          </w:p>
        </w:tc>
        <w:tc>
          <w:tcPr>
            <w:tcW w:w="285" w:type="pct"/>
            <w:tcBorders>
              <w:tl2br w:val="nil"/>
              <w:tr2bl w:val="nil"/>
            </w:tcBorders>
            <w:shd w:val="clear" w:color="auto" w:fill="auto"/>
            <w:tcMar>
              <w:top w:w="12" w:type="dxa"/>
              <w:left w:w="12" w:type="dxa"/>
              <w:right w:w="12" w:type="dxa"/>
            </w:tcMar>
            <w:vAlign w:val="center"/>
          </w:tcPr>
          <w:p w14:paraId="07931E4C">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color w:val="000000"/>
                <w:kern w:val="0"/>
                <w:sz w:val="17"/>
                <w:szCs w:val="17"/>
              </w:rPr>
              <w:t>4</w:t>
            </w:r>
          </w:p>
        </w:tc>
        <w:tc>
          <w:tcPr>
            <w:tcW w:w="301" w:type="pct"/>
            <w:tcBorders>
              <w:tl2br w:val="nil"/>
              <w:tr2bl w:val="nil"/>
            </w:tcBorders>
            <w:shd w:val="clear" w:color="auto" w:fill="auto"/>
            <w:tcMar>
              <w:top w:w="12" w:type="dxa"/>
              <w:left w:w="12" w:type="dxa"/>
              <w:right w:w="12" w:type="dxa"/>
            </w:tcMar>
            <w:vAlign w:val="center"/>
          </w:tcPr>
          <w:p w14:paraId="5DC1D76B">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32</w:t>
            </w:r>
          </w:p>
        </w:tc>
        <w:tc>
          <w:tcPr>
            <w:tcW w:w="295" w:type="pct"/>
            <w:tcBorders>
              <w:tl2br w:val="nil"/>
              <w:tr2bl w:val="nil"/>
            </w:tcBorders>
            <w:shd w:val="clear" w:color="auto" w:fill="auto"/>
            <w:tcMar>
              <w:top w:w="12" w:type="dxa"/>
              <w:left w:w="12" w:type="dxa"/>
              <w:right w:w="12" w:type="dxa"/>
            </w:tcMar>
            <w:vAlign w:val="center"/>
          </w:tcPr>
          <w:p w14:paraId="210F2D9C">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3AD17EA3">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1</w:t>
            </w:r>
          </w:p>
        </w:tc>
        <w:tc>
          <w:tcPr>
            <w:tcW w:w="811" w:type="pct"/>
            <w:tcBorders>
              <w:tl2br w:val="nil"/>
              <w:tr2bl w:val="nil"/>
            </w:tcBorders>
            <w:shd w:val="clear" w:color="auto" w:fill="auto"/>
            <w:tcMar>
              <w:top w:w="12" w:type="dxa"/>
              <w:left w:w="12" w:type="dxa"/>
              <w:right w:w="12" w:type="dxa"/>
            </w:tcMar>
            <w:vAlign w:val="center"/>
          </w:tcPr>
          <w:p w14:paraId="36D8FAB2">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20CFF68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A04B32A">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78A498DA">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5CAA1C19">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3421289002</w:t>
            </w:r>
          </w:p>
        </w:tc>
        <w:tc>
          <w:tcPr>
            <w:tcW w:w="1250" w:type="pct"/>
            <w:tcBorders>
              <w:tl2br w:val="nil"/>
              <w:tr2bl w:val="nil"/>
            </w:tcBorders>
            <w:shd w:val="clear" w:color="auto" w:fill="auto"/>
            <w:tcMar>
              <w:top w:w="12" w:type="dxa"/>
              <w:left w:w="12" w:type="dxa"/>
              <w:right w:w="12" w:type="dxa"/>
            </w:tcMar>
            <w:vAlign w:val="center"/>
          </w:tcPr>
          <w:p w14:paraId="5F7AE56E">
            <w:pPr>
              <w:adjustRightInd w:val="0"/>
              <w:spacing w:line="200" w:lineRule="exact"/>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大学体育（二）</w:t>
            </w:r>
          </w:p>
          <w:p w14:paraId="747C45CE">
            <w:pPr>
              <w:adjustRightInd w:val="0"/>
              <w:spacing w:line="200" w:lineRule="exact"/>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University Sports</w:t>
            </w:r>
            <w:r>
              <w:rPr>
                <w:rFonts w:hint="eastAsia" w:ascii="Times New Roman" w:hAnsi="Times New Roman" w:eastAsia="宋体" w:cs="Times New Roman"/>
                <w:b w:val="0"/>
                <w:bCs/>
                <w:color w:val="auto"/>
                <w:kern w:val="0"/>
                <w:sz w:val="17"/>
                <w:szCs w:val="17"/>
                <w:lang w:val="en-US" w:eastAsia="zh-CN" w:bidi="ar"/>
              </w:rPr>
              <w:t xml:space="preserve"> (II)</w:t>
            </w:r>
          </w:p>
        </w:tc>
        <w:tc>
          <w:tcPr>
            <w:tcW w:w="306" w:type="pct"/>
            <w:tcBorders>
              <w:tl2br w:val="nil"/>
              <w:tr2bl w:val="nil"/>
            </w:tcBorders>
            <w:shd w:val="clear" w:color="auto" w:fill="auto"/>
            <w:tcMar>
              <w:top w:w="12" w:type="dxa"/>
              <w:left w:w="12" w:type="dxa"/>
              <w:right w:w="12" w:type="dxa"/>
            </w:tcMar>
            <w:vAlign w:val="center"/>
          </w:tcPr>
          <w:p w14:paraId="15853413">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1</w:t>
            </w:r>
          </w:p>
        </w:tc>
        <w:tc>
          <w:tcPr>
            <w:tcW w:w="248" w:type="pct"/>
            <w:tcBorders>
              <w:tl2br w:val="nil"/>
              <w:tr2bl w:val="nil"/>
            </w:tcBorders>
            <w:shd w:val="clear" w:color="auto" w:fill="auto"/>
            <w:tcMar>
              <w:top w:w="12" w:type="dxa"/>
              <w:left w:w="12" w:type="dxa"/>
              <w:right w:w="12" w:type="dxa"/>
            </w:tcMar>
            <w:vAlign w:val="center"/>
          </w:tcPr>
          <w:p w14:paraId="36FB6104">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36</w:t>
            </w:r>
          </w:p>
        </w:tc>
        <w:tc>
          <w:tcPr>
            <w:tcW w:w="285" w:type="pct"/>
            <w:tcBorders>
              <w:tl2br w:val="nil"/>
              <w:tr2bl w:val="nil"/>
            </w:tcBorders>
            <w:shd w:val="clear" w:color="auto" w:fill="auto"/>
            <w:tcMar>
              <w:top w:w="12" w:type="dxa"/>
              <w:left w:w="12" w:type="dxa"/>
              <w:right w:w="12" w:type="dxa"/>
            </w:tcMar>
            <w:vAlign w:val="center"/>
          </w:tcPr>
          <w:p w14:paraId="4950E2C3">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color w:val="000000"/>
                <w:kern w:val="0"/>
                <w:sz w:val="17"/>
                <w:szCs w:val="17"/>
              </w:rPr>
              <w:t>4</w:t>
            </w:r>
          </w:p>
        </w:tc>
        <w:tc>
          <w:tcPr>
            <w:tcW w:w="301" w:type="pct"/>
            <w:tcBorders>
              <w:tl2br w:val="nil"/>
              <w:tr2bl w:val="nil"/>
            </w:tcBorders>
            <w:shd w:val="clear" w:color="auto" w:fill="auto"/>
            <w:tcMar>
              <w:top w:w="12" w:type="dxa"/>
              <w:left w:w="12" w:type="dxa"/>
              <w:right w:w="12" w:type="dxa"/>
            </w:tcMar>
            <w:vAlign w:val="center"/>
          </w:tcPr>
          <w:p w14:paraId="78880377">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32</w:t>
            </w:r>
          </w:p>
        </w:tc>
        <w:tc>
          <w:tcPr>
            <w:tcW w:w="295" w:type="pct"/>
            <w:tcBorders>
              <w:tl2br w:val="nil"/>
              <w:tr2bl w:val="nil"/>
            </w:tcBorders>
            <w:shd w:val="clear" w:color="auto" w:fill="auto"/>
            <w:tcMar>
              <w:top w:w="12" w:type="dxa"/>
              <w:left w:w="12" w:type="dxa"/>
              <w:right w:w="12" w:type="dxa"/>
            </w:tcMar>
            <w:vAlign w:val="center"/>
          </w:tcPr>
          <w:p w14:paraId="055D4192">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1CC19964">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7B050712">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64C8A4B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EFAD81B">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5C48EC75">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60DBDDE6">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3421289003</w:t>
            </w:r>
          </w:p>
        </w:tc>
        <w:tc>
          <w:tcPr>
            <w:tcW w:w="1250" w:type="pct"/>
            <w:tcBorders>
              <w:tl2br w:val="nil"/>
              <w:tr2bl w:val="nil"/>
            </w:tcBorders>
            <w:shd w:val="clear" w:color="auto" w:fill="auto"/>
            <w:tcMar>
              <w:top w:w="12" w:type="dxa"/>
              <w:left w:w="12" w:type="dxa"/>
              <w:right w:w="12" w:type="dxa"/>
            </w:tcMar>
            <w:vAlign w:val="center"/>
          </w:tcPr>
          <w:p w14:paraId="381FD2F5">
            <w:pPr>
              <w:adjustRightInd w:val="0"/>
              <w:spacing w:line="200" w:lineRule="exact"/>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大学体育（三）</w:t>
            </w:r>
          </w:p>
          <w:p w14:paraId="2EFCFA64">
            <w:pPr>
              <w:adjustRightInd w:val="0"/>
              <w:spacing w:line="200" w:lineRule="exact"/>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University Sports（III）</w:t>
            </w:r>
          </w:p>
        </w:tc>
        <w:tc>
          <w:tcPr>
            <w:tcW w:w="306" w:type="pct"/>
            <w:tcBorders>
              <w:tl2br w:val="nil"/>
              <w:tr2bl w:val="nil"/>
            </w:tcBorders>
            <w:shd w:val="clear" w:color="auto" w:fill="auto"/>
            <w:tcMar>
              <w:top w:w="12" w:type="dxa"/>
              <w:left w:w="12" w:type="dxa"/>
              <w:right w:w="12" w:type="dxa"/>
            </w:tcMar>
            <w:vAlign w:val="center"/>
          </w:tcPr>
          <w:p w14:paraId="47C223CA">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1</w:t>
            </w:r>
          </w:p>
        </w:tc>
        <w:tc>
          <w:tcPr>
            <w:tcW w:w="248" w:type="pct"/>
            <w:tcBorders>
              <w:tl2br w:val="nil"/>
              <w:tr2bl w:val="nil"/>
            </w:tcBorders>
            <w:shd w:val="clear" w:color="auto" w:fill="auto"/>
            <w:tcMar>
              <w:top w:w="12" w:type="dxa"/>
              <w:left w:w="12" w:type="dxa"/>
              <w:right w:w="12" w:type="dxa"/>
            </w:tcMar>
            <w:vAlign w:val="center"/>
          </w:tcPr>
          <w:p w14:paraId="295A60F4">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36</w:t>
            </w:r>
          </w:p>
        </w:tc>
        <w:tc>
          <w:tcPr>
            <w:tcW w:w="285" w:type="pct"/>
            <w:tcBorders>
              <w:tl2br w:val="nil"/>
              <w:tr2bl w:val="nil"/>
            </w:tcBorders>
            <w:shd w:val="clear" w:color="auto" w:fill="auto"/>
            <w:tcMar>
              <w:top w:w="12" w:type="dxa"/>
              <w:left w:w="12" w:type="dxa"/>
              <w:right w:w="12" w:type="dxa"/>
            </w:tcMar>
            <w:vAlign w:val="center"/>
          </w:tcPr>
          <w:p w14:paraId="15F75611">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color w:val="000000"/>
                <w:kern w:val="0"/>
                <w:sz w:val="17"/>
                <w:szCs w:val="17"/>
              </w:rPr>
              <w:t>4</w:t>
            </w:r>
          </w:p>
        </w:tc>
        <w:tc>
          <w:tcPr>
            <w:tcW w:w="301" w:type="pct"/>
            <w:tcBorders>
              <w:tl2br w:val="nil"/>
              <w:tr2bl w:val="nil"/>
            </w:tcBorders>
            <w:shd w:val="clear" w:color="auto" w:fill="auto"/>
            <w:tcMar>
              <w:top w:w="12" w:type="dxa"/>
              <w:left w:w="12" w:type="dxa"/>
              <w:right w:w="12" w:type="dxa"/>
            </w:tcMar>
            <w:vAlign w:val="center"/>
          </w:tcPr>
          <w:p w14:paraId="6386C1AE">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32</w:t>
            </w:r>
          </w:p>
        </w:tc>
        <w:tc>
          <w:tcPr>
            <w:tcW w:w="295" w:type="pct"/>
            <w:tcBorders>
              <w:tl2br w:val="nil"/>
              <w:tr2bl w:val="nil"/>
            </w:tcBorders>
            <w:shd w:val="clear" w:color="auto" w:fill="auto"/>
            <w:tcMar>
              <w:top w:w="12" w:type="dxa"/>
              <w:left w:w="12" w:type="dxa"/>
              <w:right w:w="12" w:type="dxa"/>
            </w:tcMar>
            <w:vAlign w:val="center"/>
          </w:tcPr>
          <w:p w14:paraId="13171B51">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651C8236">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3</w:t>
            </w:r>
          </w:p>
        </w:tc>
        <w:tc>
          <w:tcPr>
            <w:tcW w:w="811" w:type="pct"/>
            <w:tcBorders>
              <w:tl2br w:val="nil"/>
              <w:tr2bl w:val="nil"/>
            </w:tcBorders>
            <w:shd w:val="clear" w:color="auto" w:fill="auto"/>
            <w:tcMar>
              <w:top w:w="12" w:type="dxa"/>
              <w:left w:w="12" w:type="dxa"/>
              <w:right w:w="12" w:type="dxa"/>
            </w:tcMar>
            <w:vAlign w:val="center"/>
          </w:tcPr>
          <w:p w14:paraId="1E34F725">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4B5A427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45EF648">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428F654">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016B5ADF">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3421289004</w:t>
            </w:r>
          </w:p>
        </w:tc>
        <w:tc>
          <w:tcPr>
            <w:tcW w:w="1250" w:type="pct"/>
            <w:tcBorders>
              <w:tl2br w:val="nil"/>
              <w:tr2bl w:val="nil"/>
            </w:tcBorders>
            <w:shd w:val="clear" w:color="auto" w:fill="auto"/>
            <w:tcMar>
              <w:top w:w="12" w:type="dxa"/>
              <w:left w:w="12" w:type="dxa"/>
              <w:right w:w="12" w:type="dxa"/>
            </w:tcMar>
            <w:vAlign w:val="center"/>
          </w:tcPr>
          <w:p w14:paraId="2505B715">
            <w:pPr>
              <w:adjustRightInd w:val="0"/>
              <w:spacing w:line="200" w:lineRule="exact"/>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大学体育（四）</w:t>
            </w:r>
          </w:p>
          <w:p w14:paraId="35F8542C">
            <w:pPr>
              <w:adjustRightInd w:val="0"/>
              <w:spacing w:line="200" w:lineRule="exact"/>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University Sports（IV）</w:t>
            </w:r>
          </w:p>
        </w:tc>
        <w:tc>
          <w:tcPr>
            <w:tcW w:w="306" w:type="pct"/>
            <w:tcBorders>
              <w:tl2br w:val="nil"/>
              <w:tr2bl w:val="nil"/>
            </w:tcBorders>
            <w:shd w:val="clear" w:color="auto" w:fill="auto"/>
            <w:tcMar>
              <w:top w:w="12" w:type="dxa"/>
              <w:left w:w="12" w:type="dxa"/>
              <w:right w:w="12" w:type="dxa"/>
            </w:tcMar>
            <w:vAlign w:val="center"/>
          </w:tcPr>
          <w:p w14:paraId="08057C9B">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1</w:t>
            </w:r>
          </w:p>
        </w:tc>
        <w:tc>
          <w:tcPr>
            <w:tcW w:w="248" w:type="pct"/>
            <w:tcBorders>
              <w:tl2br w:val="nil"/>
              <w:tr2bl w:val="nil"/>
            </w:tcBorders>
            <w:shd w:val="clear" w:color="auto" w:fill="auto"/>
            <w:tcMar>
              <w:top w:w="12" w:type="dxa"/>
              <w:left w:w="12" w:type="dxa"/>
              <w:right w:w="12" w:type="dxa"/>
            </w:tcMar>
            <w:vAlign w:val="center"/>
          </w:tcPr>
          <w:p w14:paraId="3D115921">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36</w:t>
            </w:r>
          </w:p>
        </w:tc>
        <w:tc>
          <w:tcPr>
            <w:tcW w:w="285" w:type="pct"/>
            <w:tcBorders>
              <w:tl2br w:val="nil"/>
              <w:tr2bl w:val="nil"/>
            </w:tcBorders>
            <w:shd w:val="clear" w:color="auto" w:fill="auto"/>
            <w:tcMar>
              <w:top w:w="12" w:type="dxa"/>
              <w:left w:w="12" w:type="dxa"/>
              <w:right w:w="12" w:type="dxa"/>
            </w:tcMar>
            <w:vAlign w:val="center"/>
          </w:tcPr>
          <w:p w14:paraId="3B30C960">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4</w:t>
            </w:r>
          </w:p>
        </w:tc>
        <w:tc>
          <w:tcPr>
            <w:tcW w:w="301" w:type="pct"/>
            <w:tcBorders>
              <w:tl2br w:val="nil"/>
              <w:tr2bl w:val="nil"/>
            </w:tcBorders>
            <w:shd w:val="clear" w:color="auto" w:fill="auto"/>
            <w:tcMar>
              <w:top w:w="12" w:type="dxa"/>
              <w:left w:w="12" w:type="dxa"/>
              <w:right w:w="12" w:type="dxa"/>
            </w:tcMar>
            <w:vAlign w:val="center"/>
          </w:tcPr>
          <w:p w14:paraId="6ED13E30">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32</w:t>
            </w:r>
          </w:p>
        </w:tc>
        <w:tc>
          <w:tcPr>
            <w:tcW w:w="295" w:type="pct"/>
            <w:tcBorders>
              <w:tl2br w:val="nil"/>
              <w:tr2bl w:val="nil"/>
            </w:tcBorders>
            <w:shd w:val="clear" w:color="auto" w:fill="auto"/>
            <w:tcMar>
              <w:top w:w="12" w:type="dxa"/>
              <w:left w:w="12" w:type="dxa"/>
              <w:right w:w="12" w:type="dxa"/>
            </w:tcMar>
            <w:vAlign w:val="center"/>
          </w:tcPr>
          <w:p w14:paraId="3574EF1F">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1E4E9430">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4</w:t>
            </w:r>
          </w:p>
        </w:tc>
        <w:tc>
          <w:tcPr>
            <w:tcW w:w="811" w:type="pct"/>
            <w:tcBorders>
              <w:tl2br w:val="nil"/>
              <w:tr2bl w:val="nil"/>
            </w:tcBorders>
            <w:shd w:val="clear" w:color="auto" w:fill="auto"/>
            <w:tcMar>
              <w:top w:w="12" w:type="dxa"/>
              <w:left w:w="12" w:type="dxa"/>
              <w:right w:w="12" w:type="dxa"/>
            </w:tcMar>
            <w:vAlign w:val="center"/>
          </w:tcPr>
          <w:p w14:paraId="01862BAB">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139FA54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24A723E">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035DFAC9">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1E059394">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highlight w:val="none"/>
              </w:rPr>
              <w:t>2021252002</w:t>
            </w:r>
          </w:p>
        </w:tc>
        <w:tc>
          <w:tcPr>
            <w:tcW w:w="1250" w:type="pct"/>
            <w:tcBorders>
              <w:tl2br w:val="nil"/>
              <w:tr2bl w:val="nil"/>
            </w:tcBorders>
            <w:shd w:val="clear" w:color="auto" w:fill="auto"/>
            <w:tcMar>
              <w:top w:w="12" w:type="dxa"/>
              <w:left w:w="12" w:type="dxa"/>
              <w:right w:w="12" w:type="dxa"/>
            </w:tcMar>
            <w:vAlign w:val="center"/>
          </w:tcPr>
          <w:p w14:paraId="60E2664F">
            <w:pPr>
              <w:adjustRightInd w:val="0"/>
              <w:spacing w:line="200" w:lineRule="exact"/>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信息技术与人工智能基础</w:t>
            </w:r>
          </w:p>
          <w:p w14:paraId="1C9F4BFD">
            <w:pPr>
              <w:adjustRightInd w:val="0"/>
              <w:spacing w:line="200" w:lineRule="exact"/>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Fundamentals of Information Technology and Artificial Intelligence</w:t>
            </w:r>
          </w:p>
        </w:tc>
        <w:tc>
          <w:tcPr>
            <w:tcW w:w="306" w:type="pct"/>
            <w:tcBorders>
              <w:tl2br w:val="nil"/>
              <w:tr2bl w:val="nil"/>
            </w:tcBorders>
            <w:shd w:val="clear" w:color="auto" w:fill="auto"/>
            <w:tcMar>
              <w:top w:w="12" w:type="dxa"/>
              <w:left w:w="12" w:type="dxa"/>
              <w:right w:w="12" w:type="dxa"/>
            </w:tcMar>
            <w:vAlign w:val="center"/>
          </w:tcPr>
          <w:p w14:paraId="4518F9BD">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highlight w:val="none"/>
                <w:lang w:val="en-US" w:eastAsia="zh-CN" w:bidi="ar"/>
              </w:rPr>
              <w:t>1.5</w:t>
            </w:r>
          </w:p>
        </w:tc>
        <w:tc>
          <w:tcPr>
            <w:tcW w:w="248" w:type="pct"/>
            <w:tcBorders>
              <w:tl2br w:val="nil"/>
              <w:tr2bl w:val="nil"/>
            </w:tcBorders>
            <w:shd w:val="clear" w:color="auto" w:fill="auto"/>
            <w:tcMar>
              <w:top w:w="12" w:type="dxa"/>
              <w:left w:w="12" w:type="dxa"/>
              <w:right w:w="12" w:type="dxa"/>
            </w:tcMar>
            <w:vAlign w:val="center"/>
          </w:tcPr>
          <w:p w14:paraId="48BC5EB3">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highlight w:val="none"/>
                <w:lang w:val="en-US" w:eastAsia="zh-CN" w:bidi="ar"/>
              </w:rPr>
              <w:t>24</w:t>
            </w:r>
          </w:p>
        </w:tc>
        <w:tc>
          <w:tcPr>
            <w:tcW w:w="285" w:type="pct"/>
            <w:tcBorders>
              <w:tl2br w:val="nil"/>
              <w:tr2bl w:val="nil"/>
            </w:tcBorders>
            <w:shd w:val="clear" w:color="auto" w:fill="auto"/>
            <w:tcMar>
              <w:top w:w="12" w:type="dxa"/>
              <w:left w:w="12" w:type="dxa"/>
              <w:right w:w="12" w:type="dxa"/>
            </w:tcMar>
            <w:vAlign w:val="center"/>
          </w:tcPr>
          <w:p w14:paraId="72870C87">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highlight w:val="none"/>
                <w:lang w:val="en-US" w:eastAsia="zh-CN" w:bidi="ar"/>
              </w:rPr>
              <w:t>14</w:t>
            </w:r>
          </w:p>
        </w:tc>
        <w:tc>
          <w:tcPr>
            <w:tcW w:w="301" w:type="pct"/>
            <w:tcBorders>
              <w:tl2br w:val="nil"/>
              <w:tr2bl w:val="nil"/>
            </w:tcBorders>
            <w:shd w:val="clear" w:color="auto" w:fill="auto"/>
            <w:tcMar>
              <w:top w:w="12" w:type="dxa"/>
              <w:left w:w="12" w:type="dxa"/>
              <w:right w:w="12" w:type="dxa"/>
            </w:tcMar>
            <w:vAlign w:val="center"/>
          </w:tcPr>
          <w:p w14:paraId="17AC975A">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highlight w:val="none"/>
              </w:rPr>
              <w:t>1</w:t>
            </w:r>
            <w:r>
              <w:rPr>
                <w:rFonts w:hint="eastAsia" w:ascii="Times New Roman" w:hAnsi="Times New Roman" w:cs="宋体"/>
                <w:bCs/>
                <w:kern w:val="0"/>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70DF6C00">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5C3D0DED">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1</w:t>
            </w:r>
          </w:p>
        </w:tc>
        <w:tc>
          <w:tcPr>
            <w:tcW w:w="811" w:type="pct"/>
            <w:tcBorders>
              <w:tl2br w:val="nil"/>
              <w:tr2bl w:val="nil"/>
            </w:tcBorders>
            <w:shd w:val="clear" w:color="auto" w:fill="auto"/>
            <w:tcMar>
              <w:top w:w="12" w:type="dxa"/>
              <w:left w:w="12" w:type="dxa"/>
              <w:right w:w="12" w:type="dxa"/>
            </w:tcMar>
            <w:vAlign w:val="center"/>
          </w:tcPr>
          <w:p w14:paraId="6E6822B4">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3A04ACD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EDF0375">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07D65D7F">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1CC6E357">
            <w:pPr>
              <w:keepNext w:val="0"/>
              <w:keepLines w:val="0"/>
              <w:pageBreakBefore w:val="0"/>
              <w:kinsoku/>
              <w:wordWrap/>
              <w:overflowPunct/>
              <w:topLinePunct w:val="0"/>
              <w:autoSpaceDE/>
              <w:autoSpaceDN/>
              <w:bidi w:val="0"/>
              <w:adjustRightInd w:val="0"/>
              <w:snapToGrid/>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52</w:t>
            </w:r>
            <w:r>
              <w:rPr>
                <w:rFonts w:hint="eastAsia" w:ascii="Times New Roman" w:hAnsi="Times New Roman" w:eastAsia="宋体" w:cs="Times New Roman"/>
                <w:bCs/>
                <w:color w:val="auto"/>
                <w:kern w:val="0"/>
                <w:sz w:val="17"/>
                <w:szCs w:val="17"/>
                <w:lang w:val="en-US" w:eastAsia="zh-CN" w:bidi="ar"/>
              </w:rPr>
              <w:t>2</w:t>
            </w:r>
            <w:r>
              <w:rPr>
                <w:rFonts w:hint="default" w:ascii="Times New Roman" w:hAnsi="Times New Roman" w:eastAsia="宋体" w:cs="Times New Roman"/>
                <w:bCs/>
                <w:color w:val="auto"/>
                <w:kern w:val="0"/>
                <w:sz w:val="17"/>
                <w:szCs w:val="17"/>
                <w:lang w:bidi="ar"/>
              </w:rPr>
              <w:t>128</w:t>
            </w:r>
            <w:r>
              <w:rPr>
                <w:rFonts w:hint="eastAsia" w:ascii="Times New Roman" w:hAnsi="Times New Roman" w:eastAsia="宋体" w:cs="Times New Roman"/>
                <w:bCs/>
                <w:color w:val="auto"/>
                <w:kern w:val="0"/>
                <w:sz w:val="17"/>
                <w:szCs w:val="17"/>
                <w:lang w:val="en-US" w:eastAsia="zh-CN" w:bidi="ar"/>
              </w:rPr>
              <w:t>8</w:t>
            </w:r>
            <w:r>
              <w:rPr>
                <w:rFonts w:hint="default" w:ascii="Times New Roman" w:hAnsi="Times New Roman" w:eastAsia="宋体" w:cs="Times New Roman"/>
                <w:bCs/>
                <w:color w:val="auto"/>
                <w:kern w:val="0"/>
                <w:sz w:val="17"/>
                <w:szCs w:val="17"/>
                <w:lang w:bidi="ar"/>
              </w:rPr>
              <w:t>00</w:t>
            </w:r>
            <w:r>
              <w:rPr>
                <w:rFonts w:hint="eastAsia" w:ascii="Times New Roman" w:hAnsi="Times New Roman" w:eastAsia="宋体" w:cs="Times New Roman"/>
                <w:bCs/>
                <w:color w:val="auto"/>
                <w:kern w:val="0"/>
                <w:sz w:val="17"/>
                <w:szCs w:val="17"/>
                <w:lang w:val="en-US" w:eastAsia="zh-CN" w:bidi="ar"/>
              </w:rPr>
              <w:t>3</w:t>
            </w:r>
          </w:p>
        </w:tc>
        <w:tc>
          <w:tcPr>
            <w:tcW w:w="1250" w:type="pct"/>
            <w:tcBorders>
              <w:tl2br w:val="nil"/>
              <w:tr2bl w:val="nil"/>
            </w:tcBorders>
            <w:shd w:val="clear" w:color="auto" w:fill="auto"/>
            <w:tcMar>
              <w:top w:w="12" w:type="dxa"/>
              <w:left w:w="12" w:type="dxa"/>
              <w:right w:w="12" w:type="dxa"/>
            </w:tcMar>
            <w:vAlign w:val="center"/>
          </w:tcPr>
          <w:p w14:paraId="0D402635">
            <w:pPr>
              <w:adjustRightInd w:val="0"/>
              <w:spacing w:line="200" w:lineRule="exact"/>
              <w:jc w:val="left"/>
              <w:rPr>
                <w:rFonts w:hint="eastAsia"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bidi="ar"/>
              </w:rPr>
              <w:t>大学生职业</w:t>
            </w:r>
            <w:r>
              <w:rPr>
                <w:rFonts w:hint="eastAsia" w:ascii="Times New Roman" w:hAnsi="Times New Roman" w:eastAsia="宋体" w:cs="Times New Roman"/>
                <w:b w:val="0"/>
                <w:bCs/>
                <w:color w:val="auto"/>
                <w:kern w:val="0"/>
                <w:sz w:val="17"/>
                <w:szCs w:val="17"/>
                <w:lang w:val="en-US" w:eastAsia="zh-CN" w:bidi="ar"/>
              </w:rPr>
              <w:t>生涯规划</w:t>
            </w:r>
          </w:p>
          <w:p w14:paraId="755378BC">
            <w:pPr>
              <w:adjustRightInd w:val="0"/>
              <w:spacing w:line="200" w:lineRule="exact"/>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 xml:space="preserve">Career Planning for College Students </w:t>
            </w:r>
          </w:p>
        </w:tc>
        <w:tc>
          <w:tcPr>
            <w:tcW w:w="306" w:type="pct"/>
            <w:tcBorders>
              <w:tl2br w:val="nil"/>
              <w:tr2bl w:val="nil"/>
            </w:tcBorders>
            <w:shd w:val="clear" w:color="auto" w:fill="auto"/>
            <w:tcMar>
              <w:top w:w="12" w:type="dxa"/>
              <w:left w:w="12" w:type="dxa"/>
              <w:right w:w="12" w:type="dxa"/>
            </w:tcMar>
            <w:vAlign w:val="center"/>
          </w:tcPr>
          <w:p w14:paraId="36457CCB">
            <w:pPr>
              <w:keepNext w:val="0"/>
              <w:keepLines w:val="0"/>
              <w:pageBreakBefore w:val="0"/>
              <w:kinsoku/>
              <w:wordWrap/>
              <w:overflowPunct/>
              <w:topLinePunct w:val="0"/>
              <w:autoSpaceDE/>
              <w:autoSpaceDN/>
              <w:bidi w:val="0"/>
              <w:adjustRightInd w:val="0"/>
              <w:snapToGrid/>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1</w:t>
            </w:r>
          </w:p>
        </w:tc>
        <w:tc>
          <w:tcPr>
            <w:tcW w:w="248" w:type="pct"/>
            <w:tcBorders>
              <w:tl2br w:val="nil"/>
              <w:tr2bl w:val="nil"/>
            </w:tcBorders>
            <w:shd w:val="clear" w:color="auto" w:fill="auto"/>
            <w:tcMar>
              <w:top w:w="12" w:type="dxa"/>
              <w:left w:w="12" w:type="dxa"/>
              <w:right w:w="12" w:type="dxa"/>
            </w:tcMar>
            <w:vAlign w:val="center"/>
          </w:tcPr>
          <w:p w14:paraId="5F3E0F50">
            <w:pPr>
              <w:keepNext w:val="0"/>
              <w:keepLines w:val="0"/>
              <w:pageBreakBefore w:val="0"/>
              <w:kinsoku/>
              <w:wordWrap/>
              <w:overflowPunct/>
              <w:topLinePunct w:val="0"/>
              <w:autoSpaceDE/>
              <w:autoSpaceDN/>
              <w:bidi w:val="0"/>
              <w:adjustRightInd w:val="0"/>
              <w:snapToGrid/>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18</w:t>
            </w:r>
          </w:p>
        </w:tc>
        <w:tc>
          <w:tcPr>
            <w:tcW w:w="285" w:type="pct"/>
            <w:tcBorders>
              <w:tl2br w:val="nil"/>
              <w:tr2bl w:val="nil"/>
            </w:tcBorders>
            <w:shd w:val="clear" w:color="auto" w:fill="auto"/>
            <w:tcMar>
              <w:top w:w="12" w:type="dxa"/>
              <w:left w:w="12" w:type="dxa"/>
              <w:right w:w="12" w:type="dxa"/>
            </w:tcMar>
            <w:vAlign w:val="center"/>
          </w:tcPr>
          <w:p w14:paraId="4BCB60E5">
            <w:pPr>
              <w:keepNext w:val="0"/>
              <w:keepLines w:val="0"/>
              <w:pageBreakBefore w:val="0"/>
              <w:kinsoku/>
              <w:wordWrap/>
              <w:overflowPunct/>
              <w:topLinePunct w:val="0"/>
              <w:autoSpaceDE/>
              <w:autoSpaceDN/>
              <w:bidi w:val="0"/>
              <w:adjustRightInd w:val="0"/>
              <w:snapToGrid/>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1</w:t>
            </w:r>
            <w:r>
              <w:rPr>
                <w:rFonts w:hint="default" w:ascii="Times New Roman" w:hAnsi="Times New Roman" w:eastAsia="宋体" w:cs="Times New Roman"/>
                <w:bCs/>
                <w:color w:val="auto"/>
                <w:kern w:val="0"/>
                <w:sz w:val="17"/>
                <w:szCs w:val="17"/>
                <w:lang w:bidi="ar"/>
              </w:rPr>
              <w:t>0</w:t>
            </w:r>
          </w:p>
        </w:tc>
        <w:tc>
          <w:tcPr>
            <w:tcW w:w="301" w:type="pct"/>
            <w:tcBorders>
              <w:tl2br w:val="nil"/>
              <w:tr2bl w:val="nil"/>
            </w:tcBorders>
            <w:shd w:val="clear" w:color="auto" w:fill="auto"/>
            <w:noWrap/>
            <w:tcMar>
              <w:top w:w="12" w:type="dxa"/>
              <w:left w:w="12" w:type="dxa"/>
              <w:right w:w="12" w:type="dxa"/>
            </w:tcMar>
            <w:vAlign w:val="center"/>
          </w:tcPr>
          <w:p w14:paraId="3C24F2A2">
            <w:pPr>
              <w:keepNext w:val="0"/>
              <w:keepLines w:val="0"/>
              <w:pageBreakBefore w:val="0"/>
              <w:kinsoku/>
              <w:wordWrap/>
              <w:overflowPunct/>
              <w:topLinePunct w:val="0"/>
              <w:autoSpaceDE/>
              <w:autoSpaceDN/>
              <w:bidi w:val="0"/>
              <w:adjustRightInd w:val="0"/>
              <w:snapToGrid/>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8</w:t>
            </w:r>
          </w:p>
        </w:tc>
        <w:tc>
          <w:tcPr>
            <w:tcW w:w="295" w:type="pct"/>
            <w:tcBorders>
              <w:tl2br w:val="nil"/>
              <w:tr2bl w:val="nil"/>
            </w:tcBorders>
            <w:shd w:val="clear" w:color="auto" w:fill="auto"/>
            <w:tcMar>
              <w:top w:w="12" w:type="dxa"/>
              <w:left w:w="12" w:type="dxa"/>
              <w:right w:w="12" w:type="dxa"/>
            </w:tcMar>
            <w:vAlign w:val="center"/>
          </w:tcPr>
          <w:p w14:paraId="020831C1">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036CF39E">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1</w:t>
            </w:r>
          </w:p>
        </w:tc>
        <w:tc>
          <w:tcPr>
            <w:tcW w:w="811" w:type="pct"/>
            <w:tcBorders>
              <w:tl2br w:val="nil"/>
              <w:tr2bl w:val="nil"/>
            </w:tcBorders>
            <w:shd w:val="clear" w:color="auto" w:fill="auto"/>
            <w:tcMar>
              <w:top w:w="12" w:type="dxa"/>
              <w:left w:w="12" w:type="dxa"/>
              <w:right w:w="12" w:type="dxa"/>
            </w:tcMar>
            <w:vAlign w:val="center"/>
          </w:tcPr>
          <w:p w14:paraId="4A5FDAA9">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30079BA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34E5549">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5CA2736B">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0EE489CF">
            <w:pPr>
              <w:keepNext w:val="0"/>
              <w:keepLines w:val="0"/>
              <w:pageBreakBefore w:val="0"/>
              <w:kinsoku/>
              <w:wordWrap/>
              <w:overflowPunct/>
              <w:topLinePunct w:val="0"/>
              <w:autoSpaceDE/>
              <w:autoSpaceDN/>
              <w:bidi w:val="0"/>
              <w:adjustRightInd w:val="0"/>
              <w:snapToGrid/>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52</w:t>
            </w:r>
            <w:r>
              <w:rPr>
                <w:rFonts w:hint="eastAsia" w:ascii="Times New Roman" w:hAnsi="Times New Roman" w:eastAsia="宋体" w:cs="Times New Roman"/>
                <w:bCs/>
                <w:color w:val="auto"/>
                <w:kern w:val="0"/>
                <w:sz w:val="17"/>
                <w:szCs w:val="17"/>
                <w:lang w:val="en-US" w:eastAsia="zh-CN" w:bidi="ar"/>
              </w:rPr>
              <w:t>2</w:t>
            </w:r>
            <w:r>
              <w:rPr>
                <w:rFonts w:hint="default" w:ascii="Times New Roman" w:hAnsi="Times New Roman" w:eastAsia="宋体" w:cs="Times New Roman"/>
                <w:bCs/>
                <w:color w:val="auto"/>
                <w:kern w:val="0"/>
                <w:sz w:val="17"/>
                <w:szCs w:val="17"/>
                <w:lang w:bidi="ar"/>
              </w:rPr>
              <w:t>128</w:t>
            </w:r>
            <w:r>
              <w:rPr>
                <w:rFonts w:hint="eastAsia" w:ascii="Times New Roman" w:hAnsi="Times New Roman" w:eastAsia="宋体" w:cs="Times New Roman"/>
                <w:bCs/>
                <w:color w:val="auto"/>
                <w:kern w:val="0"/>
                <w:sz w:val="17"/>
                <w:szCs w:val="17"/>
                <w:lang w:val="en-US" w:eastAsia="zh-CN" w:bidi="ar"/>
              </w:rPr>
              <w:t>8</w:t>
            </w:r>
            <w:r>
              <w:rPr>
                <w:rFonts w:hint="default" w:ascii="Times New Roman" w:hAnsi="Times New Roman" w:eastAsia="宋体" w:cs="Times New Roman"/>
                <w:bCs/>
                <w:color w:val="auto"/>
                <w:kern w:val="0"/>
                <w:sz w:val="17"/>
                <w:szCs w:val="17"/>
                <w:lang w:bidi="ar"/>
              </w:rPr>
              <w:t>002</w:t>
            </w:r>
          </w:p>
        </w:tc>
        <w:tc>
          <w:tcPr>
            <w:tcW w:w="1250" w:type="pct"/>
            <w:tcBorders>
              <w:tl2br w:val="nil"/>
              <w:tr2bl w:val="nil"/>
            </w:tcBorders>
            <w:shd w:val="clear" w:color="auto" w:fill="auto"/>
            <w:tcMar>
              <w:top w:w="12" w:type="dxa"/>
              <w:left w:w="12" w:type="dxa"/>
              <w:right w:w="12" w:type="dxa"/>
            </w:tcMar>
            <w:vAlign w:val="center"/>
          </w:tcPr>
          <w:p w14:paraId="343BA221">
            <w:pPr>
              <w:adjustRightInd w:val="0"/>
              <w:spacing w:line="200" w:lineRule="exact"/>
              <w:jc w:val="left"/>
              <w:rPr>
                <w:rFonts w:hint="default" w:ascii="Times New Roman" w:hAnsi="Times New Roman" w:eastAsia="宋体" w:cs="Times New Roman"/>
                <w:b w:val="0"/>
                <w:bCs/>
                <w:color w:val="auto"/>
                <w:kern w:val="0"/>
                <w:sz w:val="17"/>
                <w:szCs w:val="17"/>
                <w:lang w:bidi="ar"/>
              </w:rPr>
            </w:pPr>
            <w:r>
              <w:rPr>
                <w:rFonts w:hint="default" w:ascii="Times New Roman" w:hAnsi="Times New Roman" w:eastAsia="宋体" w:cs="Times New Roman"/>
                <w:b w:val="0"/>
                <w:bCs/>
                <w:color w:val="auto"/>
                <w:kern w:val="0"/>
                <w:sz w:val="17"/>
                <w:szCs w:val="17"/>
                <w:lang w:bidi="ar"/>
              </w:rPr>
              <w:t>创业基础</w:t>
            </w:r>
          </w:p>
          <w:p w14:paraId="327181CE">
            <w:pPr>
              <w:adjustRightInd w:val="0"/>
              <w:spacing w:line="200" w:lineRule="exact"/>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College Students' Entrepreneurial Foundation</w:t>
            </w:r>
          </w:p>
        </w:tc>
        <w:tc>
          <w:tcPr>
            <w:tcW w:w="306" w:type="pct"/>
            <w:tcBorders>
              <w:tl2br w:val="nil"/>
              <w:tr2bl w:val="nil"/>
            </w:tcBorders>
            <w:shd w:val="clear" w:color="auto" w:fill="auto"/>
            <w:tcMar>
              <w:top w:w="12" w:type="dxa"/>
              <w:left w:w="12" w:type="dxa"/>
              <w:right w:w="12" w:type="dxa"/>
            </w:tcMar>
            <w:vAlign w:val="center"/>
          </w:tcPr>
          <w:p w14:paraId="3ECE7DE5">
            <w:pPr>
              <w:keepNext w:val="0"/>
              <w:keepLines w:val="0"/>
              <w:pageBreakBefore w:val="0"/>
              <w:kinsoku/>
              <w:wordWrap/>
              <w:overflowPunct/>
              <w:topLinePunct w:val="0"/>
              <w:autoSpaceDE/>
              <w:autoSpaceDN/>
              <w:bidi w:val="0"/>
              <w:adjustRightInd w:val="0"/>
              <w:snapToGrid/>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2</w:t>
            </w:r>
          </w:p>
        </w:tc>
        <w:tc>
          <w:tcPr>
            <w:tcW w:w="248" w:type="pct"/>
            <w:tcBorders>
              <w:tl2br w:val="nil"/>
              <w:tr2bl w:val="nil"/>
            </w:tcBorders>
            <w:shd w:val="clear" w:color="auto" w:fill="auto"/>
            <w:tcMar>
              <w:top w:w="12" w:type="dxa"/>
              <w:left w:w="12" w:type="dxa"/>
              <w:right w:w="12" w:type="dxa"/>
            </w:tcMar>
            <w:vAlign w:val="center"/>
          </w:tcPr>
          <w:p w14:paraId="3191C839">
            <w:pPr>
              <w:keepNext w:val="0"/>
              <w:keepLines w:val="0"/>
              <w:pageBreakBefore w:val="0"/>
              <w:kinsoku/>
              <w:wordWrap/>
              <w:overflowPunct/>
              <w:topLinePunct w:val="0"/>
              <w:autoSpaceDE/>
              <w:autoSpaceDN/>
              <w:bidi w:val="0"/>
              <w:adjustRightInd w:val="0"/>
              <w:snapToGrid/>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32</w:t>
            </w:r>
          </w:p>
        </w:tc>
        <w:tc>
          <w:tcPr>
            <w:tcW w:w="285" w:type="pct"/>
            <w:tcBorders>
              <w:tl2br w:val="nil"/>
              <w:tr2bl w:val="nil"/>
            </w:tcBorders>
            <w:shd w:val="clear" w:color="auto" w:fill="auto"/>
            <w:tcMar>
              <w:top w:w="12" w:type="dxa"/>
              <w:left w:w="12" w:type="dxa"/>
              <w:right w:w="12" w:type="dxa"/>
            </w:tcMar>
            <w:vAlign w:val="center"/>
          </w:tcPr>
          <w:p w14:paraId="427C8699">
            <w:pPr>
              <w:keepNext w:val="0"/>
              <w:keepLines w:val="0"/>
              <w:pageBreakBefore w:val="0"/>
              <w:kinsoku/>
              <w:wordWrap/>
              <w:overflowPunct/>
              <w:topLinePunct w:val="0"/>
              <w:autoSpaceDE/>
              <w:autoSpaceDN/>
              <w:bidi w:val="0"/>
              <w:adjustRightInd w:val="0"/>
              <w:snapToGrid/>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16</w:t>
            </w:r>
          </w:p>
        </w:tc>
        <w:tc>
          <w:tcPr>
            <w:tcW w:w="301" w:type="pct"/>
            <w:tcBorders>
              <w:tl2br w:val="nil"/>
              <w:tr2bl w:val="nil"/>
            </w:tcBorders>
            <w:shd w:val="clear" w:color="auto" w:fill="auto"/>
            <w:tcMar>
              <w:top w:w="12" w:type="dxa"/>
              <w:left w:w="12" w:type="dxa"/>
              <w:right w:w="12" w:type="dxa"/>
            </w:tcMar>
            <w:vAlign w:val="center"/>
          </w:tcPr>
          <w:p w14:paraId="348092E6">
            <w:pPr>
              <w:keepNext w:val="0"/>
              <w:keepLines w:val="0"/>
              <w:pageBreakBefore w:val="0"/>
              <w:kinsoku/>
              <w:wordWrap/>
              <w:overflowPunct/>
              <w:topLinePunct w:val="0"/>
              <w:autoSpaceDE/>
              <w:autoSpaceDN/>
              <w:bidi w:val="0"/>
              <w:adjustRightInd w:val="0"/>
              <w:snapToGrid/>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16</w:t>
            </w:r>
          </w:p>
        </w:tc>
        <w:tc>
          <w:tcPr>
            <w:tcW w:w="295" w:type="pct"/>
            <w:tcBorders>
              <w:tl2br w:val="nil"/>
              <w:tr2bl w:val="nil"/>
            </w:tcBorders>
            <w:shd w:val="clear" w:color="auto" w:fill="auto"/>
            <w:tcMar>
              <w:top w:w="12" w:type="dxa"/>
              <w:left w:w="12" w:type="dxa"/>
              <w:right w:w="12" w:type="dxa"/>
            </w:tcMar>
            <w:vAlign w:val="center"/>
          </w:tcPr>
          <w:p w14:paraId="4CC46E87">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7208EA88">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4F6292F2">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1FD53E0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AEF8D43">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4A286E3F">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4AC3622A">
            <w:pPr>
              <w:keepNext w:val="0"/>
              <w:keepLines w:val="0"/>
              <w:pageBreakBefore w:val="0"/>
              <w:kinsoku/>
              <w:wordWrap/>
              <w:overflowPunct/>
              <w:topLinePunct w:val="0"/>
              <w:autoSpaceDE/>
              <w:autoSpaceDN/>
              <w:bidi w:val="0"/>
              <w:adjustRightInd w:val="0"/>
              <w:snapToGrid/>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52</w:t>
            </w:r>
            <w:r>
              <w:rPr>
                <w:rFonts w:hint="eastAsia" w:ascii="Times New Roman" w:hAnsi="Times New Roman" w:eastAsia="宋体" w:cs="Times New Roman"/>
                <w:bCs/>
                <w:color w:val="auto"/>
                <w:kern w:val="0"/>
                <w:sz w:val="17"/>
                <w:szCs w:val="17"/>
                <w:lang w:val="en-US" w:eastAsia="zh-CN" w:bidi="ar"/>
              </w:rPr>
              <w:t>2</w:t>
            </w:r>
            <w:r>
              <w:rPr>
                <w:rFonts w:hint="default" w:ascii="Times New Roman" w:hAnsi="Times New Roman" w:eastAsia="宋体" w:cs="Times New Roman"/>
                <w:bCs/>
                <w:color w:val="auto"/>
                <w:kern w:val="0"/>
                <w:sz w:val="17"/>
                <w:szCs w:val="17"/>
                <w:lang w:bidi="ar"/>
              </w:rPr>
              <w:t>128</w:t>
            </w:r>
            <w:r>
              <w:rPr>
                <w:rFonts w:hint="eastAsia" w:ascii="Times New Roman" w:hAnsi="Times New Roman" w:eastAsia="宋体" w:cs="Times New Roman"/>
                <w:bCs/>
                <w:color w:val="auto"/>
                <w:kern w:val="0"/>
                <w:sz w:val="17"/>
                <w:szCs w:val="17"/>
                <w:lang w:val="en-US" w:eastAsia="zh-CN" w:bidi="ar"/>
              </w:rPr>
              <w:t>8</w:t>
            </w:r>
            <w:r>
              <w:rPr>
                <w:rFonts w:hint="default" w:ascii="Times New Roman" w:hAnsi="Times New Roman" w:eastAsia="宋体" w:cs="Times New Roman"/>
                <w:bCs/>
                <w:color w:val="auto"/>
                <w:kern w:val="0"/>
                <w:sz w:val="17"/>
                <w:szCs w:val="17"/>
                <w:lang w:bidi="ar"/>
              </w:rPr>
              <w:t>00</w:t>
            </w:r>
            <w:r>
              <w:rPr>
                <w:rFonts w:hint="eastAsia" w:ascii="Times New Roman" w:hAnsi="Times New Roman" w:eastAsia="宋体" w:cs="Times New Roman"/>
                <w:bCs/>
                <w:color w:val="auto"/>
                <w:kern w:val="0"/>
                <w:sz w:val="17"/>
                <w:szCs w:val="17"/>
                <w:lang w:val="en-US" w:eastAsia="zh-CN" w:bidi="ar"/>
              </w:rPr>
              <w:t>4</w:t>
            </w:r>
          </w:p>
        </w:tc>
        <w:tc>
          <w:tcPr>
            <w:tcW w:w="1250" w:type="pct"/>
            <w:tcBorders>
              <w:tl2br w:val="nil"/>
              <w:tr2bl w:val="nil"/>
            </w:tcBorders>
            <w:shd w:val="clear" w:color="auto" w:fill="auto"/>
            <w:tcMar>
              <w:top w:w="12" w:type="dxa"/>
              <w:left w:w="12" w:type="dxa"/>
              <w:right w:w="12" w:type="dxa"/>
            </w:tcMar>
            <w:vAlign w:val="center"/>
          </w:tcPr>
          <w:p w14:paraId="4BC72B07">
            <w:pPr>
              <w:adjustRightInd w:val="0"/>
              <w:spacing w:line="200" w:lineRule="exact"/>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就业指导</w:t>
            </w:r>
          </w:p>
          <w:p w14:paraId="2773FD5C">
            <w:pPr>
              <w:adjustRightInd w:val="0"/>
              <w:spacing w:line="200" w:lineRule="exact"/>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Employment Guidance</w:t>
            </w:r>
          </w:p>
        </w:tc>
        <w:tc>
          <w:tcPr>
            <w:tcW w:w="306" w:type="pct"/>
            <w:tcBorders>
              <w:tl2br w:val="nil"/>
              <w:tr2bl w:val="nil"/>
            </w:tcBorders>
            <w:shd w:val="clear" w:color="auto" w:fill="auto"/>
            <w:tcMar>
              <w:top w:w="12" w:type="dxa"/>
              <w:left w:w="12" w:type="dxa"/>
              <w:right w:w="12" w:type="dxa"/>
            </w:tcMar>
            <w:vAlign w:val="center"/>
          </w:tcPr>
          <w:p w14:paraId="3D7A15AF">
            <w:pPr>
              <w:keepNext w:val="0"/>
              <w:keepLines w:val="0"/>
              <w:pageBreakBefore w:val="0"/>
              <w:kinsoku/>
              <w:wordWrap/>
              <w:overflowPunct/>
              <w:topLinePunct w:val="0"/>
              <w:autoSpaceDE/>
              <w:autoSpaceDN/>
              <w:bidi w:val="0"/>
              <w:adjustRightInd w:val="0"/>
              <w:snapToGrid/>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1</w:t>
            </w:r>
          </w:p>
        </w:tc>
        <w:tc>
          <w:tcPr>
            <w:tcW w:w="248" w:type="pct"/>
            <w:tcBorders>
              <w:tl2br w:val="nil"/>
              <w:tr2bl w:val="nil"/>
            </w:tcBorders>
            <w:shd w:val="clear" w:color="auto" w:fill="auto"/>
            <w:tcMar>
              <w:top w:w="12" w:type="dxa"/>
              <w:left w:w="12" w:type="dxa"/>
              <w:right w:w="12" w:type="dxa"/>
            </w:tcMar>
            <w:vAlign w:val="center"/>
          </w:tcPr>
          <w:p w14:paraId="6648C004">
            <w:pPr>
              <w:keepNext w:val="0"/>
              <w:keepLines w:val="0"/>
              <w:pageBreakBefore w:val="0"/>
              <w:kinsoku/>
              <w:wordWrap/>
              <w:overflowPunct/>
              <w:topLinePunct w:val="0"/>
              <w:autoSpaceDE/>
              <w:autoSpaceDN/>
              <w:bidi w:val="0"/>
              <w:adjustRightInd w:val="0"/>
              <w:snapToGrid/>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20</w:t>
            </w:r>
          </w:p>
        </w:tc>
        <w:tc>
          <w:tcPr>
            <w:tcW w:w="285" w:type="pct"/>
            <w:tcBorders>
              <w:tl2br w:val="nil"/>
              <w:tr2bl w:val="nil"/>
            </w:tcBorders>
            <w:shd w:val="clear" w:color="auto" w:fill="auto"/>
            <w:tcMar>
              <w:top w:w="12" w:type="dxa"/>
              <w:left w:w="12" w:type="dxa"/>
              <w:right w:w="12" w:type="dxa"/>
            </w:tcMar>
            <w:vAlign w:val="center"/>
          </w:tcPr>
          <w:p w14:paraId="24CC9D88">
            <w:pPr>
              <w:keepNext w:val="0"/>
              <w:keepLines w:val="0"/>
              <w:pageBreakBefore w:val="0"/>
              <w:kinsoku/>
              <w:wordWrap/>
              <w:overflowPunct/>
              <w:topLinePunct w:val="0"/>
              <w:autoSpaceDE/>
              <w:autoSpaceDN/>
              <w:bidi w:val="0"/>
              <w:adjustRightInd w:val="0"/>
              <w:snapToGrid/>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12</w:t>
            </w:r>
          </w:p>
        </w:tc>
        <w:tc>
          <w:tcPr>
            <w:tcW w:w="301" w:type="pct"/>
            <w:tcBorders>
              <w:tl2br w:val="nil"/>
              <w:tr2bl w:val="nil"/>
            </w:tcBorders>
            <w:shd w:val="clear" w:color="auto" w:fill="auto"/>
            <w:tcMar>
              <w:top w:w="12" w:type="dxa"/>
              <w:left w:w="12" w:type="dxa"/>
              <w:right w:w="12" w:type="dxa"/>
            </w:tcMar>
            <w:vAlign w:val="center"/>
          </w:tcPr>
          <w:p w14:paraId="2E7BFB7D">
            <w:pPr>
              <w:keepNext w:val="0"/>
              <w:keepLines w:val="0"/>
              <w:pageBreakBefore w:val="0"/>
              <w:kinsoku/>
              <w:wordWrap/>
              <w:overflowPunct/>
              <w:topLinePunct w:val="0"/>
              <w:autoSpaceDE/>
              <w:autoSpaceDN/>
              <w:bidi w:val="0"/>
              <w:adjustRightInd w:val="0"/>
              <w:snapToGrid/>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8</w:t>
            </w:r>
          </w:p>
        </w:tc>
        <w:tc>
          <w:tcPr>
            <w:tcW w:w="295" w:type="pct"/>
            <w:tcBorders>
              <w:tl2br w:val="nil"/>
              <w:tr2bl w:val="nil"/>
            </w:tcBorders>
            <w:shd w:val="clear" w:color="auto" w:fill="auto"/>
            <w:tcMar>
              <w:top w:w="12" w:type="dxa"/>
              <w:left w:w="12" w:type="dxa"/>
              <w:right w:w="12" w:type="dxa"/>
            </w:tcMar>
            <w:vAlign w:val="center"/>
          </w:tcPr>
          <w:p w14:paraId="1542879D">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2EF8747E">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3</w:t>
            </w:r>
          </w:p>
        </w:tc>
        <w:tc>
          <w:tcPr>
            <w:tcW w:w="811" w:type="pct"/>
            <w:tcBorders>
              <w:tl2br w:val="nil"/>
              <w:tr2bl w:val="nil"/>
            </w:tcBorders>
            <w:shd w:val="clear" w:color="auto" w:fill="auto"/>
            <w:tcMar>
              <w:top w:w="12" w:type="dxa"/>
              <w:left w:w="12" w:type="dxa"/>
              <w:right w:w="12" w:type="dxa"/>
            </w:tcMar>
            <w:vAlign w:val="center"/>
          </w:tcPr>
          <w:p w14:paraId="23944B83">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0796EB1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BAC0FA0">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6A01199D">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312E0884">
            <w:pPr>
              <w:keepNext w:val="0"/>
              <w:keepLines w:val="0"/>
              <w:pageBreakBefore w:val="0"/>
              <w:kinsoku/>
              <w:wordWrap/>
              <w:overflowPunct/>
              <w:topLinePunct w:val="0"/>
              <w:autoSpaceDE/>
              <w:autoSpaceDN/>
              <w:bidi w:val="0"/>
              <w:adjustRightInd w:val="0"/>
              <w:snapToGrid/>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val="en-US" w:eastAsia="zh-CN" w:bidi="ar"/>
              </w:rPr>
              <w:t>32</w:t>
            </w:r>
            <w:r>
              <w:rPr>
                <w:rFonts w:hint="eastAsia" w:ascii="Times New Roman" w:hAnsi="Times New Roman" w:eastAsia="宋体" w:cs="Times New Roman"/>
                <w:bCs/>
                <w:color w:val="auto"/>
                <w:kern w:val="0"/>
                <w:sz w:val="17"/>
                <w:szCs w:val="17"/>
                <w:lang w:val="en-US" w:eastAsia="zh-CN" w:bidi="ar"/>
              </w:rPr>
              <w:t>2</w:t>
            </w:r>
            <w:r>
              <w:rPr>
                <w:rFonts w:hint="default" w:ascii="Times New Roman" w:hAnsi="Times New Roman" w:eastAsia="宋体" w:cs="Times New Roman"/>
                <w:bCs/>
                <w:color w:val="auto"/>
                <w:kern w:val="0"/>
                <w:sz w:val="17"/>
                <w:szCs w:val="17"/>
                <w:lang w:val="en-US" w:eastAsia="zh-CN" w:bidi="ar"/>
              </w:rPr>
              <w:t>116200</w:t>
            </w:r>
            <w:r>
              <w:rPr>
                <w:rFonts w:hint="eastAsia" w:ascii="Times New Roman" w:hAnsi="Times New Roman" w:eastAsia="宋体" w:cs="Times New Roman"/>
                <w:bCs/>
                <w:color w:val="auto"/>
                <w:kern w:val="0"/>
                <w:sz w:val="17"/>
                <w:szCs w:val="17"/>
                <w:lang w:val="en-US" w:eastAsia="zh-CN" w:bidi="ar"/>
              </w:rPr>
              <w:t>2</w:t>
            </w:r>
          </w:p>
        </w:tc>
        <w:tc>
          <w:tcPr>
            <w:tcW w:w="1250" w:type="pct"/>
            <w:tcBorders>
              <w:tl2br w:val="nil"/>
              <w:tr2bl w:val="nil"/>
            </w:tcBorders>
            <w:shd w:val="clear" w:color="auto" w:fill="auto"/>
            <w:tcMar>
              <w:top w:w="12" w:type="dxa"/>
              <w:left w:w="12" w:type="dxa"/>
              <w:right w:w="12" w:type="dxa"/>
            </w:tcMar>
            <w:vAlign w:val="center"/>
          </w:tcPr>
          <w:p w14:paraId="73A6E163">
            <w:pPr>
              <w:adjustRightInd w:val="0"/>
              <w:spacing w:line="200" w:lineRule="exact"/>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国家安全教育</w:t>
            </w:r>
          </w:p>
          <w:p w14:paraId="5BB5F129">
            <w:pPr>
              <w:adjustRightInd w:val="0"/>
              <w:spacing w:line="200" w:lineRule="exact"/>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National Security Education</w:t>
            </w:r>
          </w:p>
        </w:tc>
        <w:tc>
          <w:tcPr>
            <w:tcW w:w="306" w:type="pct"/>
            <w:tcBorders>
              <w:tl2br w:val="nil"/>
              <w:tr2bl w:val="nil"/>
            </w:tcBorders>
            <w:shd w:val="clear" w:color="auto" w:fill="auto"/>
            <w:tcMar>
              <w:top w:w="12" w:type="dxa"/>
              <w:left w:w="12" w:type="dxa"/>
              <w:right w:w="12" w:type="dxa"/>
            </w:tcMar>
            <w:vAlign w:val="center"/>
          </w:tcPr>
          <w:p w14:paraId="6F02E4C0">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lang w:bidi="ar"/>
              </w:rPr>
              <w:t>1</w:t>
            </w:r>
          </w:p>
        </w:tc>
        <w:tc>
          <w:tcPr>
            <w:tcW w:w="248" w:type="pct"/>
            <w:tcBorders>
              <w:tl2br w:val="nil"/>
              <w:tr2bl w:val="nil"/>
            </w:tcBorders>
            <w:shd w:val="clear" w:color="auto" w:fill="auto"/>
            <w:tcMar>
              <w:top w:w="12" w:type="dxa"/>
              <w:left w:w="12" w:type="dxa"/>
              <w:right w:w="12" w:type="dxa"/>
            </w:tcMar>
            <w:vAlign w:val="center"/>
          </w:tcPr>
          <w:p w14:paraId="4F5E4A77">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lang w:bidi="ar"/>
              </w:rPr>
              <w:t>16</w:t>
            </w:r>
          </w:p>
        </w:tc>
        <w:tc>
          <w:tcPr>
            <w:tcW w:w="285" w:type="pct"/>
            <w:tcBorders>
              <w:tl2br w:val="nil"/>
              <w:tr2bl w:val="nil"/>
            </w:tcBorders>
            <w:shd w:val="clear" w:color="auto" w:fill="auto"/>
            <w:tcMar>
              <w:top w:w="12" w:type="dxa"/>
              <w:left w:w="12" w:type="dxa"/>
              <w:right w:w="12" w:type="dxa"/>
            </w:tcMar>
            <w:vAlign w:val="center"/>
          </w:tcPr>
          <w:p w14:paraId="41F330B9">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lang w:bidi="ar"/>
              </w:rPr>
              <w:t>16</w:t>
            </w:r>
          </w:p>
        </w:tc>
        <w:tc>
          <w:tcPr>
            <w:tcW w:w="301" w:type="pct"/>
            <w:tcBorders>
              <w:tl2br w:val="nil"/>
              <w:tr2bl w:val="nil"/>
            </w:tcBorders>
            <w:shd w:val="clear" w:color="auto" w:fill="auto"/>
            <w:tcMar>
              <w:top w:w="12" w:type="dxa"/>
              <w:left w:w="12" w:type="dxa"/>
              <w:right w:w="12" w:type="dxa"/>
            </w:tcMar>
            <w:vAlign w:val="center"/>
          </w:tcPr>
          <w:p w14:paraId="4157ED43">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5023F4EA">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4B865DA3">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1</w:t>
            </w:r>
          </w:p>
        </w:tc>
        <w:tc>
          <w:tcPr>
            <w:tcW w:w="811" w:type="pct"/>
            <w:tcBorders>
              <w:tl2br w:val="nil"/>
              <w:tr2bl w:val="nil"/>
            </w:tcBorders>
            <w:shd w:val="clear" w:color="auto" w:fill="auto"/>
            <w:tcMar>
              <w:top w:w="12" w:type="dxa"/>
              <w:left w:w="12" w:type="dxa"/>
              <w:right w:w="12" w:type="dxa"/>
            </w:tcMar>
            <w:vAlign w:val="center"/>
          </w:tcPr>
          <w:p w14:paraId="1A609417">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63A2811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0893337">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06B19B88">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1C3F183C">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3221219001</w:t>
            </w:r>
          </w:p>
        </w:tc>
        <w:tc>
          <w:tcPr>
            <w:tcW w:w="1250" w:type="pct"/>
            <w:tcBorders>
              <w:tl2br w:val="nil"/>
              <w:tr2bl w:val="nil"/>
            </w:tcBorders>
            <w:shd w:val="clear" w:color="auto" w:fill="auto"/>
            <w:tcMar>
              <w:top w:w="12" w:type="dxa"/>
              <w:left w:w="12" w:type="dxa"/>
              <w:right w:w="12" w:type="dxa"/>
            </w:tcMar>
            <w:vAlign w:val="center"/>
          </w:tcPr>
          <w:p w14:paraId="38F619C1">
            <w:pPr>
              <w:adjustRightInd w:val="0"/>
              <w:spacing w:line="200" w:lineRule="exact"/>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大学生心理健康教育</w:t>
            </w:r>
          </w:p>
          <w:p w14:paraId="1919E37A">
            <w:pPr>
              <w:adjustRightInd w:val="0"/>
              <w:spacing w:line="200" w:lineRule="exact"/>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Psychological Health Education of College Students</w:t>
            </w:r>
          </w:p>
        </w:tc>
        <w:tc>
          <w:tcPr>
            <w:tcW w:w="306" w:type="pct"/>
            <w:tcBorders>
              <w:tl2br w:val="nil"/>
              <w:tr2bl w:val="nil"/>
            </w:tcBorders>
            <w:shd w:val="clear" w:color="auto" w:fill="auto"/>
            <w:tcMar>
              <w:top w:w="12" w:type="dxa"/>
              <w:left w:w="12" w:type="dxa"/>
              <w:right w:w="12" w:type="dxa"/>
            </w:tcMar>
            <w:vAlign w:val="center"/>
          </w:tcPr>
          <w:p w14:paraId="74ED5509">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2</w:t>
            </w:r>
          </w:p>
        </w:tc>
        <w:tc>
          <w:tcPr>
            <w:tcW w:w="248" w:type="pct"/>
            <w:tcBorders>
              <w:tl2br w:val="nil"/>
              <w:tr2bl w:val="nil"/>
            </w:tcBorders>
            <w:shd w:val="clear" w:color="auto" w:fill="auto"/>
            <w:tcMar>
              <w:top w:w="12" w:type="dxa"/>
              <w:left w:w="12" w:type="dxa"/>
              <w:right w:w="12" w:type="dxa"/>
            </w:tcMar>
            <w:vAlign w:val="center"/>
          </w:tcPr>
          <w:p w14:paraId="1EF1390E">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32</w:t>
            </w:r>
          </w:p>
        </w:tc>
        <w:tc>
          <w:tcPr>
            <w:tcW w:w="285" w:type="pct"/>
            <w:tcBorders>
              <w:tl2br w:val="nil"/>
              <w:tr2bl w:val="nil"/>
            </w:tcBorders>
            <w:shd w:val="clear" w:color="auto" w:fill="auto"/>
            <w:tcMar>
              <w:top w:w="12" w:type="dxa"/>
              <w:left w:w="12" w:type="dxa"/>
              <w:right w:w="12" w:type="dxa"/>
            </w:tcMar>
            <w:vAlign w:val="center"/>
          </w:tcPr>
          <w:p w14:paraId="27772CF7">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eastAsia="宋体" w:cs="Times New Roman"/>
                <w:bCs/>
                <w:color w:val="000000"/>
                <w:kern w:val="0"/>
                <w:sz w:val="17"/>
                <w:szCs w:val="17"/>
                <w:lang w:bidi="ar"/>
              </w:rPr>
              <w:t>32</w:t>
            </w:r>
          </w:p>
        </w:tc>
        <w:tc>
          <w:tcPr>
            <w:tcW w:w="301" w:type="pct"/>
            <w:tcBorders>
              <w:tl2br w:val="nil"/>
              <w:tr2bl w:val="nil"/>
            </w:tcBorders>
            <w:shd w:val="clear" w:color="auto" w:fill="auto"/>
            <w:tcMar>
              <w:top w:w="12" w:type="dxa"/>
              <w:left w:w="12" w:type="dxa"/>
              <w:right w:w="12" w:type="dxa"/>
            </w:tcMar>
            <w:vAlign w:val="center"/>
          </w:tcPr>
          <w:p w14:paraId="66E709B4">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4BB9CEFC">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340BEDD1">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1</w:t>
            </w:r>
          </w:p>
        </w:tc>
        <w:tc>
          <w:tcPr>
            <w:tcW w:w="811" w:type="pct"/>
            <w:tcBorders>
              <w:tl2br w:val="nil"/>
              <w:tr2bl w:val="nil"/>
            </w:tcBorders>
            <w:shd w:val="clear" w:color="auto" w:fill="auto"/>
            <w:tcMar>
              <w:top w:w="12" w:type="dxa"/>
              <w:left w:w="12" w:type="dxa"/>
              <w:right w:w="12" w:type="dxa"/>
            </w:tcMar>
            <w:vAlign w:val="center"/>
          </w:tcPr>
          <w:p w14:paraId="32C27E50">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0386BB7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E00F5AE">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5679F9B">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0F941309">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3221484001</w:t>
            </w:r>
          </w:p>
        </w:tc>
        <w:tc>
          <w:tcPr>
            <w:tcW w:w="1250" w:type="pct"/>
            <w:tcBorders>
              <w:tl2br w:val="nil"/>
              <w:tr2bl w:val="nil"/>
            </w:tcBorders>
            <w:shd w:val="clear" w:color="auto" w:fill="auto"/>
            <w:tcMar>
              <w:top w:w="12" w:type="dxa"/>
              <w:left w:w="12" w:type="dxa"/>
              <w:right w:w="12" w:type="dxa"/>
            </w:tcMar>
            <w:vAlign w:val="center"/>
          </w:tcPr>
          <w:p w14:paraId="13F92521">
            <w:pPr>
              <w:adjustRightInd w:val="0"/>
              <w:spacing w:line="200" w:lineRule="exact"/>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劳动教育</w:t>
            </w:r>
          </w:p>
          <w:p w14:paraId="386C8E60">
            <w:pPr>
              <w:adjustRightInd w:val="0"/>
              <w:spacing w:line="200" w:lineRule="exact"/>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Labor Education</w:t>
            </w:r>
          </w:p>
        </w:tc>
        <w:tc>
          <w:tcPr>
            <w:tcW w:w="306" w:type="pct"/>
            <w:tcBorders>
              <w:tl2br w:val="nil"/>
              <w:tr2bl w:val="nil"/>
            </w:tcBorders>
            <w:shd w:val="clear" w:color="auto" w:fill="auto"/>
            <w:tcMar>
              <w:top w:w="12" w:type="dxa"/>
              <w:left w:w="12" w:type="dxa"/>
              <w:right w:w="12" w:type="dxa"/>
            </w:tcMar>
            <w:vAlign w:val="center"/>
          </w:tcPr>
          <w:p w14:paraId="245CD2BE">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1</w:t>
            </w:r>
          </w:p>
        </w:tc>
        <w:tc>
          <w:tcPr>
            <w:tcW w:w="248" w:type="pct"/>
            <w:tcBorders>
              <w:tl2br w:val="nil"/>
              <w:tr2bl w:val="nil"/>
            </w:tcBorders>
            <w:shd w:val="clear" w:color="auto" w:fill="auto"/>
            <w:tcMar>
              <w:top w:w="12" w:type="dxa"/>
              <w:left w:w="12" w:type="dxa"/>
              <w:right w:w="12" w:type="dxa"/>
            </w:tcMar>
            <w:vAlign w:val="center"/>
          </w:tcPr>
          <w:p w14:paraId="22F7D170">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rPr>
              <w:t>16</w:t>
            </w:r>
          </w:p>
        </w:tc>
        <w:tc>
          <w:tcPr>
            <w:tcW w:w="285" w:type="pct"/>
            <w:tcBorders>
              <w:tl2br w:val="nil"/>
              <w:tr2bl w:val="nil"/>
            </w:tcBorders>
            <w:shd w:val="clear" w:color="auto" w:fill="auto"/>
            <w:tcMar>
              <w:top w:w="12" w:type="dxa"/>
              <w:left w:w="12" w:type="dxa"/>
              <w:right w:w="12" w:type="dxa"/>
            </w:tcMar>
            <w:vAlign w:val="center"/>
          </w:tcPr>
          <w:p w14:paraId="397923CF">
            <w:pPr>
              <w:adjustRightInd w:val="0"/>
              <w:snapToGrid w:val="0"/>
              <w:jc w:val="center"/>
              <w:rPr>
                <w:rFonts w:hint="default" w:ascii="Times New Roman" w:hAnsi="Times New Roman" w:cs="Times New Roman"/>
                <w:bCs/>
                <w:kern w:val="0"/>
                <w:sz w:val="17"/>
                <w:szCs w:val="17"/>
                <w:highlight w:val="none"/>
                <w:lang w:val="en-US" w:eastAsia="zh-CN"/>
              </w:rPr>
            </w:pPr>
            <w:r>
              <w:rPr>
                <w:rFonts w:ascii="Times New Roman" w:hAnsi="Times New Roman" w:cs="宋体"/>
                <w:bCs/>
                <w:kern w:val="0"/>
                <w:sz w:val="17"/>
                <w:szCs w:val="17"/>
              </w:rPr>
              <w:t>8</w:t>
            </w:r>
          </w:p>
        </w:tc>
        <w:tc>
          <w:tcPr>
            <w:tcW w:w="301" w:type="pct"/>
            <w:tcBorders>
              <w:tl2br w:val="nil"/>
              <w:tr2bl w:val="nil"/>
            </w:tcBorders>
            <w:shd w:val="clear" w:color="auto" w:fill="auto"/>
            <w:tcMar>
              <w:top w:w="12" w:type="dxa"/>
              <w:left w:w="12" w:type="dxa"/>
              <w:right w:w="12" w:type="dxa"/>
            </w:tcMar>
            <w:vAlign w:val="center"/>
          </w:tcPr>
          <w:p w14:paraId="2EA1EFD7">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8</w:t>
            </w:r>
          </w:p>
        </w:tc>
        <w:tc>
          <w:tcPr>
            <w:tcW w:w="295" w:type="pct"/>
            <w:tcBorders>
              <w:tl2br w:val="nil"/>
              <w:tr2bl w:val="nil"/>
            </w:tcBorders>
            <w:shd w:val="clear" w:color="auto" w:fill="auto"/>
            <w:tcMar>
              <w:top w:w="12" w:type="dxa"/>
              <w:left w:w="12" w:type="dxa"/>
              <w:right w:w="12" w:type="dxa"/>
            </w:tcMar>
            <w:vAlign w:val="center"/>
          </w:tcPr>
          <w:p w14:paraId="7DBBD184">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2519C860">
            <w:pPr>
              <w:adjustRightInd w:val="0"/>
              <w:snapToGrid w:val="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33118B66">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101526A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A93AE3B">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6208C8E5">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1895" w:type="pct"/>
            <w:gridSpan w:val="2"/>
            <w:tcBorders>
              <w:tl2br w:val="nil"/>
              <w:tr2bl w:val="nil"/>
            </w:tcBorders>
            <w:shd w:val="clear" w:color="auto" w:fill="auto"/>
            <w:tcMar>
              <w:top w:w="12" w:type="dxa"/>
              <w:left w:w="12" w:type="dxa"/>
              <w:right w:w="12" w:type="dxa"/>
            </w:tcMar>
            <w:vAlign w:val="center"/>
          </w:tcPr>
          <w:p w14:paraId="4DFF8884">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kern w:val="0"/>
                <w:sz w:val="17"/>
                <w:szCs w:val="17"/>
                <w:highlight w:val="none"/>
                <w:lang w:val="en-US" w:eastAsia="zh-CN"/>
              </w:rPr>
              <w:t>合计</w:t>
            </w:r>
          </w:p>
        </w:tc>
        <w:tc>
          <w:tcPr>
            <w:tcW w:w="306" w:type="pct"/>
            <w:tcBorders>
              <w:tl2br w:val="nil"/>
              <w:tr2bl w:val="nil"/>
            </w:tcBorders>
            <w:shd w:val="clear" w:color="auto" w:fill="auto"/>
            <w:tcMar>
              <w:top w:w="12" w:type="dxa"/>
              <w:left w:w="12" w:type="dxa"/>
              <w:right w:w="12" w:type="dxa"/>
            </w:tcMar>
            <w:vAlign w:val="center"/>
          </w:tcPr>
          <w:p w14:paraId="3E292F9E">
            <w:pPr>
              <w:adjustRightInd w:val="0"/>
              <w:snapToGrid w:val="0"/>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43.5</w:t>
            </w:r>
          </w:p>
        </w:tc>
        <w:tc>
          <w:tcPr>
            <w:tcW w:w="248" w:type="pct"/>
            <w:tcBorders>
              <w:tl2br w:val="nil"/>
              <w:tr2bl w:val="nil"/>
            </w:tcBorders>
            <w:shd w:val="clear" w:color="auto" w:fill="auto"/>
            <w:tcMar>
              <w:top w:w="12" w:type="dxa"/>
              <w:left w:w="12" w:type="dxa"/>
              <w:right w:w="12" w:type="dxa"/>
            </w:tcMar>
            <w:vAlign w:val="center"/>
          </w:tcPr>
          <w:p w14:paraId="44DC7108">
            <w:pPr>
              <w:adjustRightInd w:val="0"/>
              <w:snapToGrid w:val="0"/>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876</w:t>
            </w:r>
          </w:p>
        </w:tc>
        <w:tc>
          <w:tcPr>
            <w:tcW w:w="285" w:type="pct"/>
            <w:tcBorders>
              <w:tl2br w:val="nil"/>
              <w:tr2bl w:val="nil"/>
            </w:tcBorders>
            <w:shd w:val="clear" w:color="auto" w:fill="auto"/>
            <w:tcMar>
              <w:top w:w="12" w:type="dxa"/>
              <w:left w:w="12" w:type="dxa"/>
              <w:right w:w="12" w:type="dxa"/>
            </w:tcMar>
            <w:vAlign w:val="center"/>
          </w:tcPr>
          <w:p w14:paraId="681EA4F6">
            <w:pPr>
              <w:adjustRightInd w:val="0"/>
              <w:snapToGrid w:val="0"/>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584</w:t>
            </w:r>
          </w:p>
        </w:tc>
        <w:tc>
          <w:tcPr>
            <w:tcW w:w="301" w:type="pct"/>
            <w:tcBorders>
              <w:tl2br w:val="nil"/>
              <w:tr2bl w:val="nil"/>
            </w:tcBorders>
            <w:shd w:val="clear" w:color="auto" w:fill="auto"/>
            <w:tcMar>
              <w:top w:w="12" w:type="dxa"/>
              <w:left w:w="12" w:type="dxa"/>
              <w:right w:w="12" w:type="dxa"/>
            </w:tcMar>
            <w:vAlign w:val="center"/>
          </w:tcPr>
          <w:p w14:paraId="27D8B81D">
            <w:pPr>
              <w:adjustRightInd w:val="0"/>
              <w:snapToGrid w:val="0"/>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292</w:t>
            </w:r>
          </w:p>
        </w:tc>
        <w:tc>
          <w:tcPr>
            <w:tcW w:w="295" w:type="pct"/>
            <w:tcBorders>
              <w:tl2br w:val="nil"/>
              <w:tr2bl w:val="nil"/>
            </w:tcBorders>
            <w:shd w:val="clear" w:color="auto" w:fill="auto"/>
            <w:tcMar>
              <w:top w:w="12" w:type="dxa"/>
              <w:left w:w="12" w:type="dxa"/>
              <w:right w:w="12" w:type="dxa"/>
            </w:tcMar>
            <w:vAlign w:val="center"/>
          </w:tcPr>
          <w:p w14:paraId="250901D2">
            <w:pPr>
              <w:adjustRightInd w:val="0"/>
              <w:spacing w:line="200" w:lineRule="exact"/>
              <w:jc w:val="center"/>
              <w:rPr>
                <w:rFonts w:hint="default" w:ascii="Times New Roman" w:hAnsi="Times New Roman" w:cs="Times New Roman"/>
                <w:b/>
                <w:bCs w:val="0"/>
                <w:kern w:val="0"/>
                <w:sz w:val="17"/>
                <w:szCs w:val="17"/>
                <w:highlight w:val="none"/>
                <w:lang w:val="en-US" w:eastAsia="zh-CN"/>
              </w:rPr>
            </w:pPr>
          </w:p>
        </w:tc>
        <w:tc>
          <w:tcPr>
            <w:tcW w:w="327" w:type="pct"/>
            <w:tcBorders>
              <w:tl2br w:val="nil"/>
              <w:tr2bl w:val="nil"/>
            </w:tcBorders>
            <w:shd w:val="clear" w:color="auto" w:fill="auto"/>
            <w:tcMar>
              <w:top w:w="12" w:type="dxa"/>
              <w:left w:w="12" w:type="dxa"/>
              <w:right w:w="12" w:type="dxa"/>
            </w:tcMar>
            <w:vAlign w:val="center"/>
          </w:tcPr>
          <w:p w14:paraId="696B5076">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811" w:type="pct"/>
            <w:tcBorders>
              <w:tl2br w:val="nil"/>
              <w:tr2bl w:val="nil"/>
            </w:tcBorders>
            <w:shd w:val="clear" w:color="auto" w:fill="auto"/>
            <w:tcMar>
              <w:top w:w="12" w:type="dxa"/>
              <w:left w:w="12" w:type="dxa"/>
              <w:right w:w="12" w:type="dxa"/>
            </w:tcMar>
            <w:vAlign w:val="center"/>
          </w:tcPr>
          <w:p w14:paraId="09000E46">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5A090B7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6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EF6F9C5">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restart"/>
            <w:tcBorders>
              <w:tl2br w:val="nil"/>
              <w:tr2bl w:val="nil"/>
            </w:tcBorders>
            <w:shd w:val="clear" w:color="auto" w:fill="auto"/>
            <w:tcMar>
              <w:top w:w="12" w:type="dxa"/>
              <w:left w:w="12" w:type="dxa"/>
              <w:right w:w="12" w:type="dxa"/>
            </w:tcMar>
            <w:vAlign w:val="center"/>
          </w:tcPr>
          <w:p w14:paraId="3A26AFAA">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公共选修课程</w:t>
            </w:r>
          </w:p>
        </w:tc>
        <w:tc>
          <w:tcPr>
            <w:tcW w:w="1895" w:type="pct"/>
            <w:gridSpan w:val="2"/>
            <w:tcBorders>
              <w:tl2br w:val="nil"/>
              <w:tr2bl w:val="nil"/>
            </w:tcBorders>
            <w:shd w:val="clear" w:color="auto" w:fill="auto"/>
            <w:tcMar>
              <w:top w:w="12" w:type="dxa"/>
              <w:left w:w="12" w:type="dxa"/>
              <w:right w:w="12" w:type="dxa"/>
            </w:tcMar>
            <w:vAlign w:val="center"/>
          </w:tcPr>
          <w:p w14:paraId="7C2FABB3">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要求学生至少3学分，课程详见附件2</w:t>
            </w:r>
          </w:p>
        </w:tc>
        <w:tc>
          <w:tcPr>
            <w:tcW w:w="2575" w:type="pct"/>
            <w:gridSpan w:val="7"/>
            <w:tcBorders>
              <w:tl2br w:val="nil"/>
              <w:tr2bl w:val="nil"/>
            </w:tcBorders>
            <w:shd w:val="clear" w:color="auto" w:fill="auto"/>
            <w:tcMar>
              <w:top w:w="12" w:type="dxa"/>
              <w:left w:w="12" w:type="dxa"/>
              <w:right w:w="12" w:type="dxa"/>
            </w:tcMar>
            <w:vAlign w:val="center"/>
          </w:tcPr>
          <w:p w14:paraId="44BE58C9">
            <w:pPr>
              <w:adjustRightInd w:val="0"/>
              <w:spacing w:line="200" w:lineRule="exact"/>
              <w:jc w:val="left"/>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除了艺术类专业，其他专业必选公共艺术类课程2学分，其他类型选修课选学1学分，一共选修3学分，列入最低毕业总学分；艺术类专业选修其他类型选修课3学分。共3学分。</w:t>
            </w:r>
          </w:p>
        </w:tc>
      </w:tr>
      <w:tr w14:paraId="3083AB8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4"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41E1BD0">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74B2C9D7">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1895" w:type="pct"/>
            <w:gridSpan w:val="2"/>
            <w:tcBorders>
              <w:tl2br w:val="nil"/>
              <w:tr2bl w:val="nil"/>
            </w:tcBorders>
            <w:shd w:val="clear" w:color="auto" w:fill="auto"/>
            <w:tcMar>
              <w:top w:w="12" w:type="dxa"/>
              <w:left w:w="12" w:type="dxa"/>
              <w:right w:w="12" w:type="dxa"/>
            </w:tcMar>
            <w:vAlign w:val="center"/>
          </w:tcPr>
          <w:p w14:paraId="0390B960">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kern w:val="0"/>
                <w:sz w:val="17"/>
                <w:szCs w:val="17"/>
                <w:highlight w:val="none"/>
                <w:lang w:val="en-US" w:eastAsia="zh-CN"/>
              </w:rPr>
              <w:t>合计</w:t>
            </w:r>
          </w:p>
        </w:tc>
        <w:tc>
          <w:tcPr>
            <w:tcW w:w="306" w:type="pct"/>
            <w:tcBorders>
              <w:tl2br w:val="nil"/>
              <w:tr2bl w:val="nil"/>
            </w:tcBorders>
            <w:shd w:val="clear" w:color="auto" w:fill="auto"/>
            <w:tcMar>
              <w:top w:w="12" w:type="dxa"/>
              <w:left w:w="12" w:type="dxa"/>
              <w:right w:w="12" w:type="dxa"/>
            </w:tcMar>
            <w:vAlign w:val="center"/>
          </w:tcPr>
          <w:p w14:paraId="0941046C">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kern w:val="0"/>
                <w:sz w:val="17"/>
                <w:szCs w:val="17"/>
                <w:highlight w:val="none"/>
                <w:lang w:val="en-US" w:eastAsia="zh-CN"/>
              </w:rPr>
              <w:t>3</w:t>
            </w:r>
          </w:p>
        </w:tc>
        <w:tc>
          <w:tcPr>
            <w:tcW w:w="248" w:type="pct"/>
            <w:tcBorders>
              <w:tl2br w:val="nil"/>
              <w:tr2bl w:val="nil"/>
            </w:tcBorders>
            <w:shd w:val="clear" w:color="auto" w:fill="auto"/>
            <w:tcMar>
              <w:top w:w="12" w:type="dxa"/>
              <w:left w:w="12" w:type="dxa"/>
              <w:right w:w="12" w:type="dxa"/>
            </w:tcMar>
            <w:vAlign w:val="center"/>
          </w:tcPr>
          <w:p w14:paraId="235829CB">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48</w:t>
            </w:r>
          </w:p>
        </w:tc>
        <w:tc>
          <w:tcPr>
            <w:tcW w:w="285" w:type="pct"/>
            <w:tcBorders>
              <w:tl2br w:val="nil"/>
              <w:tr2bl w:val="nil"/>
            </w:tcBorders>
            <w:shd w:val="clear" w:color="auto" w:fill="auto"/>
            <w:tcMar>
              <w:top w:w="12" w:type="dxa"/>
              <w:left w:w="12" w:type="dxa"/>
              <w:right w:w="12" w:type="dxa"/>
            </w:tcMar>
            <w:vAlign w:val="center"/>
          </w:tcPr>
          <w:p w14:paraId="491905EB">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48</w:t>
            </w:r>
          </w:p>
        </w:tc>
        <w:tc>
          <w:tcPr>
            <w:tcW w:w="301" w:type="pct"/>
            <w:tcBorders>
              <w:tl2br w:val="nil"/>
              <w:tr2bl w:val="nil"/>
            </w:tcBorders>
            <w:shd w:val="clear" w:color="auto" w:fill="auto"/>
            <w:tcMar>
              <w:top w:w="12" w:type="dxa"/>
              <w:left w:w="12" w:type="dxa"/>
              <w:right w:w="12" w:type="dxa"/>
            </w:tcMar>
            <w:vAlign w:val="center"/>
          </w:tcPr>
          <w:p w14:paraId="3AEE7B74">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139DC9D5">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327" w:type="pct"/>
            <w:tcBorders>
              <w:tl2br w:val="nil"/>
              <w:tr2bl w:val="nil"/>
            </w:tcBorders>
            <w:shd w:val="clear" w:color="auto" w:fill="auto"/>
            <w:tcMar>
              <w:top w:w="12" w:type="dxa"/>
              <w:left w:w="12" w:type="dxa"/>
              <w:right w:w="12" w:type="dxa"/>
            </w:tcMar>
            <w:vAlign w:val="center"/>
          </w:tcPr>
          <w:p w14:paraId="513615CB">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811" w:type="pct"/>
            <w:tcBorders>
              <w:tl2br w:val="nil"/>
              <w:tr2bl w:val="nil"/>
            </w:tcBorders>
            <w:shd w:val="clear" w:color="auto" w:fill="auto"/>
            <w:tcMar>
              <w:top w:w="12" w:type="dxa"/>
              <w:left w:w="12" w:type="dxa"/>
              <w:right w:w="12" w:type="dxa"/>
            </w:tcMar>
            <w:vAlign w:val="center"/>
          </w:tcPr>
          <w:p w14:paraId="7763CFD0">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00E38B2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restart"/>
            <w:tcBorders>
              <w:tl2br w:val="nil"/>
              <w:tr2bl w:val="nil"/>
            </w:tcBorders>
            <w:shd w:val="clear" w:color="auto" w:fill="auto"/>
            <w:tcMar>
              <w:top w:w="12" w:type="dxa"/>
              <w:left w:w="12" w:type="dxa"/>
              <w:right w:w="12" w:type="dxa"/>
            </w:tcMar>
            <w:vAlign w:val="center"/>
          </w:tcPr>
          <w:p w14:paraId="0833AEF6">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专业教育</w:t>
            </w:r>
          </w:p>
        </w:tc>
        <w:tc>
          <w:tcPr>
            <w:tcW w:w="274" w:type="pct"/>
            <w:vMerge w:val="restart"/>
            <w:tcBorders>
              <w:tl2br w:val="nil"/>
              <w:tr2bl w:val="nil"/>
            </w:tcBorders>
            <w:shd w:val="clear" w:color="auto" w:fill="auto"/>
            <w:tcMar>
              <w:top w:w="12" w:type="dxa"/>
              <w:left w:w="12" w:type="dxa"/>
              <w:right w:w="12" w:type="dxa"/>
            </w:tcMar>
            <w:vAlign w:val="center"/>
          </w:tcPr>
          <w:p w14:paraId="2DC0AB7B">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专业</w:t>
            </w:r>
          </w:p>
          <w:p w14:paraId="6269F2E1">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基础</w:t>
            </w:r>
          </w:p>
          <w:p w14:paraId="4E438416">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课程</w:t>
            </w:r>
          </w:p>
        </w:tc>
        <w:tc>
          <w:tcPr>
            <w:tcW w:w="645" w:type="pct"/>
            <w:tcBorders>
              <w:tl2br w:val="nil"/>
              <w:tr2bl w:val="nil"/>
            </w:tcBorders>
            <w:shd w:val="clear" w:color="auto" w:fill="auto"/>
            <w:tcMar>
              <w:top w:w="12" w:type="dxa"/>
              <w:left w:w="12" w:type="dxa"/>
              <w:right w:w="12" w:type="dxa"/>
            </w:tcMar>
            <w:vAlign w:val="center"/>
          </w:tcPr>
          <w:p w14:paraId="28DE7DE8">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1423256012</w:t>
            </w:r>
          </w:p>
        </w:tc>
        <w:tc>
          <w:tcPr>
            <w:tcW w:w="1250" w:type="pct"/>
            <w:tcBorders>
              <w:tl2br w:val="nil"/>
              <w:tr2bl w:val="nil"/>
            </w:tcBorders>
            <w:shd w:val="clear" w:color="auto" w:fill="auto"/>
            <w:noWrap/>
            <w:tcMar>
              <w:top w:w="12" w:type="dxa"/>
              <w:left w:w="12" w:type="dxa"/>
              <w:right w:w="12" w:type="dxa"/>
            </w:tcMar>
            <w:vAlign w:val="center"/>
          </w:tcPr>
          <w:p w14:paraId="066FBF69">
            <w:pPr>
              <w:adjustRightInd w:val="0"/>
              <w:spacing w:line="200" w:lineRule="exact"/>
              <w:jc w:val="left"/>
              <w:rPr>
                <w:rFonts w:hint="default" w:ascii="Times New Roman" w:hAnsi="Times New Roman" w:eastAsia="宋体" w:cs="Times New Roman"/>
                <w:b w:val="0"/>
                <w:bCs/>
                <w:color w:val="auto"/>
                <w:kern w:val="0"/>
                <w:sz w:val="17"/>
                <w:szCs w:val="17"/>
                <w:highlight w:val="none"/>
                <w:lang w:bidi="ar"/>
              </w:rPr>
            </w:pPr>
            <w:r>
              <w:rPr>
                <w:rFonts w:hint="eastAsia" w:ascii="Times New Roman" w:hAnsi="Times New Roman" w:eastAsia="宋体" w:cs="Times New Roman"/>
                <w:b w:val="0"/>
                <w:bCs/>
                <w:color w:val="auto"/>
                <w:kern w:val="0"/>
                <w:sz w:val="17"/>
                <w:szCs w:val="17"/>
                <w:highlight w:val="none"/>
                <w:lang w:bidi="ar"/>
              </w:rPr>
              <w:t>工程制图与识图</w:t>
            </w:r>
          </w:p>
          <w:p w14:paraId="1ACDACC4">
            <w:pPr>
              <w:adjustRightInd w:val="0"/>
              <w:spacing w:line="200" w:lineRule="exact"/>
              <w:jc w:val="left"/>
              <w:rPr>
                <w:rFonts w:hint="default" w:ascii="宋体" w:hAnsi="宋体" w:eastAsia="宋体" w:cs="宋体"/>
                <w:kern w:val="0"/>
                <w:sz w:val="18"/>
                <w:szCs w:val="18"/>
                <w:highlight w:val="none"/>
                <w:lang w:val="en-US" w:eastAsia="zh-CN" w:bidi="ar"/>
              </w:rPr>
            </w:pPr>
            <w:r>
              <w:rPr>
                <w:rFonts w:hint="eastAsia" w:ascii="Times New Roman" w:hAnsi="Times New Roman" w:eastAsia="宋体" w:cs="Times New Roman"/>
                <w:b w:val="0"/>
                <w:bCs/>
                <w:color w:val="auto"/>
                <w:kern w:val="0"/>
                <w:sz w:val="17"/>
                <w:szCs w:val="17"/>
                <w:highlight w:val="none"/>
                <w:lang w:bidi="ar"/>
              </w:rPr>
              <w:t>Engineering Drawing and Map Recognition</w:t>
            </w:r>
          </w:p>
        </w:tc>
        <w:tc>
          <w:tcPr>
            <w:tcW w:w="306" w:type="pct"/>
            <w:tcBorders>
              <w:tl2br w:val="nil"/>
              <w:tr2bl w:val="nil"/>
            </w:tcBorders>
            <w:shd w:val="clear" w:color="auto" w:fill="auto"/>
            <w:tcMar>
              <w:top w:w="12" w:type="dxa"/>
              <w:left w:w="12" w:type="dxa"/>
              <w:right w:w="12" w:type="dxa"/>
            </w:tcMar>
            <w:vAlign w:val="center"/>
          </w:tcPr>
          <w:p w14:paraId="705D009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w:t>
            </w:r>
          </w:p>
        </w:tc>
        <w:tc>
          <w:tcPr>
            <w:tcW w:w="248" w:type="pct"/>
            <w:tcBorders>
              <w:tl2br w:val="nil"/>
              <w:tr2bl w:val="nil"/>
            </w:tcBorders>
            <w:shd w:val="clear" w:color="auto" w:fill="auto"/>
            <w:tcMar>
              <w:top w:w="12" w:type="dxa"/>
              <w:left w:w="12" w:type="dxa"/>
              <w:right w:w="12" w:type="dxa"/>
            </w:tcMar>
            <w:vAlign w:val="center"/>
          </w:tcPr>
          <w:p w14:paraId="6C84555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48</w:t>
            </w:r>
          </w:p>
        </w:tc>
        <w:tc>
          <w:tcPr>
            <w:tcW w:w="285" w:type="pct"/>
            <w:tcBorders>
              <w:tl2br w:val="nil"/>
              <w:tr2bl w:val="nil"/>
            </w:tcBorders>
            <w:shd w:val="clear" w:color="auto" w:fill="auto"/>
            <w:tcMar>
              <w:top w:w="12" w:type="dxa"/>
              <w:left w:w="12" w:type="dxa"/>
              <w:right w:w="12" w:type="dxa"/>
            </w:tcMar>
            <w:vAlign w:val="center"/>
          </w:tcPr>
          <w:p w14:paraId="2968524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44</w:t>
            </w:r>
          </w:p>
        </w:tc>
        <w:tc>
          <w:tcPr>
            <w:tcW w:w="301" w:type="pct"/>
            <w:tcBorders>
              <w:tl2br w:val="nil"/>
              <w:tr2bl w:val="nil"/>
            </w:tcBorders>
            <w:shd w:val="clear" w:color="auto" w:fill="auto"/>
            <w:noWrap/>
            <w:tcMar>
              <w:top w:w="12" w:type="dxa"/>
              <w:left w:w="12" w:type="dxa"/>
              <w:right w:w="12" w:type="dxa"/>
            </w:tcMar>
            <w:vAlign w:val="center"/>
          </w:tcPr>
          <w:p w14:paraId="6184C5D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4</w:t>
            </w:r>
          </w:p>
        </w:tc>
        <w:tc>
          <w:tcPr>
            <w:tcW w:w="295" w:type="pct"/>
            <w:tcBorders>
              <w:tl2br w:val="nil"/>
              <w:tr2bl w:val="nil"/>
            </w:tcBorders>
            <w:shd w:val="clear" w:color="auto" w:fill="auto"/>
            <w:noWrap/>
            <w:tcMar>
              <w:top w:w="12" w:type="dxa"/>
              <w:left w:w="12" w:type="dxa"/>
              <w:right w:w="12" w:type="dxa"/>
            </w:tcMar>
            <w:vAlign w:val="center"/>
          </w:tcPr>
          <w:p w14:paraId="699C4BE3">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kern w:val="0"/>
                <w:sz w:val="18"/>
                <w:szCs w:val="18"/>
                <w:highlight w:val="none"/>
                <w:lang w:val="en-US" w:eastAsia="zh-CN" w:bidi="ar"/>
              </w:rPr>
            </w:pPr>
            <w:r>
              <w:rPr>
                <w:rFonts w:hint="eastAsia" w:ascii="宋体" w:hAnsi="宋体" w:eastAsia="宋体" w:cs="宋体"/>
                <w:kern w:val="0"/>
                <w:sz w:val="18"/>
                <w:szCs w:val="18"/>
                <w:highlight w:val="none"/>
                <w:lang w:val="en-US" w:eastAsia="zh-CN" w:bidi="ar"/>
              </w:rPr>
              <w:t>考试</w:t>
            </w:r>
          </w:p>
        </w:tc>
        <w:tc>
          <w:tcPr>
            <w:tcW w:w="327" w:type="pct"/>
            <w:tcBorders>
              <w:tl2br w:val="nil"/>
              <w:tr2bl w:val="nil"/>
            </w:tcBorders>
            <w:shd w:val="clear" w:color="auto" w:fill="auto"/>
            <w:noWrap/>
            <w:tcMar>
              <w:top w:w="12" w:type="dxa"/>
              <w:left w:w="12" w:type="dxa"/>
              <w:right w:w="12" w:type="dxa"/>
            </w:tcMar>
            <w:vAlign w:val="center"/>
          </w:tcPr>
          <w:p w14:paraId="30FD4C2D">
            <w:pPr>
              <w:keepNext w:val="0"/>
              <w:keepLines w:val="0"/>
              <w:widowControl/>
              <w:suppressLineNumbers w:val="0"/>
              <w:jc w:val="center"/>
              <w:textAlignment w:val="center"/>
              <w:rPr>
                <w:rFonts w:hint="default" w:ascii="宋体" w:hAnsi="宋体" w:eastAsia="宋体" w:cs="宋体"/>
                <w:kern w:val="0"/>
                <w:sz w:val="18"/>
                <w:szCs w:val="18"/>
                <w:highlight w:val="none"/>
                <w:lang w:val="en-US" w:eastAsia="zh-CN" w:bidi="ar"/>
              </w:rPr>
            </w:pPr>
            <w:r>
              <w:rPr>
                <w:rFonts w:hint="default" w:ascii="Times New Roman" w:hAnsi="Times New Roman" w:eastAsia="宋体" w:cs="Times New Roman"/>
                <w:i w:val="0"/>
                <w:iCs w:val="0"/>
                <w:color w:val="000000"/>
                <w:kern w:val="0"/>
                <w:sz w:val="18"/>
                <w:szCs w:val="18"/>
                <w:highlight w:val="none"/>
                <w:u w:val="none"/>
                <w:lang w:val="en-US" w:eastAsia="zh-CN" w:bidi="ar"/>
              </w:rPr>
              <w:t>1</w:t>
            </w:r>
          </w:p>
        </w:tc>
        <w:tc>
          <w:tcPr>
            <w:tcW w:w="811" w:type="pct"/>
            <w:tcBorders>
              <w:tl2br w:val="nil"/>
              <w:tr2bl w:val="nil"/>
            </w:tcBorders>
            <w:shd w:val="clear" w:color="auto" w:fill="auto"/>
            <w:noWrap/>
            <w:tcMar>
              <w:top w:w="12" w:type="dxa"/>
              <w:left w:w="12" w:type="dxa"/>
              <w:right w:w="12" w:type="dxa"/>
            </w:tcMar>
            <w:vAlign w:val="center"/>
          </w:tcPr>
          <w:p w14:paraId="2F4E5F08">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color w:val="000000"/>
                <w:kern w:val="2"/>
                <w:sz w:val="18"/>
                <w:szCs w:val="18"/>
                <w:highlight w:val="none"/>
                <w:lang w:val="en-US" w:eastAsia="zh-CN" w:bidi="ar-SA"/>
              </w:rPr>
            </w:pPr>
          </w:p>
        </w:tc>
      </w:tr>
      <w:tr w14:paraId="45D2B01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D9340B0">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58BCE331">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664BE93E">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1423256014</w:t>
            </w:r>
          </w:p>
        </w:tc>
        <w:tc>
          <w:tcPr>
            <w:tcW w:w="1250" w:type="pct"/>
            <w:tcBorders>
              <w:tl2br w:val="nil"/>
              <w:tr2bl w:val="nil"/>
            </w:tcBorders>
            <w:shd w:val="clear" w:color="auto" w:fill="auto"/>
            <w:tcMar>
              <w:top w:w="12" w:type="dxa"/>
              <w:left w:w="12" w:type="dxa"/>
              <w:right w:w="12" w:type="dxa"/>
            </w:tcMar>
            <w:vAlign w:val="center"/>
          </w:tcPr>
          <w:p w14:paraId="2F0C6AD9">
            <w:pPr>
              <w:keepNext w:val="0"/>
              <w:keepLines w:val="0"/>
              <w:pageBreakBefore w:val="0"/>
              <w:widowControl/>
              <w:suppressLineNumbers w:val="0"/>
              <w:kinsoku/>
              <w:wordWrap/>
              <w:overflowPunct/>
              <w:topLinePunct w:val="0"/>
              <w:autoSpaceDE/>
              <w:autoSpaceDN/>
              <w:bidi w:val="0"/>
              <w:snapToGrid/>
              <w:spacing w:before="0" w:beforeAutospacing="0" w:after="0" w:afterAutospacing="0" w:line="200" w:lineRule="exact"/>
              <w:ind w:left="0" w:right="0"/>
              <w:jc w:val="left"/>
              <w:textAlignment w:val="auto"/>
              <w:rPr>
                <w:rFonts w:hint="eastAsia" w:ascii="Times New Roman" w:hAnsi="Times New Roman" w:eastAsia="宋体" w:cs="Times New Roman"/>
                <w:bCs/>
                <w:color w:val="auto"/>
                <w:kern w:val="0"/>
                <w:sz w:val="17"/>
                <w:szCs w:val="17"/>
                <w:highlight w:val="none"/>
                <w:lang w:val="en-US" w:eastAsia="zh-CN" w:bidi="ar"/>
              </w:rPr>
            </w:pPr>
            <w:r>
              <w:rPr>
                <w:rFonts w:hint="eastAsia" w:ascii="Times New Roman" w:hAnsi="Times New Roman" w:eastAsia="宋体" w:cs="Times New Roman"/>
                <w:bCs/>
                <w:color w:val="auto"/>
                <w:kern w:val="0"/>
                <w:sz w:val="17"/>
                <w:szCs w:val="17"/>
                <w:highlight w:val="none"/>
                <w:lang w:val="en-US" w:eastAsia="zh-CN" w:bidi="ar"/>
              </w:rPr>
              <w:t>建筑材料</w:t>
            </w:r>
          </w:p>
          <w:p w14:paraId="36142772">
            <w:pPr>
              <w:keepNext w:val="0"/>
              <w:keepLines w:val="0"/>
              <w:pageBreakBefore w:val="0"/>
              <w:widowControl/>
              <w:suppressLineNumbers w:val="0"/>
              <w:kinsoku/>
              <w:wordWrap/>
              <w:overflowPunct/>
              <w:topLinePunct w:val="0"/>
              <w:autoSpaceDE/>
              <w:autoSpaceDN/>
              <w:bidi w:val="0"/>
              <w:snapToGrid/>
              <w:spacing w:before="0" w:beforeAutospacing="0" w:after="0" w:afterAutospacing="0" w:line="200" w:lineRule="exact"/>
              <w:ind w:left="0" w:right="0"/>
              <w:jc w:val="left"/>
              <w:textAlignment w:val="auto"/>
              <w:rPr>
                <w:rFonts w:hint="default" w:ascii="Times New Roman" w:hAnsi="Times New Roman" w:eastAsia="宋体" w:cs="Times New Roman"/>
                <w:bCs/>
                <w:color w:val="auto"/>
                <w:kern w:val="0"/>
                <w:sz w:val="17"/>
                <w:szCs w:val="17"/>
                <w:highlight w:val="none"/>
                <w:lang w:val="en-US" w:eastAsia="zh-CN" w:bidi="ar"/>
              </w:rPr>
            </w:pPr>
            <w:r>
              <w:rPr>
                <w:rFonts w:ascii="Arial" w:hAnsi="Arial" w:eastAsia="宋体" w:cs="Arial"/>
                <w:i w:val="0"/>
                <w:iCs w:val="0"/>
                <w:caps w:val="0"/>
                <w:color w:val="333333"/>
                <w:spacing w:val="0"/>
                <w:sz w:val="16"/>
                <w:szCs w:val="16"/>
                <w:highlight w:val="none"/>
                <w:shd w:val="clear" w:fill="FFFFFF"/>
              </w:rPr>
              <w:t xml:space="preserve">Building </w:t>
            </w:r>
            <w:r>
              <w:rPr>
                <w:rFonts w:hint="eastAsia" w:ascii="Arial" w:hAnsi="Arial" w:eastAsia="宋体" w:cs="Arial"/>
                <w:i w:val="0"/>
                <w:iCs w:val="0"/>
                <w:caps w:val="0"/>
                <w:color w:val="333333"/>
                <w:spacing w:val="0"/>
                <w:sz w:val="16"/>
                <w:szCs w:val="16"/>
                <w:highlight w:val="none"/>
                <w:shd w:val="clear" w:fill="FFFFFF"/>
                <w:lang w:val="en-US" w:eastAsia="zh-CN"/>
              </w:rPr>
              <w:t>M</w:t>
            </w:r>
            <w:r>
              <w:rPr>
                <w:rFonts w:ascii="Arial" w:hAnsi="Arial" w:eastAsia="宋体" w:cs="Arial"/>
                <w:i w:val="0"/>
                <w:iCs w:val="0"/>
                <w:caps w:val="0"/>
                <w:color w:val="333333"/>
                <w:spacing w:val="0"/>
                <w:sz w:val="16"/>
                <w:szCs w:val="16"/>
                <w:highlight w:val="none"/>
                <w:shd w:val="clear" w:fill="FFFFFF"/>
              </w:rPr>
              <w:t>aterials</w:t>
            </w:r>
          </w:p>
        </w:tc>
        <w:tc>
          <w:tcPr>
            <w:tcW w:w="306" w:type="pct"/>
            <w:tcBorders>
              <w:tl2br w:val="nil"/>
              <w:tr2bl w:val="nil"/>
            </w:tcBorders>
            <w:shd w:val="clear" w:color="auto" w:fill="auto"/>
            <w:tcMar>
              <w:top w:w="12" w:type="dxa"/>
              <w:left w:w="12" w:type="dxa"/>
              <w:right w:w="12" w:type="dxa"/>
            </w:tcMar>
            <w:vAlign w:val="center"/>
          </w:tcPr>
          <w:p w14:paraId="2916ADA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w:t>
            </w:r>
          </w:p>
        </w:tc>
        <w:tc>
          <w:tcPr>
            <w:tcW w:w="248" w:type="pct"/>
            <w:tcBorders>
              <w:tl2br w:val="nil"/>
              <w:tr2bl w:val="nil"/>
            </w:tcBorders>
            <w:shd w:val="clear" w:color="auto" w:fill="auto"/>
            <w:tcMar>
              <w:top w:w="12" w:type="dxa"/>
              <w:left w:w="12" w:type="dxa"/>
              <w:right w:w="12" w:type="dxa"/>
            </w:tcMar>
            <w:vAlign w:val="center"/>
          </w:tcPr>
          <w:p w14:paraId="61D152B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48</w:t>
            </w:r>
          </w:p>
        </w:tc>
        <w:tc>
          <w:tcPr>
            <w:tcW w:w="285" w:type="pct"/>
            <w:tcBorders>
              <w:tl2br w:val="nil"/>
              <w:tr2bl w:val="nil"/>
            </w:tcBorders>
            <w:shd w:val="clear" w:color="auto" w:fill="auto"/>
            <w:tcMar>
              <w:top w:w="12" w:type="dxa"/>
              <w:left w:w="12" w:type="dxa"/>
              <w:right w:w="12" w:type="dxa"/>
            </w:tcMar>
            <w:vAlign w:val="center"/>
          </w:tcPr>
          <w:p w14:paraId="781BC2A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38</w:t>
            </w:r>
          </w:p>
        </w:tc>
        <w:tc>
          <w:tcPr>
            <w:tcW w:w="301" w:type="pct"/>
            <w:tcBorders>
              <w:tl2br w:val="nil"/>
              <w:tr2bl w:val="nil"/>
            </w:tcBorders>
            <w:shd w:val="clear" w:color="auto" w:fill="auto"/>
            <w:tcMar>
              <w:top w:w="12" w:type="dxa"/>
              <w:left w:w="12" w:type="dxa"/>
              <w:right w:w="12" w:type="dxa"/>
            </w:tcMar>
            <w:vAlign w:val="center"/>
          </w:tcPr>
          <w:p w14:paraId="1E8AE46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10</w:t>
            </w:r>
          </w:p>
        </w:tc>
        <w:tc>
          <w:tcPr>
            <w:tcW w:w="295" w:type="pct"/>
            <w:tcBorders>
              <w:tl2br w:val="nil"/>
              <w:tr2bl w:val="nil"/>
            </w:tcBorders>
            <w:shd w:val="clear" w:color="auto" w:fill="auto"/>
            <w:tcMar>
              <w:top w:w="12" w:type="dxa"/>
              <w:left w:w="12" w:type="dxa"/>
              <w:right w:w="12" w:type="dxa"/>
            </w:tcMar>
            <w:vAlign w:val="center"/>
          </w:tcPr>
          <w:p w14:paraId="201BFA01">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kern w:val="0"/>
                <w:sz w:val="18"/>
                <w:szCs w:val="18"/>
                <w:highlight w:val="none"/>
                <w:lang w:val="en-US" w:eastAsia="zh-CN" w:bidi="ar"/>
              </w:rPr>
            </w:pPr>
            <w:r>
              <w:rPr>
                <w:rFonts w:hint="eastAsia" w:ascii="宋体" w:hAnsi="宋体" w:eastAsia="宋体" w:cs="宋体"/>
                <w:kern w:val="0"/>
                <w:sz w:val="18"/>
                <w:szCs w:val="18"/>
                <w:highlight w:val="none"/>
                <w:lang w:val="en-US" w:eastAsia="zh-CN" w:bidi="ar"/>
              </w:rPr>
              <w:t>考试</w:t>
            </w:r>
          </w:p>
        </w:tc>
        <w:tc>
          <w:tcPr>
            <w:tcW w:w="327" w:type="pct"/>
            <w:tcBorders>
              <w:tl2br w:val="nil"/>
              <w:tr2bl w:val="nil"/>
            </w:tcBorders>
            <w:shd w:val="clear" w:color="auto" w:fill="auto"/>
            <w:tcMar>
              <w:top w:w="12" w:type="dxa"/>
              <w:left w:w="12" w:type="dxa"/>
              <w:right w:w="12" w:type="dxa"/>
            </w:tcMar>
            <w:vAlign w:val="center"/>
          </w:tcPr>
          <w:p w14:paraId="55F76BE3">
            <w:pPr>
              <w:keepNext w:val="0"/>
              <w:keepLines w:val="0"/>
              <w:widowControl/>
              <w:suppressLineNumbers w:val="0"/>
              <w:jc w:val="center"/>
              <w:textAlignment w:val="center"/>
              <w:rPr>
                <w:rFonts w:hint="default" w:ascii="宋体" w:hAnsi="宋体" w:eastAsia="宋体" w:cs="宋体"/>
                <w:kern w:val="0"/>
                <w:sz w:val="18"/>
                <w:szCs w:val="18"/>
                <w:highlight w:val="none"/>
                <w:lang w:val="en-US" w:eastAsia="zh-CN" w:bidi="ar"/>
              </w:rPr>
            </w:pPr>
            <w:r>
              <w:rPr>
                <w:rFonts w:hint="default" w:ascii="Times New Roman" w:hAnsi="Times New Roman" w:eastAsia="宋体" w:cs="Times New Roman"/>
                <w:i w:val="0"/>
                <w:iCs w:val="0"/>
                <w:color w:val="000000"/>
                <w:kern w:val="0"/>
                <w:sz w:val="18"/>
                <w:szCs w:val="18"/>
                <w:highlight w:val="none"/>
                <w:u w:val="none"/>
                <w:lang w:val="en-US" w:eastAsia="zh-CN" w:bidi="ar"/>
              </w:rPr>
              <w:t>1</w:t>
            </w:r>
          </w:p>
        </w:tc>
        <w:tc>
          <w:tcPr>
            <w:tcW w:w="811" w:type="pct"/>
            <w:tcBorders>
              <w:tl2br w:val="nil"/>
              <w:tr2bl w:val="nil"/>
            </w:tcBorders>
            <w:shd w:val="clear" w:color="auto" w:fill="auto"/>
            <w:tcMar>
              <w:top w:w="12" w:type="dxa"/>
              <w:left w:w="12" w:type="dxa"/>
              <w:right w:w="12" w:type="dxa"/>
            </w:tcMar>
            <w:vAlign w:val="center"/>
          </w:tcPr>
          <w:p w14:paraId="0379FDE8">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color w:val="000000"/>
                <w:kern w:val="2"/>
                <w:sz w:val="18"/>
                <w:szCs w:val="18"/>
                <w:highlight w:val="none"/>
                <w:lang w:val="en-US" w:eastAsia="zh-CN" w:bidi="ar-SA"/>
              </w:rPr>
            </w:pPr>
          </w:p>
        </w:tc>
      </w:tr>
      <w:tr w14:paraId="755D641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79"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0D5E3F5">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070069D">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08B53FAA">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1423256015</w:t>
            </w:r>
          </w:p>
        </w:tc>
        <w:tc>
          <w:tcPr>
            <w:tcW w:w="1250" w:type="pct"/>
            <w:tcBorders>
              <w:tl2br w:val="nil"/>
              <w:tr2bl w:val="nil"/>
            </w:tcBorders>
            <w:shd w:val="clear" w:color="auto" w:fill="auto"/>
            <w:tcMar>
              <w:top w:w="12" w:type="dxa"/>
              <w:left w:w="12" w:type="dxa"/>
              <w:right w:w="12" w:type="dxa"/>
            </w:tcMar>
            <w:vAlign w:val="center"/>
          </w:tcPr>
          <w:p w14:paraId="5847A3CD">
            <w:pPr>
              <w:keepNext w:val="0"/>
              <w:keepLines w:val="0"/>
              <w:pageBreakBefore w:val="0"/>
              <w:widowControl/>
              <w:suppressLineNumbers w:val="0"/>
              <w:kinsoku/>
              <w:wordWrap/>
              <w:overflowPunct/>
              <w:topLinePunct w:val="0"/>
              <w:autoSpaceDE/>
              <w:autoSpaceDN/>
              <w:bidi w:val="0"/>
              <w:snapToGrid/>
              <w:spacing w:before="0" w:beforeAutospacing="0" w:after="0" w:afterAutospacing="0" w:line="200" w:lineRule="exact"/>
              <w:ind w:left="0" w:right="0"/>
              <w:jc w:val="left"/>
              <w:textAlignment w:val="auto"/>
              <w:rPr>
                <w:rFonts w:hint="default" w:ascii="Times New Roman" w:hAnsi="Times New Roman" w:eastAsia="宋体" w:cs="Times New Roman"/>
                <w:bCs/>
                <w:color w:val="auto"/>
                <w:kern w:val="0"/>
                <w:sz w:val="17"/>
                <w:szCs w:val="17"/>
                <w:highlight w:val="none"/>
                <w:lang w:bidi="ar"/>
              </w:rPr>
            </w:pPr>
            <w:r>
              <w:rPr>
                <w:rFonts w:hint="eastAsia" w:ascii="Times New Roman" w:hAnsi="Times New Roman" w:eastAsia="宋体" w:cs="Times New Roman"/>
                <w:bCs/>
                <w:color w:val="auto"/>
                <w:kern w:val="0"/>
                <w:sz w:val="17"/>
                <w:szCs w:val="17"/>
                <w:highlight w:val="none"/>
                <w:lang w:bidi="ar"/>
              </w:rPr>
              <w:t>房屋建筑学</w:t>
            </w:r>
          </w:p>
          <w:p w14:paraId="67DE89E5">
            <w:pPr>
              <w:keepNext w:val="0"/>
              <w:keepLines w:val="0"/>
              <w:pageBreakBefore w:val="0"/>
              <w:widowControl/>
              <w:suppressLineNumbers w:val="0"/>
              <w:kinsoku/>
              <w:wordWrap/>
              <w:overflowPunct/>
              <w:topLinePunct w:val="0"/>
              <w:autoSpaceDE/>
              <w:autoSpaceDN/>
              <w:bidi w:val="0"/>
              <w:snapToGrid/>
              <w:spacing w:before="0" w:beforeAutospacing="0" w:after="0" w:afterAutospacing="0" w:line="200" w:lineRule="exact"/>
              <w:ind w:left="0" w:right="0"/>
              <w:jc w:val="left"/>
              <w:textAlignment w:val="auto"/>
              <w:rPr>
                <w:rFonts w:hint="default" w:ascii="Times New Roman" w:hAnsi="Times New Roman" w:eastAsia="宋体" w:cs="Times New Roman"/>
                <w:bCs/>
                <w:color w:val="auto"/>
                <w:kern w:val="0"/>
                <w:sz w:val="17"/>
                <w:szCs w:val="17"/>
                <w:highlight w:val="none"/>
                <w:lang w:val="en-US" w:eastAsia="zh-CN" w:bidi="ar"/>
              </w:rPr>
            </w:pPr>
            <w:r>
              <w:rPr>
                <w:rFonts w:hint="eastAsia" w:ascii="Times New Roman" w:hAnsi="Times New Roman" w:eastAsia="宋体" w:cs="Times New Roman"/>
                <w:bCs/>
                <w:color w:val="auto"/>
                <w:kern w:val="0"/>
                <w:sz w:val="17"/>
                <w:szCs w:val="17"/>
                <w:highlight w:val="none"/>
                <w:lang w:bidi="ar"/>
              </w:rPr>
              <w:t>Building Constru</w:t>
            </w:r>
            <w:r>
              <w:rPr>
                <w:rFonts w:hint="eastAsia" w:ascii="Times New Roman" w:hAnsi="Times New Roman" w:eastAsia="宋体" w:cs="Times New Roman"/>
                <w:bCs/>
                <w:color w:val="auto"/>
                <w:kern w:val="0"/>
                <w:sz w:val="17"/>
                <w:szCs w:val="17"/>
                <w:highlight w:val="none"/>
                <w:lang w:val="en-US" w:eastAsia="zh-CN" w:bidi="ar"/>
              </w:rPr>
              <w:t>c</w:t>
            </w:r>
            <w:r>
              <w:rPr>
                <w:rFonts w:hint="eastAsia" w:ascii="Times New Roman" w:hAnsi="Times New Roman" w:eastAsia="宋体" w:cs="Times New Roman"/>
                <w:bCs/>
                <w:color w:val="auto"/>
                <w:kern w:val="0"/>
                <w:sz w:val="17"/>
                <w:szCs w:val="17"/>
                <w:highlight w:val="none"/>
                <w:lang w:bidi="ar"/>
              </w:rPr>
              <w:t>tion</w:t>
            </w:r>
          </w:p>
        </w:tc>
        <w:tc>
          <w:tcPr>
            <w:tcW w:w="306" w:type="pct"/>
            <w:tcBorders>
              <w:tl2br w:val="nil"/>
              <w:tr2bl w:val="nil"/>
            </w:tcBorders>
            <w:shd w:val="clear" w:color="auto" w:fill="auto"/>
            <w:tcMar>
              <w:top w:w="12" w:type="dxa"/>
              <w:left w:w="12" w:type="dxa"/>
              <w:right w:w="12" w:type="dxa"/>
            </w:tcMar>
            <w:vAlign w:val="center"/>
          </w:tcPr>
          <w:p w14:paraId="5326A81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w:t>
            </w:r>
          </w:p>
        </w:tc>
        <w:tc>
          <w:tcPr>
            <w:tcW w:w="248" w:type="pct"/>
            <w:tcBorders>
              <w:tl2br w:val="nil"/>
              <w:tr2bl w:val="nil"/>
            </w:tcBorders>
            <w:shd w:val="clear" w:color="auto" w:fill="auto"/>
            <w:tcMar>
              <w:top w:w="12" w:type="dxa"/>
              <w:left w:w="12" w:type="dxa"/>
              <w:right w:w="12" w:type="dxa"/>
            </w:tcMar>
            <w:vAlign w:val="center"/>
          </w:tcPr>
          <w:p w14:paraId="530D44F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48</w:t>
            </w:r>
          </w:p>
        </w:tc>
        <w:tc>
          <w:tcPr>
            <w:tcW w:w="285" w:type="pct"/>
            <w:tcBorders>
              <w:tl2br w:val="nil"/>
              <w:tr2bl w:val="nil"/>
            </w:tcBorders>
            <w:shd w:val="clear" w:color="auto" w:fill="auto"/>
            <w:tcMar>
              <w:top w:w="12" w:type="dxa"/>
              <w:left w:w="12" w:type="dxa"/>
              <w:right w:w="12" w:type="dxa"/>
            </w:tcMar>
            <w:vAlign w:val="center"/>
          </w:tcPr>
          <w:p w14:paraId="3ECACC0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40</w:t>
            </w:r>
          </w:p>
        </w:tc>
        <w:tc>
          <w:tcPr>
            <w:tcW w:w="301" w:type="pct"/>
            <w:tcBorders>
              <w:tl2br w:val="nil"/>
              <w:tr2bl w:val="nil"/>
            </w:tcBorders>
            <w:shd w:val="clear" w:color="auto" w:fill="auto"/>
            <w:tcMar>
              <w:top w:w="12" w:type="dxa"/>
              <w:left w:w="12" w:type="dxa"/>
              <w:right w:w="12" w:type="dxa"/>
            </w:tcMar>
            <w:vAlign w:val="center"/>
          </w:tcPr>
          <w:p w14:paraId="5C23C5F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8</w:t>
            </w:r>
          </w:p>
        </w:tc>
        <w:tc>
          <w:tcPr>
            <w:tcW w:w="295" w:type="pct"/>
            <w:tcBorders>
              <w:tl2br w:val="nil"/>
              <w:tr2bl w:val="nil"/>
            </w:tcBorders>
            <w:shd w:val="clear" w:color="auto" w:fill="auto"/>
            <w:tcMar>
              <w:top w:w="12" w:type="dxa"/>
              <w:left w:w="12" w:type="dxa"/>
              <w:right w:w="12" w:type="dxa"/>
            </w:tcMar>
            <w:vAlign w:val="center"/>
          </w:tcPr>
          <w:p w14:paraId="175BBB19">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kern w:val="0"/>
                <w:sz w:val="18"/>
                <w:szCs w:val="18"/>
                <w:highlight w:val="none"/>
                <w:lang w:val="en-US" w:eastAsia="zh-CN" w:bidi="ar"/>
              </w:rPr>
            </w:pPr>
            <w:r>
              <w:rPr>
                <w:rFonts w:hint="eastAsia" w:ascii="宋体" w:hAnsi="宋体" w:eastAsia="宋体" w:cs="宋体"/>
                <w:kern w:val="0"/>
                <w:sz w:val="18"/>
                <w:szCs w:val="18"/>
                <w:highlight w:val="none"/>
                <w:lang w:val="en-US" w:eastAsia="zh-CN" w:bidi="ar"/>
              </w:rPr>
              <w:t>考试</w:t>
            </w:r>
          </w:p>
        </w:tc>
        <w:tc>
          <w:tcPr>
            <w:tcW w:w="327" w:type="pct"/>
            <w:tcBorders>
              <w:tl2br w:val="nil"/>
              <w:tr2bl w:val="nil"/>
            </w:tcBorders>
            <w:shd w:val="clear" w:color="auto" w:fill="auto"/>
            <w:tcMar>
              <w:top w:w="12" w:type="dxa"/>
              <w:left w:w="12" w:type="dxa"/>
              <w:right w:w="12" w:type="dxa"/>
            </w:tcMar>
            <w:vAlign w:val="center"/>
          </w:tcPr>
          <w:p w14:paraId="1B6E9223">
            <w:pPr>
              <w:keepNext w:val="0"/>
              <w:keepLines w:val="0"/>
              <w:widowControl/>
              <w:suppressLineNumbers w:val="0"/>
              <w:jc w:val="center"/>
              <w:textAlignment w:val="center"/>
              <w:rPr>
                <w:rFonts w:hint="default" w:ascii="宋体" w:hAnsi="宋体" w:eastAsia="宋体" w:cs="宋体"/>
                <w:kern w:val="0"/>
                <w:sz w:val="18"/>
                <w:szCs w:val="18"/>
                <w:highlight w:val="none"/>
                <w:lang w:val="en-US" w:eastAsia="zh-CN" w:bidi="ar"/>
              </w:rPr>
            </w:pPr>
            <w:r>
              <w:rPr>
                <w:rFonts w:hint="default" w:ascii="Times New Roman" w:hAnsi="Times New Roman" w:eastAsia="宋体" w:cs="Times New Roman"/>
                <w:i w:val="0"/>
                <w:iCs w:val="0"/>
                <w:color w:val="000000"/>
                <w:kern w:val="0"/>
                <w:sz w:val="18"/>
                <w:szCs w:val="18"/>
                <w:highlight w:val="none"/>
                <w:u w:val="none"/>
                <w:lang w:val="en-US" w:eastAsia="zh-CN" w:bidi="ar"/>
              </w:rPr>
              <w:t>2</w:t>
            </w:r>
          </w:p>
        </w:tc>
        <w:tc>
          <w:tcPr>
            <w:tcW w:w="811" w:type="pct"/>
            <w:tcBorders>
              <w:tl2br w:val="nil"/>
              <w:tr2bl w:val="nil"/>
            </w:tcBorders>
            <w:shd w:val="clear" w:color="auto" w:fill="auto"/>
            <w:tcMar>
              <w:top w:w="12" w:type="dxa"/>
              <w:left w:w="12" w:type="dxa"/>
              <w:right w:w="12" w:type="dxa"/>
            </w:tcMar>
            <w:vAlign w:val="center"/>
          </w:tcPr>
          <w:p w14:paraId="49481F5B">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color w:val="000000"/>
                <w:kern w:val="2"/>
                <w:sz w:val="18"/>
                <w:szCs w:val="18"/>
                <w:highlight w:val="none"/>
                <w:lang w:val="en-US" w:eastAsia="zh-CN" w:bidi="ar-SA"/>
              </w:rPr>
            </w:pPr>
          </w:p>
        </w:tc>
      </w:tr>
      <w:tr w14:paraId="61E2D31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C69F3BD">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1A0C9B2F">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3B758995">
            <w:pPr>
              <w:adjustRightInd w:val="0"/>
              <w:jc w:val="center"/>
              <w:rPr>
                <w:rFonts w:hint="eastAsia"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142325602</w:t>
            </w:r>
            <w:r>
              <w:rPr>
                <w:rFonts w:hint="eastAsia" w:ascii="Times New Roman" w:hAnsi="Times New Roman" w:eastAsia="宋体" w:cs="Times New Roman"/>
                <w:bCs/>
                <w:kern w:val="0"/>
                <w:sz w:val="17"/>
                <w:szCs w:val="17"/>
                <w:lang w:val="en-US" w:eastAsia="zh-CN" w:bidi="ar"/>
              </w:rPr>
              <w:t>1</w:t>
            </w:r>
          </w:p>
        </w:tc>
        <w:tc>
          <w:tcPr>
            <w:tcW w:w="1250" w:type="pct"/>
            <w:tcBorders>
              <w:tl2br w:val="nil"/>
              <w:tr2bl w:val="nil"/>
            </w:tcBorders>
            <w:shd w:val="clear" w:color="auto" w:fill="auto"/>
            <w:tcMar>
              <w:top w:w="12" w:type="dxa"/>
              <w:left w:w="12" w:type="dxa"/>
              <w:right w:w="12" w:type="dxa"/>
            </w:tcMar>
            <w:vAlign w:val="center"/>
          </w:tcPr>
          <w:p w14:paraId="39C5A367">
            <w:pPr>
              <w:keepNext w:val="0"/>
              <w:keepLines w:val="0"/>
              <w:pageBreakBefore w:val="0"/>
              <w:widowControl/>
              <w:suppressLineNumbers w:val="0"/>
              <w:kinsoku/>
              <w:wordWrap/>
              <w:overflowPunct/>
              <w:topLinePunct w:val="0"/>
              <w:autoSpaceDE/>
              <w:autoSpaceDN/>
              <w:bidi w:val="0"/>
              <w:snapToGrid/>
              <w:spacing w:before="0" w:beforeAutospacing="0" w:after="0" w:afterAutospacing="0" w:line="200" w:lineRule="exact"/>
              <w:ind w:left="0" w:right="0"/>
              <w:jc w:val="left"/>
              <w:textAlignment w:val="auto"/>
              <w:rPr>
                <w:rFonts w:hint="eastAsia" w:ascii="Times New Roman" w:hAnsi="Times New Roman" w:eastAsia="宋体" w:cs="Times New Roman"/>
                <w:bCs/>
                <w:color w:val="auto"/>
                <w:kern w:val="0"/>
                <w:sz w:val="17"/>
                <w:szCs w:val="17"/>
                <w:highlight w:val="none"/>
                <w:lang w:val="en-US" w:eastAsia="zh-CN" w:bidi="ar"/>
              </w:rPr>
            </w:pPr>
            <w:r>
              <w:rPr>
                <w:rFonts w:hint="eastAsia" w:ascii="Times New Roman" w:hAnsi="Times New Roman" w:eastAsia="宋体" w:cs="Times New Roman"/>
                <w:bCs/>
                <w:color w:val="auto"/>
                <w:kern w:val="0"/>
                <w:sz w:val="17"/>
                <w:szCs w:val="17"/>
                <w:highlight w:val="none"/>
                <w:lang w:val="en-US" w:eastAsia="zh-CN" w:bidi="ar"/>
              </w:rPr>
              <w:t>工程识图与CAD</w:t>
            </w:r>
          </w:p>
          <w:p w14:paraId="74E9D4E2">
            <w:pPr>
              <w:keepNext w:val="0"/>
              <w:keepLines w:val="0"/>
              <w:pageBreakBefore w:val="0"/>
              <w:widowControl/>
              <w:suppressLineNumbers w:val="0"/>
              <w:kinsoku/>
              <w:wordWrap/>
              <w:overflowPunct/>
              <w:topLinePunct w:val="0"/>
              <w:autoSpaceDE/>
              <w:autoSpaceDN/>
              <w:bidi w:val="0"/>
              <w:snapToGrid/>
              <w:spacing w:before="0" w:beforeAutospacing="0" w:after="0" w:afterAutospacing="0" w:line="200" w:lineRule="exact"/>
              <w:ind w:left="0" w:right="0"/>
              <w:jc w:val="left"/>
              <w:textAlignment w:val="auto"/>
              <w:rPr>
                <w:rFonts w:hint="eastAsia" w:ascii="Times New Roman" w:hAnsi="Times New Roman" w:eastAsia="宋体" w:cs="Times New Roman"/>
                <w:bCs/>
                <w:color w:val="auto"/>
                <w:kern w:val="0"/>
                <w:sz w:val="17"/>
                <w:szCs w:val="17"/>
                <w:highlight w:val="none"/>
                <w:lang w:bidi="ar"/>
              </w:rPr>
            </w:pPr>
            <w:r>
              <w:rPr>
                <w:rFonts w:hint="eastAsia" w:ascii="Times New Roman" w:hAnsi="Times New Roman" w:eastAsia="宋体" w:cs="Times New Roman"/>
                <w:bCs/>
                <w:color w:val="auto"/>
                <w:kern w:val="0"/>
                <w:sz w:val="17"/>
                <w:szCs w:val="17"/>
                <w:highlight w:val="none"/>
                <w:lang w:bidi="ar"/>
              </w:rPr>
              <w:t>Engineering Drawing Recognition</w:t>
            </w:r>
          </w:p>
          <w:p w14:paraId="3EB03D59">
            <w:pPr>
              <w:keepNext w:val="0"/>
              <w:keepLines w:val="0"/>
              <w:pageBreakBefore w:val="0"/>
              <w:widowControl/>
              <w:suppressLineNumbers w:val="0"/>
              <w:kinsoku/>
              <w:wordWrap/>
              <w:overflowPunct/>
              <w:topLinePunct w:val="0"/>
              <w:autoSpaceDE/>
              <w:autoSpaceDN/>
              <w:bidi w:val="0"/>
              <w:snapToGrid/>
              <w:spacing w:before="0" w:beforeAutospacing="0" w:after="0" w:afterAutospacing="0" w:line="200" w:lineRule="exact"/>
              <w:ind w:left="0" w:right="0"/>
              <w:jc w:val="left"/>
              <w:textAlignment w:val="auto"/>
              <w:rPr>
                <w:rFonts w:hint="default" w:ascii="Times New Roman" w:hAnsi="Times New Roman" w:eastAsia="宋体" w:cs="Times New Roman"/>
                <w:bCs/>
                <w:color w:val="auto"/>
                <w:kern w:val="0"/>
                <w:sz w:val="17"/>
                <w:szCs w:val="17"/>
                <w:highlight w:val="none"/>
                <w:lang w:val="en-US" w:eastAsia="zh-CN" w:bidi="ar"/>
              </w:rPr>
            </w:pPr>
            <w:r>
              <w:rPr>
                <w:rFonts w:hint="eastAsia" w:ascii="Times New Roman" w:hAnsi="Times New Roman" w:eastAsia="宋体" w:cs="Times New Roman"/>
                <w:bCs/>
                <w:color w:val="auto"/>
                <w:kern w:val="0"/>
                <w:sz w:val="17"/>
                <w:szCs w:val="17"/>
                <w:highlight w:val="none"/>
                <w:lang w:bidi="ar"/>
              </w:rPr>
              <w:t>and CAD</w:t>
            </w:r>
          </w:p>
        </w:tc>
        <w:tc>
          <w:tcPr>
            <w:tcW w:w="306" w:type="pct"/>
            <w:tcBorders>
              <w:tl2br w:val="nil"/>
              <w:tr2bl w:val="nil"/>
            </w:tcBorders>
            <w:shd w:val="clear" w:color="auto" w:fill="auto"/>
            <w:tcMar>
              <w:top w:w="12" w:type="dxa"/>
              <w:left w:w="12" w:type="dxa"/>
              <w:right w:w="12" w:type="dxa"/>
            </w:tcMar>
            <w:vAlign w:val="center"/>
          </w:tcPr>
          <w:p w14:paraId="6761A86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2</w:t>
            </w:r>
          </w:p>
        </w:tc>
        <w:tc>
          <w:tcPr>
            <w:tcW w:w="248" w:type="pct"/>
            <w:tcBorders>
              <w:tl2br w:val="nil"/>
              <w:tr2bl w:val="nil"/>
            </w:tcBorders>
            <w:shd w:val="clear" w:color="auto" w:fill="auto"/>
            <w:tcMar>
              <w:top w:w="12" w:type="dxa"/>
              <w:left w:w="12" w:type="dxa"/>
              <w:right w:w="12" w:type="dxa"/>
            </w:tcMar>
            <w:vAlign w:val="center"/>
          </w:tcPr>
          <w:p w14:paraId="6EF4BCC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32</w:t>
            </w:r>
          </w:p>
        </w:tc>
        <w:tc>
          <w:tcPr>
            <w:tcW w:w="285" w:type="pct"/>
            <w:tcBorders>
              <w:tl2br w:val="nil"/>
              <w:tr2bl w:val="nil"/>
            </w:tcBorders>
            <w:shd w:val="clear" w:color="auto" w:fill="auto"/>
            <w:tcMar>
              <w:top w:w="12" w:type="dxa"/>
              <w:left w:w="12" w:type="dxa"/>
              <w:right w:w="12" w:type="dxa"/>
            </w:tcMar>
            <w:vAlign w:val="center"/>
          </w:tcPr>
          <w:p w14:paraId="604FCA7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10</w:t>
            </w:r>
          </w:p>
        </w:tc>
        <w:tc>
          <w:tcPr>
            <w:tcW w:w="301" w:type="pct"/>
            <w:tcBorders>
              <w:tl2br w:val="nil"/>
              <w:tr2bl w:val="nil"/>
            </w:tcBorders>
            <w:shd w:val="clear" w:color="auto" w:fill="auto"/>
            <w:tcMar>
              <w:top w:w="12" w:type="dxa"/>
              <w:left w:w="12" w:type="dxa"/>
              <w:right w:w="12" w:type="dxa"/>
            </w:tcMar>
            <w:vAlign w:val="center"/>
          </w:tcPr>
          <w:p w14:paraId="11A4C03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22</w:t>
            </w:r>
          </w:p>
        </w:tc>
        <w:tc>
          <w:tcPr>
            <w:tcW w:w="295" w:type="pct"/>
            <w:tcBorders>
              <w:tl2br w:val="nil"/>
              <w:tr2bl w:val="nil"/>
            </w:tcBorders>
            <w:shd w:val="clear" w:color="auto" w:fill="auto"/>
            <w:tcMar>
              <w:top w:w="12" w:type="dxa"/>
              <w:left w:w="12" w:type="dxa"/>
              <w:right w:w="12" w:type="dxa"/>
            </w:tcMar>
            <w:vAlign w:val="center"/>
          </w:tcPr>
          <w:p w14:paraId="212AACBC">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kern w:val="0"/>
                <w:sz w:val="18"/>
                <w:szCs w:val="18"/>
                <w:highlight w:val="none"/>
                <w:lang w:val="en-US" w:eastAsia="zh-CN" w:bidi="ar"/>
              </w:rPr>
            </w:pPr>
            <w:r>
              <w:rPr>
                <w:rFonts w:hint="eastAsia" w:ascii="宋体" w:hAnsi="宋体" w:eastAsia="宋体" w:cs="宋体"/>
                <w:kern w:val="0"/>
                <w:sz w:val="18"/>
                <w:szCs w:val="18"/>
                <w:highlight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2B3630AB">
            <w:pPr>
              <w:keepNext w:val="0"/>
              <w:keepLines w:val="0"/>
              <w:widowControl/>
              <w:suppressLineNumbers w:val="0"/>
              <w:jc w:val="center"/>
              <w:textAlignment w:val="center"/>
              <w:rPr>
                <w:rFonts w:hint="default" w:ascii="宋体" w:hAnsi="宋体" w:eastAsia="宋体" w:cs="宋体"/>
                <w:kern w:val="0"/>
                <w:sz w:val="18"/>
                <w:szCs w:val="18"/>
                <w:highlight w:val="none"/>
                <w:lang w:val="en-US" w:eastAsia="zh-CN" w:bidi="ar"/>
              </w:rPr>
            </w:pPr>
            <w:r>
              <w:rPr>
                <w:rFonts w:hint="default" w:ascii="Times New Roman" w:hAnsi="Times New Roman" w:eastAsia="宋体" w:cs="Times New Roman"/>
                <w:i w:val="0"/>
                <w:iCs w:val="0"/>
                <w:color w:val="000000"/>
                <w:kern w:val="0"/>
                <w:sz w:val="18"/>
                <w:szCs w:val="18"/>
                <w:highlight w:val="none"/>
                <w:u w:val="none"/>
                <w:lang w:val="en-US" w:eastAsia="zh-CN" w:bidi="ar"/>
              </w:rPr>
              <w:t>2</w:t>
            </w:r>
          </w:p>
        </w:tc>
        <w:tc>
          <w:tcPr>
            <w:tcW w:w="811" w:type="pct"/>
            <w:tcBorders>
              <w:tl2br w:val="nil"/>
              <w:tr2bl w:val="nil"/>
            </w:tcBorders>
            <w:shd w:val="clear" w:color="auto" w:fill="auto"/>
            <w:tcMar>
              <w:top w:w="12" w:type="dxa"/>
              <w:left w:w="12" w:type="dxa"/>
              <w:right w:w="12" w:type="dxa"/>
            </w:tcMar>
            <w:vAlign w:val="center"/>
          </w:tcPr>
          <w:p w14:paraId="48F42EBD">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color w:val="000000"/>
                <w:kern w:val="2"/>
                <w:sz w:val="18"/>
                <w:szCs w:val="18"/>
                <w:highlight w:val="none"/>
                <w:lang w:val="en-US" w:eastAsia="zh-CN" w:bidi="ar-SA"/>
              </w:rPr>
            </w:pPr>
          </w:p>
        </w:tc>
      </w:tr>
      <w:tr w14:paraId="288480A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09E4BE5">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4295F028">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FFFFFF"/>
            <w:tcMar>
              <w:top w:w="12" w:type="dxa"/>
              <w:left w:w="12" w:type="dxa"/>
              <w:right w:w="12" w:type="dxa"/>
            </w:tcMar>
            <w:vAlign w:val="center"/>
          </w:tcPr>
          <w:p w14:paraId="27DBCC6F">
            <w:pPr>
              <w:adjustRightInd w:val="0"/>
              <w:jc w:val="center"/>
              <w:rPr>
                <w:rFonts w:hint="eastAsia"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142345603</w:t>
            </w:r>
            <w:r>
              <w:rPr>
                <w:rFonts w:hint="eastAsia" w:ascii="Times New Roman" w:hAnsi="Times New Roman" w:eastAsia="宋体" w:cs="Times New Roman"/>
                <w:bCs/>
                <w:kern w:val="0"/>
                <w:sz w:val="17"/>
                <w:szCs w:val="17"/>
                <w:lang w:val="en-US" w:eastAsia="zh-CN" w:bidi="ar"/>
              </w:rPr>
              <w:t>1</w:t>
            </w:r>
          </w:p>
        </w:tc>
        <w:tc>
          <w:tcPr>
            <w:tcW w:w="1250" w:type="pct"/>
            <w:tcBorders>
              <w:tl2br w:val="nil"/>
              <w:tr2bl w:val="nil"/>
            </w:tcBorders>
            <w:shd w:val="clear" w:color="auto" w:fill="auto"/>
            <w:tcMar>
              <w:top w:w="12" w:type="dxa"/>
              <w:left w:w="12" w:type="dxa"/>
              <w:right w:w="12" w:type="dxa"/>
            </w:tcMar>
            <w:vAlign w:val="center"/>
          </w:tcPr>
          <w:p w14:paraId="6F4B721B">
            <w:pPr>
              <w:keepNext w:val="0"/>
              <w:keepLines w:val="0"/>
              <w:pageBreakBefore w:val="0"/>
              <w:widowControl/>
              <w:suppressLineNumbers w:val="0"/>
              <w:kinsoku/>
              <w:wordWrap/>
              <w:overflowPunct/>
              <w:topLinePunct w:val="0"/>
              <w:autoSpaceDE/>
              <w:autoSpaceDN/>
              <w:bidi w:val="0"/>
              <w:snapToGrid/>
              <w:spacing w:before="0" w:beforeAutospacing="0" w:after="0" w:afterAutospacing="0" w:line="200" w:lineRule="exact"/>
              <w:ind w:left="0" w:right="0"/>
              <w:jc w:val="left"/>
              <w:textAlignment w:val="auto"/>
              <w:rPr>
                <w:rFonts w:hint="eastAsia" w:ascii="Times New Roman" w:hAnsi="Times New Roman" w:eastAsia="宋体" w:cs="Times New Roman"/>
                <w:bCs/>
                <w:color w:val="auto"/>
                <w:kern w:val="0"/>
                <w:sz w:val="17"/>
                <w:szCs w:val="17"/>
                <w:highlight w:val="none"/>
                <w:lang w:val="en-US" w:eastAsia="zh-CN" w:bidi="ar"/>
              </w:rPr>
            </w:pPr>
            <w:r>
              <w:rPr>
                <w:rFonts w:hint="eastAsia" w:ascii="Times New Roman" w:hAnsi="Times New Roman" w:eastAsia="宋体" w:cs="Times New Roman"/>
                <w:bCs/>
                <w:color w:val="auto"/>
                <w:kern w:val="0"/>
                <w:sz w:val="17"/>
                <w:szCs w:val="17"/>
                <w:highlight w:val="none"/>
                <w:lang w:val="en-US" w:eastAsia="zh-CN" w:bidi="ar"/>
              </w:rPr>
              <w:t>工程识图与CAD实习</w:t>
            </w:r>
          </w:p>
          <w:p w14:paraId="47CFC342">
            <w:pPr>
              <w:keepNext w:val="0"/>
              <w:keepLines w:val="0"/>
              <w:pageBreakBefore w:val="0"/>
              <w:widowControl/>
              <w:suppressLineNumbers w:val="0"/>
              <w:kinsoku/>
              <w:wordWrap/>
              <w:overflowPunct/>
              <w:topLinePunct w:val="0"/>
              <w:autoSpaceDE/>
              <w:autoSpaceDN/>
              <w:bidi w:val="0"/>
              <w:snapToGrid/>
              <w:spacing w:before="0" w:beforeAutospacing="0" w:after="0" w:afterAutospacing="0" w:line="200" w:lineRule="exact"/>
              <w:ind w:left="0" w:right="0"/>
              <w:jc w:val="left"/>
              <w:textAlignment w:val="auto"/>
              <w:rPr>
                <w:rFonts w:hint="eastAsia" w:ascii="Times New Roman" w:hAnsi="Times New Roman" w:eastAsia="宋体" w:cs="Times New Roman"/>
                <w:bCs/>
                <w:color w:val="auto"/>
                <w:kern w:val="0"/>
                <w:sz w:val="17"/>
                <w:szCs w:val="17"/>
                <w:highlight w:val="none"/>
                <w:lang w:bidi="ar"/>
              </w:rPr>
            </w:pPr>
            <w:r>
              <w:rPr>
                <w:rFonts w:hint="eastAsia" w:ascii="Times New Roman" w:hAnsi="Times New Roman" w:eastAsia="宋体" w:cs="Times New Roman"/>
                <w:bCs/>
                <w:color w:val="auto"/>
                <w:kern w:val="0"/>
                <w:sz w:val="17"/>
                <w:szCs w:val="17"/>
                <w:highlight w:val="none"/>
                <w:lang w:bidi="ar"/>
              </w:rPr>
              <w:t>Engineering Drawing Recognition</w:t>
            </w:r>
          </w:p>
          <w:p w14:paraId="3B686280">
            <w:pPr>
              <w:keepNext w:val="0"/>
              <w:keepLines w:val="0"/>
              <w:pageBreakBefore w:val="0"/>
              <w:widowControl/>
              <w:suppressLineNumbers w:val="0"/>
              <w:kinsoku/>
              <w:wordWrap/>
              <w:overflowPunct/>
              <w:topLinePunct w:val="0"/>
              <w:autoSpaceDE/>
              <w:autoSpaceDN/>
              <w:bidi w:val="0"/>
              <w:snapToGrid/>
              <w:spacing w:before="0" w:beforeAutospacing="0" w:after="0" w:afterAutospacing="0" w:line="200" w:lineRule="exact"/>
              <w:ind w:left="0" w:right="0"/>
              <w:jc w:val="left"/>
              <w:textAlignment w:val="auto"/>
              <w:rPr>
                <w:rFonts w:hint="default" w:ascii="宋体" w:hAnsi="宋体" w:eastAsia="宋体" w:cs="宋体"/>
                <w:color w:val="000000"/>
                <w:kern w:val="0"/>
                <w:sz w:val="18"/>
                <w:szCs w:val="18"/>
                <w:highlight w:val="none"/>
                <w:lang w:val="en-US" w:eastAsia="zh-CN" w:bidi="ar"/>
              </w:rPr>
            </w:pPr>
            <w:r>
              <w:rPr>
                <w:rFonts w:hint="eastAsia" w:ascii="Times New Roman" w:hAnsi="Times New Roman" w:eastAsia="宋体" w:cs="Times New Roman"/>
                <w:bCs/>
                <w:color w:val="auto"/>
                <w:kern w:val="0"/>
                <w:sz w:val="17"/>
                <w:szCs w:val="17"/>
                <w:highlight w:val="none"/>
                <w:lang w:bidi="ar"/>
              </w:rPr>
              <w:t>and CAD Practice</w:t>
            </w:r>
          </w:p>
        </w:tc>
        <w:tc>
          <w:tcPr>
            <w:tcW w:w="306" w:type="pct"/>
            <w:tcBorders>
              <w:tl2br w:val="nil"/>
              <w:tr2bl w:val="nil"/>
            </w:tcBorders>
            <w:shd w:val="clear" w:color="auto" w:fill="auto"/>
            <w:tcMar>
              <w:top w:w="12" w:type="dxa"/>
              <w:left w:w="12" w:type="dxa"/>
              <w:right w:w="12" w:type="dxa"/>
            </w:tcMar>
            <w:vAlign w:val="center"/>
          </w:tcPr>
          <w:p w14:paraId="0945638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0"/>
                <w:sz w:val="18"/>
                <w:szCs w:val="18"/>
                <w:highlight w:val="none"/>
                <w:lang w:val="en-US" w:eastAsia="zh-CN" w:bidi="ar"/>
              </w:rPr>
            </w:pPr>
            <w:r>
              <w:rPr>
                <w:rFonts w:hint="default" w:ascii="Times New Roman" w:hAnsi="Times New Roman" w:eastAsia="宋体" w:cs="Times New Roman"/>
                <w:color w:val="000000"/>
                <w:kern w:val="0"/>
                <w:sz w:val="18"/>
                <w:szCs w:val="18"/>
                <w:highlight w:val="none"/>
                <w:lang w:val="en-US" w:eastAsia="zh-CN" w:bidi="ar"/>
              </w:rPr>
              <w:t>1</w:t>
            </w:r>
          </w:p>
        </w:tc>
        <w:tc>
          <w:tcPr>
            <w:tcW w:w="248" w:type="pct"/>
            <w:tcBorders>
              <w:tl2br w:val="nil"/>
              <w:tr2bl w:val="nil"/>
            </w:tcBorders>
            <w:shd w:val="clear" w:color="auto" w:fill="auto"/>
            <w:tcMar>
              <w:top w:w="12" w:type="dxa"/>
              <w:left w:w="12" w:type="dxa"/>
              <w:right w:w="12" w:type="dxa"/>
            </w:tcMar>
            <w:vAlign w:val="center"/>
          </w:tcPr>
          <w:p w14:paraId="52F072B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highlight w:val="none"/>
                <w:lang w:val="en-US" w:eastAsia="zh-CN" w:bidi="ar-SA"/>
              </w:rPr>
            </w:pPr>
            <w:r>
              <w:rPr>
                <w:rFonts w:hint="default" w:ascii="Times New Roman" w:hAnsi="Times New Roman" w:eastAsia="宋体" w:cs="Times New Roman"/>
                <w:color w:val="000000"/>
                <w:sz w:val="18"/>
                <w:szCs w:val="18"/>
                <w:highlight w:val="none"/>
                <w:lang w:val="en-US" w:eastAsia="zh-CN"/>
              </w:rPr>
              <w:t>30</w:t>
            </w:r>
          </w:p>
        </w:tc>
        <w:tc>
          <w:tcPr>
            <w:tcW w:w="285" w:type="pct"/>
            <w:tcBorders>
              <w:tl2br w:val="nil"/>
              <w:tr2bl w:val="nil"/>
            </w:tcBorders>
            <w:shd w:val="clear" w:color="auto" w:fill="auto"/>
            <w:tcMar>
              <w:top w:w="12" w:type="dxa"/>
              <w:left w:w="12" w:type="dxa"/>
              <w:right w:w="12" w:type="dxa"/>
            </w:tcMar>
            <w:vAlign w:val="center"/>
          </w:tcPr>
          <w:p w14:paraId="41F3B96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highlight w:val="none"/>
                <w:lang w:val="en-US" w:eastAsia="zh-CN" w:bidi="ar-SA"/>
              </w:rPr>
            </w:pPr>
            <w:r>
              <w:rPr>
                <w:rFonts w:hint="eastAsia" w:ascii="Times New Roman" w:hAnsi="Times New Roman" w:eastAsia="宋体" w:cs="Times New Roman"/>
                <w:color w:val="000000"/>
                <w:kern w:val="2"/>
                <w:sz w:val="18"/>
                <w:szCs w:val="18"/>
                <w:highlight w:val="none"/>
                <w:lang w:val="en-US" w:eastAsia="zh-CN" w:bidi="ar-SA"/>
              </w:rPr>
              <w:t>0</w:t>
            </w:r>
          </w:p>
        </w:tc>
        <w:tc>
          <w:tcPr>
            <w:tcW w:w="301" w:type="pct"/>
            <w:tcBorders>
              <w:tl2br w:val="nil"/>
              <w:tr2bl w:val="nil"/>
            </w:tcBorders>
            <w:shd w:val="clear" w:color="auto" w:fill="auto"/>
            <w:tcMar>
              <w:top w:w="12" w:type="dxa"/>
              <w:left w:w="12" w:type="dxa"/>
              <w:right w:w="12" w:type="dxa"/>
            </w:tcMar>
            <w:vAlign w:val="center"/>
          </w:tcPr>
          <w:p w14:paraId="0964348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highlight w:val="none"/>
                <w:lang w:val="en-US" w:eastAsia="zh-CN" w:bidi="ar-SA"/>
              </w:rPr>
            </w:pPr>
            <w:r>
              <w:rPr>
                <w:rFonts w:hint="default" w:ascii="Times New Roman" w:hAnsi="Times New Roman" w:eastAsia="宋体" w:cs="Times New Roman"/>
                <w:color w:val="000000"/>
                <w:sz w:val="18"/>
                <w:szCs w:val="18"/>
                <w:highlight w:val="none"/>
                <w:lang w:val="en-US" w:eastAsia="zh-CN"/>
              </w:rPr>
              <w:t>30</w:t>
            </w:r>
          </w:p>
        </w:tc>
        <w:tc>
          <w:tcPr>
            <w:tcW w:w="295" w:type="pct"/>
            <w:tcBorders>
              <w:tl2br w:val="nil"/>
              <w:tr2bl w:val="nil"/>
            </w:tcBorders>
            <w:shd w:val="clear" w:color="auto" w:fill="auto"/>
            <w:tcMar>
              <w:top w:w="12" w:type="dxa"/>
              <w:left w:w="12" w:type="dxa"/>
              <w:right w:w="12" w:type="dxa"/>
            </w:tcMar>
            <w:vAlign w:val="center"/>
          </w:tcPr>
          <w:p w14:paraId="48ECC8C0">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color w:val="000000"/>
                <w:kern w:val="2"/>
                <w:sz w:val="18"/>
                <w:szCs w:val="18"/>
                <w:highlight w:val="none"/>
                <w:lang w:val="en-US" w:eastAsia="zh-CN" w:bidi="ar-SA"/>
              </w:rPr>
            </w:pPr>
            <w:r>
              <w:rPr>
                <w:rFonts w:hint="eastAsia" w:ascii="宋体" w:hAnsi="宋体" w:eastAsia="宋体" w:cs="宋体"/>
                <w:color w:val="000000"/>
                <w:kern w:val="0"/>
                <w:sz w:val="18"/>
                <w:szCs w:val="18"/>
                <w:highlight w:val="none"/>
                <w:lang w:bidi="ar"/>
              </w:rPr>
              <w:t>考查</w:t>
            </w:r>
          </w:p>
        </w:tc>
        <w:tc>
          <w:tcPr>
            <w:tcW w:w="327" w:type="pct"/>
            <w:tcBorders>
              <w:tl2br w:val="nil"/>
              <w:tr2bl w:val="nil"/>
            </w:tcBorders>
            <w:shd w:val="clear" w:color="auto" w:fill="auto"/>
            <w:tcMar>
              <w:top w:w="12" w:type="dxa"/>
              <w:left w:w="12" w:type="dxa"/>
              <w:right w:w="12" w:type="dxa"/>
            </w:tcMar>
            <w:vAlign w:val="center"/>
          </w:tcPr>
          <w:p w14:paraId="2F7CB08D">
            <w:pPr>
              <w:keepNext w:val="0"/>
              <w:keepLines w:val="0"/>
              <w:widowControl/>
              <w:suppressLineNumbers w:val="0"/>
              <w:jc w:val="center"/>
              <w:textAlignment w:val="center"/>
              <w:rPr>
                <w:rFonts w:hint="default" w:ascii="宋体" w:hAnsi="宋体" w:eastAsia="宋体" w:cs="宋体"/>
                <w:color w:val="000000"/>
                <w:kern w:val="2"/>
                <w:sz w:val="18"/>
                <w:szCs w:val="18"/>
                <w:highlight w:val="none"/>
                <w:lang w:val="en-US" w:eastAsia="zh-CN" w:bidi="ar-SA"/>
              </w:rPr>
            </w:pPr>
            <w:r>
              <w:rPr>
                <w:rFonts w:hint="default" w:ascii="Times New Roman" w:hAnsi="Times New Roman" w:eastAsia="宋体" w:cs="Times New Roman"/>
                <w:i w:val="0"/>
                <w:iCs w:val="0"/>
                <w:color w:val="000000"/>
                <w:kern w:val="0"/>
                <w:sz w:val="18"/>
                <w:szCs w:val="18"/>
                <w:highlight w:val="none"/>
                <w:u w:val="none"/>
                <w:lang w:val="en-US" w:eastAsia="zh-CN" w:bidi="ar"/>
              </w:rPr>
              <w:t>2</w:t>
            </w:r>
          </w:p>
        </w:tc>
        <w:tc>
          <w:tcPr>
            <w:tcW w:w="811" w:type="pct"/>
            <w:tcBorders>
              <w:tl2br w:val="nil"/>
              <w:tr2bl w:val="nil"/>
            </w:tcBorders>
            <w:shd w:val="clear" w:color="auto" w:fill="auto"/>
            <w:tcMar>
              <w:top w:w="12" w:type="dxa"/>
              <w:left w:w="12" w:type="dxa"/>
              <w:right w:w="12" w:type="dxa"/>
            </w:tcMar>
            <w:vAlign w:val="center"/>
          </w:tcPr>
          <w:p w14:paraId="77437032">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color w:val="000000"/>
                <w:kern w:val="2"/>
                <w:sz w:val="18"/>
                <w:szCs w:val="18"/>
                <w:highlight w:val="none"/>
                <w:shd w:val="clear" w:color="FFFFFF" w:fill="D9D9D9"/>
                <w:lang w:val="en-US" w:eastAsia="zh-CN" w:bidi="ar-SA"/>
              </w:rPr>
            </w:pPr>
          </w:p>
        </w:tc>
      </w:tr>
      <w:tr w14:paraId="535990F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B501CB4">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5677789">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22137EA5">
            <w:pPr>
              <w:adjustRightInd w:val="0"/>
              <w:jc w:val="center"/>
              <w:rPr>
                <w:rFonts w:hint="default" w:ascii="Times New Roman" w:hAnsi="Times New Roman" w:eastAsia="宋体" w:cs="Times New Roman"/>
                <w:bCs/>
                <w:kern w:val="0"/>
                <w:sz w:val="17"/>
                <w:szCs w:val="17"/>
                <w:lang w:val="en-US" w:eastAsia="zh-CN" w:bidi="ar"/>
              </w:rPr>
            </w:pPr>
            <w:r>
              <w:rPr>
                <w:rFonts w:hint="eastAsia" w:ascii="Times New Roman" w:hAnsi="Times New Roman" w:eastAsia="宋体" w:cs="Times New Roman"/>
                <w:bCs/>
                <w:kern w:val="0"/>
                <w:sz w:val="17"/>
                <w:szCs w:val="17"/>
                <w:lang w:val="en-US" w:eastAsia="zh-CN" w:bidi="ar"/>
              </w:rPr>
              <w:t>1423256033</w:t>
            </w:r>
          </w:p>
        </w:tc>
        <w:tc>
          <w:tcPr>
            <w:tcW w:w="1250" w:type="pct"/>
            <w:tcBorders>
              <w:tl2br w:val="nil"/>
              <w:tr2bl w:val="nil"/>
            </w:tcBorders>
            <w:shd w:val="clear" w:color="auto" w:fill="auto"/>
            <w:tcMar>
              <w:top w:w="12" w:type="dxa"/>
              <w:left w:w="12" w:type="dxa"/>
              <w:right w:w="12" w:type="dxa"/>
            </w:tcMar>
            <w:vAlign w:val="center"/>
          </w:tcPr>
          <w:p w14:paraId="6066BD86">
            <w:pPr>
              <w:keepNext w:val="0"/>
              <w:keepLines w:val="0"/>
              <w:suppressLineNumbers w:val="0"/>
              <w:adjustRightInd w:val="0"/>
              <w:snapToGrid w:val="0"/>
              <w:spacing w:before="0" w:beforeAutospacing="0" w:after="0" w:afterAutospacing="0"/>
              <w:ind w:left="0" w:right="0"/>
              <w:jc w:val="left"/>
              <w:rPr>
                <w:rFonts w:hint="default" w:ascii="Times New Roman" w:hAnsi="Times New Roman" w:eastAsia="宋体" w:cs="宋体"/>
                <w:bCs/>
                <w:color w:val="auto"/>
                <w:kern w:val="0"/>
                <w:sz w:val="17"/>
                <w:szCs w:val="17"/>
                <w:highlight w:val="none"/>
              </w:rPr>
            </w:pPr>
            <w:r>
              <w:rPr>
                <w:rFonts w:hint="eastAsia" w:ascii="Times New Roman" w:hAnsi="Times New Roman" w:eastAsia="宋体" w:cs="宋体"/>
                <w:bCs/>
                <w:color w:val="auto"/>
                <w:kern w:val="0"/>
                <w:sz w:val="17"/>
                <w:szCs w:val="17"/>
                <w:highlight w:val="none"/>
              </w:rPr>
              <w:t>工程测量</w:t>
            </w:r>
          </w:p>
          <w:p w14:paraId="493D5CBD">
            <w:pPr>
              <w:keepNext w:val="0"/>
              <w:keepLines w:val="0"/>
              <w:suppressLineNumbers w:val="0"/>
              <w:adjustRightInd w:val="0"/>
              <w:snapToGrid w:val="0"/>
              <w:spacing w:before="0" w:beforeAutospacing="0" w:after="0" w:afterAutospacing="0"/>
              <w:ind w:left="0" w:leftChars="0" w:right="0" w:rightChars="0"/>
              <w:jc w:val="left"/>
              <w:rPr>
                <w:rFonts w:hint="default" w:ascii="宋体" w:hAnsi="宋体" w:eastAsia="宋体" w:cs="宋体"/>
                <w:kern w:val="0"/>
                <w:sz w:val="18"/>
                <w:szCs w:val="18"/>
                <w:highlight w:val="none"/>
                <w:lang w:val="en-US" w:eastAsia="zh-CN" w:bidi="ar"/>
              </w:rPr>
            </w:pPr>
            <w:r>
              <w:rPr>
                <w:rFonts w:hint="eastAsia" w:ascii="Times New Roman" w:hAnsi="Times New Roman" w:eastAsia="宋体" w:cs="宋体"/>
                <w:bCs/>
                <w:color w:val="auto"/>
                <w:kern w:val="0"/>
                <w:sz w:val="17"/>
                <w:szCs w:val="17"/>
                <w:highlight w:val="none"/>
              </w:rPr>
              <w:t>Engineering Measurement</w:t>
            </w:r>
          </w:p>
        </w:tc>
        <w:tc>
          <w:tcPr>
            <w:tcW w:w="306" w:type="pct"/>
            <w:tcBorders>
              <w:tl2br w:val="nil"/>
              <w:tr2bl w:val="nil"/>
            </w:tcBorders>
            <w:shd w:val="clear" w:color="auto" w:fill="auto"/>
            <w:tcMar>
              <w:top w:w="12" w:type="dxa"/>
              <w:left w:w="12" w:type="dxa"/>
              <w:right w:w="12" w:type="dxa"/>
            </w:tcMar>
            <w:vAlign w:val="center"/>
          </w:tcPr>
          <w:p w14:paraId="461DE17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i w:val="0"/>
                <w:iCs w:val="0"/>
                <w:color w:val="000000"/>
                <w:kern w:val="0"/>
                <w:sz w:val="18"/>
                <w:szCs w:val="18"/>
                <w:highlight w:val="none"/>
                <w:u w:val="none"/>
                <w:lang w:val="en-US" w:eastAsia="zh-CN" w:bidi="ar"/>
              </w:rPr>
              <w:t>2.5</w:t>
            </w:r>
          </w:p>
        </w:tc>
        <w:tc>
          <w:tcPr>
            <w:tcW w:w="248" w:type="pct"/>
            <w:tcBorders>
              <w:tl2br w:val="nil"/>
              <w:tr2bl w:val="nil"/>
            </w:tcBorders>
            <w:shd w:val="clear" w:color="auto" w:fill="auto"/>
            <w:tcMar>
              <w:top w:w="12" w:type="dxa"/>
              <w:left w:w="12" w:type="dxa"/>
              <w:right w:w="12" w:type="dxa"/>
            </w:tcMar>
            <w:vAlign w:val="center"/>
          </w:tcPr>
          <w:p w14:paraId="09D6C0A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i w:val="0"/>
                <w:iCs w:val="0"/>
                <w:color w:val="000000"/>
                <w:kern w:val="0"/>
                <w:sz w:val="18"/>
                <w:szCs w:val="18"/>
                <w:highlight w:val="none"/>
                <w:u w:val="none"/>
                <w:lang w:val="en-US" w:eastAsia="zh-CN" w:bidi="ar"/>
              </w:rPr>
              <w:t>40</w:t>
            </w:r>
          </w:p>
        </w:tc>
        <w:tc>
          <w:tcPr>
            <w:tcW w:w="285" w:type="pct"/>
            <w:tcBorders>
              <w:tl2br w:val="nil"/>
              <w:tr2bl w:val="nil"/>
            </w:tcBorders>
            <w:shd w:val="clear" w:color="auto" w:fill="auto"/>
            <w:tcMar>
              <w:top w:w="12" w:type="dxa"/>
              <w:left w:w="12" w:type="dxa"/>
              <w:right w:w="12" w:type="dxa"/>
            </w:tcMar>
            <w:vAlign w:val="center"/>
          </w:tcPr>
          <w:p w14:paraId="41D5109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i w:val="0"/>
                <w:iCs w:val="0"/>
                <w:color w:val="000000"/>
                <w:kern w:val="0"/>
                <w:sz w:val="18"/>
                <w:szCs w:val="18"/>
                <w:highlight w:val="none"/>
                <w:u w:val="none"/>
                <w:lang w:val="en-US" w:eastAsia="zh-CN" w:bidi="ar"/>
              </w:rPr>
              <w:t>28</w:t>
            </w:r>
          </w:p>
        </w:tc>
        <w:tc>
          <w:tcPr>
            <w:tcW w:w="301" w:type="pct"/>
            <w:tcBorders>
              <w:tl2br w:val="nil"/>
              <w:tr2bl w:val="nil"/>
            </w:tcBorders>
            <w:shd w:val="clear" w:color="auto" w:fill="auto"/>
            <w:tcMar>
              <w:top w:w="12" w:type="dxa"/>
              <w:left w:w="12" w:type="dxa"/>
              <w:right w:w="12" w:type="dxa"/>
            </w:tcMar>
            <w:vAlign w:val="center"/>
          </w:tcPr>
          <w:p w14:paraId="2166340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i w:val="0"/>
                <w:iCs w:val="0"/>
                <w:color w:val="000000"/>
                <w:kern w:val="0"/>
                <w:sz w:val="18"/>
                <w:szCs w:val="18"/>
                <w:highlight w:val="none"/>
                <w:u w:val="none"/>
                <w:lang w:val="en-US" w:eastAsia="zh-CN" w:bidi="ar"/>
              </w:rPr>
              <w:t>12</w:t>
            </w:r>
          </w:p>
        </w:tc>
        <w:tc>
          <w:tcPr>
            <w:tcW w:w="295" w:type="pct"/>
            <w:tcBorders>
              <w:tl2br w:val="nil"/>
              <w:tr2bl w:val="nil"/>
            </w:tcBorders>
            <w:shd w:val="clear" w:color="auto" w:fill="auto"/>
            <w:tcMar>
              <w:top w:w="12" w:type="dxa"/>
              <w:left w:w="12" w:type="dxa"/>
              <w:right w:w="12" w:type="dxa"/>
            </w:tcMar>
            <w:vAlign w:val="center"/>
          </w:tcPr>
          <w:p w14:paraId="7866080C">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kern w:val="0"/>
                <w:sz w:val="18"/>
                <w:szCs w:val="18"/>
                <w:highlight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11D090FA">
            <w:pPr>
              <w:keepNext w:val="0"/>
              <w:keepLines w:val="0"/>
              <w:widowControl/>
              <w:suppressLineNumbers w:val="0"/>
              <w:jc w:val="center"/>
              <w:textAlignment w:val="center"/>
              <w:rPr>
                <w:rFonts w:hint="default" w:ascii="宋体" w:hAnsi="宋体" w:eastAsia="宋体" w:cs="宋体"/>
                <w:kern w:val="0"/>
                <w:sz w:val="18"/>
                <w:szCs w:val="18"/>
                <w:highlight w:val="none"/>
                <w:lang w:val="en-US" w:eastAsia="zh-CN" w:bidi="ar"/>
              </w:rPr>
            </w:pPr>
            <w:r>
              <w:rPr>
                <w:rFonts w:hint="default" w:ascii="Times New Roman" w:hAnsi="Times New Roman" w:eastAsia="宋体" w:cs="Times New Roman"/>
                <w:i w:val="0"/>
                <w:iCs w:val="0"/>
                <w:color w:val="000000"/>
                <w:kern w:val="0"/>
                <w:sz w:val="18"/>
                <w:szCs w:val="18"/>
                <w:highlight w:val="none"/>
                <w:u w:val="none"/>
                <w:lang w:val="en-US" w:eastAsia="zh-CN" w:bidi="ar"/>
              </w:rPr>
              <w:t>3</w:t>
            </w:r>
          </w:p>
        </w:tc>
        <w:tc>
          <w:tcPr>
            <w:tcW w:w="811" w:type="pct"/>
            <w:tcBorders>
              <w:tl2br w:val="nil"/>
              <w:tr2bl w:val="nil"/>
            </w:tcBorders>
            <w:shd w:val="clear" w:color="auto" w:fill="auto"/>
            <w:tcMar>
              <w:top w:w="12" w:type="dxa"/>
              <w:left w:w="12" w:type="dxa"/>
              <w:right w:w="12" w:type="dxa"/>
            </w:tcMar>
            <w:vAlign w:val="center"/>
          </w:tcPr>
          <w:p w14:paraId="3D3FA2CB">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color w:val="000000"/>
                <w:kern w:val="2"/>
                <w:sz w:val="18"/>
                <w:szCs w:val="18"/>
                <w:highlight w:val="none"/>
                <w:lang w:val="en-US" w:eastAsia="zh-CN" w:bidi="ar-SA"/>
              </w:rPr>
            </w:pPr>
          </w:p>
        </w:tc>
      </w:tr>
      <w:tr w14:paraId="5ED5923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5ABF4CA">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0F7FE850">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30E9A4E5">
            <w:pPr>
              <w:adjustRightInd w:val="0"/>
              <w:jc w:val="center"/>
              <w:rPr>
                <w:rFonts w:hint="default" w:ascii="Times New Roman" w:hAnsi="Times New Roman" w:eastAsia="宋体" w:cs="Times New Roman"/>
                <w:bCs/>
                <w:kern w:val="0"/>
                <w:sz w:val="17"/>
                <w:szCs w:val="17"/>
                <w:lang w:val="en-US" w:eastAsia="zh-CN" w:bidi="ar"/>
              </w:rPr>
            </w:pPr>
            <w:r>
              <w:rPr>
                <w:rFonts w:hint="eastAsia" w:ascii="Times New Roman" w:hAnsi="Times New Roman" w:eastAsia="宋体" w:cs="Times New Roman"/>
                <w:bCs/>
                <w:kern w:val="0"/>
                <w:sz w:val="17"/>
                <w:szCs w:val="17"/>
                <w:lang w:val="en-US" w:eastAsia="zh-CN" w:bidi="ar"/>
              </w:rPr>
              <w:t>1423456033</w:t>
            </w:r>
          </w:p>
        </w:tc>
        <w:tc>
          <w:tcPr>
            <w:tcW w:w="1250" w:type="pct"/>
            <w:tcBorders>
              <w:tl2br w:val="nil"/>
              <w:tr2bl w:val="nil"/>
            </w:tcBorders>
            <w:shd w:val="clear" w:color="auto" w:fill="auto"/>
            <w:tcMar>
              <w:top w:w="12" w:type="dxa"/>
              <w:left w:w="12" w:type="dxa"/>
              <w:right w:w="12" w:type="dxa"/>
            </w:tcMar>
            <w:vAlign w:val="center"/>
          </w:tcPr>
          <w:p w14:paraId="5AE3792B">
            <w:pPr>
              <w:keepNext w:val="0"/>
              <w:keepLines w:val="0"/>
              <w:suppressLineNumbers w:val="0"/>
              <w:adjustRightInd w:val="0"/>
              <w:snapToGrid w:val="0"/>
              <w:spacing w:before="0" w:beforeAutospacing="0" w:after="0" w:afterAutospacing="0"/>
              <w:ind w:left="0" w:right="0"/>
              <w:jc w:val="left"/>
              <w:rPr>
                <w:rFonts w:hint="default" w:ascii="Times New Roman" w:hAnsi="Times New Roman" w:eastAsia="宋体" w:cs="宋体"/>
                <w:bCs/>
                <w:color w:val="auto"/>
                <w:kern w:val="0"/>
                <w:sz w:val="17"/>
                <w:szCs w:val="17"/>
                <w:highlight w:val="none"/>
              </w:rPr>
            </w:pPr>
            <w:r>
              <w:rPr>
                <w:rFonts w:hint="eastAsia" w:ascii="Times New Roman" w:hAnsi="Times New Roman" w:eastAsia="宋体" w:cs="宋体"/>
                <w:bCs/>
                <w:color w:val="auto"/>
                <w:kern w:val="0"/>
                <w:sz w:val="17"/>
                <w:szCs w:val="17"/>
                <w:highlight w:val="none"/>
              </w:rPr>
              <w:t>工程测量实习</w:t>
            </w:r>
          </w:p>
          <w:p w14:paraId="02296721">
            <w:pPr>
              <w:keepNext w:val="0"/>
              <w:keepLines w:val="0"/>
              <w:suppressLineNumbers w:val="0"/>
              <w:adjustRightInd w:val="0"/>
              <w:snapToGrid w:val="0"/>
              <w:spacing w:before="0" w:beforeAutospacing="0" w:after="0" w:afterAutospacing="0"/>
              <w:ind w:left="0" w:leftChars="0" w:right="0" w:rightChars="0"/>
              <w:jc w:val="left"/>
              <w:rPr>
                <w:rFonts w:hint="default" w:ascii="宋体" w:hAnsi="宋体" w:eastAsia="宋体" w:cs="宋体"/>
                <w:kern w:val="0"/>
                <w:sz w:val="18"/>
                <w:szCs w:val="18"/>
                <w:highlight w:val="none"/>
                <w:lang w:val="en-US" w:eastAsia="zh-CN" w:bidi="ar"/>
              </w:rPr>
            </w:pPr>
            <w:r>
              <w:rPr>
                <w:rFonts w:hint="eastAsia" w:ascii="Times New Roman" w:hAnsi="Times New Roman" w:eastAsia="宋体" w:cs="宋体"/>
                <w:bCs/>
                <w:color w:val="auto"/>
                <w:kern w:val="0"/>
                <w:sz w:val="17"/>
                <w:szCs w:val="17"/>
                <w:highlight w:val="none"/>
              </w:rPr>
              <w:t>Engineering Survey Practice</w:t>
            </w:r>
          </w:p>
        </w:tc>
        <w:tc>
          <w:tcPr>
            <w:tcW w:w="306" w:type="pct"/>
            <w:tcBorders>
              <w:tl2br w:val="nil"/>
              <w:tr2bl w:val="nil"/>
            </w:tcBorders>
            <w:shd w:val="clear" w:color="auto" w:fill="auto"/>
            <w:tcMar>
              <w:top w:w="12" w:type="dxa"/>
              <w:left w:w="12" w:type="dxa"/>
              <w:right w:w="12" w:type="dxa"/>
            </w:tcMar>
            <w:vAlign w:val="center"/>
          </w:tcPr>
          <w:p w14:paraId="6A500B9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1</w:t>
            </w:r>
          </w:p>
        </w:tc>
        <w:tc>
          <w:tcPr>
            <w:tcW w:w="248" w:type="pct"/>
            <w:tcBorders>
              <w:tl2br w:val="nil"/>
              <w:tr2bl w:val="nil"/>
            </w:tcBorders>
            <w:shd w:val="clear" w:color="auto" w:fill="auto"/>
            <w:tcMar>
              <w:top w:w="12" w:type="dxa"/>
              <w:left w:w="12" w:type="dxa"/>
              <w:right w:w="12" w:type="dxa"/>
            </w:tcMar>
            <w:vAlign w:val="center"/>
          </w:tcPr>
          <w:p w14:paraId="69DC92F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30</w:t>
            </w:r>
          </w:p>
        </w:tc>
        <w:tc>
          <w:tcPr>
            <w:tcW w:w="285" w:type="pct"/>
            <w:tcBorders>
              <w:tl2br w:val="nil"/>
              <w:tr2bl w:val="nil"/>
            </w:tcBorders>
            <w:shd w:val="clear" w:color="auto" w:fill="auto"/>
            <w:tcMar>
              <w:top w:w="12" w:type="dxa"/>
              <w:left w:w="12" w:type="dxa"/>
              <w:right w:w="12" w:type="dxa"/>
            </w:tcMar>
            <w:vAlign w:val="center"/>
          </w:tcPr>
          <w:p w14:paraId="583673F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0</w:t>
            </w:r>
          </w:p>
        </w:tc>
        <w:tc>
          <w:tcPr>
            <w:tcW w:w="301" w:type="pct"/>
            <w:tcBorders>
              <w:tl2br w:val="nil"/>
              <w:tr2bl w:val="nil"/>
            </w:tcBorders>
            <w:shd w:val="clear" w:color="auto" w:fill="auto"/>
            <w:tcMar>
              <w:top w:w="12" w:type="dxa"/>
              <w:left w:w="12" w:type="dxa"/>
              <w:right w:w="12" w:type="dxa"/>
            </w:tcMar>
            <w:vAlign w:val="center"/>
          </w:tcPr>
          <w:p w14:paraId="3F0E83F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30</w:t>
            </w:r>
          </w:p>
        </w:tc>
        <w:tc>
          <w:tcPr>
            <w:tcW w:w="295" w:type="pct"/>
            <w:tcBorders>
              <w:tl2br w:val="nil"/>
              <w:tr2bl w:val="nil"/>
            </w:tcBorders>
            <w:shd w:val="clear" w:color="auto" w:fill="auto"/>
            <w:tcMar>
              <w:top w:w="12" w:type="dxa"/>
              <w:left w:w="12" w:type="dxa"/>
              <w:right w:w="12" w:type="dxa"/>
            </w:tcMar>
            <w:vAlign w:val="center"/>
          </w:tcPr>
          <w:p w14:paraId="33391D33">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kern w:val="0"/>
                <w:sz w:val="18"/>
                <w:szCs w:val="18"/>
                <w:highlight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4A135DC8">
            <w:pPr>
              <w:keepNext w:val="0"/>
              <w:keepLines w:val="0"/>
              <w:widowControl/>
              <w:suppressLineNumbers w:val="0"/>
              <w:jc w:val="center"/>
              <w:textAlignment w:val="center"/>
              <w:rPr>
                <w:rFonts w:hint="default" w:ascii="宋体" w:hAnsi="宋体" w:eastAsia="宋体" w:cs="宋体"/>
                <w:kern w:val="0"/>
                <w:sz w:val="18"/>
                <w:szCs w:val="18"/>
                <w:highlight w:val="none"/>
                <w:lang w:val="en-US" w:eastAsia="zh-CN" w:bidi="ar"/>
              </w:rPr>
            </w:pPr>
            <w:r>
              <w:rPr>
                <w:rFonts w:hint="default" w:ascii="Times New Roman" w:hAnsi="Times New Roman" w:eastAsia="宋体" w:cs="Times New Roman"/>
                <w:i w:val="0"/>
                <w:iCs w:val="0"/>
                <w:color w:val="000000"/>
                <w:kern w:val="0"/>
                <w:sz w:val="18"/>
                <w:szCs w:val="18"/>
                <w:highlight w:val="none"/>
                <w:u w:val="none"/>
                <w:lang w:val="en-US" w:eastAsia="zh-CN" w:bidi="ar"/>
              </w:rPr>
              <w:t>3</w:t>
            </w:r>
          </w:p>
        </w:tc>
        <w:tc>
          <w:tcPr>
            <w:tcW w:w="811" w:type="pct"/>
            <w:tcBorders>
              <w:tl2br w:val="nil"/>
              <w:tr2bl w:val="nil"/>
            </w:tcBorders>
            <w:shd w:val="clear" w:color="auto" w:fill="auto"/>
            <w:tcMar>
              <w:top w:w="12" w:type="dxa"/>
              <w:left w:w="12" w:type="dxa"/>
              <w:right w:w="12" w:type="dxa"/>
            </w:tcMar>
            <w:vAlign w:val="center"/>
          </w:tcPr>
          <w:p w14:paraId="726CE833">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color w:val="000000"/>
                <w:kern w:val="2"/>
                <w:sz w:val="18"/>
                <w:szCs w:val="18"/>
                <w:highlight w:val="none"/>
                <w:lang w:val="en-US" w:eastAsia="zh-CN" w:bidi="ar-SA"/>
              </w:rPr>
            </w:pPr>
          </w:p>
        </w:tc>
      </w:tr>
      <w:tr w14:paraId="6959573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E600C56">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65A84FD4">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1895" w:type="pct"/>
            <w:gridSpan w:val="2"/>
            <w:tcBorders>
              <w:tl2br w:val="nil"/>
              <w:tr2bl w:val="nil"/>
            </w:tcBorders>
            <w:shd w:val="clear" w:color="auto" w:fill="auto"/>
            <w:tcMar>
              <w:top w:w="12" w:type="dxa"/>
              <w:left w:w="12" w:type="dxa"/>
              <w:right w:w="12" w:type="dxa"/>
            </w:tcMar>
            <w:vAlign w:val="center"/>
          </w:tcPr>
          <w:p w14:paraId="55226922">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kern w:val="0"/>
                <w:sz w:val="17"/>
                <w:szCs w:val="17"/>
                <w:highlight w:val="none"/>
                <w:lang w:val="en-US" w:eastAsia="zh-CN"/>
              </w:rPr>
              <w:t>合计</w:t>
            </w:r>
          </w:p>
        </w:tc>
        <w:tc>
          <w:tcPr>
            <w:tcW w:w="306" w:type="pct"/>
            <w:tcBorders>
              <w:tl2br w:val="nil"/>
              <w:tr2bl w:val="nil"/>
            </w:tcBorders>
            <w:shd w:val="clear" w:color="auto" w:fill="auto"/>
            <w:tcMar>
              <w:top w:w="12" w:type="dxa"/>
              <w:left w:w="12" w:type="dxa"/>
              <w:right w:w="12" w:type="dxa"/>
            </w:tcMar>
            <w:vAlign w:val="center"/>
          </w:tcPr>
          <w:p w14:paraId="31674E57">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15.5</w:t>
            </w:r>
          </w:p>
        </w:tc>
        <w:tc>
          <w:tcPr>
            <w:tcW w:w="248" w:type="pct"/>
            <w:tcBorders>
              <w:tl2br w:val="nil"/>
              <w:tr2bl w:val="nil"/>
            </w:tcBorders>
            <w:shd w:val="clear" w:color="auto" w:fill="auto"/>
            <w:tcMar>
              <w:top w:w="12" w:type="dxa"/>
              <w:left w:w="12" w:type="dxa"/>
              <w:right w:w="12" w:type="dxa"/>
            </w:tcMar>
            <w:vAlign w:val="center"/>
          </w:tcPr>
          <w:p w14:paraId="64FA97C5">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276</w:t>
            </w:r>
          </w:p>
        </w:tc>
        <w:tc>
          <w:tcPr>
            <w:tcW w:w="285" w:type="pct"/>
            <w:tcBorders>
              <w:tl2br w:val="nil"/>
              <w:tr2bl w:val="nil"/>
            </w:tcBorders>
            <w:shd w:val="clear" w:color="auto" w:fill="auto"/>
            <w:tcMar>
              <w:top w:w="12" w:type="dxa"/>
              <w:left w:w="12" w:type="dxa"/>
              <w:right w:w="12" w:type="dxa"/>
            </w:tcMar>
            <w:vAlign w:val="center"/>
          </w:tcPr>
          <w:p w14:paraId="20F3F68B">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160</w:t>
            </w:r>
          </w:p>
        </w:tc>
        <w:tc>
          <w:tcPr>
            <w:tcW w:w="301" w:type="pct"/>
            <w:tcBorders>
              <w:tl2br w:val="nil"/>
              <w:tr2bl w:val="nil"/>
            </w:tcBorders>
            <w:shd w:val="clear" w:color="auto" w:fill="auto"/>
            <w:tcMar>
              <w:top w:w="12" w:type="dxa"/>
              <w:left w:w="12" w:type="dxa"/>
              <w:right w:w="12" w:type="dxa"/>
            </w:tcMar>
            <w:vAlign w:val="center"/>
          </w:tcPr>
          <w:p w14:paraId="1CE2F66C">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116</w:t>
            </w:r>
          </w:p>
        </w:tc>
        <w:tc>
          <w:tcPr>
            <w:tcW w:w="295" w:type="pct"/>
            <w:tcBorders>
              <w:tl2br w:val="nil"/>
              <w:tr2bl w:val="nil"/>
            </w:tcBorders>
            <w:shd w:val="clear" w:color="auto" w:fill="auto"/>
            <w:tcMar>
              <w:top w:w="12" w:type="dxa"/>
              <w:left w:w="12" w:type="dxa"/>
              <w:right w:w="12" w:type="dxa"/>
            </w:tcMar>
            <w:vAlign w:val="center"/>
          </w:tcPr>
          <w:p w14:paraId="6BE33F9E">
            <w:pPr>
              <w:adjustRightInd w:val="0"/>
              <w:spacing w:line="200" w:lineRule="exact"/>
              <w:jc w:val="center"/>
              <w:rPr>
                <w:rFonts w:hint="default" w:ascii="Times New Roman" w:hAnsi="Times New Roman" w:cs="Times New Roman"/>
                <w:b/>
                <w:bCs w:val="0"/>
                <w:kern w:val="0"/>
                <w:sz w:val="17"/>
                <w:szCs w:val="17"/>
                <w:highlight w:val="none"/>
                <w:lang w:val="en-US" w:eastAsia="zh-CN"/>
              </w:rPr>
            </w:pPr>
          </w:p>
        </w:tc>
        <w:tc>
          <w:tcPr>
            <w:tcW w:w="327" w:type="pct"/>
            <w:tcBorders>
              <w:tl2br w:val="nil"/>
              <w:tr2bl w:val="nil"/>
            </w:tcBorders>
            <w:shd w:val="clear" w:color="auto" w:fill="auto"/>
            <w:tcMar>
              <w:top w:w="12" w:type="dxa"/>
              <w:left w:w="12" w:type="dxa"/>
              <w:right w:w="12" w:type="dxa"/>
            </w:tcMar>
            <w:vAlign w:val="center"/>
          </w:tcPr>
          <w:p w14:paraId="02DBFD56">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811" w:type="pct"/>
            <w:tcBorders>
              <w:tl2br w:val="nil"/>
              <w:tr2bl w:val="nil"/>
            </w:tcBorders>
            <w:shd w:val="clear" w:color="auto" w:fill="auto"/>
            <w:tcMar>
              <w:top w:w="12" w:type="dxa"/>
              <w:left w:w="12" w:type="dxa"/>
              <w:right w:w="12" w:type="dxa"/>
            </w:tcMar>
            <w:vAlign w:val="center"/>
          </w:tcPr>
          <w:p w14:paraId="4715096E">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18BAB46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339A30F">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restart"/>
            <w:tcBorders>
              <w:tl2br w:val="nil"/>
              <w:tr2bl w:val="nil"/>
            </w:tcBorders>
            <w:shd w:val="clear" w:color="auto" w:fill="auto"/>
            <w:tcMar>
              <w:top w:w="12" w:type="dxa"/>
              <w:left w:w="12" w:type="dxa"/>
              <w:right w:w="12" w:type="dxa"/>
            </w:tcMar>
            <w:vAlign w:val="center"/>
          </w:tcPr>
          <w:p w14:paraId="1F049762">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专业</w:t>
            </w:r>
          </w:p>
          <w:p w14:paraId="5F1C3C55">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必修</w:t>
            </w:r>
          </w:p>
          <w:p w14:paraId="512D2B04">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课程</w:t>
            </w:r>
          </w:p>
        </w:tc>
        <w:tc>
          <w:tcPr>
            <w:tcW w:w="645" w:type="pct"/>
            <w:tcBorders>
              <w:tl2br w:val="nil"/>
              <w:tr2bl w:val="nil"/>
            </w:tcBorders>
            <w:shd w:val="clear" w:color="auto" w:fill="auto"/>
            <w:tcMar>
              <w:top w:w="12" w:type="dxa"/>
              <w:left w:w="12" w:type="dxa"/>
              <w:right w:w="12" w:type="dxa"/>
            </w:tcMar>
            <w:vAlign w:val="center"/>
          </w:tcPr>
          <w:p w14:paraId="1F0BF3AF">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1424256008</w:t>
            </w:r>
          </w:p>
        </w:tc>
        <w:tc>
          <w:tcPr>
            <w:tcW w:w="1250" w:type="pct"/>
            <w:tcBorders>
              <w:tl2br w:val="nil"/>
              <w:tr2bl w:val="nil"/>
            </w:tcBorders>
            <w:shd w:val="clear" w:color="auto" w:fill="auto"/>
            <w:tcMar>
              <w:top w:w="12" w:type="dxa"/>
              <w:left w:w="12" w:type="dxa"/>
              <w:right w:w="12" w:type="dxa"/>
            </w:tcMar>
            <w:vAlign w:val="center"/>
          </w:tcPr>
          <w:p w14:paraId="5594C716">
            <w:pPr>
              <w:keepNext w:val="0"/>
              <w:keepLines w:val="0"/>
              <w:suppressLineNumbers w:val="0"/>
              <w:adjustRightInd w:val="0"/>
              <w:snapToGrid w:val="0"/>
              <w:spacing w:before="0" w:beforeAutospacing="0" w:after="0" w:afterAutospacing="0"/>
              <w:ind w:left="0" w:right="0"/>
              <w:jc w:val="left"/>
              <w:rPr>
                <w:rFonts w:hint="default" w:ascii="Times New Roman" w:hAnsi="Times New Roman" w:eastAsia="宋体" w:cs="宋体"/>
                <w:bCs/>
                <w:color w:val="auto"/>
                <w:kern w:val="0"/>
                <w:sz w:val="17"/>
                <w:szCs w:val="17"/>
                <w:highlight w:val="none"/>
              </w:rPr>
            </w:pPr>
            <w:r>
              <w:rPr>
                <w:rFonts w:hint="eastAsia" w:ascii="Times New Roman" w:hAnsi="Times New Roman" w:eastAsia="宋体" w:cs="宋体"/>
                <w:bCs/>
                <w:color w:val="auto"/>
                <w:kern w:val="0"/>
                <w:sz w:val="17"/>
                <w:szCs w:val="17"/>
                <w:highlight w:val="none"/>
              </w:rPr>
              <w:t>土木工程施工</w:t>
            </w:r>
          </w:p>
          <w:p w14:paraId="57092C83">
            <w:pPr>
              <w:keepNext w:val="0"/>
              <w:keepLines w:val="0"/>
              <w:widowControl/>
              <w:suppressLineNumbers w:val="0"/>
              <w:spacing w:before="0" w:beforeAutospacing="0" w:after="0" w:afterAutospacing="0"/>
              <w:ind w:left="0" w:leftChars="0" w:right="0" w:rightChars="0"/>
              <w:jc w:val="left"/>
              <w:textAlignment w:val="center"/>
              <w:rPr>
                <w:rFonts w:hint="default" w:ascii="宋体" w:hAnsi="宋体" w:eastAsia="宋体" w:cs="宋体"/>
                <w:kern w:val="0"/>
                <w:sz w:val="18"/>
                <w:szCs w:val="18"/>
                <w:highlight w:val="none"/>
                <w:lang w:val="en-US" w:eastAsia="zh-CN" w:bidi="ar"/>
              </w:rPr>
            </w:pPr>
            <w:r>
              <w:rPr>
                <w:rFonts w:hint="eastAsia" w:ascii="Times New Roman" w:hAnsi="Times New Roman" w:eastAsia="宋体" w:cs="宋体"/>
                <w:bCs/>
                <w:color w:val="auto"/>
                <w:kern w:val="0"/>
                <w:sz w:val="17"/>
                <w:szCs w:val="17"/>
                <w:highlight w:val="none"/>
              </w:rPr>
              <w:t>Civil Engineering Construction</w:t>
            </w:r>
          </w:p>
        </w:tc>
        <w:tc>
          <w:tcPr>
            <w:tcW w:w="306" w:type="pct"/>
            <w:tcBorders>
              <w:tl2br w:val="nil"/>
              <w:tr2bl w:val="nil"/>
            </w:tcBorders>
            <w:shd w:val="clear" w:color="auto" w:fill="auto"/>
            <w:tcMar>
              <w:top w:w="12" w:type="dxa"/>
              <w:left w:w="12" w:type="dxa"/>
              <w:right w:w="12" w:type="dxa"/>
            </w:tcMar>
            <w:vAlign w:val="center"/>
          </w:tcPr>
          <w:p w14:paraId="35837B1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000000"/>
                <w:kern w:val="0"/>
                <w:sz w:val="18"/>
                <w:szCs w:val="18"/>
                <w:highlight w:val="none"/>
                <w:u w:val="none"/>
                <w:lang w:val="en-US" w:eastAsia="zh-CN" w:bidi="ar"/>
              </w:rPr>
            </w:pPr>
            <w:r>
              <w:rPr>
                <w:rFonts w:hint="eastAsia" w:ascii="Times New Roman" w:hAnsi="Times New Roman" w:eastAsia="宋体" w:cs="Times New Roman"/>
                <w:i w:val="0"/>
                <w:iCs w:val="0"/>
                <w:color w:val="000000"/>
                <w:kern w:val="0"/>
                <w:sz w:val="18"/>
                <w:szCs w:val="18"/>
                <w:highlight w:val="none"/>
                <w:u w:val="none"/>
                <w:lang w:val="en-US" w:eastAsia="zh-CN" w:bidi="ar"/>
              </w:rPr>
              <w:t>3.5</w:t>
            </w:r>
          </w:p>
        </w:tc>
        <w:tc>
          <w:tcPr>
            <w:tcW w:w="248" w:type="pct"/>
            <w:tcBorders>
              <w:tl2br w:val="nil"/>
              <w:tr2bl w:val="nil"/>
            </w:tcBorders>
            <w:shd w:val="clear" w:color="auto" w:fill="auto"/>
            <w:tcMar>
              <w:top w:w="12" w:type="dxa"/>
              <w:left w:w="12" w:type="dxa"/>
              <w:right w:w="12" w:type="dxa"/>
            </w:tcMar>
            <w:vAlign w:val="center"/>
          </w:tcPr>
          <w:p w14:paraId="0F25155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000000"/>
                <w:kern w:val="0"/>
                <w:sz w:val="18"/>
                <w:szCs w:val="18"/>
                <w:highlight w:val="none"/>
                <w:u w:val="none"/>
                <w:lang w:val="en-US" w:eastAsia="zh-CN" w:bidi="ar"/>
              </w:rPr>
            </w:pPr>
            <w:r>
              <w:rPr>
                <w:rFonts w:hint="eastAsia" w:ascii="Times New Roman" w:hAnsi="Times New Roman" w:eastAsia="宋体" w:cs="Times New Roman"/>
                <w:i w:val="0"/>
                <w:iCs w:val="0"/>
                <w:color w:val="000000"/>
                <w:kern w:val="0"/>
                <w:sz w:val="18"/>
                <w:szCs w:val="18"/>
                <w:highlight w:val="none"/>
                <w:u w:val="none"/>
                <w:lang w:val="en-US" w:eastAsia="zh-CN" w:bidi="ar"/>
              </w:rPr>
              <w:t>56</w:t>
            </w:r>
          </w:p>
        </w:tc>
        <w:tc>
          <w:tcPr>
            <w:tcW w:w="285" w:type="pct"/>
            <w:tcBorders>
              <w:tl2br w:val="nil"/>
              <w:tr2bl w:val="nil"/>
            </w:tcBorders>
            <w:shd w:val="clear" w:color="auto" w:fill="auto"/>
            <w:tcMar>
              <w:top w:w="12" w:type="dxa"/>
              <w:left w:w="12" w:type="dxa"/>
              <w:right w:w="12" w:type="dxa"/>
            </w:tcMar>
            <w:vAlign w:val="center"/>
          </w:tcPr>
          <w:p w14:paraId="0F2478F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000000"/>
                <w:kern w:val="0"/>
                <w:sz w:val="18"/>
                <w:szCs w:val="18"/>
                <w:highlight w:val="none"/>
                <w:u w:val="none"/>
                <w:lang w:val="en-US" w:eastAsia="zh-CN" w:bidi="ar"/>
              </w:rPr>
            </w:pPr>
            <w:r>
              <w:rPr>
                <w:rFonts w:hint="eastAsia" w:ascii="Times New Roman" w:hAnsi="Times New Roman" w:eastAsia="宋体" w:cs="Times New Roman"/>
                <w:i w:val="0"/>
                <w:iCs w:val="0"/>
                <w:color w:val="000000"/>
                <w:kern w:val="0"/>
                <w:sz w:val="18"/>
                <w:szCs w:val="18"/>
                <w:highlight w:val="none"/>
                <w:u w:val="none"/>
                <w:lang w:val="en-US" w:eastAsia="zh-CN" w:bidi="ar"/>
              </w:rPr>
              <w:t>48</w:t>
            </w:r>
          </w:p>
        </w:tc>
        <w:tc>
          <w:tcPr>
            <w:tcW w:w="301" w:type="pct"/>
            <w:tcBorders>
              <w:tl2br w:val="nil"/>
              <w:tr2bl w:val="nil"/>
            </w:tcBorders>
            <w:shd w:val="clear" w:color="auto" w:fill="auto"/>
            <w:tcMar>
              <w:top w:w="12" w:type="dxa"/>
              <w:left w:w="12" w:type="dxa"/>
              <w:right w:w="12" w:type="dxa"/>
            </w:tcMar>
            <w:vAlign w:val="center"/>
          </w:tcPr>
          <w:p w14:paraId="24DAF3B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000000"/>
                <w:kern w:val="0"/>
                <w:sz w:val="18"/>
                <w:szCs w:val="18"/>
                <w:highlight w:val="none"/>
                <w:u w:val="none"/>
                <w:lang w:val="en-US" w:eastAsia="zh-CN" w:bidi="ar"/>
              </w:rPr>
            </w:pPr>
            <w:r>
              <w:rPr>
                <w:rFonts w:hint="eastAsia" w:ascii="Times New Roman" w:hAnsi="Times New Roman" w:eastAsia="宋体" w:cs="Times New Roman"/>
                <w:i w:val="0"/>
                <w:iCs w:val="0"/>
                <w:color w:val="000000"/>
                <w:kern w:val="0"/>
                <w:sz w:val="18"/>
                <w:szCs w:val="18"/>
                <w:highlight w:val="none"/>
                <w:u w:val="none"/>
                <w:lang w:val="en-US" w:eastAsia="zh-CN" w:bidi="ar"/>
              </w:rPr>
              <w:t>8</w:t>
            </w:r>
          </w:p>
        </w:tc>
        <w:tc>
          <w:tcPr>
            <w:tcW w:w="295" w:type="pct"/>
            <w:tcBorders>
              <w:tl2br w:val="nil"/>
              <w:tr2bl w:val="nil"/>
            </w:tcBorders>
            <w:shd w:val="clear" w:color="auto" w:fill="auto"/>
            <w:tcMar>
              <w:top w:w="12" w:type="dxa"/>
              <w:left w:w="12" w:type="dxa"/>
              <w:right w:w="12" w:type="dxa"/>
            </w:tcMar>
            <w:vAlign w:val="center"/>
          </w:tcPr>
          <w:p w14:paraId="5EE0D92E">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kern w:val="0"/>
                <w:sz w:val="18"/>
                <w:szCs w:val="18"/>
                <w:highlight w:val="none"/>
                <w:lang w:val="en-US" w:eastAsia="zh-CN" w:bidi="ar"/>
              </w:rPr>
            </w:pPr>
            <w:r>
              <w:rPr>
                <w:rFonts w:hint="eastAsia" w:ascii="宋体" w:hAnsi="宋体" w:eastAsia="宋体" w:cs="宋体"/>
                <w:kern w:val="0"/>
                <w:sz w:val="18"/>
                <w:szCs w:val="18"/>
                <w:highlight w:val="none"/>
                <w:lang w:val="en-US" w:eastAsia="zh-CN" w:bidi="ar"/>
              </w:rPr>
              <w:t>考试</w:t>
            </w:r>
          </w:p>
        </w:tc>
        <w:tc>
          <w:tcPr>
            <w:tcW w:w="327" w:type="pct"/>
            <w:tcBorders>
              <w:tl2br w:val="nil"/>
              <w:tr2bl w:val="nil"/>
            </w:tcBorders>
            <w:shd w:val="clear" w:color="auto" w:fill="auto"/>
            <w:tcMar>
              <w:top w:w="12" w:type="dxa"/>
              <w:left w:w="12" w:type="dxa"/>
              <w:right w:w="12" w:type="dxa"/>
            </w:tcMar>
            <w:vAlign w:val="center"/>
          </w:tcPr>
          <w:p w14:paraId="22F83786">
            <w:pPr>
              <w:keepNext w:val="0"/>
              <w:keepLines w:val="0"/>
              <w:widowControl/>
              <w:suppressLineNumbers w:val="0"/>
              <w:jc w:val="center"/>
              <w:textAlignment w:val="center"/>
              <w:rPr>
                <w:rFonts w:hint="default" w:ascii="宋体" w:hAnsi="宋体" w:eastAsia="宋体" w:cs="宋体"/>
                <w:kern w:val="0"/>
                <w:sz w:val="18"/>
                <w:szCs w:val="18"/>
                <w:highlight w:val="none"/>
                <w:lang w:val="en-US" w:eastAsia="zh-CN" w:bidi="ar"/>
              </w:rPr>
            </w:pPr>
            <w:r>
              <w:rPr>
                <w:rFonts w:hint="default" w:ascii="Times New Roman" w:hAnsi="Times New Roman" w:eastAsia="宋体" w:cs="Times New Roman"/>
                <w:i w:val="0"/>
                <w:iCs w:val="0"/>
                <w:color w:val="000000"/>
                <w:kern w:val="0"/>
                <w:sz w:val="18"/>
                <w:szCs w:val="18"/>
                <w:highlight w:val="none"/>
                <w:u w:val="none"/>
                <w:lang w:val="en-US" w:eastAsia="zh-CN" w:bidi="ar"/>
              </w:rPr>
              <w:t>3</w:t>
            </w:r>
          </w:p>
        </w:tc>
        <w:tc>
          <w:tcPr>
            <w:tcW w:w="811" w:type="pct"/>
            <w:tcBorders>
              <w:tl2br w:val="nil"/>
              <w:tr2bl w:val="nil"/>
            </w:tcBorders>
            <w:shd w:val="clear" w:color="auto" w:fill="auto"/>
            <w:tcMar>
              <w:top w:w="12" w:type="dxa"/>
              <w:left w:w="12" w:type="dxa"/>
              <w:right w:w="12" w:type="dxa"/>
            </w:tcMar>
            <w:vAlign w:val="center"/>
          </w:tcPr>
          <w:p w14:paraId="0D89D4F2">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kern w:val="0"/>
                <w:sz w:val="18"/>
                <w:szCs w:val="18"/>
                <w:highlight w:val="none"/>
                <w:lang w:val="en-US" w:eastAsia="zh-CN" w:bidi="ar"/>
              </w:rPr>
            </w:pPr>
          </w:p>
        </w:tc>
      </w:tr>
      <w:tr w14:paraId="7ED8B0A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9A0489C">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0C31AD8C">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4D9F09E5">
            <w:pPr>
              <w:adjustRightInd w:val="0"/>
              <w:jc w:val="center"/>
              <w:rPr>
                <w:rFonts w:hint="default" w:ascii="Times New Roman" w:hAnsi="Times New Roman" w:eastAsia="宋体" w:cs="Times New Roman"/>
                <w:bCs/>
                <w:kern w:val="0"/>
                <w:sz w:val="17"/>
                <w:szCs w:val="17"/>
                <w:lang w:val="en-US" w:eastAsia="zh-CN" w:bidi="ar"/>
              </w:rPr>
            </w:pPr>
            <w:r>
              <w:rPr>
                <w:rFonts w:hint="eastAsia" w:ascii="Times New Roman" w:hAnsi="Times New Roman" w:eastAsia="宋体" w:cs="Times New Roman"/>
                <w:bCs/>
                <w:kern w:val="0"/>
                <w:sz w:val="17"/>
                <w:szCs w:val="17"/>
                <w:lang w:val="en-US" w:eastAsia="zh-CN" w:bidi="ar"/>
              </w:rPr>
              <w:t>1424256012</w:t>
            </w:r>
          </w:p>
        </w:tc>
        <w:tc>
          <w:tcPr>
            <w:tcW w:w="1250" w:type="pct"/>
            <w:tcBorders>
              <w:tl2br w:val="nil"/>
              <w:tr2bl w:val="nil"/>
            </w:tcBorders>
            <w:shd w:val="clear" w:color="auto" w:fill="auto"/>
            <w:tcMar>
              <w:top w:w="12" w:type="dxa"/>
              <w:left w:w="12" w:type="dxa"/>
              <w:right w:w="12" w:type="dxa"/>
            </w:tcMar>
            <w:vAlign w:val="center"/>
          </w:tcPr>
          <w:p w14:paraId="1A7E7CFB">
            <w:pPr>
              <w:keepNext w:val="0"/>
              <w:keepLines w:val="0"/>
              <w:suppressLineNumbers w:val="0"/>
              <w:adjustRightInd w:val="0"/>
              <w:snapToGrid w:val="0"/>
              <w:spacing w:before="0" w:beforeAutospacing="0" w:after="0" w:afterAutospacing="0"/>
              <w:ind w:left="0" w:right="0"/>
              <w:jc w:val="left"/>
              <w:rPr>
                <w:rFonts w:hint="default" w:ascii="Times New Roman" w:hAnsi="Times New Roman" w:eastAsia="宋体" w:cs="宋体"/>
                <w:bCs/>
                <w:color w:val="auto"/>
                <w:kern w:val="0"/>
                <w:sz w:val="17"/>
                <w:szCs w:val="17"/>
                <w:highlight w:val="none"/>
              </w:rPr>
            </w:pPr>
            <w:r>
              <w:rPr>
                <w:rFonts w:hint="eastAsia" w:ascii="Times New Roman" w:hAnsi="Times New Roman" w:eastAsia="宋体" w:cs="宋体"/>
                <w:bCs/>
                <w:color w:val="auto"/>
                <w:kern w:val="0"/>
                <w:sz w:val="17"/>
                <w:szCs w:val="17"/>
                <w:highlight w:val="none"/>
              </w:rPr>
              <w:t>安装工程计量与计价</w:t>
            </w:r>
          </w:p>
          <w:p w14:paraId="3227E2E4">
            <w:pPr>
              <w:keepNext w:val="0"/>
              <w:keepLines w:val="0"/>
              <w:suppressLineNumbers w:val="0"/>
              <w:adjustRightInd w:val="0"/>
              <w:snapToGrid w:val="0"/>
              <w:spacing w:before="0" w:beforeAutospacing="0" w:after="0" w:afterAutospacing="0"/>
              <w:ind w:left="0" w:leftChars="0" w:right="0" w:rightChars="0"/>
              <w:jc w:val="left"/>
              <w:rPr>
                <w:rFonts w:hint="eastAsia" w:ascii="宋体" w:hAnsi="宋体" w:eastAsia="宋体" w:cs="宋体"/>
                <w:kern w:val="0"/>
                <w:sz w:val="18"/>
                <w:szCs w:val="18"/>
                <w:highlight w:val="none"/>
                <w:lang w:val="en-US" w:eastAsia="zh-CN" w:bidi="ar"/>
              </w:rPr>
            </w:pPr>
            <w:r>
              <w:rPr>
                <w:rFonts w:hint="eastAsia" w:ascii="Times New Roman" w:hAnsi="Times New Roman" w:eastAsia="宋体" w:cs="宋体"/>
                <w:bCs/>
                <w:color w:val="auto"/>
                <w:kern w:val="0"/>
                <w:sz w:val="17"/>
                <w:szCs w:val="17"/>
                <w:highlight w:val="none"/>
              </w:rPr>
              <w:t>Measurement and Valuation of Installation Engineering</w:t>
            </w:r>
          </w:p>
        </w:tc>
        <w:tc>
          <w:tcPr>
            <w:tcW w:w="306" w:type="pct"/>
            <w:tcBorders>
              <w:tl2br w:val="nil"/>
              <w:tr2bl w:val="nil"/>
            </w:tcBorders>
            <w:shd w:val="clear" w:color="auto" w:fill="auto"/>
            <w:tcMar>
              <w:top w:w="12" w:type="dxa"/>
              <w:left w:w="12" w:type="dxa"/>
              <w:right w:w="12" w:type="dxa"/>
            </w:tcMar>
            <w:vAlign w:val="center"/>
          </w:tcPr>
          <w:p w14:paraId="51F3F0A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w:t>
            </w:r>
          </w:p>
        </w:tc>
        <w:tc>
          <w:tcPr>
            <w:tcW w:w="248" w:type="pct"/>
            <w:tcBorders>
              <w:tl2br w:val="nil"/>
              <w:tr2bl w:val="nil"/>
            </w:tcBorders>
            <w:shd w:val="clear" w:color="auto" w:fill="auto"/>
            <w:tcMar>
              <w:top w:w="12" w:type="dxa"/>
              <w:left w:w="12" w:type="dxa"/>
              <w:right w:w="12" w:type="dxa"/>
            </w:tcMar>
            <w:vAlign w:val="center"/>
          </w:tcPr>
          <w:p w14:paraId="610B2D5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48</w:t>
            </w:r>
          </w:p>
        </w:tc>
        <w:tc>
          <w:tcPr>
            <w:tcW w:w="285" w:type="pct"/>
            <w:tcBorders>
              <w:tl2br w:val="nil"/>
              <w:tr2bl w:val="nil"/>
            </w:tcBorders>
            <w:shd w:val="clear" w:color="auto" w:fill="auto"/>
            <w:noWrap/>
            <w:tcMar>
              <w:top w:w="12" w:type="dxa"/>
              <w:left w:w="12" w:type="dxa"/>
              <w:right w:w="12" w:type="dxa"/>
            </w:tcMar>
            <w:vAlign w:val="center"/>
          </w:tcPr>
          <w:p w14:paraId="575606C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42</w:t>
            </w:r>
          </w:p>
        </w:tc>
        <w:tc>
          <w:tcPr>
            <w:tcW w:w="301" w:type="pct"/>
            <w:tcBorders>
              <w:tl2br w:val="nil"/>
              <w:tr2bl w:val="nil"/>
            </w:tcBorders>
            <w:shd w:val="clear" w:color="auto" w:fill="auto"/>
            <w:tcMar>
              <w:top w:w="12" w:type="dxa"/>
              <w:left w:w="12" w:type="dxa"/>
              <w:right w:w="12" w:type="dxa"/>
            </w:tcMar>
            <w:vAlign w:val="center"/>
          </w:tcPr>
          <w:p w14:paraId="72F6F99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6</w:t>
            </w:r>
          </w:p>
        </w:tc>
        <w:tc>
          <w:tcPr>
            <w:tcW w:w="295" w:type="pct"/>
            <w:tcBorders>
              <w:tl2br w:val="nil"/>
              <w:tr2bl w:val="nil"/>
            </w:tcBorders>
            <w:shd w:val="clear" w:color="auto" w:fill="auto"/>
            <w:tcMar>
              <w:top w:w="12" w:type="dxa"/>
              <w:left w:w="12" w:type="dxa"/>
              <w:right w:w="12" w:type="dxa"/>
            </w:tcMar>
            <w:vAlign w:val="center"/>
          </w:tcPr>
          <w:p w14:paraId="77144437">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kern w:val="0"/>
                <w:sz w:val="18"/>
                <w:szCs w:val="18"/>
                <w:highlight w:val="none"/>
                <w:lang w:val="en-US" w:eastAsia="zh-CN" w:bidi="ar"/>
              </w:rPr>
            </w:pPr>
            <w:r>
              <w:rPr>
                <w:rFonts w:hint="eastAsia" w:ascii="宋体" w:hAnsi="宋体" w:eastAsia="宋体" w:cs="宋体"/>
                <w:kern w:val="0"/>
                <w:sz w:val="18"/>
                <w:szCs w:val="18"/>
                <w:highlight w:val="none"/>
                <w:lang w:val="en-US" w:eastAsia="zh-CN" w:bidi="ar"/>
              </w:rPr>
              <w:t>考试</w:t>
            </w:r>
          </w:p>
        </w:tc>
        <w:tc>
          <w:tcPr>
            <w:tcW w:w="327" w:type="pct"/>
            <w:tcBorders>
              <w:tl2br w:val="nil"/>
              <w:tr2bl w:val="nil"/>
            </w:tcBorders>
            <w:shd w:val="clear" w:color="auto" w:fill="auto"/>
            <w:tcMar>
              <w:top w:w="12" w:type="dxa"/>
              <w:left w:w="12" w:type="dxa"/>
              <w:right w:w="12" w:type="dxa"/>
            </w:tcMar>
            <w:vAlign w:val="center"/>
          </w:tcPr>
          <w:p w14:paraId="67C6F5C4">
            <w:pPr>
              <w:keepNext w:val="0"/>
              <w:keepLines w:val="0"/>
              <w:widowControl/>
              <w:suppressLineNumbers w:val="0"/>
              <w:jc w:val="center"/>
              <w:textAlignment w:val="center"/>
              <w:rPr>
                <w:rFonts w:hint="eastAsia" w:ascii="宋体" w:hAnsi="宋体" w:eastAsia="宋体" w:cs="宋体"/>
                <w:kern w:val="0"/>
                <w:sz w:val="18"/>
                <w:szCs w:val="18"/>
                <w:highlight w:val="none"/>
                <w:lang w:val="en-US" w:eastAsia="zh-CN" w:bidi="ar"/>
              </w:rPr>
            </w:pPr>
            <w:r>
              <w:rPr>
                <w:rFonts w:hint="eastAsia" w:ascii="Times New Roman" w:hAnsi="Times New Roman" w:eastAsia="宋体" w:cs="Times New Roman"/>
                <w:i w:val="0"/>
                <w:iCs w:val="0"/>
                <w:color w:val="000000"/>
                <w:kern w:val="0"/>
                <w:sz w:val="18"/>
                <w:szCs w:val="18"/>
                <w:highlight w:val="none"/>
                <w:u w:val="none"/>
                <w:lang w:val="en-US" w:eastAsia="zh-CN" w:bidi="ar"/>
              </w:rPr>
              <w:t>3</w:t>
            </w:r>
          </w:p>
        </w:tc>
        <w:tc>
          <w:tcPr>
            <w:tcW w:w="811" w:type="pct"/>
            <w:tcBorders>
              <w:tl2br w:val="nil"/>
              <w:tr2bl w:val="nil"/>
            </w:tcBorders>
            <w:shd w:val="clear" w:color="auto" w:fill="auto"/>
            <w:tcMar>
              <w:top w:w="12" w:type="dxa"/>
              <w:left w:w="12" w:type="dxa"/>
              <w:right w:w="12" w:type="dxa"/>
            </w:tcMar>
            <w:vAlign w:val="center"/>
          </w:tcPr>
          <w:p w14:paraId="26027B9B">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kern w:val="0"/>
                <w:sz w:val="18"/>
                <w:szCs w:val="18"/>
                <w:highlight w:val="none"/>
                <w:lang w:val="en-US" w:eastAsia="zh-CN" w:bidi="ar"/>
              </w:rPr>
            </w:pPr>
          </w:p>
        </w:tc>
      </w:tr>
      <w:tr w14:paraId="10F3D1D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4D80B27">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1C4FB6E9">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4FC97C16">
            <w:pPr>
              <w:adjustRightInd w:val="0"/>
              <w:jc w:val="center"/>
              <w:rPr>
                <w:rFonts w:hint="default" w:ascii="Times New Roman" w:hAnsi="Times New Roman" w:eastAsia="宋体" w:cs="Times New Roman"/>
                <w:bCs/>
                <w:kern w:val="0"/>
                <w:sz w:val="17"/>
                <w:szCs w:val="17"/>
                <w:lang w:val="en-US" w:eastAsia="zh-CN" w:bidi="ar"/>
              </w:rPr>
            </w:pPr>
            <w:r>
              <w:rPr>
                <w:rFonts w:hint="eastAsia" w:ascii="Times New Roman" w:hAnsi="Times New Roman" w:eastAsia="宋体" w:cs="Times New Roman"/>
                <w:bCs/>
                <w:kern w:val="0"/>
                <w:sz w:val="17"/>
                <w:szCs w:val="17"/>
                <w:lang w:val="en-US" w:eastAsia="zh-CN" w:bidi="ar"/>
              </w:rPr>
              <w:t>1424656032</w:t>
            </w:r>
          </w:p>
        </w:tc>
        <w:tc>
          <w:tcPr>
            <w:tcW w:w="1250" w:type="pct"/>
            <w:tcBorders>
              <w:tl2br w:val="nil"/>
              <w:tr2bl w:val="nil"/>
            </w:tcBorders>
            <w:shd w:val="clear" w:color="auto" w:fill="auto"/>
            <w:tcMar>
              <w:top w:w="12" w:type="dxa"/>
              <w:left w:w="12" w:type="dxa"/>
              <w:right w:w="12" w:type="dxa"/>
            </w:tcMar>
            <w:vAlign w:val="center"/>
          </w:tcPr>
          <w:p w14:paraId="00586E38">
            <w:pPr>
              <w:keepNext w:val="0"/>
              <w:keepLines w:val="0"/>
              <w:suppressLineNumbers w:val="0"/>
              <w:adjustRightInd w:val="0"/>
              <w:snapToGrid w:val="0"/>
              <w:spacing w:before="0" w:beforeAutospacing="0" w:after="0" w:afterAutospacing="0"/>
              <w:ind w:left="0" w:right="0"/>
              <w:jc w:val="left"/>
              <w:rPr>
                <w:rFonts w:hint="default" w:ascii="Times New Roman" w:hAnsi="Times New Roman" w:eastAsia="宋体" w:cs="宋体"/>
                <w:bCs/>
                <w:color w:val="auto"/>
                <w:kern w:val="0"/>
                <w:sz w:val="17"/>
                <w:szCs w:val="17"/>
                <w:highlight w:val="none"/>
              </w:rPr>
            </w:pPr>
            <w:r>
              <w:rPr>
                <w:rFonts w:hint="eastAsia" w:ascii="Times New Roman" w:hAnsi="Times New Roman" w:eastAsia="宋体" w:cs="宋体"/>
                <w:bCs/>
                <w:color w:val="auto"/>
                <w:kern w:val="0"/>
                <w:sz w:val="17"/>
                <w:szCs w:val="17"/>
                <w:highlight w:val="none"/>
              </w:rPr>
              <w:t>安装工程计量与计价课程设计</w:t>
            </w:r>
          </w:p>
          <w:p w14:paraId="05FC1352">
            <w:pPr>
              <w:keepNext w:val="0"/>
              <w:keepLines w:val="0"/>
              <w:suppressLineNumbers w:val="0"/>
              <w:adjustRightInd w:val="0"/>
              <w:snapToGrid w:val="0"/>
              <w:spacing w:before="0" w:beforeAutospacing="0" w:after="0" w:afterAutospacing="0"/>
              <w:ind w:left="0" w:leftChars="0" w:right="0" w:rightChars="0"/>
              <w:jc w:val="left"/>
              <w:rPr>
                <w:rFonts w:hint="eastAsia" w:ascii="宋体" w:hAnsi="宋体" w:eastAsia="宋体" w:cs="宋体"/>
                <w:kern w:val="0"/>
                <w:sz w:val="18"/>
                <w:szCs w:val="18"/>
                <w:highlight w:val="none"/>
                <w:lang w:val="en-US" w:eastAsia="zh-CN" w:bidi="ar"/>
              </w:rPr>
            </w:pPr>
            <w:r>
              <w:rPr>
                <w:rFonts w:hint="eastAsia" w:ascii="Times New Roman" w:hAnsi="Times New Roman" w:eastAsia="宋体" w:cs="宋体"/>
                <w:bCs/>
                <w:color w:val="auto"/>
                <w:kern w:val="0"/>
                <w:sz w:val="17"/>
                <w:szCs w:val="17"/>
                <w:highlight w:val="none"/>
              </w:rPr>
              <w:t>Measurement and Valuation of Installation Engineering Course Design</w:t>
            </w:r>
          </w:p>
        </w:tc>
        <w:tc>
          <w:tcPr>
            <w:tcW w:w="306" w:type="pct"/>
            <w:tcBorders>
              <w:tl2br w:val="nil"/>
              <w:tr2bl w:val="nil"/>
            </w:tcBorders>
            <w:shd w:val="clear" w:color="auto" w:fill="auto"/>
            <w:tcMar>
              <w:top w:w="12" w:type="dxa"/>
              <w:left w:w="12" w:type="dxa"/>
              <w:right w:w="12" w:type="dxa"/>
            </w:tcMar>
            <w:vAlign w:val="center"/>
          </w:tcPr>
          <w:p w14:paraId="08D4AC4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1</w:t>
            </w:r>
          </w:p>
        </w:tc>
        <w:tc>
          <w:tcPr>
            <w:tcW w:w="248" w:type="pct"/>
            <w:tcBorders>
              <w:tl2br w:val="nil"/>
              <w:tr2bl w:val="nil"/>
            </w:tcBorders>
            <w:shd w:val="clear" w:color="auto" w:fill="auto"/>
            <w:tcMar>
              <w:top w:w="12" w:type="dxa"/>
              <w:left w:w="12" w:type="dxa"/>
              <w:right w:w="12" w:type="dxa"/>
            </w:tcMar>
            <w:vAlign w:val="center"/>
          </w:tcPr>
          <w:p w14:paraId="519B7FD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30</w:t>
            </w:r>
          </w:p>
        </w:tc>
        <w:tc>
          <w:tcPr>
            <w:tcW w:w="285" w:type="pct"/>
            <w:tcBorders>
              <w:tl2br w:val="nil"/>
              <w:tr2bl w:val="nil"/>
            </w:tcBorders>
            <w:shd w:val="clear" w:color="auto" w:fill="auto"/>
            <w:noWrap/>
            <w:tcMar>
              <w:top w:w="12" w:type="dxa"/>
              <w:left w:w="12" w:type="dxa"/>
              <w:right w:w="12" w:type="dxa"/>
            </w:tcMar>
            <w:vAlign w:val="center"/>
          </w:tcPr>
          <w:p w14:paraId="12B34A0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0</w:t>
            </w:r>
          </w:p>
        </w:tc>
        <w:tc>
          <w:tcPr>
            <w:tcW w:w="301" w:type="pct"/>
            <w:tcBorders>
              <w:tl2br w:val="nil"/>
              <w:tr2bl w:val="nil"/>
            </w:tcBorders>
            <w:shd w:val="clear" w:color="auto" w:fill="auto"/>
            <w:tcMar>
              <w:top w:w="12" w:type="dxa"/>
              <w:left w:w="12" w:type="dxa"/>
              <w:right w:w="12" w:type="dxa"/>
            </w:tcMar>
            <w:vAlign w:val="center"/>
          </w:tcPr>
          <w:p w14:paraId="6BC3AE0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30</w:t>
            </w:r>
          </w:p>
        </w:tc>
        <w:tc>
          <w:tcPr>
            <w:tcW w:w="295" w:type="pct"/>
            <w:tcBorders>
              <w:tl2br w:val="nil"/>
              <w:tr2bl w:val="nil"/>
            </w:tcBorders>
            <w:shd w:val="clear" w:color="auto" w:fill="auto"/>
            <w:tcMar>
              <w:top w:w="12" w:type="dxa"/>
              <w:left w:w="12" w:type="dxa"/>
              <w:right w:w="12" w:type="dxa"/>
            </w:tcMar>
            <w:vAlign w:val="center"/>
          </w:tcPr>
          <w:p w14:paraId="37358056">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kern w:val="0"/>
                <w:sz w:val="18"/>
                <w:szCs w:val="18"/>
                <w:highlight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620FBB61">
            <w:pPr>
              <w:keepNext w:val="0"/>
              <w:keepLines w:val="0"/>
              <w:widowControl/>
              <w:suppressLineNumbers w:val="0"/>
              <w:jc w:val="center"/>
              <w:textAlignment w:val="center"/>
              <w:rPr>
                <w:rFonts w:hint="eastAsia" w:ascii="宋体" w:hAnsi="宋体" w:eastAsia="宋体" w:cs="宋体"/>
                <w:kern w:val="0"/>
                <w:sz w:val="18"/>
                <w:szCs w:val="18"/>
                <w:highlight w:val="none"/>
                <w:lang w:val="en-US" w:eastAsia="zh-CN" w:bidi="ar"/>
              </w:rPr>
            </w:pPr>
            <w:r>
              <w:rPr>
                <w:rFonts w:hint="eastAsia" w:ascii="Times New Roman" w:hAnsi="Times New Roman" w:eastAsia="宋体" w:cs="Times New Roman"/>
                <w:i w:val="0"/>
                <w:iCs w:val="0"/>
                <w:color w:val="000000"/>
                <w:kern w:val="0"/>
                <w:sz w:val="18"/>
                <w:szCs w:val="18"/>
                <w:highlight w:val="none"/>
                <w:u w:val="none"/>
                <w:lang w:val="en-US" w:eastAsia="zh-CN" w:bidi="ar"/>
              </w:rPr>
              <w:t>3</w:t>
            </w:r>
          </w:p>
        </w:tc>
        <w:tc>
          <w:tcPr>
            <w:tcW w:w="811" w:type="pct"/>
            <w:tcBorders>
              <w:tl2br w:val="nil"/>
              <w:tr2bl w:val="nil"/>
            </w:tcBorders>
            <w:shd w:val="clear" w:color="auto" w:fill="auto"/>
            <w:tcMar>
              <w:top w:w="12" w:type="dxa"/>
              <w:left w:w="12" w:type="dxa"/>
              <w:right w:w="12" w:type="dxa"/>
            </w:tcMar>
            <w:vAlign w:val="center"/>
          </w:tcPr>
          <w:p w14:paraId="6C2CB5D2">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color w:val="000000"/>
                <w:kern w:val="2"/>
                <w:sz w:val="18"/>
                <w:szCs w:val="18"/>
                <w:highlight w:val="none"/>
                <w:lang w:val="en-US" w:eastAsia="zh-CN" w:bidi="ar-SA"/>
              </w:rPr>
            </w:pPr>
          </w:p>
        </w:tc>
      </w:tr>
      <w:tr w14:paraId="3273819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47169C4">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65132927">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1C7E679E">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1424256037</w:t>
            </w:r>
          </w:p>
        </w:tc>
        <w:tc>
          <w:tcPr>
            <w:tcW w:w="1250" w:type="pct"/>
            <w:tcBorders>
              <w:tl2br w:val="nil"/>
              <w:tr2bl w:val="nil"/>
            </w:tcBorders>
            <w:shd w:val="clear" w:color="auto" w:fill="auto"/>
            <w:tcMar>
              <w:top w:w="12" w:type="dxa"/>
              <w:left w:w="12" w:type="dxa"/>
              <w:right w:w="12" w:type="dxa"/>
            </w:tcMar>
            <w:vAlign w:val="center"/>
          </w:tcPr>
          <w:p w14:paraId="2836CD83">
            <w:pPr>
              <w:keepNext w:val="0"/>
              <w:keepLines w:val="0"/>
              <w:suppressLineNumbers w:val="0"/>
              <w:adjustRightInd w:val="0"/>
              <w:snapToGrid w:val="0"/>
              <w:spacing w:before="0" w:beforeAutospacing="0" w:after="0" w:afterAutospacing="0"/>
              <w:ind w:left="0" w:right="0"/>
              <w:jc w:val="left"/>
              <w:rPr>
                <w:rFonts w:hint="default" w:ascii="Times New Roman" w:hAnsi="Times New Roman" w:eastAsia="宋体" w:cs="宋体"/>
                <w:bCs/>
                <w:color w:val="auto"/>
                <w:kern w:val="0"/>
                <w:sz w:val="17"/>
                <w:szCs w:val="17"/>
                <w:highlight w:val="none"/>
              </w:rPr>
            </w:pPr>
            <w:r>
              <w:rPr>
                <w:rFonts w:hint="eastAsia" w:ascii="Times New Roman" w:hAnsi="Times New Roman" w:eastAsia="宋体" w:cs="宋体"/>
                <w:bCs/>
                <w:color w:val="auto"/>
                <w:kern w:val="0"/>
                <w:sz w:val="17"/>
                <w:szCs w:val="17"/>
                <w:highlight w:val="none"/>
              </w:rPr>
              <w:t>建筑工程计量与计价</w:t>
            </w:r>
          </w:p>
          <w:p w14:paraId="2403C24E">
            <w:pPr>
              <w:keepNext w:val="0"/>
              <w:keepLines w:val="0"/>
              <w:suppressLineNumbers w:val="0"/>
              <w:adjustRightInd w:val="0"/>
              <w:snapToGrid w:val="0"/>
              <w:spacing w:before="0" w:beforeAutospacing="0" w:after="0" w:afterAutospacing="0"/>
              <w:ind w:left="0" w:leftChars="0" w:right="0" w:rightChars="0"/>
              <w:jc w:val="left"/>
              <w:rPr>
                <w:rFonts w:hint="eastAsia" w:ascii="宋体" w:hAnsi="宋体" w:eastAsia="宋体" w:cs="宋体"/>
                <w:kern w:val="0"/>
                <w:sz w:val="18"/>
                <w:szCs w:val="18"/>
                <w:highlight w:val="none"/>
                <w:lang w:val="en-US" w:eastAsia="zh-CN" w:bidi="ar"/>
              </w:rPr>
            </w:pPr>
            <w:r>
              <w:rPr>
                <w:rFonts w:hint="eastAsia" w:ascii="Times New Roman" w:hAnsi="Times New Roman" w:eastAsia="宋体" w:cs="宋体"/>
                <w:bCs/>
                <w:color w:val="auto"/>
                <w:kern w:val="0"/>
                <w:sz w:val="17"/>
                <w:szCs w:val="17"/>
                <w:highlight w:val="none"/>
              </w:rPr>
              <w:t>Measurement and Valuation of Construction Engineering</w:t>
            </w:r>
          </w:p>
        </w:tc>
        <w:tc>
          <w:tcPr>
            <w:tcW w:w="306" w:type="pct"/>
            <w:tcBorders>
              <w:tl2br w:val="nil"/>
              <w:tr2bl w:val="nil"/>
            </w:tcBorders>
            <w:shd w:val="clear" w:color="auto" w:fill="auto"/>
            <w:tcMar>
              <w:top w:w="12" w:type="dxa"/>
              <w:left w:w="12" w:type="dxa"/>
              <w:right w:w="12" w:type="dxa"/>
            </w:tcMar>
            <w:vAlign w:val="center"/>
          </w:tcPr>
          <w:p w14:paraId="3D0747A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w:t>
            </w:r>
          </w:p>
        </w:tc>
        <w:tc>
          <w:tcPr>
            <w:tcW w:w="248" w:type="pct"/>
            <w:tcBorders>
              <w:tl2br w:val="nil"/>
              <w:tr2bl w:val="nil"/>
            </w:tcBorders>
            <w:shd w:val="clear" w:color="auto" w:fill="auto"/>
            <w:tcMar>
              <w:top w:w="12" w:type="dxa"/>
              <w:left w:w="12" w:type="dxa"/>
              <w:right w:w="12" w:type="dxa"/>
            </w:tcMar>
            <w:vAlign w:val="center"/>
          </w:tcPr>
          <w:p w14:paraId="08AD8CC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48</w:t>
            </w:r>
          </w:p>
        </w:tc>
        <w:tc>
          <w:tcPr>
            <w:tcW w:w="285" w:type="pct"/>
            <w:tcBorders>
              <w:tl2br w:val="nil"/>
              <w:tr2bl w:val="nil"/>
            </w:tcBorders>
            <w:shd w:val="clear" w:color="auto" w:fill="auto"/>
            <w:noWrap/>
            <w:tcMar>
              <w:top w:w="12" w:type="dxa"/>
              <w:left w:w="12" w:type="dxa"/>
              <w:right w:w="12" w:type="dxa"/>
            </w:tcMar>
            <w:vAlign w:val="center"/>
          </w:tcPr>
          <w:p w14:paraId="183B15A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42</w:t>
            </w:r>
          </w:p>
        </w:tc>
        <w:tc>
          <w:tcPr>
            <w:tcW w:w="301" w:type="pct"/>
            <w:tcBorders>
              <w:tl2br w:val="nil"/>
              <w:tr2bl w:val="nil"/>
            </w:tcBorders>
            <w:shd w:val="clear" w:color="auto" w:fill="auto"/>
            <w:tcMar>
              <w:top w:w="12" w:type="dxa"/>
              <w:left w:w="12" w:type="dxa"/>
              <w:right w:w="12" w:type="dxa"/>
            </w:tcMar>
            <w:vAlign w:val="center"/>
          </w:tcPr>
          <w:p w14:paraId="64A9914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6</w:t>
            </w:r>
          </w:p>
        </w:tc>
        <w:tc>
          <w:tcPr>
            <w:tcW w:w="295" w:type="pct"/>
            <w:tcBorders>
              <w:tl2br w:val="nil"/>
              <w:tr2bl w:val="nil"/>
            </w:tcBorders>
            <w:shd w:val="clear" w:color="auto" w:fill="auto"/>
            <w:tcMar>
              <w:top w:w="12" w:type="dxa"/>
              <w:left w:w="12" w:type="dxa"/>
              <w:right w:w="12" w:type="dxa"/>
            </w:tcMar>
            <w:vAlign w:val="center"/>
          </w:tcPr>
          <w:p w14:paraId="51E07F64">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kern w:val="0"/>
                <w:sz w:val="18"/>
                <w:szCs w:val="18"/>
                <w:highlight w:val="none"/>
                <w:lang w:val="en-US" w:eastAsia="zh-CN" w:bidi="ar"/>
              </w:rPr>
            </w:pPr>
            <w:r>
              <w:rPr>
                <w:rFonts w:hint="eastAsia" w:ascii="宋体" w:hAnsi="宋体" w:eastAsia="宋体" w:cs="宋体"/>
                <w:kern w:val="0"/>
                <w:sz w:val="18"/>
                <w:szCs w:val="18"/>
                <w:highlight w:val="none"/>
                <w:lang w:val="en-US" w:eastAsia="zh-CN" w:bidi="ar"/>
              </w:rPr>
              <w:t>考试</w:t>
            </w:r>
          </w:p>
        </w:tc>
        <w:tc>
          <w:tcPr>
            <w:tcW w:w="327" w:type="pct"/>
            <w:tcBorders>
              <w:tl2br w:val="nil"/>
              <w:tr2bl w:val="nil"/>
            </w:tcBorders>
            <w:shd w:val="clear" w:color="auto" w:fill="auto"/>
            <w:tcMar>
              <w:top w:w="12" w:type="dxa"/>
              <w:left w:w="12" w:type="dxa"/>
              <w:right w:w="12" w:type="dxa"/>
            </w:tcMar>
            <w:vAlign w:val="center"/>
          </w:tcPr>
          <w:p w14:paraId="5F963C92">
            <w:pPr>
              <w:keepNext w:val="0"/>
              <w:keepLines w:val="0"/>
              <w:widowControl/>
              <w:suppressLineNumbers w:val="0"/>
              <w:jc w:val="center"/>
              <w:textAlignment w:val="center"/>
              <w:rPr>
                <w:rFonts w:hint="default" w:ascii="宋体" w:hAnsi="宋体" w:eastAsia="宋体" w:cs="宋体"/>
                <w:kern w:val="0"/>
                <w:sz w:val="18"/>
                <w:szCs w:val="18"/>
                <w:highlight w:val="none"/>
                <w:lang w:val="en-US" w:eastAsia="zh-CN" w:bidi="ar"/>
              </w:rPr>
            </w:pPr>
            <w:r>
              <w:rPr>
                <w:rFonts w:hint="eastAsia" w:ascii="Times New Roman" w:hAnsi="Times New Roman" w:eastAsia="宋体" w:cs="Times New Roman"/>
                <w:i w:val="0"/>
                <w:iCs w:val="0"/>
                <w:color w:val="000000"/>
                <w:kern w:val="0"/>
                <w:sz w:val="18"/>
                <w:szCs w:val="18"/>
                <w:highlight w:val="none"/>
                <w:u w:val="none"/>
                <w:lang w:val="en-US" w:eastAsia="zh-CN" w:bidi="ar"/>
              </w:rPr>
              <w:t>4</w:t>
            </w:r>
          </w:p>
        </w:tc>
        <w:tc>
          <w:tcPr>
            <w:tcW w:w="811" w:type="pct"/>
            <w:tcBorders>
              <w:tl2br w:val="nil"/>
              <w:tr2bl w:val="nil"/>
            </w:tcBorders>
            <w:shd w:val="clear" w:color="auto" w:fill="auto"/>
            <w:tcMar>
              <w:top w:w="12" w:type="dxa"/>
              <w:left w:w="12" w:type="dxa"/>
              <w:right w:w="12" w:type="dxa"/>
            </w:tcMar>
            <w:vAlign w:val="center"/>
          </w:tcPr>
          <w:p w14:paraId="3A4993DE">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kern w:val="0"/>
                <w:sz w:val="18"/>
                <w:szCs w:val="18"/>
                <w:highlight w:val="none"/>
                <w:lang w:val="en-US" w:eastAsia="zh-CN" w:bidi="ar"/>
              </w:rPr>
            </w:pPr>
          </w:p>
        </w:tc>
      </w:tr>
      <w:tr w14:paraId="1EE1D02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389B973">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55D9E386">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69F254E9">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1424656034</w:t>
            </w:r>
          </w:p>
        </w:tc>
        <w:tc>
          <w:tcPr>
            <w:tcW w:w="1250" w:type="pct"/>
            <w:tcBorders>
              <w:tl2br w:val="nil"/>
              <w:tr2bl w:val="nil"/>
            </w:tcBorders>
            <w:shd w:val="clear" w:color="auto" w:fill="auto"/>
            <w:tcMar>
              <w:top w:w="12" w:type="dxa"/>
              <w:left w:w="12" w:type="dxa"/>
              <w:right w:w="12" w:type="dxa"/>
            </w:tcMar>
            <w:vAlign w:val="center"/>
          </w:tcPr>
          <w:p w14:paraId="2088446B">
            <w:pPr>
              <w:keepNext w:val="0"/>
              <w:keepLines w:val="0"/>
              <w:suppressLineNumbers w:val="0"/>
              <w:adjustRightInd w:val="0"/>
              <w:snapToGrid w:val="0"/>
              <w:spacing w:before="0" w:beforeAutospacing="0" w:after="0" w:afterAutospacing="0"/>
              <w:ind w:left="0" w:right="0"/>
              <w:jc w:val="left"/>
              <w:rPr>
                <w:rFonts w:hint="default" w:ascii="Times New Roman" w:hAnsi="Times New Roman" w:eastAsia="宋体" w:cs="宋体"/>
                <w:bCs/>
                <w:color w:val="auto"/>
                <w:kern w:val="0"/>
                <w:sz w:val="17"/>
                <w:szCs w:val="17"/>
                <w:highlight w:val="none"/>
              </w:rPr>
            </w:pPr>
            <w:r>
              <w:rPr>
                <w:rFonts w:hint="eastAsia" w:ascii="Times New Roman" w:hAnsi="Times New Roman" w:eastAsia="宋体" w:cs="宋体"/>
                <w:bCs/>
                <w:color w:val="auto"/>
                <w:kern w:val="0"/>
                <w:sz w:val="17"/>
                <w:szCs w:val="17"/>
                <w:highlight w:val="none"/>
              </w:rPr>
              <w:t>建筑工程计量与计价课程设计</w:t>
            </w:r>
          </w:p>
          <w:p w14:paraId="12623F11">
            <w:pPr>
              <w:keepNext w:val="0"/>
              <w:keepLines w:val="0"/>
              <w:suppressLineNumbers w:val="0"/>
              <w:adjustRightInd w:val="0"/>
              <w:snapToGrid w:val="0"/>
              <w:spacing w:before="0" w:beforeAutospacing="0" w:after="0" w:afterAutospacing="0"/>
              <w:ind w:left="0" w:leftChars="0" w:right="0" w:rightChars="0"/>
              <w:jc w:val="left"/>
              <w:rPr>
                <w:rFonts w:hint="default" w:ascii="宋体" w:hAnsi="宋体" w:eastAsia="宋体" w:cs="宋体"/>
                <w:kern w:val="0"/>
                <w:sz w:val="18"/>
                <w:szCs w:val="18"/>
                <w:highlight w:val="none"/>
                <w:lang w:val="en-US" w:eastAsia="zh-CN" w:bidi="ar"/>
              </w:rPr>
            </w:pPr>
            <w:r>
              <w:rPr>
                <w:rFonts w:hint="eastAsia" w:ascii="Times New Roman" w:hAnsi="Times New Roman" w:eastAsia="宋体" w:cs="宋体"/>
                <w:bCs/>
                <w:color w:val="auto"/>
                <w:kern w:val="0"/>
                <w:sz w:val="17"/>
                <w:szCs w:val="17"/>
                <w:highlight w:val="none"/>
              </w:rPr>
              <w:t>Measurement and Valuation of Construction Engineering Course Design</w:t>
            </w:r>
          </w:p>
        </w:tc>
        <w:tc>
          <w:tcPr>
            <w:tcW w:w="306" w:type="pct"/>
            <w:tcBorders>
              <w:tl2br w:val="nil"/>
              <w:tr2bl w:val="nil"/>
            </w:tcBorders>
            <w:shd w:val="clear" w:color="auto" w:fill="auto"/>
            <w:tcMar>
              <w:top w:w="12" w:type="dxa"/>
              <w:left w:w="12" w:type="dxa"/>
              <w:right w:w="12" w:type="dxa"/>
            </w:tcMar>
            <w:vAlign w:val="center"/>
          </w:tcPr>
          <w:p w14:paraId="72E9E8C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1</w:t>
            </w:r>
          </w:p>
        </w:tc>
        <w:tc>
          <w:tcPr>
            <w:tcW w:w="248" w:type="pct"/>
            <w:tcBorders>
              <w:tl2br w:val="nil"/>
              <w:tr2bl w:val="nil"/>
            </w:tcBorders>
            <w:shd w:val="clear" w:color="auto" w:fill="auto"/>
            <w:tcMar>
              <w:top w:w="12" w:type="dxa"/>
              <w:left w:w="12" w:type="dxa"/>
              <w:right w:w="12" w:type="dxa"/>
            </w:tcMar>
            <w:vAlign w:val="center"/>
          </w:tcPr>
          <w:p w14:paraId="6D43376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30</w:t>
            </w:r>
          </w:p>
        </w:tc>
        <w:tc>
          <w:tcPr>
            <w:tcW w:w="285" w:type="pct"/>
            <w:tcBorders>
              <w:tl2br w:val="nil"/>
              <w:tr2bl w:val="nil"/>
            </w:tcBorders>
            <w:shd w:val="clear" w:color="auto" w:fill="auto"/>
            <w:noWrap/>
            <w:tcMar>
              <w:top w:w="12" w:type="dxa"/>
              <w:left w:w="12" w:type="dxa"/>
              <w:right w:w="12" w:type="dxa"/>
            </w:tcMar>
            <w:vAlign w:val="center"/>
          </w:tcPr>
          <w:p w14:paraId="170353B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0</w:t>
            </w:r>
          </w:p>
        </w:tc>
        <w:tc>
          <w:tcPr>
            <w:tcW w:w="301" w:type="pct"/>
            <w:tcBorders>
              <w:tl2br w:val="nil"/>
              <w:tr2bl w:val="nil"/>
            </w:tcBorders>
            <w:shd w:val="clear" w:color="auto" w:fill="auto"/>
            <w:tcMar>
              <w:top w:w="12" w:type="dxa"/>
              <w:left w:w="12" w:type="dxa"/>
              <w:right w:w="12" w:type="dxa"/>
            </w:tcMar>
            <w:vAlign w:val="center"/>
          </w:tcPr>
          <w:p w14:paraId="086B6F3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30</w:t>
            </w:r>
          </w:p>
        </w:tc>
        <w:tc>
          <w:tcPr>
            <w:tcW w:w="295" w:type="pct"/>
            <w:tcBorders>
              <w:tl2br w:val="nil"/>
              <w:tr2bl w:val="nil"/>
            </w:tcBorders>
            <w:shd w:val="clear" w:color="auto" w:fill="auto"/>
            <w:tcMar>
              <w:top w:w="12" w:type="dxa"/>
              <w:left w:w="12" w:type="dxa"/>
              <w:right w:w="12" w:type="dxa"/>
            </w:tcMar>
            <w:vAlign w:val="center"/>
          </w:tcPr>
          <w:p w14:paraId="31DCDEF6">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kern w:val="0"/>
                <w:sz w:val="18"/>
                <w:szCs w:val="18"/>
                <w:highlight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394CB9C1">
            <w:pPr>
              <w:keepNext w:val="0"/>
              <w:keepLines w:val="0"/>
              <w:widowControl/>
              <w:suppressLineNumbers w:val="0"/>
              <w:jc w:val="center"/>
              <w:textAlignment w:val="center"/>
              <w:rPr>
                <w:rFonts w:hint="default" w:ascii="宋体" w:hAnsi="宋体" w:eastAsia="宋体" w:cs="宋体"/>
                <w:kern w:val="0"/>
                <w:sz w:val="18"/>
                <w:szCs w:val="18"/>
                <w:highlight w:val="none"/>
                <w:lang w:val="en-US" w:eastAsia="zh-CN" w:bidi="ar"/>
              </w:rPr>
            </w:pPr>
            <w:r>
              <w:rPr>
                <w:rFonts w:hint="eastAsia" w:ascii="Times New Roman" w:hAnsi="Times New Roman" w:eastAsia="宋体" w:cs="Times New Roman"/>
                <w:i w:val="0"/>
                <w:iCs w:val="0"/>
                <w:color w:val="000000"/>
                <w:kern w:val="0"/>
                <w:sz w:val="18"/>
                <w:szCs w:val="18"/>
                <w:highlight w:val="none"/>
                <w:u w:val="none"/>
                <w:lang w:val="en-US" w:eastAsia="zh-CN" w:bidi="ar"/>
              </w:rPr>
              <w:t>4</w:t>
            </w:r>
          </w:p>
        </w:tc>
        <w:tc>
          <w:tcPr>
            <w:tcW w:w="811" w:type="pct"/>
            <w:tcBorders>
              <w:tl2br w:val="nil"/>
              <w:tr2bl w:val="nil"/>
            </w:tcBorders>
            <w:shd w:val="clear" w:color="auto" w:fill="auto"/>
            <w:tcMar>
              <w:top w:w="12" w:type="dxa"/>
              <w:left w:w="12" w:type="dxa"/>
              <w:right w:w="12" w:type="dxa"/>
            </w:tcMar>
            <w:vAlign w:val="center"/>
          </w:tcPr>
          <w:p w14:paraId="4150CAB6">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color w:val="000000"/>
                <w:kern w:val="2"/>
                <w:sz w:val="18"/>
                <w:szCs w:val="18"/>
                <w:highlight w:val="none"/>
                <w:lang w:val="en-US" w:eastAsia="zh-CN" w:bidi="ar-SA"/>
              </w:rPr>
            </w:pPr>
          </w:p>
        </w:tc>
      </w:tr>
      <w:tr w14:paraId="4F70FF8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D069D93">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50B386B5">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6EAEB490">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1424256017</w:t>
            </w:r>
          </w:p>
        </w:tc>
        <w:tc>
          <w:tcPr>
            <w:tcW w:w="1250" w:type="pct"/>
            <w:tcBorders>
              <w:tl2br w:val="nil"/>
              <w:tr2bl w:val="nil"/>
            </w:tcBorders>
            <w:shd w:val="clear" w:color="auto" w:fill="auto"/>
            <w:tcMar>
              <w:top w:w="12" w:type="dxa"/>
              <w:left w:w="12" w:type="dxa"/>
              <w:right w:w="12" w:type="dxa"/>
            </w:tcMar>
            <w:vAlign w:val="center"/>
          </w:tcPr>
          <w:p w14:paraId="5C866BC0">
            <w:pPr>
              <w:keepNext w:val="0"/>
              <w:keepLines w:val="0"/>
              <w:suppressLineNumbers w:val="0"/>
              <w:adjustRightInd w:val="0"/>
              <w:snapToGrid w:val="0"/>
              <w:spacing w:before="0" w:beforeAutospacing="0" w:after="0" w:afterAutospacing="0"/>
              <w:ind w:left="0" w:leftChars="0" w:right="0" w:rightChars="0"/>
              <w:jc w:val="left"/>
              <w:rPr>
                <w:rFonts w:hint="eastAsia" w:ascii="Times New Roman" w:hAnsi="Times New Roman" w:eastAsia="宋体" w:cs="宋体"/>
                <w:bCs/>
                <w:color w:val="auto"/>
                <w:kern w:val="0"/>
                <w:sz w:val="17"/>
                <w:szCs w:val="17"/>
                <w:highlight w:val="none"/>
                <w:lang w:val="en-US" w:eastAsia="zh-CN"/>
              </w:rPr>
            </w:pPr>
            <w:r>
              <w:rPr>
                <w:rFonts w:hint="eastAsia" w:ascii="Times New Roman" w:hAnsi="Times New Roman" w:eastAsia="宋体" w:cs="宋体"/>
                <w:bCs/>
                <w:color w:val="auto"/>
                <w:kern w:val="0"/>
                <w:sz w:val="17"/>
                <w:szCs w:val="17"/>
                <w:highlight w:val="none"/>
                <w:lang w:val="en-US" w:eastAsia="zh-CN"/>
              </w:rPr>
              <w:t>工程造价软件应用</w:t>
            </w:r>
          </w:p>
          <w:p w14:paraId="7209ED3A">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highlight w:val="none"/>
                <w:lang w:val="en-US" w:eastAsia="zh-CN" w:bidi="ar-SA"/>
              </w:rPr>
            </w:pPr>
            <w:r>
              <w:rPr>
                <w:rFonts w:hint="eastAsia" w:ascii="Times New Roman" w:hAnsi="Times New Roman" w:eastAsia="宋体" w:cs="宋体"/>
                <w:bCs/>
                <w:color w:val="auto"/>
                <w:kern w:val="0"/>
                <w:sz w:val="17"/>
                <w:szCs w:val="17"/>
                <w:highlight w:val="none"/>
              </w:rPr>
              <w:t xml:space="preserve">Application of </w:t>
            </w:r>
            <w:r>
              <w:rPr>
                <w:rFonts w:hint="eastAsia" w:ascii="Times New Roman" w:hAnsi="Times New Roman" w:eastAsia="宋体" w:cs="宋体"/>
                <w:bCs/>
                <w:color w:val="auto"/>
                <w:kern w:val="0"/>
                <w:sz w:val="17"/>
                <w:szCs w:val="17"/>
                <w:highlight w:val="none"/>
                <w:lang w:val="en-US" w:eastAsia="zh-CN"/>
              </w:rPr>
              <w:t>P</w:t>
            </w:r>
            <w:r>
              <w:rPr>
                <w:rFonts w:hint="eastAsia" w:ascii="Times New Roman" w:hAnsi="Times New Roman" w:eastAsia="宋体" w:cs="宋体"/>
                <w:bCs/>
                <w:color w:val="auto"/>
                <w:kern w:val="0"/>
                <w:sz w:val="17"/>
                <w:szCs w:val="17"/>
                <w:highlight w:val="none"/>
              </w:rPr>
              <w:t xml:space="preserve">roject </w:t>
            </w:r>
            <w:r>
              <w:rPr>
                <w:rFonts w:hint="eastAsia" w:ascii="Times New Roman" w:hAnsi="Times New Roman" w:eastAsia="宋体" w:cs="宋体"/>
                <w:bCs/>
                <w:color w:val="auto"/>
                <w:kern w:val="0"/>
                <w:sz w:val="17"/>
                <w:szCs w:val="17"/>
                <w:highlight w:val="none"/>
                <w:lang w:val="en-US" w:eastAsia="zh-CN"/>
              </w:rPr>
              <w:t>C</w:t>
            </w:r>
            <w:r>
              <w:rPr>
                <w:rFonts w:hint="eastAsia" w:ascii="Times New Roman" w:hAnsi="Times New Roman" w:eastAsia="宋体" w:cs="宋体"/>
                <w:bCs/>
                <w:color w:val="auto"/>
                <w:kern w:val="0"/>
                <w:sz w:val="17"/>
                <w:szCs w:val="17"/>
                <w:highlight w:val="none"/>
              </w:rPr>
              <w:t xml:space="preserve">ost </w:t>
            </w:r>
            <w:r>
              <w:rPr>
                <w:rFonts w:hint="eastAsia" w:ascii="Times New Roman" w:hAnsi="Times New Roman" w:eastAsia="宋体" w:cs="宋体"/>
                <w:bCs/>
                <w:color w:val="auto"/>
                <w:kern w:val="0"/>
                <w:sz w:val="17"/>
                <w:szCs w:val="17"/>
                <w:highlight w:val="none"/>
                <w:lang w:val="en-US" w:eastAsia="zh-CN"/>
              </w:rPr>
              <w:t>S</w:t>
            </w:r>
            <w:r>
              <w:rPr>
                <w:rFonts w:hint="eastAsia" w:ascii="Times New Roman" w:hAnsi="Times New Roman" w:eastAsia="宋体" w:cs="宋体"/>
                <w:bCs/>
                <w:color w:val="auto"/>
                <w:kern w:val="0"/>
                <w:sz w:val="17"/>
                <w:szCs w:val="17"/>
                <w:highlight w:val="none"/>
              </w:rPr>
              <w:t>oftware</w:t>
            </w:r>
          </w:p>
        </w:tc>
        <w:tc>
          <w:tcPr>
            <w:tcW w:w="306" w:type="pct"/>
            <w:tcBorders>
              <w:tl2br w:val="nil"/>
              <w:tr2bl w:val="nil"/>
            </w:tcBorders>
            <w:shd w:val="clear" w:color="auto" w:fill="auto"/>
            <w:tcMar>
              <w:top w:w="12" w:type="dxa"/>
              <w:left w:w="12" w:type="dxa"/>
              <w:right w:w="12" w:type="dxa"/>
            </w:tcMar>
            <w:vAlign w:val="center"/>
          </w:tcPr>
          <w:p w14:paraId="364900C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3</w:t>
            </w:r>
          </w:p>
        </w:tc>
        <w:tc>
          <w:tcPr>
            <w:tcW w:w="248" w:type="pct"/>
            <w:tcBorders>
              <w:tl2br w:val="nil"/>
              <w:tr2bl w:val="nil"/>
            </w:tcBorders>
            <w:shd w:val="clear" w:color="auto" w:fill="auto"/>
            <w:tcMar>
              <w:top w:w="12" w:type="dxa"/>
              <w:left w:w="12" w:type="dxa"/>
              <w:right w:w="12" w:type="dxa"/>
            </w:tcMar>
            <w:vAlign w:val="center"/>
          </w:tcPr>
          <w:p w14:paraId="30B996F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48</w:t>
            </w:r>
          </w:p>
        </w:tc>
        <w:tc>
          <w:tcPr>
            <w:tcW w:w="285" w:type="pct"/>
            <w:tcBorders>
              <w:tl2br w:val="nil"/>
              <w:tr2bl w:val="nil"/>
            </w:tcBorders>
            <w:shd w:val="clear" w:color="auto" w:fill="auto"/>
            <w:noWrap/>
            <w:tcMar>
              <w:top w:w="12" w:type="dxa"/>
              <w:left w:w="12" w:type="dxa"/>
              <w:right w:w="12" w:type="dxa"/>
            </w:tcMar>
            <w:vAlign w:val="center"/>
          </w:tcPr>
          <w:p w14:paraId="4BB4757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24</w:t>
            </w:r>
          </w:p>
        </w:tc>
        <w:tc>
          <w:tcPr>
            <w:tcW w:w="301" w:type="pct"/>
            <w:tcBorders>
              <w:tl2br w:val="nil"/>
              <w:tr2bl w:val="nil"/>
            </w:tcBorders>
            <w:shd w:val="clear" w:color="auto" w:fill="auto"/>
            <w:tcMar>
              <w:top w:w="12" w:type="dxa"/>
              <w:left w:w="12" w:type="dxa"/>
              <w:right w:w="12" w:type="dxa"/>
            </w:tcMar>
            <w:vAlign w:val="center"/>
          </w:tcPr>
          <w:p w14:paraId="1627385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24</w:t>
            </w:r>
          </w:p>
        </w:tc>
        <w:tc>
          <w:tcPr>
            <w:tcW w:w="295" w:type="pct"/>
            <w:tcBorders>
              <w:tl2br w:val="nil"/>
              <w:tr2bl w:val="nil"/>
            </w:tcBorders>
            <w:shd w:val="clear" w:color="auto" w:fill="auto"/>
            <w:tcMar>
              <w:top w:w="12" w:type="dxa"/>
              <w:left w:w="12" w:type="dxa"/>
              <w:right w:w="12" w:type="dxa"/>
            </w:tcMar>
            <w:vAlign w:val="center"/>
          </w:tcPr>
          <w:p w14:paraId="115CB31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783DEBCB">
            <w:pPr>
              <w:keepNext w:val="0"/>
              <w:keepLines w:val="0"/>
              <w:widowControl/>
              <w:suppressLineNumbers w:val="0"/>
              <w:jc w:val="center"/>
              <w:textAlignment w:val="center"/>
              <w:rPr>
                <w:rFonts w:hint="default" w:ascii="宋体" w:hAnsi="宋体" w:eastAsia="宋体" w:cs="宋体"/>
                <w:kern w:val="0"/>
                <w:sz w:val="18"/>
                <w:szCs w:val="18"/>
                <w:highlight w:val="none"/>
                <w:lang w:val="en-US" w:eastAsia="zh-CN" w:bidi="ar"/>
              </w:rPr>
            </w:pPr>
            <w:r>
              <w:rPr>
                <w:rFonts w:hint="eastAsia" w:ascii="Times New Roman" w:hAnsi="Times New Roman" w:eastAsia="宋体" w:cs="Times New Roman"/>
                <w:i w:val="0"/>
                <w:iCs w:val="0"/>
                <w:color w:val="000000"/>
                <w:kern w:val="0"/>
                <w:sz w:val="18"/>
                <w:szCs w:val="18"/>
                <w:highlight w:val="none"/>
                <w:u w:val="none"/>
                <w:lang w:val="en-US" w:eastAsia="zh-CN" w:bidi="ar"/>
              </w:rPr>
              <w:t>4</w:t>
            </w:r>
          </w:p>
        </w:tc>
        <w:tc>
          <w:tcPr>
            <w:tcW w:w="811" w:type="pct"/>
            <w:tcBorders>
              <w:tl2br w:val="nil"/>
              <w:tr2bl w:val="nil"/>
            </w:tcBorders>
            <w:shd w:val="clear" w:color="auto" w:fill="auto"/>
            <w:tcMar>
              <w:top w:w="12" w:type="dxa"/>
              <w:left w:w="12" w:type="dxa"/>
              <w:right w:w="12" w:type="dxa"/>
            </w:tcMar>
            <w:vAlign w:val="center"/>
          </w:tcPr>
          <w:p w14:paraId="3682F3B7">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color w:val="000000"/>
                <w:kern w:val="2"/>
                <w:sz w:val="18"/>
                <w:szCs w:val="18"/>
                <w:highlight w:val="none"/>
                <w:lang w:val="en-US" w:eastAsia="zh-CN" w:bidi="ar-SA"/>
              </w:rPr>
            </w:pPr>
          </w:p>
        </w:tc>
      </w:tr>
      <w:tr w14:paraId="40FBA50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5F79A33">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0A17A0A">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453CD12E">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bidi="ar"/>
              </w:rPr>
              <w:t>1424556035</w:t>
            </w:r>
          </w:p>
        </w:tc>
        <w:tc>
          <w:tcPr>
            <w:tcW w:w="1250" w:type="pct"/>
            <w:tcBorders>
              <w:tl2br w:val="nil"/>
              <w:tr2bl w:val="nil"/>
            </w:tcBorders>
            <w:shd w:val="clear" w:color="auto" w:fill="auto"/>
            <w:tcMar>
              <w:top w:w="12" w:type="dxa"/>
              <w:left w:w="12" w:type="dxa"/>
              <w:right w:w="12" w:type="dxa"/>
            </w:tcMar>
            <w:vAlign w:val="center"/>
          </w:tcPr>
          <w:p w14:paraId="2E19885D">
            <w:pPr>
              <w:keepNext w:val="0"/>
              <w:keepLines w:val="0"/>
              <w:suppressLineNumbers w:val="0"/>
              <w:adjustRightInd w:val="0"/>
              <w:snapToGrid w:val="0"/>
              <w:spacing w:before="0" w:beforeAutospacing="0" w:after="0" w:afterAutospacing="0"/>
              <w:ind w:left="0" w:leftChars="0" w:right="0" w:rightChars="0"/>
              <w:jc w:val="left"/>
              <w:rPr>
                <w:rFonts w:hint="eastAsia" w:ascii="Times New Roman" w:hAnsi="Times New Roman" w:eastAsia="宋体" w:cs="宋体"/>
                <w:bCs/>
                <w:color w:val="auto"/>
                <w:kern w:val="0"/>
                <w:sz w:val="17"/>
                <w:szCs w:val="17"/>
                <w:highlight w:val="none"/>
                <w:lang w:val="en-US" w:eastAsia="zh-CN"/>
              </w:rPr>
            </w:pPr>
            <w:r>
              <w:rPr>
                <w:rFonts w:hint="eastAsia" w:ascii="Times New Roman" w:hAnsi="Times New Roman" w:eastAsia="宋体" w:cs="宋体"/>
                <w:bCs/>
                <w:color w:val="auto"/>
                <w:kern w:val="0"/>
                <w:sz w:val="17"/>
                <w:szCs w:val="17"/>
                <w:highlight w:val="none"/>
                <w:lang w:val="en-US" w:eastAsia="zh-CN"/>
              </w:rPr>
              <w:t>工程造价软件应用综合实训</w:t>
            </w:r>
          </w:p>
          <w:p w14:paraId="1FD56302">
            <w:pPr>
              <w:keepNext w:val="0"/>
              <w:keepLines w:val="0"/>
              <w:suppressLineNumbers w:val="0"/>
              <w:adjustRightInd w:val="0"/>
              <w:snapToGrid w:val="0"/>
              <w:spacing w:before="0" w:beforeAutospacing="0" w:after="0" w:afterAutospacing="0"/>
              <w:ind w:left="0" w:leftChars="0" w:right="0" w:rightChars="0"/>
              <w:jc w:val="left"/>
              <w:rPr>
                <w:rFonts w:hint="eastAsia" w:ascii="Times New Roman" w:hAnsi="Times New Roman" w:eastAsia="宋体" w:cs="宋体"/>
                <w:bCs/>
                <w:color w:val="auto"/>
                <w:kern w:val="0"/>
                <w:sz w:val="17"/>
                <w:szCs w:val="17"/>
                <w:highlight w:val="none"/>
                <w:lang w:val="en-US" w:eastAsia="zh-CN" w:bidi="ar-SA"/>
              </w:rPr>
            </w:pPr>
            <w:r>
              <w:rPr>
                <w:rFonts w:hint="eastAsia" w:ascii="Times New Roman" w:hAnsi="Times New Roman" w:eastAsia="宋体" w:cs="宋体"/>
                <w:bCs/>
                <w:color w:val="auto"/>
                <w:kern w:val="0"/>
                <w:sz w:val="17"/>
                <w:szCs w:val="17"/>
                <w:highlight w:val="none"/>
              </w:rPr>
              <w:t xml:space="preserve">Application of </w:t>
            </w:r>
            <w:r>
              <w:rPr>
                <w:rFonts w:hint="eastAsia" w:ascii="Times New Roman" w:hAnsi="Times New Roman" w:eastAsia="宋体" w:cs="宋体"/>
                <w:bCs/>
                <w:color w:val="auto"/>
                <w:kern w:val="0"/>
                <w:sz w:val="17"/>
                <w:szCs w:val="17"/>
                <w:highlight w:val="none"/>
                <w:lang w:val="en-US" w:eastAsia="zh-CN"/>
              </w:rPr>
              <w:t>P</w:t>
            </w:r>
            <w:r>
              <w:rPr>
                <w:rFonts w:hint="eastAsia" w:ascii="Times New Roman" w:hAnsi="Times New Roman" w:eastAsia="宋体" w:cs="宋体"/>
                <w:bCs/>
                <w:color w:val="auto"/>
                <w:kern w:val="0"/>
                <w:sz w:val="17"/>
                <w:szCs w:val="17"/>
                <w:highlight w:val="none"/>
              </w:rPr>
              <w:t xml:space="preserve">roject </w:t>
            </w:r>
            <w:r>
              <w:rPr>
                <w:rFonts w:hint="eastAsia" w:ascii="Times New Roman" w:hAnsi="Times New Roman" w:eastAsia="宋体" w:cs="宋体"/>
                <w:bCs/>
                <w:color w:val="auto"/>
                <w:kern w:val="0"/>
                <w:sz w:val="17"/>
                <w:szCs w:val="17"/>
                <w:highlight w:val="none"/>
                <w:lang w:val="en-US" w:eastAsia="zh-CN"/>
              </w:rPr>
              <w:t>C</w:t>
            </w:r>
            <w:r>
              <w:rPr>
                <w:rFonts w:hint="eastAsia" w:ascii="Times New Roman" w:hAnsi="Times New Roman" w:eastAsia="宋体" w:cs="宋体"/>
                <w:bCs/>
                <w:color w:val="auto"/>
                <w:kern w:val="0"/>
                <w:sz w:val="17"/>
                <w:szCs w:val="17"/>
                <w:highlight w:val="none"/>
              </w:rPr>
              <w:t xml:space="preserve">ost </w:t>
            </w:r>
            <w:r>
              <w:rPr>
                <w:rFonts w:hint="eastAsia" w:ascii="Times New Roman" w:hAnsi="Times New Roman" w:eastAsia="宋体" w:cs="宋体"/>
                <w:bCs/>
                <w:color w:val="auto"/>
                <w:kern w:val="0"/>
                <w:sz w:val="17"/>
                <w:szCs w:val="17"/>
                <w:highlight w:val="none"/>
                <w:lang w:val="en-US" w:eastAsia="zh-CN"/>
              </w:rPr>
              <w:t>S</w:t>
            </w:r>
            <w:r>
              <w:rPr>
                <w:rFonts w:hint="eastAsia" w:ascii="Times New Roman" w:hAnsi="Times New Roman" w:eastAsia="宋体" w:cs="宋体"/>
                <w:bCs/>
                <w:color w:val="auto"/>
                <w:kern w:val="0"/>
                <w:sz w:val="17"/>
                <w:szCs w:val="17"/>
                <w:highlight w:val="none"/>
              </w:rPr>
              <w:t>oftware</w:t>
            </w:r>
            <w:r>
              <w:rPr>
                <w:rFonts w:hint="eastAsia" w:ascii="Times New Roman" w:hAnsi="Times New Roman" w:eastAsia="宋体" w:cs="宋体"/>
                <w:bCs/>
                <w:color w:val="auto"/>
                <w:kern w:val="0"/>
                <w:sz w:val="17"/>
                <w:szCs w:val="17"/>
                <w:highlight w:val="none"/>
                <w:lang w:val="en-US" w:eastAsia="zh-CN"/>
              </w:rPr>
              <w:t xml:space="preserve"> C</w:t>
            </w:r>
            <w:r>
              <w:rPr>
                <w:rFonts w:hint="eastAsia" w:ascii="Times New Roman" w:hAnsi="Times New Roman" w:eastAsia="宋体" w:cs="宋体"/>
                <w:bCs/>
                <w:color w:val="auto"/>
                <w:kern w:val="0"/>
                <w:sz w:val="17"/>
                <w:szCs w:val="17"/>
                <w:highlight w:val="none"/>
              </w:rPr>
              <w:t xml:space="preserve">omprehensive </w:t>
            </w:r>
            <w:r>
              <w:rPr>
                <w:rFonts w:hint="eastAsia" w:ascii="Times New Roman" w:hAnsi="Times New Roman" w:eastAsia="宋体" w:cs="宋体"/>
                <w:bCs/>
                <w:color w:val="auto"/>
                <w:kern w:val="0"/>
                <w:sz w:val="17"/>
                <w:szCs w:val="17"/>
                <w:highlight w:val="none"/>
                <w:lang w:val="en-US" w:eastAsia="zh-CN"/>
              </w:rPr>
              <w:t>T</w:t>
            </w:r>
            <w:r>
              <w:rPr>
                <w:rFonts w:hint="eastAsia" w:ascii="Times New Roman" w:hAnsi="Times New Roman" w:eastAsia="宋体" w:cs="宋体"/>
                <w:bCs/>
                <w:color w:val="auto"/>
                <w:kern w:val="0"/>
                <w:sz w:val="17"/>
                <w:szCs w:val="17"/>
                <w:highlight w:val="none"/>
              </w:rPr>
              <w:t>raining</w:t>
            </w:r>
          </w:p>
        </w:tc>
        <w:tc>
          <w:tcPr>
            <w:tcW w:w="306" w:type="pct"/>
            <w:tcBorders>
              <w:tl2br w:val="nil"/>
              <w:tr2bl w:val="nil"/>
            </w:tcBorders>
            <w:shd w:val="clear" w:color="auto" w:fill="auto"/>
            <w:tcMar>
              <w:top w:w="12" w:type="dxa"/>
              <w:left w:w="12" w:type="dxa"/>
              <w:right w:w="12" w:type="dxa"/>
            </w:tcMar>
            <w:vAlign w:val="center"/>
          </w:tcPr>
          <w:p w14:paraId="7DB0B326">
            <w:pPr>
              <w:keepNext w:val="0"/>
              <w:keepLines w:val="0"/>
              <w:widowControl/>
              <w:suppressLineNumbers w:val="0"/>
              <w:spacing w:before="0" w:beforeAutospacing="0" w:after="0" w:afterAutospacing="0"/>
              <w:ind w:left="0" w:leftChars="0" w:right="0" w:rightChars="0"/>
              <w:jc w:val="center"/>
              <w:textAlignment w:val="center"/>
              <w:rPr>
                <w:rFonts w:hint="eastAsia"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1</w:t>
            </w:r>
          </w:p>
        </w:tc>
        <w:tc>
          <w:tcPr>
            <w:tcW w:w="248" w:type="pct"/>
            <w:tcBorders>
              <w:tl2br w:val="nil"/>
              <w:tr2bl w:val="nil"/>
            </w:tcBorders>
            <w:shd w:val="clear" w:color="auto" w:fill="auto"/>
            <w:tcMar>
              <w:top w:w="12" w:type="dxa"/>
              <w:left w:w="12" w:type="dxa"/>
              <w:right w:w="12" w:type="dxa"/>
            </w:tcMar>
            <w:vAlign w:val="center"/>
          </w:tcPr>
          <w:p w14:paraId="1D972112">
            <w:pPr>
              <w:keepNext w:val="0"/>
              <w:keepLines w:val="0"/>
              <w:widowControl/>
              <w:suppressLineNumbers w:val="0"/>
              <w:spacing w:before="0" w:beforeAutospacing="0" w:after="0" w:afterAutospacing="0"/>
              <w:ind w:left="0" w:leftChars="0" w:right="0" w:rightChars="0"/>
              <w:jc w:val="center"/>
              <w:textAlignment w:val="center"/>
              <w:rPr>
                <w:rFonts w:hint="eastAsia"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30</w:t>
            </w:r>
          </w:p>
        </w:tc>
        <w:tc>
          <w:tcPr>
            <w:tcW w:w="285" w:type="pct"/>
            <w:tcBorders>
              <w:tl2br w:val="nil"/>
              <w:tr2bl w:val="nil"/>
            </w:tcBorders>
            <w:shd w:val="clear" w:color="auto" w:fill="auto"/>
            <w:noWrap/>
            <w:tcMar>
              <w:top w:w="12" w:type="dxa"/>
              <w:left w:w="12" w:type="dxa"/>
              <w:right w:w="12" w:type="dxa"/>
            </w:tcMar>
            <w:vAlign w:val="center"/>
          </w:tcPr>
          <w:p w14:paraId="1F27FCB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0</w:t>
            </w:r>
          </w:p>
        </w:tc>
        <w:tc>
          <w:tcPr>
            <w:tcW w:w="301" w:type="pct"/>
            <w:tcBorders>
              <w:tl2br w:val="nil"/>
              <w:tr2bl w:val="nil"/>
            </w:tcBorders>
            <w:shd w:val="clear" w:color="auto" w:fill="auto"/>
            <w:tcMar>
              <w:top w:w="12" w:type="dxa"/>
              <w:left w:w="12" w:type="dxa"/>
              <w:right w:w="12" w:type="dxa"/>
            </w:tcMar>
            <w:vAlign w:val="center"/>
          </w:tcPr>
          <w:p w14:paraId="73087589">
            <w:pPr>
              <w:keepNext w:val="0"/>
              <w:keepLines w:val="0"/>
              <w:widowControl/>
              <w:suppressLineNumbers w:val="0"/>
              <w:spacing w:before="0" w:beforeAutospacing="0" w:after="0" w:afterAutospacing="0"/>
              <w:ind w:left="0" w:leftChars="0" w:right="0" w:rightChars="0"/>
              <w:jc w:val="center"/>
              <w:textAlignment w:val="center"/>
              <w:rPr>
                <w:rFonts w:hint="eastAsia"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30</w:t>
            </w:r>
          </w:p>
        </w:tc>
        <w:tc>
          <w:tcPr>
            <w:tcW w:w="295" w:type="pct"/>
            <w:tcBorders>
              <w:tl2br w:val="nil"/>
              <w:tr2bl w:val="nil"/>
            </w:tcBorders>
            <w:shd w:val="clear" w:color="auto" w:fill="auto"/>
            <w:tcMar>
              <w:top w:w="12" w:type="dxa"/>
              <w:left w:w="12" w:type="dxa"/>
              <w:right w:w="12" w:type="dxa"/>
            </w:tcMar>
            <w:vAlign w:val="center"/>
          </w:tcPr>
          <w:p w14:paraId="5D949BC9">
            <w:pPr>
              <w:keepNext w:val="0"/>
              <w:keepLines w:val="0"/>
              <w:widowControl/>
              <w:suppressLineNumbers w:val="0"/>
              <w:spacing w:before="0" w:beforeAutospacing="0" w:after="0" w:afterAutospacing="0"/>
              <w:ind w:left="0" w:leftChars="0" w:right="0" w:rightChars="0"/>
              <w:jc w:val="center"/>
              <w:textAlignment w:val="center"/>
              <w:rPr>
                <w:rFonts w:hint="eastAsia" w:ascii="Times New Roman" w:hAnsi="Times New Roman" w:eastAsia="宋体" w:cs="Times New Roman"/>
                <w:kern w:val="0"/>
                <w:sz w:val="18"/>
                <w:szCs w:val="18"/>
                <w:highlight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4ED7869E">
            <w:pPr>
              <w:keepNext w:val="0"/>
              <w:keepLines w:val="0"/>
              <w:widowControl/>
              <w:suppressLineNumbers w:val="0"/>
              <w:jc w:val="center"/>
              <w:textAlignment w:val="center"/>
              <w:rPr>
                <w:rFonts w:hint="default" w:ascii="宋体" w:hAnsi="宋体" w:eastAsia="宋体" w:cs="宋体"/>
                <w:kern w:val="0"/>
                <w:sz w:val="18"/>
                <w:szCs w:val="18"/>
                <w:highlight w:val="none"/>
                <w:lang w:val="en-US" w:eastAsia="zh-CN" w:bidi="ar"/>
              </w:rPr>
            </w:pPr>
            <w:r>
              <w:rPr>
                <w:rFonts w:hint="eastAsia" w:ascii="Times New Roman" w:hAnsi="Times New Roman" w:eastAsia="宋体" w:cs="Times New Roman"/>
                <w:i w:val="0"/>
                <w:iCs w:val="0"/>
                <w:color w:val="000000"/>
                <w:kern w:val="0"/>
                <w:sz w:val="18"/>
                <w:szCs w:val="18"/>
                <w:highlight w:val="none"/>
                <w:u w:val="none"/>
                <w:lang w:val="en-US" w:eastAsia="zh-CN" w:bidi="ar"/>
              </w:rPr>
              <w:t>4</w:t>
            </w:r>
          </w:p>
        </w:tc>
        <w:tc>
          <w:tcPr>
            <w:tcW w:w="811" w:type="pct"/>
            <w:tcBorders>
              <w:tl2br w:val="nil"/>
              <w:tr2bl w:val="nil"/>
            </w:tcBorders>
            <w:shd w:val="clear" w:color="auto" w:fill="auto"/>
            <w:tcMar>
              <w:top w:w="12" w:type="dxa"/>
              <w:left w:w="12" w:type="dxa"/>
              <w:right w:w="12" w:type="dxa"/>
            </w:tcMar>
            <w:vAlign w:val="center"/>
          </w:tcPr>
          <w:p w14:paraId="2702908F">
            <w:pPr>
              <w:keepNext w:val="0"/>
              <w:keepLines w:val="0"/>
              <w:widowControl/>
              <w:suppressLineNumbers w:val="0"/>
              <w:spacing w:before="0" w:beforeAutospacing="0" w:after="0" w:afterAutospacing="0"/>
              <w:ind w:left="0" w:leftChars="0" w:right="0" w:rightChars="0"/>
              <w:jc w:val="both"/>
              <w:textAlignment w:val="center"/>
              <w:rPr>
                <w:rFonts w:hint="default" w:ascii="宋体" w:hAnsi="宋体" w:eastAsia="宋体" w:cs="宋体"/>
                <w:color w:val="000000"/>
                <w:kern w:val="2"/>
                <w:sz w:val="18"/>
                <w:szCs w:val="18"/>
                <w:highlight w:val="none"/>
                <w:lang w:val="en-US" w:eastAsia="zh-CN" w:bidi="ar-SA"/>
              </w:rPr>
            </w:pPr>
          </w:p>
        </w:tc>
      </w:tr>
      <w:tr w14:paraId="2E746A3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95F8DF6">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3A4DB48B">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6BD40AC2">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1424156016</w:t>
            </w:r>
          </w:p>
        </w:tc>
        <w:tc>
          <w:tcPr>
            <w:tcW w:w="1250" w:type="pct"/>
            <w:tcBorders>
              <w:tl2br w:val="nil"/>
              <w:tr2bl w:val="nil"/>
            </w:tcBorders>
            <w:shd w:val="clear" w:color="auto" w:fill="auto"/>
            <w:tcMar>
              <w:top w:w="12" w:type="dxa"/>
              <w:left w:w="12" w:type="dxa"/>
              <w:right w:w="12" w:type="dxa"/>
            </w:tcMar>
            <w:vAlign w:val="center"/>
          </w:tcPr>
          <w:p w14:paraId="5BCE6848">
            <w:pPr>
              <w:keepNext w:val="0"/>
              <w:keepLines w:val="0"/>
              <w:suppressLineNumbers w:val="0"/>
              <w:adjustRightInd w:val="0"/>
              <w:snapToGrid w:val="0"/>
              <w:spacing w:before="0" w:beforeAutospacing="0" w:after="0" w:afterAutospacing="0"/>
              <w:ind w:left="0" w:right="0"/>
              <w:jc w:val="left"/>
              <w:rPr>
                <w:rFonts w:hint="default" w:ascii="Times New Roman" w:hAnsi="Times New Roman" w:eastAsia="宋体" w:cs="宋体"/>
                <w:bCs/>
                <w:color w:val="auto"/>
                <w:kern w:val="0"/>
                <w:sz w:val="17"/>
                <w:szCs w:val="17"/>
                <w:highlight w:val="none"/>
              </w:rPr>
            </w:pPr>
            <w:r>
              <w:rPr>
                <w:rFonts w:hint="eastAsia" w:ascii="Times New Roman" w:hAnsi="Times New Roman" w:eastAsia="宋体" w:cs="宋体"/>
                <w:bCs/>
                <w:color w:val="auto"/>
                <w:kern w:val="0"/>
                <w:sz w:val="17"/>
                <w:szCs w:val="17"/>
                <w:highlight w:val="none"/>
              </w:rPr>
              <w:t>工程经济学</w:t>
            </w:r>
          </w:p>
          <w:p w14:paraId="5DA83958">
            <w:pPr>
              <w:keepNext w:val="0"/>
              <w:keepLines w:val="0"/>
              <w:widowControl/>
              <w:suppressLineNumbers w:val="0"/>
              <w:spacing w:before="0" w:beforeAutospacing="0" w:after="0" w:afterAutospacing="0"/>
              <w:ind w:left="0" w:leftChars="0" w:right="0" w:rightChars="0"/>
              <w:jc w:val="left"/>
              <w:textAlignment w:val="center"/>
              <w:rPr>
                <w:rFonts w:hint="default" w:ascii="宋体" w:hAnsi="宋体" w:eastAsia="宋体" w:cs="宋体"/>
                <w:kern w:val="0"/>
                <w:sz w:val="18"/>
                <w:szCs w:val="18"/>
                <w:highlight w:val="none"/>
                <w:lang w:val="en-US" w:eastAsia="zh-CN" w:bidi="ar"/>
              </w:rPr>
            </w:pPr>
            <w:r>
              <w:rPr>
                <w:rFonts w:hint="eastAsia" w:ascii="Times New Roman" w:hAnsi="Times New Roman" w:eastAsia="宋体" w:cs="宋体"/>
                <w:bCs/>
                <w:color w:val="auto"/>
                <w:kern w:val="0"/>
                <w:sz w:val="17"/>
                <w:szCs w:val="17"/>
                <w:highlight w:val="none"/>
              </w:rPr>
              <w:t>Engineering Economics</w:t>
            </w:r>
          </w:p>
        </w:tc>
        <w:tc>
          <w:tcPr>
            <w:tcW w:w="306" w:type="pct"/>
            <w:tcBorders>
              <w:tl2br w:val="nil"/>
              <w:tr2bl w:val="nil"/>
            </w:tcBorders>
            <w:shd w:val="clear" w:color="auto" w:fill="auto"/>
            <w:tcMar>
              <w:top w:w="12" w:type="dxa"/>
              <w:left w:w="12" w:type="dxa"/>
              <w:right w:w="12" w:type="dxa"/>
            </w:tcMar>
            <w:vAlign w:val="center"/>
          </w:tcPr>
          <w:p w14:paraId="0E4359D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2</w:t>
            </w:r>
          </w:p>
        </w:tc>
        <w:tc>
          <w:tcPr>
            <w:tcW w:w="248" w:type="pct"/>
            <w:tcBorders>
              <w:tl2br w:val="nil"/>
              <w:tr2bl w:val="nil"/>
            </w:tcBorders>
            <w:shd w:val="clear" w:color="auto" w:fill="auto"/>
            <w:tcMar>
              <w:top w:w="12" w:type="dxa"/>
              <w:left w:w="12" w:type="dxa"/>
              <w:right w:w="12" w:type="dxa"/>
            </w:tcMar>
            <w:vAlign w:val="center"/>
          </w:tcPr>
          <w:p w14:paraId="048925F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32</w:t>
            </w:r>
          </w:p>
        </w:tc>
        <w:tc>
          <w:tcPr>
            <w:tcW w:w="285" w:type="pct"/>
            <w:tcBorders>
              <w:tl2br w:val="nil"/>
              <w:tr2bl w:val="nil"/>
            </w:tcBorders>
            <w:shd w:val="clear" w:color="auto" w:fill="auto"/>
            <w:noWrap/>
            <w:tcMar>
              <w:top w:w="12" w:type="dxa"/>
              <w:left w:w="12" w:type="dxa"/>
              <w:right w:w="12" w:type="dxa"/>
            </w:tcMar>
            <w:vAlign w:val="center"/>
          </w:tcPr>
          <w:p w14:paraId="7D70B97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32</w:t>
            </w:r>
          </w:p>
        </w:tc>
        <w:tc>
          <w:tcPr>
            <w:tcW w:w="301" w:type="pct"/>
            <w:tcBorders>
              <w:tl2br w:val="nil"/>
              <w:tr2bl w:val="nil"/>
            </w:tcBorders>
            <w:shd w:val="clear" w:color="auto" w:fill="auto"/>
            <w:tcMar>
              <w:top w:w="12" w:type="dxa"/>
              <w:left w:w="12" w:type="dxa"/>
              <w:right w:w="12" w:type="dxa"/>
            </w:tcMar>
            <w:vAlign w:val="center"/>
          </w:tcPr>
          <w:p w14:paraId="7B23078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0</w:t>
            </w:r>
          </w:p>
        </w:tc>
        <w:tc>
          <w:tcPr>
            <w:tcW w:w="295" w:type="pct"/>
            <w:tcBorders>
              <w:tl2br w:val="nil"/>
              <w:tr2bl w:val="nil"/>
            </w:tcBorders>
            <w:shd w:val="clear" w:color="auto" w:fill="auto"/>
            <w:tcMar>
              <w:top w:w="12" w:type="dxa"/>
              <w:left w:w="12" w:type="dxa"/>
              <w:right w:w="12" w:type="dxa"/>
            </w:tcMar>
            <w:vAlign w:val="center"/>
          </w:tcPr>
          <w:p w14:paraId="24CE9438">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kern w:val="0"/>
                <w:sz w:val="18"/>
                <w:szCs w:val="18"/>
                <w:highlight w:val="none"/>
                <w:lang w:val="en-US" w:eastAsia="zh-CN" w:bidi="ar"/>
              </w:rPr>
            </w:pPr>
            <w:r>
              <w:rPr>
                <w:rFonts w:hint="eastAsia" w:ascii="宋体" w:hAnsi="宋体" w:eastAsia="宋体" w:cs="宋体"/>
                <w:kern w:val="0"/>
                <w:sz w:val="18"/>
                <w:szCs w:val="18"/>
                <w:highlight w:val="none"/>
                <w:lang w:val="en-US" w:eastAsia="zh-CN" w:bidi="ar"/>
              </w:rPr>
              <w:t>考试</w:t>
            </w:r>
          </w:p>
        </w:tc>
        <w:tc>
          <w:tcPr>
            <w:tcW w:w="327" w:type="pct"/>
            <w:tcBorders>
              <w:tl2br w:val="nil"/>
              <w:tr2bl w:val="nil"/>
            </w:tcBorders>
            <w:shd w:val="clear" w:color="auto" w:fill="auto"/>
            <w:tcMar>
              <w:top w:w="12" w:type="dxa"/>
              <w:left w:w="12" w:type="dxa"/>
              <w:right w:w="12" w:type="dxa"/>
            </w:tcMar>
            <w:vAlign w:val="center"/>
          </w:tcPr>
          <w:p w14:paraId="1DAAE7B6">
            <w:pPr>
              <w:keepNext w:val="0"/>
              <w:keepLines w:val="0"/>
              <w:widowControl/>
              <w:suppressLineNumbers w:val="0"/>
              <w:jc w:val="center"/>
              <w:textAlignment w:val="center"/>
              <w:rPr>
                <w:rFonts w:hint="default" w:ascii="宋体" w:hAnsi="宋体" w:eastAsia="宋体" w:cs="宋体"/>
                <w:kern w:val="0"/>
                <w:sz w:val="18"/>
                <w:szCs w:val="18"/>
                <w:highlight w:val="none"/>
                <w:lang w:val="en-US" w:eastAsia="zh-CN" w:bidi="ar"/>
              </w:rPr>
            </w:pPr>
            <w:r>
              <w:rPr>
                <w:rFonts w:hint="default" w:ascii="Times New Roman" w:hAnsi="Times New Roman" w:eastAsia="宋体" w:cs="Times New Roman"/>
                <w:i w:val="0"/>
                <w:iCs w:val="0"/>
                <w:color w:val="000000"/>
                <w:kern w:val="0"/>
                <w:sz w:val="18"/>
                <w:szCs w:val="18"/>
                <w:highlight w:val="none"/>
                <w:u w:val="none"/>
                <w:lang w:val="en-US" w:eastAsia="zh-CN" w:bidi="ar"/>
              </w:rPr>
              <w:t>4</w:t>
            </w:r>
          </w:p>
        </w:tc>
        <w:tc>
          <w:tcPr>
            <w:tcW w:w="811" w:type="pct"/>
            <w:tcBorders>
              <w:tl2br w:val="nil"/>
              <w:tr2bl w:val="nil"/>
            </w:tcBorders>
            <w:shd w:val="clear" w:color="auto" w:fill="auto"/>
            <w:tcMar>
              <w:top w:w="12" w:type="dxa"/>
              <w:left w:w="12" w:type="dxa"/>
              <w:right w:w="12" w:type="dxa"/>
            </w:tcMar>
            <w:vAlign w:val="center"/>
          </w:tcPr>
          <w:p w14:paraId="10D813ED">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kern w:val="0"/>
                <w:sz w:val="18"/>
                <w:szCs w:val="18"/>
                <w:highlight w:val="none"/>
                <w:lang w:val="en-US" w:eastAsia="zh-CN" w:bidi="ar"/>
              </w:rPr>
            </w:pPr>
          </w:p>
        </w:tc>
      </w:tr>
      <w:tr w14:paraId="15FB1ED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BC719F7">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1831C17">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76EA2512">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1424156013</w:t>
            </w:r>
          </w:p>
        </w:tc>
        <w:tc>
          <w:tcPr>
            <w:tcW w:w="1250" w:type="pct"/>
            <w:tcBorders>
              <w:tl2br w:val="nil"/>
              <w:tr2bl w:val="nil"/>
            </w:tcBorders>
            <w:shd w:val="clear" w:color="auto" w:fill="auto"/>
            <w:tcMar>
              <w:top w:w="12" w:type="dxa"/>
              <w:left w:w="12" w:type="dxa"/>
              <w:right w:w="12" w:type="dxa"/>
            </w:tcMar>
            <w:vAlign w:val="center"/>
          </w:tcPr>
          <w:p w14:paraId="31CE541C">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highlight w:val="none"/>
              </w:rPr>
            </w:pPr>
            <w:r>
              <w:rPr>
                <w:rFonts w:hint="eastAsia" w:ascii="Times New Roman" w:hAnsi="Times New Roman" w:eastAsia="宋体" w:cs="宋体"/>
                <w:bCs/>
                <w:color w:val="auto"/>
                <w:kern w:val="0"/>
                <w:sz w:val="17"/>
                <w:szCs w:val="17"/>
                <w:highlight w:val="none"/>
              </w:rPr>
              <w:t>工程造价管理</w:t>
            </w:r>
          </w:p>
          <w:p w14:paraId="551244C4">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highlight w:val="none"/>
                <w:lang w:val="en-US" w:eastAsia="zh-CN" w:bidi="ar-SA"/>
              </w:rPr>
            </w:pPr>
            <w:r>
              <w:rPr>
                <w:rFonts w:hint="eastAsia" w:ascii="Times New Roman" w:hAnsi="Times New Roman" w:eastAsia="宋体" w:cs="宋体"/>
                <w:bCs/>
                <w:color w:val="auto"/>
                <w:kern w:val="0"/>
                <w:sz w:val="17"/>
                <w:szCs w:val="17"/>
                <w:highlight w:val="none"/>
              </w:rPr>
              <w:t>Engineering Cost Management</w:t>
            </w:r>
          </w:p>
        </w:tc>
        <w:tc>
          <w:tcPr>
            <w:tcW w:w="306" w:type="pct"/>
            <w:tcBorders>
              <w:tl2br w:val="nil"/>
              <w:tr2bl w:val="nil"/>
            </w:tcBorders>
            <w:shd w:val="clear" w:color="auto" w:fill="auto"/>
            <w:tcMar>
              <w:top w:w="12" w:type="dxa"/>
              <w:left w:w="12" w:type="dxa"/>
              <w:right w:w="12" w:type="dxa"/>
            </w:tcMar>
            <w:vAlign w:val="center"/>
          </w:tcPr>
          <w:p w14:paraId="44F72EE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2</w:t>
            </w:r>
          </w:p>
        </w:tc>
        <w:tc>
          <w:tcPr>
            <w:tcW w:w="248" w:type="pct"/>
            <w:tcBorders>
              <w:tl2br w:val="nil"/>
              <w:tr2bl w:val="nil"/>
            </w:tcBorders>
            <w:shd w:val="clear" w:color="auto" w:fill="auto"/>
            <w:tcMar>
              <w:top w:w="12" w:type="dxa"/>
              <w:left w:w="12" w:type="dxa"/>
              <w:right w:w="12" w:type="dxa"/>
            </w:tcMar>
            <w:vAlign w:val="center"/>
          </w:tcPr>
          <w:p w14:paraId="0069664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32</w:t>
            </w:r>
          </w:p>
        </w:tc>
        <w:tc>
          <w:tcPr>
            <w:tcW w:w="285" w:type="pct"/>
            <w:tcBorders>
              <w:tl2br w:val="nil"/>
              <w:tr2bl w:val="nil"/>
            </w:tcBorders>
            <w:shd w:val="clear" w:color="auto" w:fill="auto"/>
            <w:noWrap/>
            <w:tcMar>
              <w:top w:w="12" w:type="dxa"/>
              <w:left w:w="12" w:type="dxa"/>
              <w:right w:w="12" w:type="dxa"/>
            </w:tcMar>
            <w:vAlign w:val="center"/>
          </w:tcPr>
          <w:p w14:paraId="2A6F672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32</w:t>
            </w:r>
          </w:p>
        </w:tc>
        <w:tc>
          <w:tcPr>
            <w:tcW w:w="301" w:type="pct"/>
            <w:tcBorders>
              <w:tl2br w:val="nil"/>
              <w:tr2bl w:val="nil"/>
            </w:tcBorders>
            <w:shd w:val="clear" w:color="auto" w:fill="auto"/>
            <w:tcMar>
              <w:top w:w="12" w:type="dxa"/>
              <w:left w:w="12" w:type="dxa"/>
              <w:right w:w="12" w:type="dxa"/>
            </w:tcMar>
            <w:vAlign w:val="center"/>
          </w:tcPr>
          <w:p w14:paraId="34BE29F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0</w:t>
            </w:r>
          </w:p>
        </w:tc>
        <w:tc>
          <w:tcPr>
            <w:tcW w:w="295" w:type="pct"/>
            <w:tcBorders>
              <w:tl2br w:val="nil"/>
              <w:tr2bl w:val="nil"/>
            </w:tcBorders>
            <w:shd w:val="clear" w:color="auto" w:fill="auto"/>
            <w:tcMar>
              <w:top w:w="12" w:type="dxa"/>
              <w:left w:w="12" w:type="dxa"/>
              <w:right w:w="12" w:type="dxa"/>
            </w:tcMar>
            <w:vAlign w:val="center"/>
          </w:tcPr>
          <w:p w14:paraId="5D66BBA5">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kern w:val="0"/>
                <w:sz w:val="18"/>
                <w:szCs w:val="18"/>
                <w:highlight w:val="none"/>
                <w:lang w:val="en-US" w:eastAsia="zh-CN" w:bidi="ar"/>
              </w:rPr>
            </w:pPr>
            <w:r>
              <w:rPr>
                <w:rFonts w:hint="eastAsia" w:ascii="宋体" w:hAnsi="宋体" w:eastAsia="宋体" w:cs="宋体"/>
                <w:kern w:val="0"/>
                <w:sz w:val="18"/>
                <w:szCs w:val="18"/>
                <w:highlight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03B28FE1">
            <w:pPr>
              <w:keepNext w:val="0"/>
              <w:keepLines w:val="0"/>
              <w:widowControl/>
              <w:suppressLineNumbers w:val="0"/>
              <w:jc w:val="center"/>
              <w:textAlignment w:val="center"/>
              <w:rPr>
                <w:rFonts w:hint="default" w:ascii="宋体" w:hAnsi="宋体" w:eastAsia="宋体" w:cs="宋体"/>
                <w:kern w:val="0"/>
                <w:sz w:val="18"/>
                <w:szCs w:val="18"/>
                <w:highlight w:val="none"/>
                <w:lang w:val="en-US" w:eastAsia="zh-CN" w:bidi="ar"/>
              </w:rPr>
            </w:pPr>
            <w:r>
              <w:rPr>
                <w:rFonts w:hint="default" w:ascii="Times New Roman" w:hAnsi="Times New Roman" w:eastAsia="宋体" w:cs="Times New Roman"/>
                <w:i w:val="0"/>
                <w:iCs w:val="0"/>
                <w:color w:val="000000"/>
                <w:kern w:val="0"/>
                <w:sz w:val="18"/>
                <w:szCs w:val="18"/>
                <w:highlight w:val="none"/>
                <w:u w:val="none"/>
                <w:lang w:val="en-US" w:eastAsia="zh-CN" w:bidi="ar"/>
              </w:rPr>
              <w:t>5</w:t>
            </w:r>
          </w:p>
        </w:tc>
        <w:tc>
          <w:tcPr>
            <w:tcW w:w="811" w:type="pct"/>
            <w:tcBorders>
              <w:tl2br w:val="nil"/>
              <w:tr2bl w:val="nil"/>
            </w:tcBorders>
            <w:shd w:val="clear" w:color="auto" w:fill="auto"/>
            <w:tcMar>
              <w:top w:w="12" w:type="dxa"/>
              <w:left w:w="12" w:type="dxa"/>
              <w:right w:w="12" w:type="dxa"/>
            </w:tcMar>
            <w:vAlign w:val="center"/>
          </w:tcPr>
          <w:p w14:paraId="5640B291">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kern w:val="0"/>
                <w:sz w:val="18"/>
                <w:szCs w:val="18"/>
                <w:highlight w:val="none"/>
                <w:lang w:val="en-US" w:eastAsia="zh-CN" w:bidi="ar"/>
              </w:rPr>
            </w:pPr>
          </w:p>
        </w:tc>
      </w:tr>
      <w:tr w14:paraId="394A6CF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508606B">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6B774A55">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049177C4">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1424156015</w:t>
            </w:r>
          </w:p>
        </w:tc>
        <w:tc>
          <w:tcPr>
            <w:tcW w:w="1250" w:type="pct"/>
            <w:tcBorders>
              <w:tl2br w:val="nil"/>
              <w:tr2bl w:val="nil"/>
            </w:tcBorders>
            <w:shd w:val="clear" w:color="auto" w:fill="auto"/>
            <w:tcMar>
              <w:top w:w="12" w:type="dxa"/>
              <w:left w:w="12" w:type="dxa"/>
              <w:right w:w="12" w:type="dxa"/>
            </w:tcMar>
            <w:vAlign w:val="center"/>
          </w:tcPr>
          <w:p w14:paraId="002FD864">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highlight w:val="none"/>
              </w:rPr>
            </w:pPr>
            <w:r>
              <w:rPr>
                <w:rFonts w:hint="eastAsia" w:ascii="Times New Roman" w:hAnsi="Times New Roman" w:eastAsia="宋体" w:cs="宋体"/>
                <w:bCs/>
                <w:color w:val="auto"/>
                <w:kern w:val="0"/>
                <w:sz w:val="17"/>
                <w:szCs w:val="17"/>
                <w:highlight w:val="none"/>
              </w:rPr>
              <w:t>工程招投标与合同管理</w:t>
            </w:r>
          </w:p>
          <w:p w14:paraId="41DCC344">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highlight w:val="none"/>
                <w:lang w:val="en-US" w:eastAsia="zh-CN" w:bidi="ar-SA"/>
              </w:rPr>
            </w:pPr>
            <w:r>
              <w:rPr>
                <w:rFonts w:hint="eastAsia" w:ascii="Times New Roman" w:hAnsi="Times New Roman" w:eastAsia="宋体" w:cs="宋体"/>
                <w:bCs/>
                <w:color w:val="auto"/>
                <w:kern w:val="0"/>
                <w:sz w:val="17"/>
                <w:szCs w:val="17"/>
                <w:highlight w:val="none"/>
              </w:rPr>
              <w:t>Project Bidding and Contract</w:t>
            </w:r>
            <w:r>
              <w:rPr>
                <w:rFonts w:hint="default" w:ascii="Times New Roman" w:hAnsi="Times New Roman" w:eastAsia="宋体" w:cs="宋体"/>
                <w:bCs/>
                <w:color w:val="auto"/>
                <w:kern w:val="0"/>
                <w:sz w:val="17"/>
                <w:szCs w:val="17"/>
                <w:highlight w:val="none"/>
              </w:rPr>
              <w:t xml:space="preserve"> </w:t>
            </w:r>
            <w:r>
              <w:rPr>
                <w:rFonts w:hint="eastAsia" w:ascii="Times New Roman" w:hAnsi="Times New Roman" w:eastAsia="宋体" w:cs="宋体"/>
                <w:bCs/>
                <w:color w:val="auto"/>
                <w:kern w:val="0"/>
                <w:sz w:val="17"/>
                <w:szCs w:val="17"/>
                <w:highlight w:val="none"/>
              </w:rPr>
              <w:t>Management</w:t>
            </w:r>
          </w:p>
        </w:tc>
        <w:tc>
          <w:tcPr>
            <w:tcW w:w="306" w:type="pct"/>
            <w:tcBorders>
              <w:tl2br w:val="nil"/>
              <w:tr2bl w:val="nil"/>
            </w:tcBorders>
            <w:shd w:val="clear" w:color="auto" w:fill="auto"/>
            <w:tcMar>
              <w:top w:w="12" w:type="dxa"/>
              <w:left w:w="12" w:type="dxa"/>
              <w:right w:w="12" w:type="dxa"/>
            </w:tcMar>
            <w:vAlign w:val="center"/>
          </w:tcPr>
          <w:p w14:paraId="7DD6B5F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2</w:t>
            </w:r>
          </w:p>
        </w:tc>
        <w:tc>
          <w:tcPr>
            <w:tcW w:w="248" w:type="pct"/>
            <w:tcBorders>
              <w:tl2br w:val="nil"/>
              <w:tr2bl w:val="nil"/>
            </w:tcBorders>
            <w:shd w:val="clear" w:color="auto" w:fill="auto"/>
            <w:tcMar>
              <w:top w:w="12" w:type="dxa"/>
              <w:left w:w="12" w:type="dxa"/>
              <w:right w:w="12" w:type="dxa"/>
            </w:tcMar>
            <w:vAlign w:val="center"/>
          </w:tcPr>
          <w:p w14:paraId="54E070F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32</w:t>
            </w:r>
          </w:p>
        </w:tc>
        <w:tc>
          <w:tcPr>
            <w:tcW w:w="285" w:type="pct"/>
            <w:tcBorders>
              <w:tl2br w:val="nil"/>
              <w:tr2bl w:val="nil"/>
            </w:tcBorders>
            <w:shd w:val="clear" w:color="auto" w:fill="auto"/>
            <w:noWrap/>
            <w:tcMar>
              <w:top w:w="12" w:type="dxa"/>
              <w:left w:w="12" w:type="dxa"/>
              <w:right w:w="12" w:type="dxa"/>
            </w:tcMar>
            <w:vAlign w:val="center"/>
          </w:tcPr>
          <w:p w14:paraId="01EC04D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32</w:t>
            </w:r>
          </w:p>
        </w:tc>
        <w:tc>
          <w:tcPr>
            <w:tcW w:w="301" w:type="pct"/>
            <w:tcBorders>
              <w:tl2br w:val="nil"/>
              <w:tr2bl w:val="nil"/>
            </w:tcBorders>
            <w:shd w:val="clear" w:color="auto" w:fill="auto"/>
            <w:tcMar>
              <w:top w:w="12" w:type="dxa"/>
              <w:left w:w="12" w:type="dxa"/>
              <w:right w:w="12" w:type="dxa"/>
            </w:tcMar>
            <w:vAlign w:val="center"/>
          </w:tcPr>
          <w:p w14:paraId="2B1FFFA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0</w:t>
            </w:r>
          </w:p>
        </w:tc>
        <w:tc>
          <w:tcPr>
            <w:tcW w:w="295" w:type="pct"/>
            <w:tcBorders>
              <w:tl2br w:val="nil"/>
              <w:tr2bl w:val="nil"/>
            </w:tcBorders>
            <w:shd w:val="clear" w:color="auto" w:fill="auto"/>
            <w:tcMar>
              <w:top w:w="12" w:type="dxa"/>
              <w:left w:w="12" w:type="dxa"/>
              <w:right w:w="12" w:type="dxa"/>
            </w:tcMar>
            <w:vAlign w:val="center"/>
          </w:tcPr>
          <w:p w14:paraId="7C38C42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宋体" w:hAnsi="宋体" w:eastAsia="宋体" w:cs="宋体"/>
                <w:kern w:val="0"/>
                <w:sz w:val="18"/>
                <w:szCs w:val="18"/>
                <w:highlight w:val="none"/>
                <w:lang w:val="en-US" w:eastAsia="zh-CN" w:bidi="ar"/>
              </w:rPr>
              <w:t>考试</w:t>
            </w:r>
          </w:p>
        </w:tc>
        <w:tc>
          <w:tcPr>
            <w:tcW w:w="327" w:type="pct"/>
            <w:tcBorders>
              <w:tl2br w:val="nil"/>
              <w:tr2bl w:val="nil"/>
            </w:tcBorders>
            <w:shd w:val="clear" w:color="auto" w:fill="auto"/>
            <w:tcMar>
              <w:top w:w="12" w:type="dxa"/>
              <w:left w:w="12" w:type="dxa"/>
              <w:right w:w="12" w:type="dxa"/>
            </w:tcMar>
            <w:vAlign w:val="center"/>
          </w:tcPr>
          <w:p w14:paraId="4D83FD39">
            <w:pPr>
              <w:keepNext w:val="0"/>
              <w:keepLines w:val="0"/>
              <w:widowControl/>
              <w:suppressLineNumbers w:val="0"/>
              <w:jc w:val="center"/>
              <w:textAlignment w:val="center"/>
              <w:rPr>
                <w:rFonts w:hint="default" w:ascii="宋体" w:hAnsi="宋体" w:eastAsia="宋体" w:cs="宋体"/>
                <w:kern w:val="0"/>
                <w:sz w:val="18"/>
                <w:szCs w:val="18"/>
                <w:highlight w:val="none"/>
                <w:lang w:val="en-US" w:eastAsia="zh-CN" w:bidi="ar"/>
              </w:rPr>
            </w:pPr>
            <w:r>
              <w:rPr>
                <w:rFonts w:hint="default" w:ascii="Times New Roman" w:hAnsi="Times New Roman" w:eastAsia="宋体" w:cs="Times New Roman"/>
                <w:i w:val="0"/>
                <w:iCs w:val="0"/>
                <w:color w:val="000000"/>
                <w:kern w:val="0"/>
                <w:sz w:val="18"/>
                <w:szCs w:val="18"/>
                <w:highlight w:val="none"/>
                <w:u w:val="none"/>
                <w:lang w:val="en-US" w:eastAsia="zh-CN" w:bidi="ar"/>
              </w:rPr>
              <w:t>5</w:t>
            </w:r>
          </w:p>
        </w:tc>
        <w:tc>
          <w:tcPr>
            <w:tcW w:w="811" w:type="pct"/>
            <w:tcBorders>
              <w:tl2br w:val="nil"/>
              <w:tr2bl w:val="nil"/>
            </w:tcBorders>
            <w:shd w:val="clear" w:color="auto" w:fill="auto"/>
            <w:tcMar>
              <w:top w:w="12" w:type="dxa"/>
              <w:left w:w="12" w:type="dxa"/>
              <w:right w:w="12" w:type="dxa"/>
            </w:tcMar>
            <w:vAlign w:val="center"/>
          </w:tcPr>
          <w:p w14:paraId="14F3C4CE">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kern w:val="0"/>
                <w:sz w:val="18"/>
                <w:szCs w:val="18"/>
                <w:highlight w:val="none"/>
                <w:lang w:val="en-US" w:eastAsia="zh-CN" w:bidi="ar"/>
              </w:rPr>
            </w:pPr>
          </w:p>
        </w:tc>
      </w:tr>
      <w:tr w14:paraId="1113261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2BD8132">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0229FECC">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4B8DE86A">
            <w:pPr>
              <w:adjustRightInd w:val="0"/>
              <w:jc w:val="center"/>
              <w:rPr>
                <w:rFonts w:hint="default" w:ascii="Times New Roman" w:hAnsi="Times New Roman" w:eastAsia="宋体" w:cs="Times New Roman"/>
                <w:bCs/>
                <w:kern w:val="0"/>
                <w:sz w:val="17"/>
                <w:szCs w:val="17"/>
                <w:lang w:eastAsia="zh-CN" w:bidi="ar"/>
              </w:rPr>
            </w:pPr>
            <w:r>
              <w:rPr>
                <w:rFonts w:hint="eastAsia" w:ascii="Times New Roman" w:hAnsi="Times New Roman" w:eastAsia="宋体" w:cs="Times New Roman"/>
                <w:bCs/>
                <w:kern w:val="0"/>
                <w:sz w:val="17"/>
                <w:szCs w:val="17"/>
                <w:lang w:bidi="ar"/>
              </w:rPr>
              <w:t>1</w:t>
            </w:r>
            <w:r>
              <w:rPr>
                <w:rFonts w:hint="default" w:ascii="Times New Roman" w:hAnsi="Times New Roman" w:eastAsia="宋体" w:cs="Times New Roman"/>
                <w:bCs/>
                <w:kern w:val="0"/>
                <w:sz w:val="17"/>
                <w:szCs w:val="17"/>
                <w:lang w:bidi="ar"/>
              </w:rPr>
              <w:t>4246560021</w:t>
            </w:r>
          </w:p>
        </w:tc>
        <w:tc>
          <w:tcPr>
            <w:tcW w:w="1250" w:type="pct"/>
            <w:tcBorders>
              <w:tl2br w:val="nil"/>
              <w:tr2bl w:val="nil"/>
            </w:tcBorders>
            <w:shd w:val="clear" w:color="auto" w:fill="auto"/>
            <w:tcMar>
              <w:top w:w="12" w:type="dxa"/>
              <w:left w:w="12" w:type="dxa"/>
              <w:right w:w="12" w:type="dxa"/>
            </w:tcMar>
            <w:vAlign w:val="center"/>
          </w:tcPr>
          <w:p w14:paraId="639ACDCE">
            <w:pPr>
              <w:adjustRightInd w:val="0"/>
              <w:spacing w:line="200" w:lineRule="exact"/>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顶岗实习及毕业实践</w:t>
            </w:r>
          </w:p>
          <w:p w14:paraId="4ADC7156">
            <w:pPr>
              <w:adjustRightInd w:val="0"/>
              <w:spacing w:line="200" w:lineRule="exact"/>
              <w:jc w:val="left"/>
              <w:rPr>
                <w:rFonts w:hint="default" w:ascii="Times New Roman" w:hAnsi="Times New Roman" w:eastAsia="宋体" w:cs="宋体"/>
                <w:bCs/>
                <w:color w:val="auto"/>
                <w:kern w:val="0"/>
                <w:sz w:val="17"/>
                <w:szCs w:val="17"/>
                <w:highlight w:val="none"/>
                <w:lang w:val="en-US" w:eastAsia="zh-CN" w:bidi="ar-SA"/>
              </w:rPr>
            </w:pPr>
            <w:r>
              <w:rPr>
                <w:rFonts w:hint="eastAsia" w:ascii="Times New Roman" w:hAnsi="Times New Roman" w:eastAsia="宋体" w:cs="Times New Roman"/>
                <w:b w:val="0"/>
                <w:bCs/>
                <w:color w:val="auto"/>
                <w:kern w:val="0"/>
                <w:sz w:val="17"/>
                <w:szCs w:val="17"/>
                <w:lang w:bidi="ar"/>
              </w:rPr>
              <w:t>Job</w:t>
            </w:r>
            <w:r>
              <w:rPr>
                <w:rFonts w:hint="eastAsia" w:ascii="Times New Roman" w:hAnsi="Times New Roman" w:eastAsia="宋体" w:cs="Times New Roman"/>
                <w:b w:val="0"/>
                <w:bCs/>
                <w:color w:val="auto"/>
                <w:kern w:val="0"/>
                <w:sz w:val="17"/>
                <w:szCs w:val="17"/>
                <w:lang w:val="en-US" w:eastAsia="zh-CN" w:bidi="ar"/>
              </w:rPr>
              <w:t xml:space="preserve"> </w:t>
            </w:r>
            <w:r>
              <w:rPr>
                <w:rFonts w:hint="eastAsia" w:ascii="Times New Roman" w:hAnsi="Times New Roman" w:eastAsia="宋体" w:cs="Times New Roman"/>
                <w:b w:val="0"/>
                <w:bCs/>
                <w:color w:val="auto"/>
                <w:kern w:val="0"/>
                <w:sz w:val="17"/>
                <w:szCs w:val="17"/>
                <w:lang w:bidi="ar"/>
              </w:rPr>
              <w:t>Internship</w:t>
            </w:r>
            <w:r>
              <w:rPr>
                <w:rFonts w:hint="eastAsia" w:ascii="Times New Roman" w:hAnsi="Times New Roman" w:eastAsia="宋体" w:cs="Times New Roman"/>
                <w:b w:val="0"/>
                <w:bCs/>
                <w:color w:val="auto"/>
                <w:kern w:val="0"/>
                <w:sz w:val="17"/>
                <w:szCs w:val="17"/>
                <w:lang w:val="en-US" w:eastAsia="zh-CN" w:bidi="ar"/>
              </w:rPr>
              <w:t xml:space="preserve"> </w:t>
            </w:r>
            <w:r>
              <w:rPr>
                <w:rFonts w:hint="eastAsia" w:ascii="Times New Roman" w:hAnsi="Times New Roman" w:eastAsia="宋体" w:cs="Times New Roman"/>
                <w:b w:val="0"/>
                <w:bCs/>
                <w:color w:val="auto"/>
                <w:kern w:val="0"/>
                <w:sz w:val="17"/>
                <w:szCs w:val="17"/>
                <w:lang w:bidi="ar"/>
              </w:rPr>
              <w:t>and</w:t>
            </w:r>
            <w:r>
              <w:rPr>
                <w:rFonts w:hint="eastAsia" w:ascii="Times New Roman" w:hAnsi="Times New Roman" w:eastAsia="宋体" w:cs="Times New Roman"/>
                <w:b w:val="0"/>
                <w:bCs/>
                <w:color w:val="auto"/>
                <w:kern w:val="0"/>
                <w:sz w:val="17"/>
                <w:szCs w:val="17"/>
                <w:lang w:val="en-US" w:eastAsia="zh-CN" w:bidi="ar"/>
              </w:rPr>
              <w:t xml:space="preserve"> </w:t>
            </w:r>
            <w:r>
              <w:rPr>
                <w:rFonts w:hint="eastAsia" w:ascii="Times New Roman" w:hAnsi="Times New Roman" w:eastAsia="宋体" w:cs="Times New Roman"/>
                <w:b w:val="0"/>
                <w:bCs/>
                <w:color w:val="auto"/>
                <w:kern w:val="0"/>
                <w:sz w:val="17"/>
                <w:szCs w:val="17"/>
                <w:lang w:bidi="ar"/>
              </w:rPr>
              <w:t>Graduation</w:t>
            </w:r>
            <w:r>
              <w:rPr>
                <w:rFonts w:hint="eastAsia" w:ascii="Times New Roman" w:hAnsi="Times New Roman" w:eastAsia="宋体" w:cs="Times New Roman"/>
                <w:b w:val="0"/>
                <w:bCs/>
                <w:color w:val="auto"/>
                <w:kern w:val="0"/>
                <w:sz w:val="17"/>
                <w:szCs w:val="17"/>
                <w:lang w:val="en-US" w:eastAsia="zh-CN" w:bidi="ar"/>
              </w:rPr>
              <w:t xml:space="preserve"> </w:t>
            </w:r>
            <w:r>
              <w:rPr>
                <w:rFonts w:hint="eastAsia" w:ascii="Times New Roman" w:hAnsi="Times New Roman" w:eastAsia="宋体" w:cs="Times New Roman"/>
                <w:b w:val="0"/>
                <w:bCs/>
                <w:color w:val="auto"/>
                <w:kern w:val="0"/>
                <w:sz w:val="17"/>
                <w:szCs w:val="17"/>
                <w:lang w:bidi="ar"/>
              </w:rPr>
              <w:t>Practice</w:t>
            </w:r>
          </w:p>
        </w:tc>
        <w:tc>
          <w:tcPr>
            <w:tcW w:w="306" w:type="pct"/>
            <w:tcBorders>
              <w:tl2br w:val="nil"/>
              <w:tr2bl w:val="nil"/>
            </w:tcBorders>
            <w:shd w:val="clear" w:color="auto" w:fill="auto"/>
            <w:tcMar>
              <w:top w:w="12" w:type="dxa"/>
              <w:left w:w="12" w:type="dxa"/>
              <w:right w:w="12" w:type="dxa"/>
            </w:tcMar>
            <w:vAlign w:val="center"/>
          </w:tcPr>
          <w:p w14:paraId="1636FF8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color w:val="000000"/>
                <w:kern w:val="0"/>
                <w:sz w:val="18"/>
                <w:szCs w:val="18"/>
                <w:lang w:val="en-US" w:eastAsia="zh-CN" w:bidi="ar"/>
              </w:rPr>
              <w:t>2</w:t>
            </w:r>
            <w:r>
              <w:rPr>
                <w:rFonts w:hint="eastAsia" w:ascii="Times New Roman" w:hAnsi="Times New Roman" w:eastAsia="宋体" w:cs="Times New Roman"/>
                <w:color w:val="000000"/>
                <w:kern w:val="0"/>
                <w:sz w:val="18"/>
                <w:szCs w:val="18"/>
                <w:lang w:val="en-US" w:eastAsia="zh-CN" w:bidi="ar"/>
              </w:rPr>
              <w:t>8</w:t>
            </w:r>
          </w:p>
        </w:tc>
        <w:tc>
          <w:tcPr>
            <w:tcW w:w="248" w:type="pct"/>
            <w:tcBorders>
              <w:tl2br w:val="nil"/>
              <w:tr2bl w:val="nil"/>
            </w:tcBorders>
            <w:shd w:val="clear" w:color="auto" w:fill="auto"/>
            <w:tcMar>
              <w:top w:w="12" w:type="dxa"/>
              <w:left w:w="12" w:type="dxa"/>
              <w:right w:w="12" w:type="dxa"/>
            </w:tcMar>
            <w:vAlign w:val="center"/>
          </w:tcPr>
          <w:p w14:paraId="237FBFB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color w:val="000000"/>
                <w:kern w:val="0"/>
                <w:sz w:val="18"/>
                <w:szCs w:val="18"/>
                <w:lang w:val="en-US" w:eastAsia="zh-CN" w:bidi="ar"/>
              </w:rPr>
              <w:t>840</w:t>
            </w:r>
          </w:p>
        </w:tc>
        <w:tc>
          <w:tcPr>
            <w:tcW w:w="285" w:type="pct"/>
            <w:tcBorders>
              <w:tl2br w:val="nil"/>
              <w:tr2bl w:val="nil"/>
            </w:tcBorders>
            <w:shd w:val="clear" w:color="auto" w:fill="auto"/>
            <w:noWrap/>
            <w:tcMar>
              <w:top w:w="12" w:type="dxa"/>
              <w:left w:w="12" w:type="dxa"/>
              <w:right w:w="12" w:type="dxa"/>
            </w:tcMar>
            <w:vAlign w:val="center"/>
          </w:tcPr>
          <w:p w14:paraId="5159DD2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0</w:t>
            </w:r>
          </w:p>
        </w:tc>
        <w:tc>
          <w:tcPr>
            <w:tcW w:w="301" w:type="pct"/>
            <w:tcBorders>
              <w:tl2br w:val="nil"/>
              <w:tr2bl w:val="nil"/>
            </w:tcBorders>
            <w:shd w:val="clear" w:color="auto" w:fill="auto"/>
            <w:tcMar>
              <w:top w:w="12" w:type="dxa"/>
              <w:left w:w="12" w:type="dxa"/>
              <w:right w:w="12" w:type="dxa"/>
            </w:tcMar>
            <w:vAlign w:val="center"/>
          </w:tcPr>
          <w:p w14:paraId="201F36D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840</w:t>
            </w:r>
          </w:p>
        </w:tc>
        <w:tc>
          <w:tcPr>
            <w:tcW w:w="295" w:type="pct"/>
            <w:tcBorders>
              <w:tl2br w:val="nil"/>
              <w:tr2bl w:val="nil"/>
            </w:tcBorders>
            <w:shd w:val="clear" w:color="auto" w:fill="auto"/>
            <w:tcMar>
              <w:top w:w="12" w:type="dxa"/>
              <w:left w:w="12" w:type="dxa"/>
              <w:right w:w="12" w:type="dxa"/>
            </w:tcMar>
            <w:vAlign w:val="center"/>
          </w:tcPr>
          <w:p w14:paraId="181E686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24A12DE6">
            <w:pPr>
              <w:keepNext w:val="0"/>
              <w:keepLines w:val="0"/>
              <w:widowControl/>
              <w:suppressLineNumbers w:val="0"/>
              <w:jc w:val="center"/>
              <w:textAlignment w:val="center"/>
              <w:rPr>
                <w:rFonts w:hint="default" w:ascii="宋体" w:hAnsi="宋体" w:eastAsia="宋体" w:cs="宋体"/>
                <w:kern w:val="0"/>
                <w:sz w:val="18"/>
                <w:szCs w:val="18"/>
                <w:highlight w:val="none"/>
                <w:lang w:val="en-US" w:eastAsia="zh-CN" w:bidi="ar"/>
              </w:rPr>
            </w:pPr>
            <w:r>
              <w:rPr>
                <w:rFonts w:hint="default" w:ascii="Times New Roman" w:hAnsi="Times New Roman" w:eastAsia="宋体" w:cs="Times New Roman"/>
                <w:i w:val="0"/>
                <w:iCs w:val="0"/>
                <w:color w:val="000000"/>
                <w:kern w:val="0"/>
                <w:sz w:val="18"/>
                <w:szCs w:val="18"/>
                <w:highlight w:val="none"/>
                <w:u w:val="none"/>
                <w:lang w:val="en-US" w:eastAsia="zh-CN" w:bidi="ar"/>
              </w:rPr>
              <w:t>5</w:t>
            </w:r>
            <w:r>
              <w:rPr>
                <w:rStyle w:val="26"/>
                <w:highlight w:val="none"/>
                <w:lang w:val="en-US" w:eastAsia="zh-CN" w:bidi="ar"/>
              </w:rPr>
              <w:t>、</w:t>
            </w:r>
            <w:r>
              <w:rPr>
                <w:rStyle w:val="27"/>
                <w:rFonts w:eastAsia="宋体"/>
                <w:highlight w:val="none"/>
                <w:lang w:val="en-US" w:eastAsia="zh-CN" w:bidi="ar"/>
              </w:rPr>
              <w:t>6</w:t>
            </w:r>
          </w:p>
        </w:tc>
        <w:tc>
          <w:tcPr>
            <w:tcW w:w="811" w:type="pct"/>
            <w:tcBorders>
              <w:tl2br w:val="nil"/>
              <w:tr2bl w:val="nil"/>
            </w:tcBorders>
            <w:shd w:val="clear" w:color="auto" w:fill="auto"/>
            <w:tcMar>
              <w:top w:w="12" w:type="dxa"/>
              <w:left w:w="12" w:type="dxa"/>
              <w:right w:w="12" w:type="dxa"/>
            </w:tcMar>
            <w:vAlign w:val="center"/>
          </w:tcPr>
          <w:p w14:paraId="7F18AC96">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color w:val="000000"/>
                <w:kern w:val="2"/>
                <w:sz w:val="18"/>
                <w:szCs w:val="18"/>
                <w:highlight w:val="none"/>
                <w:lang w:val="en-US" w:eastAsia="zh-CN" w:bidi="ar-SA"/>
              </w:rPr>
            </w:pPr>
          </w:p>
        </w:tc>
      </w:tr>
      <w:tr w14:paraId="22D1E3B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2C49B09">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023887E5">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1895" w:type="pct"/>
            <w:gridSpan w:val="2"/>
            <w:tcBorders>
              <w:tl2br w:val="nil"/>
              <w:tr2bl w:val="nil"/>
            </w:tcBorders>
            <w:shd w:val="clear" w:color="auto" w:fill="auto"/>
            <w:tcMar>
              <w:top w:w="12" w:type="dxa"/>
              <w:left w:w="12" w:type="dxa"/>
              <w:right w:w="12" w:type="dxa"/>
            </w:tcMar>
            <w:vAlign w:val="center"/>
          </w:tcPr>
          <w:p w14:paraId="2416290C">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kern w:val="0"/>
                <w:sz w:val="17"/>
                <w:szCs w:val="17"/>
                <w:highlight w:val="none"/>
                <w:lang w:val="en-US" w:eastAsia="zh-CN"/>
              </w:rPr>
              <w:t>合计</w:t>
            </w:r>
          </w:p>
        </w:tc>
        <w:tc>
          <w:tcPr>
            <w:tcW w:w="580" w:type="dxa"/>
            <w:tcBorders>
              <w:tl2br w:val="nil"/>
              <w:tr2bl w:val="nil"/>
            </w:tcBorders>
            <w:shd w:val="clear" w:color="auto" w:fill="auto"/>
            <w:tcMar>
              <w:top w:w="12" w:type="dxa"/>
              <w:left w:w="12" w:type="dxa"/>
              <w:right w:w="12" w:type="dxa"/>
            </w:tcMar>
            <w:vAlign w:val="center"/>
          </w:tcPr>
          <w:p w14:paraId="29E67257">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49.5</w:t>
            </w:r>
          </w:p>
        </w:tc>
        <w:tc>
          <w:tcPr>
            <w:tcW w:w="470" w:type="dxa"/>
            <w:tcBorders>
              <w:tl2br w:val="nil"/>
              <w:tr2bl w:val="nil"/>
            </w:tcBorders>
            <w:shd w:val="clear" w:color="auto" w:fill="auto"/>
            <w:tcMar>
              <w:top w:w="12" w:type="dxa"/>
              <w:left w:w="12" w:type="dxa"/>
              <w:right w:w="12" w:type="dxa"/>
            </w:tcMar>
            <w:vAlign w:val="center"/>
          </w:tcPr>
          <w:p w14:paraId="0DEF2D9A">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1226</w:t>
            </w:r>
          </w:p>
        </w:tc>
        <w:tc>
          <w:tcPr>
            <w:tcW w:w="540" w:type="dxa"/>
            <w:tcBorders>
              <w:tl2br w:val="nil"/>
              <w:tr2bl w:val="nil"/>
            </w:tcBorders>
            <w:shd w:val="clear" w:color="auto" w:fill="auto"/>
            <w:tcMar>
              <w:top w:w="12" w:type="dxa"/>
              <w:left w:w="12" w:type="dxa"/>
              <w:right w:w="12" w:type="dxa"/>
            </w:tcMar>
            <w:vAlign w:val="center"/>
          </w:tcPr>
          <w:p w14:paraId="3BF2EFA6">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252</w:t>
            </w:r>
          </w:p>
        </w:tc>
        <w:tc>
          <w:tcPr>
            <w:tcW w:w="570" w:type="dxa"/>
            <w:tcBorders>
              <w:tl2br w:val="nil"/>
              <w:tr2bl w:val="nil"/>
            </w:tcBorders>
            <w:shd w:val="clear" w:color="auto" w:fill="auto"/>
            <w:tcMar>
              <w:top w:w="12" w:type="dxa"/>
              <w:left w:w="12" w:type="dxa"/>
              <w:right w:w="12" w:type="dxa"/>
            </w:tcMar>
            <w:vAlign w:val="center"/>
          </w:tcPr>
          <w:p w14:paraId="4AAD0248">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974</w:t>
            </w:r>
          </w:p>
        </w:tc>
        <w:tc>
          <w:tcPr>
            <w:tcW w:w="295" w:type="pct"/>
            <w:tcBorders>
              <w:tl2br w:val="nil"/>
              <w:tr2bl w:val="nil"/>
            </w:tcBorders>
            <w:shd w:val="clear" w:color="auto" w:fill="auto"/>
            <w:tcMar>
              <w:top w:w="12" w:type="dxa"/>
              <w:left w:w="12" w:type="dxa"/>
              <w:right w:w="12" w:type="dxa"/>
            </w:tcMar>
            <w:vAlign w:val="center"/>
          </w:tcPr>
          <w:p w14:paraId="71588337">
            <w:pPr>
              <w:adjustRightInd w:val="0"/>
              <w:spacing w:line="200" w:lineRule="exact"/>
              <w:jc w:val="center"/>
              <w:rPr>
                <w:rFonts w:hint="default" w:ascii="Times New Roman" w:hAnsi="Times New Roman" w:cs="Times New Roman"/>
                <w:b/>
                <w:bCs w:val="0"/>
                <w:kern w:val="0"/>
                <w:sz w:val="17"/>
                <w:szCs w:val="17"/>
                <w:highlight w:val="none"/>
                <w:lang w:val="en-US" w:eastAsia="zh-CN"/>
              </w:rPr>
            </w:pPr>
          </w:p>
        </w:tc>
        <w:tc>
          <w:tcPr>
            <w:tcW w:w="327" w:type="pct"/>
            <w:tcBorders>
              <w:tl2br w:val="nil"/>
              <w:tr2bl w:val="nil"/>
            </w:tcBorders>
            <w:shd w:val="clear" w:color="auto" w:fill="auto"/>
            <w:tcMar>
              <w:top w:w="12" w:type="dxa"/>
              <w:left w:w="12" w:type="dxa"/>
              <w:right w:w="12" w:type="dxa"/>
            </w:tcMar>
            <w:vAlign w:val="center"/>
          </w:tcPr>
          <w:p w14:paraId="30678532">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811" w:type="pct"/>
            <w:tcBorders>
              <w:tl2br w:val="nil"/>
              <w:tr2bl w:val="nil"/>
            </w:tcBorders>
            <w:shd w:val="clear" w:color="auto" w:fill="auto"/>
            <w:tcMar>
              <w:top w:w="12" w:type="dxa"/>
              <w:left w:w="12" w:type="dxa"/>
              <w:right w:w="12" w:type="dxa"/>
            </w:tcMar>
            <w:vAlign w:val="center"/>
          </w:tcPr>
          <w:p w14:paraId="7B56B221">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4F2175E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9342DD3">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restart"/>
            <w:tcBorders>
              <w:tl2br w:val="nil"/>
              <w:tr2bl w:val="nil"/>
            </w:tcBorders>
            <w:shd w:val="clear" w:color="auto" w:fill="auto"/>
            <w:tcMar>
              <w:top w:w="12" w:type="dxa"/>
              <w:left w:w="12" w:type="dxa"/>
              <w:right w:w="12" w:type="dxa"/>
            </w:tcMar>
            <w:vAlign w:val="center"/>
          </w:tcPr>
          <w:p w14:paraId="72B37F47">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专业</w:t>
            </w:r>
          </w:p>
          <w:p w14:paraId="1CA0BD89">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限选</w:t>
            </w:r>
          </w:p>
          <w:p w14:paraId="65320B5C">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课程</w:t>
            </w:r>
          </w:p>
        </w:tc>
        <w:tc>
          <w:tcPr>
            <w:tcW w:w="645" w:type="pct"/>
            <w:tcBorders>
              <w:tl2br w:val="nil"/>
              <w:tr2bl w:val="nil"/>
            </w:tcBorders>
            <w:shd w:val="clear" w:color="auto" w:fill="auto"/>
            <w:tcMar>
              <w:top w:w="12" w:type="dxa"/>
              <w:left w:w="12" w:type="dxa"/>
              <w:right w:w="12" w:type="dxa"/>
            </w:tcMar>
            <w:vAlign w:val="center"/>
          </w:tcPr>
          <w:p w14:paraId="45B26475">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1423256017</w:t>
            </w:r>
          </w:p>
        </w:tc>
        <w:tc>
          <w:tcPr>
            <w:tcW w:w="1250" w:type="pct"/>
            <w:tcBorders>
              <w:tl2br w:val="nil"/>
              <w:tr2bl w:val="nil"/>
            </w:tcBorders>
            <w:shd w:val="clear" w:color="auto" w:fill="auto"/>
            <w:noWrap/>
            <w:tcMar>
              <w:top w:w="12" w:type="dxa"/>
              <w:left w:w="12" w:type="dxa"/>
              <w:right w:w="12" w:type="dxa"/>
            </w:tcMar>
            <w:vAlign w:val="center"/>
          </w:tcPr>
          <w:p w14:paraId="1AA30FF8">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highlight w:val="none"/>
              </w:rPr>
            </w:pPr>
            <w:r>
              <w:rPr>
                <w:rFonts w:hint="eastAsia" w:ascii="Times New Roman" w:hAnsi="Times New Roman" w:eastAsia="宋体" w:cs="宋体"/>
                <w:bCs/>
                <w:color w:val="auto"/>
                <w:kern w:val="0"/>
                <w:sz w:val="17"/>
                <w:szCs w:val="17"/>
                <w:highlight w:val="none"/>
              </w:rPr>
              <w:t>建筑力学与结构</w:t>
            </w:r>
          </w:p>
          <w:p w14:paraId="606C380A">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highlight w:val="none"/>
                <w:lang w:val="en-US" w:eastAsia="zh-CN"/>
              </w:rPr>
            </w:pPr>
            <w:r>
              <w:rPr>
                <w:rFonts w:hint="eastAsia" w:ascii="Times New Roman" w:hAnsi="Times New Roman" w:eastAsia="宋体" w:cs="宋体"/>
                <w:bCs/>
                <w:color w:val="auto"/>
                <w:kern w:val="0"/>
                <w:sz w:val="17"/>
                <w:szCs w:val="17"/>
                <w:highlight w:val="none"/>
              </w:rPr>
              <w:t>Building Mechanics and Structure</w:t>
            </w:r>
          </w:p>
        </w:tc>
        <w:tc>
          <w:tcPr>
            <w:tcW w:w="306" w:type="pct"/>
            <w:tcBorders>
              <w:tl2br w:val="nil"/>
              <w:tr2bl w:val="nil"/>
            </w:tcBorders>
            <w:shd w:val="clear" w:color="auto" w:fill="auto"/>
            <w:tcMar>
              <w:top w:w="12" w:type="dxa"/>
              <w:left w:w="12" w:type="dxa"/>
              <w:right w:w="12" w:type="dxa"/>
            </w:tcMar>
            <w:vAlign w:val="center"/>
          </w:tcPr>
          <w:p w14:paraId="05F7AAD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highlight w:val="none"/>
                <w:lang w:val="en-US" w:eastAsia="zh-CN" w:bidi="ar-SA"/>
              </w:rPr>
            </w:pPr>
            <w:r>
              <w:rPr>
                <w:rFonts w:hint="default" w:ascii="Times New Roman" w:hAnsi="Times New Roman" w:eastAsia="宋体" w:cs="Times New Roman"/>
                <w:kern w:val="0"/>
                <w:sz w:val="18"/>
                <w:szCs w:val="18"/>
                <w:highlight w:val="none"/>
                <w:lang w:val="en-US" w:eastAsia="zh-CN" w:bidi="ar"/>
              </w:rPr>
              <w:t>4</w:t>
            </w:r>
          </w:p>
        </w:tc>
        <w:tc>
          <w:tcPr>
            <w:tcW w:w="248" w:type="pct"/>
            <w:tcBorders>
              <w:tl2br w:val="nil"/>
              <w:tr2bl w:val="nil"/>
            </w:tcBorders>
            <w:shd w:val="clear" w:color="auto" w:fill="auto"/>
            <w:tcMar>
              <w:top w:w="12" w:type="dxa"/>
              <w:left w:w="12" w:type="dxa"/>
              <w:right w:w="12" w:type="dxa"/>
            </w:tcMar>
            <w:vAlign w:val="center"/>
          </w:tcPr>
          <w:p w14:paraId="506B10F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highlight w:val="none"/>
                <w:lang w:val="en-US" w:eastAsia="zh-CN" w:bidi="ar-SA"/>
              </w:rPr>
            </w:pPr>
            <w:r>
              <w:rPr>
                <w:rFonts w:hint="default" w:ascii="Times New Roman" w:hAnsi="Times New Roman" w:eastAsia="宋体" w:cs="Times New Roman"/>
                <w:kern w:val="0"/>
                <w:sz w:val="18"/>
                <w:szCs w:val="18"/>
                <w:highlight w:val="none"/>
                <w:lang w:val="en-US" w:eastAsia="zh-CN" w:bidi="ar"/>
              </w:rPr>
              <w:t>64</w:t>
            </w:r>
          </w:p>
        </w:tc>
        <w:tc>
          <w:tcPr>
            <w:tcW w:w="285" w:type="pct"/>
            <w:tcBorders>
              <w:tl2br w:val="nil"/>
              <w:tr2bl w:val="nil"/>
            </w:tcBorders>
            <w:shd w:val="clear" w:color="auto" w:fill="auto"/>
            <w:tcMar>
              <w:top w:w="12" w:type="dxa"/>
              <w:left w:w="12" w:type="dxa"/>
              <w:right w:w="12" w:type="dxa"/>
            </w:tcMar>
            <w:vAlign w:val="center"/>
          </w:tcPr>
          <w:p w14:paraId="3DC40EF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highlight w:val="none"/>
                <w:lang w:val="en-US" w:eastAsia="zh-CN" w:bidi="ar-SA"/>
              </w:rPr>
            </w:pPr>
            <w:r>
              <w:rPr>
                <w:rFonts w:hint="default" w:ascii="Times New Roman" w:hAnsi="Times New Roman" w:eastAsia="宋体" w:cs="Times New Roman"/>
                <w:kern w:val="0"/>
                <w:sz w:val="18"/>
                <w:szCs w:val="18"/>
                <w:highlight w:val="none"/>
                <w:lang w:val="en-US" w:eastAsia="zh-CN" w:bidi="ar"/>
              </w:rPr>
              <w:t>58</w:t>
            </w:r>
          </w:p>
        </w:tc>
        <w:tc>
          <w:tcPr>
            <w:tcW w:w="301" w:type="pct"/>
            <w:tcBorders>
              <w:tl2br w:val="nil"/>
              <w:tr2bl w:val="nil"/>
            </w:tcBorders>
            <w:shd w:val="clear" w:color="auto" w:fill="auto"/>
            <w:tcMar>
              <w:top w:w="12" w:type="dxa"/>
              <w:left w:w="12" w:type="dxa"/>
              <w:right w:w="12" w:type="dxa"/>
            </w:tcMar>
            <w:vAlign w:val="center"/>
          </w:tcPr>
          <w:p w14:paraId="1A30F98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highlight w:val="none"/>
                <w:lang w:val="en-US" w:eastAsia="zh-CN" w:bidi="ar-SA"/>
              </w:rPr>
            </w:pPr>
            <w:r>
              <w:rPr>
                <w:rFonts w:hint="default" w:ascii="Times New Roman" w:hAnsi="Times New Roman" w:eastAsia="宋体" w:cs="Times New Roman"/>
                <w:kern w:val="0"/>
                <w:sz w:val="18"/>
                <w:szCs w:val="18"/>
                <w:highlight w:val="none"/>
                <w:lang w:val="en-US" w:eastAsia="zh-CN" w:bidi="ar"/>
              </w:rPr>
              <w:t>6</w:t>
            </w:r>
          </w:p>
        </w:tc>
        <w:tc>
          <w:tcPr>
            <w:tcW w:w="295" w:type="pct"/>
            <w:tcBorders>
              <w:tl2br w:val="nil"/>
              <w:tr2bl w:val="nil"/>
            </w:tcBorders>
            <w:shd w:val="clear" w:color="auto" w:fill="auto"/>
            <w:tcMar>
              <w:top w:w="12" w:type="dxa"/>
              <w:left w:w="12" w:type="dxa"/>
              <w:right w:w="12" w:type="dxa"/>
            </w:tcMar>
            <w:vAlign w:val="center"/>
          </w:tcPr>
          <w:p w14:paraId="7DBEC051">
            <w:pPr>
              <w:keepNext w:val="0"/>
              <w:keepLines w:val="0"/>
              <w:widowControl/>
              <w:suppressLineNumbers w:val="0"/>
              <w:jc w:val="center"/>
              <w:textAlignment w:val="center"/>
              <w:rPr>
                <w:rFonts w:hint="default" w:ascii="Times New Roman" w:hAnsi="Times New Roman" w:eastAsia="宋体" w:cs="Times New Roman"/>
                <w:color w:val="000000"/>
                <w:kern w:val="2"/>
                <w:sz w:val="18"/>
                <w:szCs w:val="18"/>
                <w:highlight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考试</w:t>
            </w:r>
          </w:p>
        </w:tc>
        <w:tc>
          <w:tcPr>
            <w:tcW w:w="327" w:type="pct"/>
            <w:tcBorders>
              <w:tl2br w:val="nil"/>
              <w:tr2bl w:val="nil"/>
            </w:tcBorders>
            <w:shd w:val="clear" w:color="auto" w:fill="auto"/>
            <w:tcMar>
              <w:top w:w="12" w:type="dxa"/>
              <w:left w:w="12" w:type="dxa"/>
              <w:right w:w="12" w:type="dxa"/>
            </w:tcMar>
            <w:vAlign w:val="center"/>
          </w:tcPr>
          <w:p w14:paraId="3A3EBD1B">
            <w:pPr>
              <w:keepNext w:val="0"/>
              <w:keepLines w:val="0"/>
              <w:widowControl/>
              <w:suppressLineNumbers w:val="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i w:val="0"/>
                <w:iCs w:val="0"/>
                <w:color w:val="000000"/>
                <w:kern w:val="0"/>
                <w:sz w:val="18"/>
                <w:szCs w:val="18"/>
                <w:highlight w:val="none"/>
                <w:u w:val="none"/>
                <w:lang w:val="en-US" w:eastAsia="zh-CN" w:bidi="ar"/>
              </w:rPr>
              <w:t>2</w:t>
            </w:r>
          </w:p>
        </w:tc>
        <w:tc>
          <w:tcPr>
            <w:tcW w:w="811" w:type="pct"/>
            <w:tcBorders>
              <w:tl2br w:val="nil"/>
              <w:tr2bl w:val="nil"/>
            </w:tcBorders>
            <w:shd w:val="clear" w:color="auto" w:fill="auto"/>
            <w:tcMar>
              <w:top w:w="12" w:type="dxa"/>
              <w:left w:w="12" w:type="dxa"/>
              <w:right w:w="12" w:type="dxa"/>
            </w:tcMar>
            <w:vAlign w:val="center"/>
          </w:tcPr>
          <w:p w14:paraId="2E1E32E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highlight w:val="none"/>
                <w:lang w:val="en-US" w:eastAsia="zh-CN" w:bidi="ar-SA"/>
              </w:rPr>
            </w:pPr>
          </w:p>
        </w:tc>
      </w:tr>
      <w:tr w14:paraId="0F3F768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01A241B">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AF486B0">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371E9881">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1425256019</w:t>
            </w:r>
          </w:p>
        </w:tc>
        <w:tc>
          <w:tcPr>
            <w:tcW w:w="1250" w:type="pct"/>
            <w:tcBorders>
              <w:tl2br w:val="nil"/>
              <w:tr2bl w:val="nil"/>
            </w:tcBorders>
            <w:shd w:val="clear" w:color="auto" w:fill="auto"/>
            <w:tcMar>
              <w:top w:w="12" w:type="dxa"/>
              <w:left w:w="12" w:type="dxa"/>
              <w:right w:w="12" w:type="dxa"/>
            </w:tcMar>
            <w:vAlign w:val="center"/>
          </w:tcPr>
          <w:p w14:paraId="0863BD5F">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highlight w:val="none"/>
              </w:rPr>
            </w:pPr>
            <w:r>
              <w:rPr>
                <w:rFonts w:hint="eastAsia" w:ascii="Times New Roman" w:hAnsi="Times New Roman" w:eastAsia="宋体" w:cs="宋体"/>
                <w:bCs/>
                <w:color w:val="auto"/>
                <w:kern w:val="0"/>
                <w:sz w:val="17"/>
                <w:szCs w:val="17"/>
                <w:highlight w:val="none"/>
              </w:rPr>
              <w:t>钢筋平法识图</w:t>
            </w:r>
          </w:p>
          <w:p w14:paraId="4C16272A">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highlight w:val="none"/>
                <w:lang w:val="en-US" w:eastAsia="zh-CN" w:bidi="ar-SA"/>
              </w:rPr>
            </w:pPr>
            <w:r>
              <w:rPr>
                <w:rFonts w:hint="eastAsia" w:ascii="Times New Roman" w:hAnsi="Times New Roman" w:eastAsia="宋体" w:cs="宋体"/>
                <w:bCs/>
                <w:color w:val="auto"/>
                <w:kern w:val="0"/>
                <w:sz w:val="17"/>
                <w:szCs w:val="17"/>
                <w:highlight w:val="none"/>
              </w:rPr>
              <w:t>Reinforcement Plane Method Drawing</w:t>
            </w:r>
          </w:p>
        </w:tc>
        <w:tc>
          <w:tcPr>
            <w:tcW w:w="306" w:type="pct"/>
            <w:tcBorders>
              <w:tl2br w:val="nil"/>
              <w:tr2bl w:val="nil"/>
            </w:tcBorders>
            <w:shd w:val="clear" w:color="auto" w:fill="auto"/>
            <w:tcMar>
              <w:top w:w="12" w:type="dxa"/>
              <w:left w:w="12" w:type="dxa"/>
              <w:right w:w="12" w:type="dxa"/>
            </w:tcMar>
            <w:vAlign w:val="center"/>
          </w:tcPr>
          <w:p w14:paraId="19108F5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w:t>
            </w:r>
          </w:p>
        </w:tc>
        <w:tc>
          <w:tcPr>
            <w:tcW w:w="248" w:type="pct"/>
            <w:tcBorders>
              <w:tl2br w:val="nil"/>
              <w:tr2bl w:val="nil"/>
            </w:tcBorders>
            <w:shd w:val="clear" w:color="auto" w:fill="auto"/>
            <w:tcMar>
              <w:top w:w="12" w:type="dxa"/>
              <w:left w:w="12" w:type="dxa"/>
              <w:right w:w="12" w:type="dxa"/>
            </w:tcMar>
            <w:vAlign w:val="center"/>
          </w:tcPr>
          <w:p w14:paraId="6D400FD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48</w:t>
            </w:r>
          </w:p>
        </w:tc>
        <w:tc>
          <w:tcPr>
            <w:tcW w:w="285" w:type="pct"/>
            <w:tcBorders>
              <w:tl2br w:val="nil"/>
              <w:tr2bl w:val="nil"/>
            </w:tcBorders>
            <w:shd w:val="clear" w:color="auto" w:fill="auto"/>
            <w:tcMar>
              <w:top w:w="12" w:type="dxa"/>
              <w:left w:w="12" w:type="dxa"/>
              <w:right w:w="12" w:type="dxa"/>
            </w:tcMar>
            <w:vAlign w:val="center"/>
          </w:tcPr>
          <w:p w14:paraId="32710D1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42</w:t>
            </w:r>
          </w:p>
        </w:tc>
        <w:tc>
          <w:tcPr>
            <w:tcW w:w="301" w:type="pct"/>
            <w:tcBorders>
              <w:tl2br w:val="nil"/>
              <w:tr2bl w:val="nil"/>
            </w:tcBorders>
            <w:shd w:val="clear" w:color="auto" w:fill="auto"/>
            <w:tcMar>
              <w:top w:w="12" w:type="dxa"/>
              <w:left w:w="12" w:type="dxa"/>
              <w:right w:w="12" w:type="dxa"/>
            </w:tcMar>
            <w:vAlign w:val="center"/>
          </w:tcPr>
          <w:p w14:paraId="3583A38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6</w:t>
            </w:r>
          </w:p>
        </w:tc>
        <w:tc>
          <w:tcPr>
            <w:tcW w:w="295" w:type="pct"/>
            <w:tcBorders>
              <w:tl2br w:val="nil"/>
              <w:tr2bl w:val="nil"/>
            </w:tcBorders>
            <w:shd w:val="clear" w:color="auto" w:fill="auto"/>
            <w:tcMar>
              <w:top w:w="12" w:type="dxa"/>
              <w:left w:w="12" w:type="dxa"/>
              <w:right w:w="12" w:type="dxa"/>
            </w:tcMar>
            <w:vAlign w:val="center"/>
          </w:tcPr>
          <w:p w14:paraId="69ABA05A">
            <w:pPr>
              <w:keepNext w:val="0"/>
              <w:keepLines w:val="0"/>
              <w:widowControl/>
              <w:suppressLineNumbers w:val="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1172F448">
            <w:pPr>
              <w:keepNext w:val="0"/>
              <w:keepLines w:val="0"/>
              <w:widowControl/>
              <w:suppressLineNumbers w:val="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i w:val="0"/>
                <w:iCs w:val="0"/>
                <w:color w:val="000000"/>
                <w:kern w:val="0"/>
                <w:sz w:val="18"/>
                <w:szCs w:val="18"/>
                <w:highlight w:val="none"/>
                <w:u w:val="none"/>
                <w:lang w:val="en-US" w:eastAsia="zh-CN" w:bidi="ar"/>
              </w:rPr>
              <w:t>3</w:t>
            </w:r>
          </w:p>
        </w:tc>
        <w:tc>
          <w:tcPr>
            <w:tcW w:w="811" w:type="pct"/>
            <w:tcBorders>
              <w:tl2br w:val="nil"/>
              <w:tr2bl w:val="nil"/>
            </w:tcBorders>
            <w:shd w:val="clear" w:color="auto" w:fill="auto"/>
            <w:tcMar>
              <w:top w:w="12" w:type="dxa"/>
              <w:left w:w="12" w:type="dxa"/>
              <w:right w:w="12" w:type="dxa"/>
            </w:tcMar>
            <w:vAlign w:val="center"/>
          </w:tcPr>
          <w:p w14:paraId="4990CDD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highlight w:val="none"/>
                <w:lang w:val="en-US" w:eastAsia="zh-CN" w:bidi="ar-SA"/>
              </w:rPr>
            </w:pPr>
          </w:p>
        </w:tc>
      </w:tr>
      <w:tr w14:paraId="299400E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8F4C830">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7E95343B">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0E50ED0D">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1425156028</w:t>
            </w:r>
          </w:p>
        </w:tc>
        <w:tc>
          <w:tcPr>
            <w:tcW w:w="1250" w:type="pct"/>
            <w:tcBorders>
              <w:tl2br w:val="nil"/>
              <w:tr2bl w:val="nil"/>
            </w:tcBorders>
            <w:shd w:val="clear" w:color="auto" w:fill="auto"/>
            <w:tcMar>
              <w:top w:w="12" w:type="dxa"/>
              <w:left w:w="12" w:type="dxa"/>
              <w:right w:w="12" w:type="dxa"/>
            </w:tcMar>
            <w:vAlign w:val="center"/>
          </w:tcPr>
          <w:p w14:paraId="114E455F">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highlight w:val="none"/>
              </w:rPr>
            </w:pPr>
            <w:r>
              <w:rPr>
                <w:rFonts w:hint="eastAsia" w:ascii="Times New Roman" w:hAnsi="Times New Roman" w:eastAsia="宋体" w:cs="宋体"/>
                <w:bCs/>
                <w:color w:val="auto"/>
                <w:kern w:val="0"/>
                <w:sz w:val="17"/>
                <w:szCs w:val="17"/>
                <w:highlight w:val="none"/>
              </w:rPr>
              <w:t>工程项目管理</w:t>
            </w:r>
          </w:p>
          <w:p w14:paraId="159F86A5">
            <w:pPr>
              <w:keepNext w:val="0"/>
              <w:keepLines w:val="0"/>
              <w:suppressLineNumbers w:val="0"/>
              <w:adjustRightInd w:val="0"/>
              <w:snapToGrid w:val="0"/>
              <w:spacing w:before="0" w:beforeAutospacing="0" w:after="0" w:afterAutospacing="0"/>
              <w:ind w:left="0" w:leftChars="0" w:right="0" w:rightChars="0"/>
              <w:jc w:val="left"/>
              <w:rPr>
                <w:rFonts w:hint="eastAsia" w:ascii="Times New Roman" w:hAnsi="Times New Roman" w:eastAsia="宋体" w:cs="宋体"/>
                <w:bCs/>
                <w:color w:val="auto"/>
                <w:kern w:val="0"/>
                <w:sz w:val="17"/>
                <w:szCs w:val="17"/>
                <w:highlight w:val="none"/>
                <w:lang w:val="en-US" w:eastAsia="zh-CN" w:bidi="ar-SA"/>
              </w:rPr>
            </w:pPr>
            <w:r>
              <w:rPr>
                <w:rFonts w:hint="eastAsia" w:ascii="Times New Roman" w:hAnsi="Times New Roman" w:eastAsia="宋体" w:cs="宋体"/>
                <w:bCs/>
                <w:color w:val="auto"/>
                <w:kern w:val="0"/>
                <w:sz w:val="17"/>
                <w:szCs w:val="17"/>
                <w:highlight w:val="none"/>
              </w:rPr>
              <w:t>Project Management</w:t>
            </w:r>
          </w:p>
        </w:tc>
        <w:tc>
          <w:tcPr>
            <w:tcW w:w="306" w:type="pct"/>
            <w:tcBorders>
              <w:tl2br w:val="nil"/>
              <w:tr2bl w:val="nil"/>
            </w:tcBorders>
            <w:shd w:val="clear" w:color="auto" w:fill="auto"/>
            <w:tcMar>
              <w:top w:w="12" w:type="dxa"/>
              <w:left w:w="12" w:type="dxa"/>
              <w:right w:w="12" w:type="dxa"/>
            </w:tcMar>
            <w:vAlign w:val="center"/>
          </w:tcPr>
          <w:p w14:paraId="40576B5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2</w:t>
            </w:r>
          </w:p>
        </w:tc>
        <w:tc>
          <w:tcPr>
            <w:tcW w:w="248" w:type="pct"/>
            <w:tcBorders>
              <w:tl2br w:val="nil"/>
              <w:tr2bl w:val="nil"/>
            </w:tcBorders>
            <w:shd w:val="clear" w:color="auto" w:fill="auto"/>
            <w:tcMar>
              <w:top w:w="12" w:type="dxa"/>
              <w:left w:w="12" w:type="dxa"/>
              <w:right w:w="12" w:type="dxa"/>
            </w:tcMar>
            <w:vAlign w:val="center"/>
          </w:tcPr>
          <w:p w14:paraId="634FE22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32</w:t>
            </w:r>
          </w:p>
        </w:tc>
        <w:tc>
          <w:tcPr>
            <w:tcW w:w="285" w:type="pct"/>
            <w:tcBorders>
              <w:tl2br w:val="nil"/>
              <w:tr2bl w:val="nil"/>
            </w:tcBorders>
            <w:shd w:val="clear" w:color="auto" w:fill="auto"/>
            <w:tcMar>
              <w:top w:w="12" w:type="dxa"/>
              <w:left w:w="12" w:type="dxa"/>
              <w:right w:w="12" w:type="dxa"/>
            </w:tcMar>
            <w:vAlign w:val="center"/>
          </w:tcPr>
          <w:p w14:paraId="54CEE27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32</w:t>
            </w:r>
          </w:p>
        </w:tc>
        <w:tc>
          <w:tcPr>
            <w:tcW w:w="301" w:type="pct"/>
            <w:tcBorders>
              <w:tl2br w:val="nil"/>
              <w:tr2bl w:val="nil"/>
            </w:tcBorders>
            <w:shd w:val="clear" w:color="auto" w:fill="auto"/>
            <w:tcMar>
              <w:top w:w="12" w:type="dxa"/>
              <w:left w:w="12" w:type="dxa"/>
              <w:right w:w="12" w:type="dxa"/>
            </w:tcMar>
            <w:vAlign w:val="center"/>
          </w:tcPr>
          <w:p w14:paraId="34B75CF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0</w:t>
            </w:r>
          </w:p>
        </w:tc>
        <w:tc>
          <w:tcPr>
            <w:tcW w:w="295" w:type="pct"/>
            <w:tcBorders>
              <w:tl2br w:val="nil"/>
              <w:tr2bl w:val="nil"/>
            </w:tcBorders>
            <w:shd w:val="clear" w:color="auto" w:fill="auto"/>
            <w:tcMar>
              <w:top w:w="12" w:type="dxa"/>
              <w:left w:w="12" w:type="dxa"/>
              <w:right w:w="12" w:type="dxa"/>
            </w:tcMar>
            <w:vAlign w:val="center"/>
          </w:tcPr>
          <w:p w14:paraId="69343797">
            <w:pPr>
              <w:keepNext w:val="0"/>
              <w:keepLines w:val="0"/>
              <w:widowControl/>
              <w:suppressLineNumbers w:val="0"/>
              <w:jc w:val="center"/>
              <w:textAlignment w:val="center"/>
              <w:rPr>
                <w:rFonts w:hint="eastAsia" w:ascii="Times New Roman" w:hAnsi="Times New Roman" w:eastAsia="宋体" w:cs="Times New Roman"/>
                <w:kern w:val="0"/>
                <w:sz w:val="18"/>
                <w:szCs w:val="18"/>
                <w:highlight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213F783C">
            <w:pPr>
              <w:keepNext w:val="0"/>
              <w:keepLines w:val="0"/>
              <w:widowControl/>
              <w:suppressLineNumbers w:val="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i w:val="0"/>
                <w:iCs w:val="0"/>
                <w:color w:val="000000"/>
                <w:kern w:val="0"/>
                <w:sz w:val="18"/>
                <w:szCs w:val="18"/>
                <w:highlight w:val="none"/>
                <w:u w:val="none"/>
                <w:lang w:val="en-US" w:eastAsia="zh-CN" w:bidi="ar"/>
              </w:rPr>
              <w:t>5</w:t>
            </w:r>
          </w:p>
        </w:tc>
        <w:tc>
          <w:tcPr>
            <w:tcW w:w="811" w:type="pct"/>
            <w:tcBorders>
              <w:tl2br w:val="nil"/>
              <w:tr2bl w:val="nil"/>
            </w:tcBorders>
            <w:shd w:val="clear" w:color="auto" w:fill="auto"/>
            <w:tcMar>
              <w:top w:w="12" w:type="dxa"/>
              <w:left w:w="12" w:type="dxa"/>
              <w:right w:w="12" w:type="dxa"/>
            </w:tcMar>
            <w:vAlign w:val="center"/>
          </w:tcPr>
          <w:p w14:paraId="4580AFC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highlight w:val="none"/>
                <w:lang w:val="en-US" w:eastAsia="zh-CN" w:bidi="ar-SA"/>
              </w:rPr>
            </w:pPr>
          </w:p>
        </w:tc>
      </w:tr>
      <w:tr w14:paraId="5909684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29F7EFB">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66DB9486">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4471" w:type="pct"/>
            <w:gridSpan w:val="9"/>
            <w:tcBorders>
              <w:tl2br w:val="nil"/>
              <w:tr2bl w:val="nil"/>
            </w:tcBorders>
            <w:shd w:val="clear" w:color="auto" w:fill="auto"/>
            <w:tcMar>
              <w:top w:w="12" w:type="dxa"/>
              <w:left w:w="12" w:type="dxa"/>
              <w:right w:w="12" w:type="dxa"/>
            </w:tcMar>
            <w:vAlign w:val="center"/>
          </w:tcPr>
          <w:p w14:paraId="31E21DCD">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选修9学分</w:t>
            </w:r>
          </w:p>
        </w:tc>
      </w:tr>
      <w:tr w14:paraId="1A40664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5F0C176">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restart"/>
            <w:tcBorders>
              <w:tl2br w:val="nil"/>
              <w:tr2bl w:val="nil"/>
            </w:tcBorders>
            <w:shd w:val="clear" w:color="auto" w:fill="auto"/>
            <w:tcMar>
              <w:top w:w="12" w:type="dxa"/>
              <w:left w:w="12" w:type="dxa"/>
              <w:right w:w="12" w:type="dxa"/>
            </w:tcMar>
            <w:vAlign w:val="center"/>
          </w:tcPr>
          <w:p w14:paraId="3E233508">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专业</w:t>
            </w:r>
          </w:p>
          <w:p w14:paraId="5D10B0F4">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任选</w:t>
            </w:r>
          </w:p>
          <w:p w14:paraId="47DF91A7">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（拓展）课程</w:t>
            </w:r>
          </w:p>
        </w:tc>
        <w:tc>
          <w:tcPr>
            <w:tcW w:w="645" w:type="pct"/>
            <w:tcBorders>
              <w:tl2br w:val="nil"/>
              <w:tr2bl w:val="nil"/>
            </w:tcBorders>
            <w:shd w:val="clear" w:color="auto" w:fill="auto"/>
            <w:tcMar>
              <w:top w:w="12" w:type="dxa"/>
              <w:left w:w="12" w:type="dxa"/>
              <w:right w:w="12" w:type="dxa"/>
            </w:tcMar>
            <w:vAlign w:val="center"/>
          </w:tcPr>
          <w:p w14:paraId="0D93E179">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14251560</w:t>
            </w:r>
            <w:r>
              <w:rPr>
                <w:rFonts w:hint="eastAsia" w:ascii="Times New Roman" w:hAnsi="Times New Roman" w:eastAsia="宋体" w:cs="Times New Roman"/>
                <w:bCs/>
                <w:kern w:val="0"/>
                <w:sz w:val="17"/>
                <w:szCs w:val="17"/>
                <w:lang w:val="en-US" w:eastAsia="zh-CN" w:bidi="ar"/>
              </w:rPr>
              <w:t>1</w:t>
            </w:r>
            <w:r>
              <w:rPr>
                <w:rFonts w:hint="default" w:ascii="Times New Roman" w:hAnsi="Times New Roman" w:eastAsia="宋体" w:cs="Times New Roman"/>
                <w:bCs/>
                <w:kern w:val="0"/>
                <w:sz w:val="17"/>
                <w:szCs w:val="17"/>
                <w:lang w:val="en-US" w:eastAsia="zh-CN" w:bidi="ar"/>
              </w:rPr>
              <w:t>3</w:t>
            </w:r>
          </w:p>
        </w:tc>
        <w:tc>
          <w:tcPr>
            <w:tcW w:w="1250" w:type="pct"/>
            <w:tcBorders>
              <w:tl2br w:val="nil"/>
              <w:tr2bl w:val="nil"/>
            </w:tcBorders>
            <w:shd w:val="clear" w:color="auto" w:fill="auto"/>
            <w:noWrap/>
            <w:tcMar>
              <w:top w:w="12" w:type="dxa"/>
              <w:left w:w="12" w:type="dxa"/>
              <w:right w:w="12" w:type="dxa"/>
            </w:tcMar>
            <w:vAlign w:val="center"/>
          </w:tcPr>
          <w:p w14:paraId="630EA233">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rPr>
            </w:pPr>
            <w:r>
              <w:rPr>
                <w:rFonts w:hint="eastAsia" w:ascii="Times New Roman" w:hAnsi="Times New Roman" w:eastAsia="宋体" w:cs="宋体"/>
                <w:bCs/>
                <w:color w:val="auto"/>
                <w:kern w:val="0"/>
                <w:sz w:val="17"/>
                <w:szCs w:val="17"/>
              </w:rPr>
              <w:t>土木工程概论</w:t>
            </w:r>
          </w:p>
          <w:p w14:paraId="3F3B5DF8">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lang w:val="en-US" w:eastAsia="zh-CN"/>
              </w:rPr>
            </w:pPr>
            <w:r>
              <w:rPr>
                <w:rFonts w:hint="eastAsia" w:ascii="Times New Roman" w:hAnsi="Times New Roman" w:eastAsia="宋体" w:cs="宋体"/>
                <w:bCs/>
                <w:color w:val="auto"/>
                <w:kern w:val="0"/>
                <w:sz w:val="17"/>
                <w:szCs w:val="17"/>
              </w:rPr>
              <w:t>Introduction of Civil Engineering</w:t>
            </w:r>
          </w:p>
        </w:tc>
        <w:tc>
          <w:tcPr>
            <w:tcW w:w="306" w:type="pct"/>
            <w:tcBorders>
              <w:tl2br w:val="nil"/>
              <w:tr2bl w:val="nil"/>
            </w:tcBorders>
            <w:shd w:val="clear" w:color="auto" w:fill="auto"/>
            <w:noWrap/>
            <w:tcMar>
              <w:top w:w="12" w:type="dxa"/>
              <w:left w:w="12" w:type="dxa"/>
              <w:right w:w="12" w:type="dxa"/>
            </w:tcMar>
            <w:vAlign w:val="center"/>
          </w:tcPr>
          <w:p w14:paraId="2A74A3B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sz w:val="18"/>
                <w:szCs w:val="18"/>
                <w:lang w:val="en-US" w:eastAsia="zh-CN"/>
              </w:rPr>
              <w:t>1</w:t>
            </w:r>
          </w:p>
        </w:tc>
        <w:tc>
          <w:tcPr>
            <w:tcW w:w="248" w:type="pct"/>
            <w:tcBorders>
              <w:tl2br w:val="nil"/>
              <w:tr2bl w:val="nil"/>
            </w:tcBorders>
            <w:shd w:val="clear" w:color="auto" w:fill="auto"/>
            <w:noWrap/>
            <w:tcMar>
              <w:top w:w="12" w:type="dxa"/>
              <w:left w:w="12" w:type="dxa"/>
              <w:right w:w="12" w:type="dxa"/>
            </w:tcMar>
            <w:vAlign w:val="center"/>
          </w:tcPr>
          <w:p w14:paraId="630B1AF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sz w:val="18"/>
                <w:szCs w:val="18"/>
                <w:lang w:val="en-US" w:eastAsia="zh-CN"/>
              </w:rPr>
              <w:t>16</w:t>
            </w:r>
          </w:p>
        </w:tc>
        <w:tc>
          <w:tcPr>
            <w:tcW w:w="285" w:type="pct"/>
            <w:tcBorders>
              <w:tl2br w:val="nil"/>
              <w:tr2bl w:val="nil"/>
            </w:tcBorders>
            <w:shd w:val="clear" w:color="auto" w:fill="auto"/>
            <w:noWrap/>
            <w:tcMar>
              <w:top w:w="12" w:type="dxa"/>
              <w:left w:w="12" w:type="dxa"/>
              <w:right w:w="12" w:type="dxa"/>
            </w:tcMar>
            <w:vAlign w:val="center"/>
          </w:tcPr>
          <w:p w14:paraId="4F41FBE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sz w:val="18"/>
                <w:szCs w:val="18"/>
                <w:lang w:val="en-US" w:eastAsia="zh-CN"/>
              </w:rPr>
              <w:t>16</w:t>
            </w:r>
          </w:p>
        </w:tc>
        <w:tc>
          <w:tcPr>
            <w:tcW w:w="301" w:type="pct"/>
            <w:tcBorders>
              <w:tl2br w:val="nil"/>
              <w:tr2bl w:val="nil"/>
            </w:tcBorders>
            <w:shd w:val="clear" w:color="auto" w:fill="auto"/>
            <w:noWrap/>
            <w:tcMar>
              <w:top w:w="12" w:type="dxa"/>
              <w:left w:w="12" w:type="dxa"/>
              <w:right w:w="12" w:type="dxa"/>
            </w:tcMar>
            <w:vAlign w:val="center"/>
          </w:tcPr>
          <w:p w14:paraId="5C55AEEC">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0</w:t>
            </w:r>
          </w:p>
        </w:tc>
        <w:tc>
          <w:tcPr>
            <w:tcW w:w="295" w:type="pct"/>
            <w:tcBorders>
              <w:tl2br w:val="nil"/>
              <w:tr2bl w:val="nil"/>
            </w:tcBorders>
            <w:shd w:val="clear" w:color="auto" w:fill="auto"/>
            <w:noWrap/>
            <w:tcMar>
              <w:top w:w="12" w:type="dxa"/>
              <w:left w:w="12" w:type="dxa"/>
              <w:right w:w="12" w:type="dxa"/>
            </w:tcMar>
            <w:vAlign w:val="center"/>
          </w:tcPr>
          <w:p w14:paraId="56834963">
            <w:pPr>
              <w:keepNext w:val="0"/>
              <w:keepLines w:val="0"/>
              <w:widowControl/>
              <w:suppressLineNumbers w:val="0"/>
              <w:jc w:val="center"/>
              <w:textAlignment w:val="center"/>
              <w:rPr>
                <w:rFonts w:hint="default" w:ascii="Times New Roman" w:hAnsi="Times New Roman" w:eastAsia="宋体" w:cs="Times New Roman"/>
                <w:color w:val="000000"/>
                <w:kern w:val="2"/>
                <w:sz w:val="18"/>
                <w:szCs w:val="18"/>
                <w:lang w:val="en-US" w:eastAsia="zh-CN" w:bidi="ar-SA"/>
              </w:rPr>
            </w:pPr>
            <w:r>
              <w:rPr>
                <w:rFonts w:hint="eastAsia"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5CB926F4">
            <w:pPr>
              <w:keepNext w:val="0"/>
              <w:keepLines w:val="0"/>
              <w:widowControl/>
              <w:suppressLineNumbers w:val="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i w:val="0"/>
                <w:iCs w:val="0"/>
                <w:color w:val="000000"/>
                <w:kern w:val="0"/>
                <w:sz w:val="18"/>
                <w:szCs w:val="18"/>
                <w:u w:val="none"/>
                <w:lang w:val="en-US" w:eastAsia="zh-CN" w:bidi="ar"/>
              </w:rPr>
              <w:t>3</w:t>
            </w:r>
          </w:p>
        </w:tc>
        <w:tc>
          <w:tcPr>
            <w:tcW w:w="811" w:type="pct"/>
            <w:tcBorders>
              <w:tl2br w:val="nil"/>
              <w:tr2bl w:val="nil"/>
            </w:tcBorders>
            <w:shd w:val="clear" w:color="auto" w:fill="auto"/>
            <w:tcMar>
              <w:top w:w="12" w:type="dxa"/>
              <w:left w:w="12" w:type="dxa"/>
              <w:right w:w="12" w:type="dxa"/>
            </w:tcMar>
            <w:vAlign w:val="center"/>
          </w:tcPr>
          <w:p w14:paraId="1E85579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p>
        </w:tc>
      </w:tr>
      <w:tr w14:paraId="0B5D481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36C89E5">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A6AB471">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169395F9">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14251560</w:t>
            </w:r>
            <w:r>
              <w:rPr>
                <w:rFonts w:hint="eastAsia" w:ascii="Times New Roman" w:hAnsi="Times New Roman" w:eastAsia="宋体" w:cs="Times New Roman"/>
                <w:bCs/>
                <w:kern w:val="0"/>
                <w:sz w:val="17"/>
                <w:szCs w:val="17"/>
                <w:lang w:val="en-US" w:eastAsia="zh-CN" w:bidi="ar"/>
              </w:rPr>
              <w:t>2</w:t>
            </w:r>
            <w:r>
              <w:rPr>
                <w:rFonts w:hint="default" w:ascii="Times New Roman" w:hAnsi="Times New Roman" w:eastAsia="宋体" w:cs="Times New Roman"/>
                <w:bCs/>
                <w:kern w:val="0"/>
                <w:sz w:val="17"/>
                <w:szCs w:val="17"/>
                <w:lang w:val="en-US" w:eastAsia="zh-CN" w:bidi="ar"/>
              </w:rPr>
              <w:t>3</w:t>
            </w:r>
          </w:p>
        </w:tc>
        <w:tc>
          <w:tcPr>
            <w:tcW w:w="1250" w:type="pct"/>
            <w:tcBorders>
              <w:tl2br w:val="nil"/>
              <w:tr2bl w:val="nil"/>
            </w:tcBorders>
            <w:shd w:val="clear" w:color="auto" w:fill="auto"/>
            <w:noWrap/>
            <w:tcMar>
              <w:top w:w="12" w:type="dxa"/>
              <w:left w:w="12" w:type="dxa"/>
              <w:right w:w="12" w:type="dxa"/>
            </w:tcMar>
            <w:vAlign w:val="center"/>
          </w:tcPr>
          <w:p w14:paraId="504DE66C">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highlight w:val="none"/>
              </w:rPr>
            </w:pPr>
            <w:r>
              <w:rPr>
                <w:rFonts w:hint="eastAsia" w:ascii="Times New Roman" w:hAnsi="Times New Roman" w:eastAsia="宋体" w:cs="宋体"/>
                <w:bCs/>
                <w:color w:val="auto"/>
                <w:kern w:val="0"/>
                <w:sz w:val="17"/>
                <w:szCs w:val="17"/>
                <w:highlight w:val="none"/>
              </w:rPr>
              <w:t>建筑工程设备</w:t>
            </w:r>
          </w:p>
          <w:p w14:paraId="7CD2D395">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highlight w:val="none"/>
                <w:lang w:val="en-US" w:eastAsia="zh-CN"/>
              </w:rPr>
            </w:pPr>
            <w:r>
              <w:rPr>
                <w:rFonts w:hint="eastAsia" w:ascii="Times New Roman" w:hAnsi="Times New Roman" w:eastAsia="宋体" w:cs="宋体"/>
                <w:bCs/>
                <w:color w:val="auto"/>
                <w:kern w:val="0"/>
                <w:sz w:val="17"/>
                <w:szCs w:val="17"/>
                <w:highlight w:val="none"/>
              </w:rPr>
              <w:t>Construction Engineering Equipment</w:t>
            </w:r>
          </w:p>
        </w:tc>
        <w:tc>
          <w:tcPr>
            <w:tcW w:w="306" w:type="pct"/>
            <w:tcBorders>
              <w:tl2br w:val="nil"/>
              <w:tr2bl w:val="nil"/>
            </w:tcBorders>
            <w:shd w:val="clear" w:color="auto" w:fill="auto"/>
            <w:noWrap/>
            <w:tcMar>
              <w:top w:w="12" w:type="dxa"/>
              <w:left w:w="12" w:type="dxa"/>
              <w:right w:w="12" w:type="dxa"/>
            </w:tcMar>
            <w:vAlign w:val="center"/>
          </w:tcPr>
          <w:p w14:paraId="4005A0B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2</w:t>
            </w:r>
          </w:p>
        </w:tc>
        <w:tc>
          <w:tcPr>
            <w:tcW w:w="248" w:type="pct"/>
            <w:tcBorders>
              <w:tl2br w:val="nil"/>
              <w:tr2bl w:val="nil"/>
            </w:tcBorders>
            <w:shd w:val="clear" w:color="auto" w:fill="auto"/>
            <w:noWrap/>
            <w:tcMar>
              <w:top w:w="12" w:type="dxa"/>
              <w:left w:w="12" w:type="dxa"/>
              <w:right w:w="12" w:type="dxa"/>
            </w:tcMar>
            <w:vAlign w:val="center"/>
          </w:tcPr>
          <w:p w14:paraId="7A1E230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32</w:t>
            </w:r>
          </w:p>
        </w:tc>
        <w:tc>
          <w:tcPr>
            <w:tcW w:w="285" w:type="pct"/>
            <w:tcBorders>
              <w:tl2br w:val="nil"/>
              <w:tr2bl w:val="nil"/>
            </w:tcBorders>
            <w:shd w:val="clear" w:color="auto" w:fill="auto"/>
            <w:noWrap/>
            <w:tcMar>
              <w:top w:w="12" w:type="dxa"/>
              <w:left w:w="12" w:type="dxa"/>
              <w:right w:w="12" w:type="dxa"/>
            </w:tcMar>
            <w:vAlign w:val="center"/>
          </w:tcPr>
          <w:p w14:paraId="2FD11E6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32</w:t>
            </w:r>
          </w:p>
        </w:tc>
        <w:tc>
          <w:tcPr>
            <w:tcW w:w="301" w:type="pct"/>
            <w:tcBorders>
              <w:tl2br w:val="nil"/>
              <w:tr2bl w:val="nil"/>
            </w:tcBorders>
            <w:shd w:val="clear" w:color="auto" w:fill="auto"/>
            <w:noWrap/>
            <w:tcMar>
              <w:top w:w="12" w:type="dxa"/>
              <w:left w:w="12" w:type="dxa"/>
              <w:right w:w="12" w:type="dxa"/>
            </w:tcMar>
            <w:vAlign w:val="center"/>
          </w:tcPr>
          <w:p w14:paraId="6B2ECB9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0</w:t>
            </w:r>
          </w:p>
        </w:tc>
        <w:tc>
          <w:tcPr>
            <w:tcW w:w="295" w:type="pct"/>
            <w:tcBorders>
              <w:tl2br w:val="nil"/>
              <w:tr2bl w:val="nil"/>
            </w:tcBorders>
            <w:shd w:val="clear" w:color="auto" w:fill="auto"/>
            <w:noWrap/>
            <w:tcMar>
              <w:top w:w="12" w:type="dxa"/>
              <w:left w:w="12" w:type="dxa"/>
              <w:right w:w="12" w:type="dxa"/>
            </w:tcMar>
            <w:vAlign w:val="center"/>
          </w:tcPr>
          <w:p w14:paraId="36A7FDD8">
            <w:pPr>
              <w:keepNext w:val="0"/>
              <w:keepLines w:val="0"/>
              <w:widowControl/>
              <w:suppressLineNumbers w:val="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5341109A">
            <w:pPr>
              <w:keepNext w:val="0"/>
              <w:keepLines w:val="0"/>
              <w:widowControl/>
              <w:suppressLineNumbers w:val="0"/>
              <w:jc w:val="center"/>
              <w:textAlignment w:val="center"/>
              <w:rPr>
                <w:rFonts w:hint="default" w:ascii="Times New Roman" w:hAnsi="Times New Roman" w:eastAsia="宋体" w:cs="Times New Roman"/>
                <w:color w:val="000000"/>
                <w:kern w:val="2"/>
                <w:sz w:val="18"/>
                <w:szCs w:val="18"/>
                <w:highlight w:val="none"/>
                <w:lang w:val="en-US" w:eastAsia="zh-CN" w:bidi="ar-SA"/>
              </w:rPr>
            </w:pPr>
            <w:r>
              <w:rPr>
                <w:rFonts w:hint="eastAsia" w:ascii="Times New Roman" w:hAnsi="Times New Roman" w:eastAsia="宋体" w:cs="Times New Roman"/>
                <w:color w:val="000000"/>
                <w:kern w:val="2"/>
                <w:sz w:val="18"/>
                <w:szCs w:val="18"/>
                <w:highlight w:val="none"/>
                <w:lang w:val="en-US" w:eastAsia="zh-CN" w:bidi="ar-SA"/>
              </w:rPr>
              <w:t>3</w:t>
            </w:r>
          </w:p>
        </w:tc>
        <w:tc>
          <w:tcPr>
            <w:tcW w:w="811" w:type="pct"/>
            <w:tcBorders>
              <w:tl2br w:val="nil"/>
              <w:tr2bl w:val="nil"/>
            </w:tcBorders>
            <w:shd w:val="clear" w:color="auto" w:fill="auto"/>
            <w:tcMar>
              <w:top w:w="12" w:type="dxa"/>
              <w:left w:w="12" w:type="dxa"/>
              <w:right w:w="12" w:type="dxa"/>
            </w:tcMar>
            <w:vAlign w:val="center"/>
          </w:tcPr>
          <w:p w14:paraId="657E9C2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highlight w:val="none"/>
                <w:lang w:val="en-US" w:eastAsia="zh-CN" w:bidi="ar-SA"/>
              </w:rPr>
            </w:pPr>
          </w:p>
        </w:tc>
      </w:tr>
      <w:tr w14:paraId="08B5C2D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3960822">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39FD7453">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04712918">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1425158001</w:t>
            </w:r>
          </w:p>
        </w:tc>
        <w:tc>
          <w:tcPr>
            <w:tcW w:w="1250" w:type="pct"/>
            <w:tcBorders>
              <w:tl2br w:val="nil"/>
              <w:tr2bl w:val="nil"/>
            </w:tcBorders>
            <w:shd w:val="clear" w:color="auto" w:fill="auto"/>
            <w:noWrap/>
            <w:tcMar>
              <w:top w:w="12" w:type="dxa"/>
              <w:left w:w="12" w:type="dxa"/>
              <w:right w:w="12" w:type="dxa"/>
            </w:tcMar>
            <w:vAlign w:val="center"/>
          </w:tcPr>
          <w:p w14:paraId="2135AF3B">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rPr>
            </w:pPr>
            <w:r>
              <w:rPr>
                <w:rFonts w:hint="eastAsia" w:ascii="Times New Roman" w:hAnsi="Times New Roman" w:eastAsia="宋体" w:cs="宋体"/>
                <w:bCs/>
                <w:color w:val="auto"/>
                <w:kern w:val="0"/>
                <w:sz w:val="17"/>
                <w:szCs w:val="17"/>
              </w:rPr>
              <w:t>公路施工组织与概预算</w:t>
            </w:r>
          </w:p>
          <w:p w14:paraId="52D45DAC">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lang w:val="en-US" w:eastAsia="zh-CN"/>
              </w:rPr>
            </w:pPr>
            <w:r>
              <w:rPr>
                <w:rFonts w:hint="eastAsia" w:ascii="Times New Roman" w:hAnsi="Times New Roman" w:eastAsia="宋体" w:cs="宋体"/>
                <w:bCs/>
                <w:color w:val="auto"/>
                <w:kern w:val="0"/>
                <w:sz w:val="17"/>
                <w:szCs w:val="17"/>
              </w:rPr>
              <w:t>Highway Construction Organization and Budget</w:t>
            </w:r>
          </w:p>
        </w:tc>
        <w:tc>
          <w:tcPr>
            <w:tcW w:w="306" w:type="pct"/>
            <w:tcBorders>
              <w:tl2br w:val="nil"/>
              <w:tr2bl w:val="nil"/>
            </w:tcBorders>
            <w:shd w:val="clear" w:color="auto" w:fill="auto"/>
            <w:noWrap/>
            <w:tcMar>
              <w:top w:w="12" w:type="dxa"/>
              <w:left w:w="12" w:type="dxa"/>
              <w:right w:w="12" w:type="dxa"/>
            </w:tcMar>
            <w:vAlign w:val="center"/>
          </w:tcPr>
          <w:p w14:paraId="3B2287D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2</w:t>
            </w:r>
          </w:p>
        </w:tc>
        <w:tc>
          <w:tcPr>
            <w:tcW w:w="248" w:type="pct"/>
            <w:tcBorders>
              <w:tl2br w:val="nil"/>
              <w:tr2bl w:val="nil"/>
            </w:tcBorders>
            <w:shd w:val="clear" w:color="auto" w:fill="auto"/>
            <w:noWrap/>
            <w:tcMar>
              <w:top w:w="12" w:type="dxa"/>
              <w:left w:w="12" w:type="dxa"/>
              <w:right w:w="12" w:type="dxa"/>
            </w:tcMar>
            <w:vAlign w:val="center"/>
          </w:tcPr>
          <w:p w14:paraId="2118CD4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32</w:t>
            </w:r>
          </w:p>
        </w:tc>
        <w:tc>
          <w:tcPr>
            <w:tcW w:w="285" w:type="pct"/>
            <w:tcBorders>
              <w:tl2br w:val="nil"/>
              <w:tr2bl w:val="nil"/>
            </w:tcBorders>
            <w:shd w:val="clear" w:color="auto" w:fill="auto"/>
            <w:noWrap/>
            <w:tcMar>
              <w:top w:w="12" w:type="dxa"/>
              <w:left w:w="12" w:type="dxa"/>
              <w:right w:w="12" w:type="dxa"/>
            </w:tcMar>
            <w:vAlign w:val="center"/>
          </w:tcPr>
          <w:p w14:paraId="1EC0CED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32</w:t>
            </w:r>
          </w:p>
        </w:tc>
        <w:tc>
          <w:tcPr>
            <w:tcW w:w="301" w:type="pct"/>
            <w:tcBorders>
              <w:tl2br w:val="nil"/>
              <w:tr2bl w:val="nil"/>
            </w:tcBorders>
            <w:shd w:val="clear" w:color="auto" w:fill="auto"/>
            <w:noWrap/>
            <w:tcMar>
              <w:top w:w="12" w:type="dxa"/>
              <w:left w:w="12" w:type="dxa"/>
              <w:right w:w="12" w:type="dxa"/>
            </w:tcMar>
            <w:vAlign w:val="center"/>
          </w:tcPr>
          <w:p w14:paraId="4326985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eastAsia" w:ascii="Times New Roman" w:hAnsi="Times New Roman" w:eastAsia="宋体" w:cs="Times New Roman"/>
                <w:kern w:val="0"/>
                <w:sz w:val="18"/>
                <w:szCs w:val="18"/>
                <w:lang w:val="en-US" w:eastAsia="zh-CN" w:bidi="ar"/>
              </w:rPr>
              <w:t>0</w:t>
            </w:r>
          </w:p>
        </w:tc>
        <w:tc>
          <w:tcPr>
            <w:tcW w:w="295" w:type="pct"/>
            <w:tcBorders>
              <w:tl2br w:val="nil"/>
              <w:tr2bl w:val="nil"/>
            </w:tcBorders>
            <w:shd w:val="clear" w:color="auto" w:fill="auto"/>
            <w:noWrap/>
            <w:tcMar>
              <w:top w:w="12" w:type="dxa"/>
              <w:left w:w="12" w:type="dxa"/>
              <w:right w:w="12" w:type="dxa"/>
            </w:tcMar>
            <w:vAlign w:val="center"/>
          </w:tcPr>
          <w:p w14:paraId="0188F273">
            <w:pPr>
              <w:keepNext w:val="0"/>
              <w:keepLines w:val="0"/>
              <w:widowControl/>
              <w:suppressLineNumbers w:val="0"/>
              <w:jc w:val="center"/>
              <w:textAlignment w:val="center"/>
              <w:rPr>
                <w:rFonts w:hint="default" w:ascii="Times New Roman" w:hAnsi="Times New Roman" w:eastAsia="宋体" w:cs="Times New Roman"/>
                <w:kern w:val="0"/>
                <w:sz w:val="18"/>
                <w:szCs w:val="18"/>
                <w:lang w:val="en-US" w:eastAsia="zh-CN" w:bidi="ar"/>
              </w:rPr>
            </w:pPr>
            <w:r>
              <w:rPr>
                <w:rFonts w:hint="eastAsia"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2F5B4BBD">
            <w:pPr>
              <w:keepNext w:val="0"/>
              <w:keepLines w:val="0"/>
              <w:widowControl/>
              <w:suppressLineNumbers w:val="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i w:val="0"/>
                <w:iCs w:val="0"/>
                <w:color w:val="000000"/>
                <w:kern w:val="0"/>
                <w:sz w:val="18"/>
                <w:szCs w:val="18"/>
                <w:u w:val="none"/>
                <w:lang w:val="en-US" w:eastAsia="zh-CN" w:bidi="ar"/>
              </w:rPr>
              <w:t>3</w:t>
            </w:r>
          </w:p>
        </w:tc>
        <w:tc>
          <w:tcPr>
            <w:tcW w:w="811" w:type="pct"/>
            <w:tcBorders>
              <w:tl2br w:val="nil"/>
              <w:tr2bl w:val="nil"/>
            </w:tcBorders>
            <w:shd w:val="clear" w:color="auto" w:fill="auto"/>
            <w:tcMar>
              <w:top w:w="12" w:type="dxa"/>
              <w:left w:w="12" w:type="dxa"/>
              <w:right w:w="12" w:type="dxa"/>
            </w:tcMar>
            <w:vAlign w:val="center"/>
          </w:tcPr>
          <w:p w14:paraId="73885A3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p>
        </w:tc>
      </w:tr>
      <w:tr w14:paraId="0D9D197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2A57BA3">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3BDC05CD">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041F8DDB">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14251560</w:t>
            </w:r>
            <w:r>
              <w:rPr>
                <w:rFonts w:hint="eastAsia" w:ascii="Times New Roman" w:hAnsi="Times New Roman" w:eastAsia="宋体" w:cs="Times New Roman"/>
                <w:bCs/>
                <w:kern w:val="0"/>
                <w:sz w:val="17"/>
                <w:szCs w:val="17"/>
                <w:lang w:val="en-US" w:eastAsia="zh-CN" w:bidi="ar"/>
              </w:rPr>
              <w:t>3</w:t>
            </w:r>
            <w:r>
              <w:rPr>
                <w:rFonts w:hint="default" w:ascii="Times New Roman" w:hAnsi="Times New Roman" w:eastAsia="宋体" w:cs="Times New Roman"/>
                <w:bCs/>
                <w:kern w:val="0"/>
                <w:sz w:val="17"/>
                <w:szCs w:val="17"/>
                <w:lang w:val="en-US" w:eastAsia="zh-CN" w:bidi="ar"/>
              </w:rPr>
              <w:t>3</w:t>
            </w:r>
          </w:p>
        </w:tc>
        <w:tc>
          <w:tcPr>
            <w:tcW w:w="1250" w:type="pct"/>
            <w:tcBorders>
              <w:tl2br w:val="nil"/>
              <w:tr2bl w:val="nil"/>
            </w:tcBorders>
            <w:shd w:val="clear" w:color="auto" w:fill="auto"/>
            <w:noWrap/>
            <w:tcMar>
              <w:top w:w="12" w:type="dxa"/>
              <w:left w:w="12" w:type="dxa"/>
              <w:right w:w="12" w:type="dxa"/>
            </w:tcMar>
            <w:vAlign w:val="center"/>
          </w:tcPr>
          <w:p w14:paraId="627FF920">
            <w:pPr>
              <w:keepNext w:val="0"/>
              <w:keepLines w:val="0"/>
              <w:suppressLineNumbers w:val="0"/>
              <w:adjustRightInd w:val="0"/>
              <w:snapToGrid w:val="0"/>
              <w:spacing w:before="0" w:beforeAutospacing="0" w:after="0" w:afterAutospacing="0"/>
              <w:ind w:left="0" w:leftChars="0" w:right="0" w:rightChars="0"/>
              <w:jc w:val="left"/>
              <w:rPr>
                <w:rFonts w:hint="eastAsia" w:ascii="Times New Roman" w:hAnsi="Times New Roman" w:eastAsia="宋体" w:cs="宋体"/>
                <w:bCs/>
                <w:color w:val="auto"/>
                <w:kern w:val="0"/>
                <w:sz w:val="17"/>
                <w:szCs w:val="17"/>
              </w:rPr>
            </w:pPr>
            <w:r>
              <w:rPr>
                <w:rFonts w:hint="eastAsia" w:ascii="Times New Roman" w:hAnsi="Times New Roman" w:eastAsia="宋体" w:cs="宋体"/>
                <w:bCs/>
                <w:color w:val="auto"/>
                <w:kern w:val="0"/>
                <w:sz w:val="17"/>
                <w:szCs w:val="17"/>
              </w:rPr>
              <w:t>装配式建筑概论</w:t>
            </w:r>
          </w:p>
          <w:p w14:paraId="74A88E57">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lang w:val="en-US" w:eastAsia="zh-CN"/>
              </w:rPr>
            </w:pPr>
            <w:r>
              <w:rPr>
                <w:rFonts w:hint="eastAsia" w:ascii="Times New Roman" w:hAnsi="Times New Roman" w:eastAsia="宋体" w:cs="宋体"/>
                <w:bCs/>
                <w:color w:val="auto"/>
                <w:kern w:val="0"/>
                <w:sz w:val="17"/>
                <w:szCs w:val="17"/>
              </w:rPr>
              <w:t>Introduction to Fabricated Building</w:t>
            </w:r>
          </w:p>
        </w:tc>
        <w:tc>
          <w:tcPr>
            <w:tcW w:w="306" w:type="pct"/>
            <w:tcBorders>
              <w:tl2br w:val="nil"/>
              <w:tr2bl w:val="nil"/>
            </w:tcBorders>
            <w:shd w:val="clear" w:color="auto" w:fill="auto"/>
            <w:noWrap/>
            <w:tcMar>
              <w:top w:w="12" w:type="dxa"/>
              <w:left w:w="12" w:type="dxa"/>
              <w:right w:w="12" w:type="dxa"/>
            </w:tcMar>
            <w:vAlign w:val="center"/>
          </w:tcPr>
          <w:p w14:paraId="73F57BB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2</w:t>
            </w:r>
          </w:p>
        </w:tc>
        <w:tc>
          <w:tcPr>
            <w:tcW w:w="248" w:type="pct"/>
            <w:tcBorders>
              <w:tl2br w:val="nil"/>
              <w:tr2bl w:val="nil"/>
            </w:tcBorders>
            <w:shd w:val="clear" w:color="auto" w:fill="auto"/>
            <w:noWrap/>
            <w:tcMar>
              <w:top w:w="12" w:type="dxa"/>
              <w:left w:w="12" w:type="dxa"/>
              <w:right w:w="12" w:type="dxa"/>
            </w:tcMar>
            <w:vAlign w:val="center"/>
          </w:tcPr>
          <w:p w14:paraId="11B0AAF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32</w:t>
            </w:r>
          </w:p>
        </w:tc>
        <w:tc>
          <w:tcPr>
            <w:tcW w:w="285" w:type="pct"/>
            <w:tcBorders>
              <w:tl2br w:val="nil"/>
              <w:tr2bl w:val="nil"/>
            </w:tcBorders>
            <w:shd w:val="clear" w:color="auto" w:fill="auto"/>
            <w:noWrap/>
            <w:tcMar>
              <w:top w:w="12" w:type="dxa"/>
              <w:left w:w="12" w:type="dxa"/>
              <w:right w:w="12" w:type="dxa"/>
            </w:tcMar>
            <w:vAlign w:val="center"/>
          </w:tcPr>
          <w:p w14:paraId="2D802B5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32</w:t>
            </w:r>
          </w:p>
        </w:tc>
        <w:tc>
          <w:tcPr>
            <w:tcW w:w="301" w:type="pct"/>
            <w:tcBorders>
              <w:tl2br w:val="nil"/>
              <w:tr2bl w:val="nil"/>
            </w:tcBorders>
            <w:shd w:val="clear" w:color="auto" w:fill="auto"/>
            <w:noWrap/>
            <w:tcMar>
              <w:top w:w="12" w:type="dxa"/>
              <w:left w:w="12" w:type="dxa"/>
              <w:right w:w="12" w:type="dxa"/>
            </w:tcMar>
            <w:vAlign w:val="center"/>
          </w:tcPr>
          <w:p w14:paraId="47E6052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eastAsia" w:ascii="Times New Roman" w:hAnsi="Times New Roman" w:eastAsia="宋体" w:cs="Times New Roman"/>
                <w:kern w:val="0"/>
                <w:sz w:val="18"/>
                <w:szCs w:val="18"/>
                <w:lang w:val="en-US" w:eastAsia="zh-CN" w:bidi="ar"/>
              </w:rPr>
              <w:t>0</w:t>
            </w:r>
          </w:p>
        </w:tc>
        <w:tc>
          <w:tcPr>
            <w:tcW w:w="295" w:type="pct"/>
            <w:tcBorders>
              <w:tl2br w:val="nil"/>
              <w:tr2bl w:val="nil"/>
            </w:tcBorders>
            <w:shd w:val="clear" w:color="auto" w:fill="auto"/>
            <w:noWrap/>
            <w:tcMar>
              <w:top w:w="12" w:type="dxa"/>
              <w:left w:w="12" w:type="dxa"/>
              <w:right w:w="12" w:type="dxa"/>
            </w:tcMar>
            <w:vAlign w:val="center"/>
          </w:tcPr>
          <w:p w14:paraId="6F4B992C">
            <w:pPr>
              <w:keepNext w:val="0"/>
              <w:keepLines w:val="0"/>
              <w:widowControl/>
              <w:suppressLineNumbers w:val="0"/>
              <w:jc w:val="center"/>
              <w:textAlignment w:val="center"/>
              <w:rPr>
                <w:rFonts w:hint="default" w:ascii="Times New Roman" w:hAnsi="Times New Roman" w:eastAsia="宋体" w:cs="Times New Roman"/>
                <w:kern w:val="0"/>
                <w:sz w:val="18"/>
                <w:szCs w:val="18"/>
                <w:lang w:val="en-US" w:eastAsia="zh-CN" w:bidi="ar"/>
              </w:rPr>
            </w:pPr>
            <w:r>
              <w:rPr>
                <w:rFonts w:hint="eastAsia"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6AC88DC1">
            <w:pPr>
              <w:keepNext w:val="0"/>
              <w:keepLines w:val="0"/>
              <w:widowControl/>
              <w:suppressLineNumbers w:val="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i w:val="0"/>
                <w:iCs w:val="0"/>
                <w:color w:val="000000"/>
                <w:kern w:val="0"/>
                <w:sz w:val="18"/>
                <w:szCs w:val="18"/>
                <w:u w:val="none"/>
                <w:lang w:val="en-US" w:eastAsia="zh-CN" w:bidi="ar"/>
              </w:rPr>
              <w:t>3</w:t>
            </w:r>
          </w:p>
        </w:tc>
        <w:tc>
          <w:tcPr>
            <w:tcW w:w="811" w:type="pct"/>
            <w:tcBorders>
              <w:tl2br w:val="nil"/>
              <w:tr2bl w:val="nil"/>
            </w:tcBorders>
            <w:shd w:val="clear" w:color="auto" w:fill="auto"/>
            <w:tcMar>
              <w:top w:w="12" w:type="dxa"/>
              <w:left w:w="12" w:type="dxa"/>
              <w:right w:w="12" w:type="dxa"/>
            </w:tcMar>
            <w:vAlign w:val="center"/>
          </w:tcPr>
          <w:p w14:paraId="27FAA6A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p>
        </w:tc>
      </w:tr>
      <w:tr w14:paraId="3C2AC3C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950E8C9">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5DFC18E8">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6072B840">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14251560</w:t>
            </w:r>
            <w:r>
              <w:rPr>
                <w:rFonts w:hint="eastAsia" w:ascii="Times New Roman" w:hAnsi="Times New Roman" w:eastAsia="宋体" w:cs="Times New Roman"/>
                <w:bCs/>
                <w:kern w:val="0"/>
                <w:sz w:val="17"/>
                <w:szCs w:val="17"/>
                <w:lang w:val="en-US" w:eastAsia="zh-CN" w:bidi="ar"/>
              </w:rPr>
              <w:t>4</w:t>
            </w:r>
            <w:r>
              <w:rPr>
                <w:rFonts w:hint="default" w:ascii="Times New Roman" w:hAnsi="Times New Roman" w:eastAsia="宋体" w:cs="Times New Roman"/>
                <w:bCs/>
                <w:kern w:val="0"/>
                <w:sz w:val="17"/>
                <w:szCs w:val="17"/>
                <w:lang w:val="en-US" w:eastAsia="zh-CN" w:bidi="ar"/>
              </w:rPr>
              <w:t>3</w:t>
            </w:r>
          </w:p>
        </w:tc>
        <w:tc>
          <w:tcPr>
            <w:tcW w:w="1250" w:type="pct"/>
            <w:tcBorders>
              <w:tl2br w:val="nil"/>
              <w:tr2bl w:val="nil"/>
            </w:tcBorders>
            <w:shd w:val="clear" w:color="auto" w:fill="auto"/>
            <w:noWrap/>
            <w:tcMar>
              <w:top w:w="12" w:type="dxa"/>
              <w:left w:w="12" w:type="dxa"/>
              <w:right w:w="12" w:type="dxa"/>
            </w:tcMar>
            <w:vAlign w:val="center"/>
          </w:tcPr>
          <w:p w14:paraId="160BFCC2">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rPr>
            </w:pPr>
            <w:r>
              <w:rPr>
                <w:rFonts w:hint="eastAsia" w:ascii="Times New Roman" w:hAnsi="Times New Roman" w:eastAsia="宋体" w:cs="宋体"/>
                <w:bCs/>
                <w:color w:val="auto"/>
                <w:kern w:val="0"/>
                <w:sz w:val="17"/>
                <w:szCs w:val="17"/>
              </w:rPr>
              <w:t>工程造价案例分析</w:t>
            </w:r>
          </w:p>
          <w:p w14:paraId="55C92E93">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lang w:val="en-US" w:eastAsia="zh-CN"/>
              </w:rPr>
            </w:pPr>
            <w:r>
              <w:rPr>
                <w:rFonts w:hint="eastAsia" w:ascii="Times New Roman" w:hAnsi="Times New Roman" w:eastAsia="宋体" w:cs="宋体"/>
                <w:bCs/>
                <w:color w:val="auto"/>
                <w:kern w:val="0"/>
                <w:sz w:val="17"/>
                <w:szCs w:val="17"/>
              </w:rPr>
              <w:t>Case Analysis of Engineering Cost</w:t>
            </w:r>
          </w:p>
        </w:tc>
        <w:tc>
          <w:tcPr>
            <w:tcW w:w="306" w:type="pct"/>
            <w:tcBorders>
              <w:tl2br w:val="nil"/>
              <w:tr2bl w:val="nil"/>
            </w:tcBorders>
            <w:shd w:val="clear" w:color="auto" w:fill="auto"/>
            <w:noWrap/>
            <w:tcMar>
              <w:top w:w="12" w:type="dxa"/>
              <w:left w:w="12" w:type="dxa"/>
              <w:right w:w="12" w:type="dxa"/>
            </w:tcMar>
            <w:vAlign w:val="center"/>
          </w:tcPr>
          <w:p w14:paraId="0BFAAD3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2</w:t>
            </w:r>
          </w:p>
        </w:tc>
        <w:tc>
          <w:tcPr>
            <w:tcW w:w="248" w:type="pct"/>
            <w:tcBorders>
              <w:tl2br w:val="nil"/>
              <w:tr2bl w:val="nil"/>
            </w:tcBorders>
            <w:shd w:val="clear" w:color="auto" w:fill="auto"/>
            <w:noWrap/>
            <w:tcMar>
              <w:top w:w="12" w:type="dxa"/>
              <w:left w:w="12" w:type="dxa"/>
              <w:right w:w="12" w:type="dxa"/>
            </w:tcMar>
            <w:vAlign w:val="center"/>
          </w:tcPr>
          <w:p w14:paraId="55E3D62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32</w:t>
            </w:r>
          </w:p>
        </w:tc>
        <w:tc>
          <w:tcPr>
            <w:tcW w:w="285" w:type="pct"/>
            <w:tcBorders>
              <w:tl2br w:val="nil"/>
              <w:tr2bl w:val="nil"/>
            </w:tcBorders>
            <w:shd w:val="clear" w:color="auto" w:fill="auto"/>
            <w:noWrap/>
            <w:tcMar>
              <w:top w:w="12" w:type="dxa"/>
              <w:left w:w="12" w:type="dxa"/>
              <w:right w:w="12" w:type="dxa"/>
            </w:tcMar>
            <w:vAlign w:val="center"/>
          </w:tcPr>
          <w:p w14:paraId="4F3D345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32</w:t>
            </w:r>
          </w:p>
        </w:tc>
        <w:tc>
          <w:tcPr>
            <w:tcW w:w="301" w:type="pct"/>
            <w:tcBorders>
              <w:tl2br w:val="nil"/>
              <w:tr2bl w:val="nil"/>
            </w:tcBorders>
            <w:shd w:val="clear" w:color="auto" w:fill="auto"/>
            <w:noWrap/>
            <w:tcMar>
              <w:top w:w="12" w:type="dxa"/>
              <w:left w:w="12" w:type="dxa"/>
              <w:right w:w="12" w:type="dxa"/>
            </w:tcMar>
            <w:vAlign w:val="center"/>
          </w:tcPr>
          <w:p w14:paraId="66CF2AB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eastAsia" w:ascii="Times New Roman" w:hAnsi="Times New Roman" w:eastAsia="宋体" w:cs="Times New Roman"/>
                <w:kern w:val="0"/>
                <w:sz w:val="18"/>
                <w:szCs w:val="18"/>
                <w:lang w:val="en-US" w:eastAsia="zh-CN" w:bidi="ar"/>
              </w:rPr>
              <w:t>0</w:t>
            </w:r>
          </w:p>
        </w:tc>
        <w:tc>
          <w:tcPr>
            <w:tcW w:w="295" w:type="pct"/>
            <w:tcBorders>
              <w:tl2br w:val="nil"/>
              <w:tr2bl w:val="nil"/>
            </w:tcBorders>
            <w:shd w:val="clear" w:color="auto" w:fill="auto"/>
            <w:noWrap/>
            <w:tcMar>
              <w:top w:w="12" w:type="dxa"/>
              <w:left w:w="12" w:type="dxa"/>
              <w:right w:w="12" w:type="dxa"/>
            </w:tcMar>
            <w:vAlign w:val="center"/>
          </w:tcPr>
          <w:p w14:paraId="7469365E">
            <w:pPr>
              <w:keepNext w:val="0"/>
              <w:keepLines w:val="0"/>
              <w:widowControl/>
              <w:suppressLineNumbers w:val="0"/>
              <w:jc w:val="center"/>
              <w:textAlignment w:val="center"/>
              <w:rPr>
                <w:rFonts w:hint="default" w:ascii="Times New Roman" w:hAnsi="Times New Roman" w:eastAsia="宋体" w:cs="Times New Roman"/>
                <w:kern w:val="0"/>
                <w:sz w:val="18"/>
                <w:szCs w:val="18"/>
                <w:lang w:val="en-US" w:eastAsia="zh-CN" w:bidi="ar"/>
              </w:rPr>
            </w:pPr>
            <w:r>
              <w:rPr>
                <w:rFonts w:hint="eastAsia"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107E289D">
            <w:pPr>
              <w:keepNext w:val="0"/>
              <w:keepLines w:val="0"/>
              <w:widowControl/>
              <w:suppressLineNumbers w:val="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i w:val="0"/>
                <w:iCs w:val="0"/>
                <w:color w:val="000000"/>
                <w:kern w:val="0"/>
                <w:sz w:val="18"/>
                <w:szCs w:val="18"/>
                <w:u w:val="none"/>
                <w:lang w:val="en-US" w:eastAsia="zh-CN" w:bidi="ar"/>
              </w:rPr>
              <w:t>4</w:t>
            </w:r>
          </w:p>
        </w:tc>
        <w:tc>
          <w:tcPr>
            <w:tcW w:w="811" w:type="pct"/>
            <w:tcBorders>
              <w:tl2br w:val="nil"/>
              <w:tr2bl w:val="nil"/>
            </w:tcBorders>
            <w:shd w:val="clear" w:color="auto" w:fill="auto"/>
            <w:tcMar>
              <w:top w:w="12" w:type="dxa"/>
              <w:left w:w="12" w:type="dxa"/>
              <w:right w:w="12" w:type="dxa"/>
            </w:tcMar>
            <w:vAlign w:val="center"/>
          </w:tcPr>
          <w:p w14:paraId="6482809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p>
        </w:tc>
      </w:tr>
      <w:tr w14:paraId="21CCF63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79C0CB3">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74C78074">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1A6918FC">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1425156011</w:t>
            </w:r>
          </w:p>
        </w:tc>
        <w:tc>
          <w:tcPr>
            <w:tcW w:w="1250" w:type="pct"/>
            <w:tcBorders>
              <w:tl2br w:val="nil"/>
              <w:tr2bl w:val="nil"/>
            </w:tcBorders>
            <w:shd w:val="clear" w:color="auto" w:fill="auto"/>
            <w:noWrap/>
            <w:tcMar>
              <w:top w:w="12" w:type="dxa"/>
              <w:left w:w="12" w:type="dxa"/>
              <w:right w:w="12" w:type="dxa"/>
            </w:tcMar>
            <w:vAlign w:val="center"/>
          </w:tcPr>
          <w:p w14:paraId="5759CCFF">
            <w:pPr>
              <w:keepNext w:val="0"/>
              <w:keepLines w:val="0"/>
              <w:suppressLineNumbers w:val="0"/>
              <w:adjustRightInd w:val="0"/>
              <w:snapToGrid w:val="0"/>
              <w:spacing w:before="0" w:beforeAutospacing="0" w:after="0" w:afterAutospacing="0"/>
              <w:ind w:left="0" w:leftChars="0" w:right="0" w:rightChars="0"/>
              <w:jc w:val="left"/>
              <w:rPr>
                <w:rFonts w:hint="eastAsia" w:ascii="Times New Roman" w:hAnsi="Times New Roman" w:eastAsia="宋体" w:cs="宋体"/>
                <w:bCs/>
                <w:color w:val="auto"/>
                <w:kern w:val="0"/>
                <w:sz w:val="17"/>
                <w:szCs w:val="17"/>
              </w:rPr>
            </w:pPr>
            <w:r>
              <w:rPr>
                <w:rFonts w:hint="eastAsia" w:ascii="Times New Roman" w:hAnsi="Times New Roman" w:eastAsia="宋体" w:cs="宋体"/>
                <w:bCs/>
                <w:color w:val="auto"/>
                <w:kern w:val="0"/>
                <w:sz w:val="17"/>
                <w:szCs w:val="17"/>
              </w:rPr>
              <w:t>工程项目融资与投资</w:t>
            </w:r>
          </w:p>
          <w:p w14:paraId="61C18BA8">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lang w:val="en-US" w:eastAsia="zh-CN"/>
              </w:rPr>
            </w:pPr>
            <w:r>
              <w:rPr>
                <w:rFonts w:hint="eastAsia" w:ascii="Times New Roman" w:hAnsi="Times New Roman" w:eastAsia="宋体" w:cs="宋体"/>
                <w:bCs/>
                <w:color w:val="auto"/>
                <w:kern w:val="0"/>
                <w:sz w:val="17"/>
                <w:szCs w:val="17"/>
              </w:rPr>
              <w:t>Project Financing and Investment</w:t>
            </w:r>
          </w:p>
        </w:tc>
        <w:tc>
          <w:tcPr>
            <w:tcW w:w="306" w:type="pct"/>
            <w:tcBorders>
              <w:tl2br w:val="nil"/>
              <w:tr2bl w:val="nil"/>
            </w:tcBorders>
            <w:shd w:val="clear" w:color="auto" w:fill="auto"/>
            <w:noWrap/>
            <w:tcMar>
              <w:top w:w="12" w:type="dxa"/>
              <w:left w:w="12" w:type="dxa"/>
              <w:right w:w="12" w:type="dxa"/>
            </w:tcMar>
            <w:vAlign w:val="center"/>
          </w:tcPr>
          <w:p w14:paraId="7B26A29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2</w:t>
            </w:r>
          </w:p>
        </w:tc>
        <w:tc>
          <w:tcPr>
            <w:tcW w:w="248" w:type="pct"/>
            <w:tcBorders>
              <w:tl2br w:val="nil"/>
              <w:tr2bl w:val="nil"/>
            </w:tcBorders>
            <w:shd w:val="clear" w:color="auto" w:fill="auto"/>
            <w:noWrap/>
            <w:tcMar>
              <w:top w:w="12" w:type="dxa"/>
              <w:left w:w="12" w:type="dxa"/>
              <w:right w:w="12" w:type="dxa"/>
            </w:tcMar>
            <w:vAlign w:val="center"/>
          </w:tcPr>
          <w:p w14:paraId="72635AD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32</w:t>
            </w:r>
          </w:p>
        </w:tc>
        <w:tc>
          <w:tcPr>
            <w:tcW w:w="285" w:type="pct"/>
            <w:tcBorders>
              <w:tl2br w:val="nil"/>
              <w:tr2bl w:val="nil"/>
            </w:tcBorders>
            <w:shd w:val="clear" w:color="auto" w:fill="auto"/>
            <w:noWrap/>
            <w:tcMar>
              <w:top w:w="12" w:type="dxa"/>
              <w:left w:w="12" w:type="dxa"/>
              <w:right w:w="12" w:type="dxa"/>
            </w:tcMar>
            <w:vAlign w:val="center"/>
          </w:tcPr>
          <w:p w14:paraId="483DF7C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32</w:t>
            </w:r>
          </w:p>
        </w:tc>
        <w:tc>
          <w:tcPr>
            <w:tcW w:w="301" w:type="pct"/>
            <w:tcBorders>
              <w:tl2br w:val="nil"/>
              <w:tr2bl w:val="nil"/>
            </w:tcBorders>
            <w:shd w:val="clear" w:color="auto" w:fill="auto"/>
            <w:noWrap/>
            <w:tcMar>
              <w:top w:w="12" w:type="dxa"/>
              <w:left w:w="12" w:type="dxa"/>
              <w:right w:w="12" w:type="dxa"/>
            </w:tcMar>
            <w:vAlign w:val="center"/>
          </w:tcPr>
          <w:p w14:paraId="21BF635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eastAsia" w:ascii="Times New Roman" w:hAnsi="Times New Roman" w:eastAsia="宋体" w:cs="Times New Roman"/>
                <w:kern w:val="0"/>
                <w:sz w:val="18"/>
                <w:szCs w:val="18"/>
                <w:lang w:val="en-US" w:eastAsia="zh-CN" w:bidi="ar"/>
              </w:rPr>
              <w:t>0</w:t>
            </w:r>
          </w:p>
        </w:tc>
        <w:tc>
          <w:tcPr>
            <w:tcW w:w="295" w:type="pct"/>
            <w:tcBorders>
              <w:tl2br w:val="nil"/>
              <w:tr2bl w:val="nil"/>
            </w:tcBorders>
            <w:shd w:val="clear" w:color="auto" w:fill="auto"/>
            <w:noWrap/>
            <w:tcMar>
              <w:top w:w="12" w:type="dxa"/>
              <w:left w:w="12" w:type="dxa"/>
              <w:right w:w="12" w:type="dxa"/>
            </w:tcMar>
            <w:vAlign w:val="center"/>
          </w:tcPr>
          <w:p w14:paraId="2F71F3B2">
            <w:pPr>
              <w:keepNext w:val="0"/>
              <w:keepLines w:val="0"/>
              <w:widowControl/>
              <w:suppressLineNumbers w:val="0"/>
              <w:jc w:val="center"/>
              <w:textAlignment w:val="center"/>
              <w:rPr>
                <w:rFonts w:hint="default" w:ascii="Times New Roman" w:hAnsi="Times New Roman" w:eastAsia="宋体" w:cs="Times New Roman"/>
                <w:kern w:val="0"/>
                <w:sz w:val="18"/>
                <w:szCs w:val="18"/>
                <w:lang w:val="en-US" w:eastAsia="zh-CN" w:bidi="ar"/>
              </w:rPr>
            </w:pPr>
            <w:r>
              <w:rPr>
                <w:rFonts w:hint="eastAsia"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5C63B8B1">
            <w:pPr>
              <w:keepNext w:val="0"/>
              <w:keepLines w:val="0"/>
              <w:widowControl/>
              <w:suppressLineNumbers w:val="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i w:val="0"/>
                <w:iCs w:val="0"/>
                <w:color w:val="000000"/>
                <w:kern w:val="0"/>
                <w:sz w:val="18"/>
                <w:szCs w:val="18"/>
                <w:u w:val="none"/>
                <w:lang w:val="en-US" w:eastAsia="zh-CN" w:bidi="ar"/>
              </w:rPr>
              <w:t>4</w:t>
            </w:r>
          </w:p>
        </w:tc>
        <w:tc>
          <w:tcPr>
            <w:tcW w:w="811" w:type="pct"/>
            <w:tcBorders>
              <w:tl2br w:val="nil"/>
              <w:tr2bl w:val="nil"/>
            </w:tcBorders>
            <w:shd w:val="clear" w:color="auto" w:fill="auto"/>
            <w:tcMar>
              <w:top w:w="12" w:type="dxa"/>
              <w:left w:w="12" w:type="dxa"/>
              <w:right w:w="12" w:type="dxa"/>
            </w:tcMar>
            <w:vAlign w:val="center"/>
          </w:tcPr>
          <w:p w14:paraId="13D9FEF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p>
        </w:tc>
      </w:tr>
      <w:tr w14:paraId="4EA3B41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C4F8160">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0D918F9A">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33B9B2C6">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1425256018</w:t>
            </w:r>
          </w:p>
        </w:tc>
        <w:tc>
          <w:tcPr>
            <w:tcW w:w="1250" w:type="pct"/>
            <w:tcBorders>
              <w:tl2br w:val="nil"/>
              <w:tr2bl w:val="nil"/>
            </w:tcBorders>
            <w:shd w:val="clear" w:color="auto" w:fill="auto"/>
            <w:noWrap/>
            <w:tcMar>
              <w:top w:w="12" w:type="dxa"/>
              <w:left w:w="12" w:type="dxa"/>
              <w:right w:w="12" w:type="dxa"/>
            </w:tcMar>
            <w:vAlign w:val="center"/>
          </w:tcPr>
          <w:p w14:paraId="09A89F57">
            <w:pPr>
              <w:keepNext w:val="0"/>
              <w:keepLines w:val="0"/>
              <w:suppressLineNumbers w:val="0"/>
              <w:adjustRightInd w:val="0"/>
              <w:snapToGrid w:val="0"/>
              <w:spacing w:before="0" w:beforeAutospacing="0" w:after="0" w:afterAutospacing="0"/>
              <w:ind w:left="0" w:leftChars="0" w:right="0" w:rightChars="0"/>
              <w:jc w:val="left"/>
              <w:rPr>
                <w:rFonts w:hint="eastAsia" w:ascii="Times New Roman" w:hAnsi="Times New Roman" w:eastAsia="宋体" w:cs="宋体"/>
                <w:bCs/>
                <w:color w:val="auto"/>
                <w:kern w:val="0"/>
                <w:sz w:val="17"/>
                <w:szCs w:val="17"/>
                <w:highlight w:val="none"/>
              </w:rPr>
            </w:pPr>
            <w:r>
              <w:rPr>
                <w:rFonts w:hint="eastAsia" w:ascii="Times New Roman" w:hAnsi="Times New Roman" w:eastAsia="宋体" w:cs="宋体"/>
                <w:bCs/>
                <w:color w:val="auto"/>
                <w:kern w:val="0"/>
                <w:sz w:val="17"/>
                <w:szCs w:val="17"/>
                <w:highlight w:val="none"/>
              </w:rPr>
              <w:t>BIM建模基础</w:t>
            </w:r>
          </w:p>
          <w:p w14:paraId="79F25EDB">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highlight w:val="none"/>
                <w:lang w:val="en-US" w:eastAsia="zh-CN"/>
              </w:rPr>
            </w:pPr>
            <w:r>
              <w:rPr>
                <w:rFonts w:hint="eastAsia" w:ascii="Times New Roman" w:hAnsi="Times New Roman" w:eastAsia="宋体" w:cs="宋体"/>
                <w:bCs/>
                <w:color w:val="auto"/>
                <w:kern w:val="0"/>
                <w:sz w:val="17"/>
                <w:szCs w:val="17"/>
                <w:highlight w:val="none"/>
              </w:rPr>
              <w:t>BIM Modeling Foundation</w:t>
            </w:r>
          </w:p>
        </w:tc>
        <w:tc>
          <w:tcPr>
            <w:tcW w:w="306" w:type="pct"/>
            <w:tcBorders>
              <w:tl2br w:val="nil"/>
              <w:tr2bl w:val="nil"/>
            </w:tcBorders>
            <w:shd w:val="clear" w:color="auto" w:fill="auto"/>
            <w:noWrap/>
            <w:tcMar>
              <w:top w:w="12" w:type="dxa"/>
              <w:left w:w="12" w:type="dxa"/>
              <w:right w:w="12" w:type="dxa"/>
            </w:tcMar>
            <w:vAlign w:val="center"/>
          </w:tcPr>
          <w:p w14:paraId="4761009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highlight w:val="none"/>
                <w:lang w:val="en-US" w:eastAsia="zh-CN" w:bidi="ar-SA"/>
              </w:rPr>
            </w:pPr>
            <w:r>
              <w:rPr>
                <w:rFonts w:hint="default" w:ascii="Times New Roman" w:hAnsi="Times New Roman" w:eastAsia="宋体" w:cs="Times New Roman"/>
                <w:kern w:val="0"/>
                <w:sz w:val="18"/>
                <w:szCs w:val="18"/>
                <w:highlight w:val="none"/>
                <w:lang w:val="en-US" w:eastAsia="zh-CN" w:bidi="ar"/>
              </w:rPr>
              <w:t>2</w:t>
            </w:r>
          </w:p>
        </w:tc>
        <w:tc>
          <w:tcPr>
            <w:tcW w:w="248" w:type="pct"/>
            <w:tcBorders>
              <w:tl2br w:val="nil"/>
              <w:tr2bl w:val="nil"/>
            </w:tcBorders>
            <w:shd w:val="clear" w:color="auto" w:fill="auto"/>
            <w:noWrap/>
            <w:tcMar>
              <w:top w:w="12" w:type="dxa"/>
              <w:left w:w="12" w:type="dxa"/>
              <w:right w:w="12" w:type="dxa"/>
            </w:tcMar>
            <w:vAlign w:val="center"/>
          </w:tcPr>
          <w:p w14:paraId="29336C4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highlight w:val="none"/>
                <w:lang w:val="en-US" w:eastAsia="zh-CN" w:bidi="ar-SA"/>
              </w:rPr>
            </w:pPr>
            <w:r>
              <w:rPr>
                <w:rFonts w:hint="default" w:ascii="Times New Roman" w:hAnsi="Times New Roman" w:eastAsia="宋体" w:cs="Times New Roman"/>
                <w:kern w:val="0"/>
                <w:sz w:val="18"/>
                <w:szCs w:val="18"/>
                <w:highlight w:val="none"/>
                <w:lang w:val="en-US" w:eastAsia="zh-CN" w:bidi="ar"/>
              </w:rPr>
              <w:t>32</w:t>
            </w:r>
          </w:p>
        </w:tc>
        <w:tc>
          <w:tcPr>
            <w:tcW w:w="285" w:type="pct"/>
            <w:tcBorders>
              <w:tl2br w:val="nil"/>
              <w:tr2bl w:val="nil"/>
            </w:tcBorders>
            <w:shd w:val="clear" w:color="auto" w:fill="auto"/>
            <w:noWrap/>
            <w:tcMar>
              <w:top w:w="12" w:type="dxa"/>
              <w:left w:w="12" w:type="dxa"/>
              <w:right w:w="12" w:type="dxa"/>
            </w:tcMar>
            <w:vAlign w:val="center"/>
          </w:tcPr>
          <w:p w14:paraId="2710574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highlight w:val="none"/>
                <w:lang w:val="en-US" w:eastAsia="zh-CN" w:bidi="ar-SA"/>
              </w:rPr>
            </w:pPr>
            <w:r>
              <w:rPr>
                <w:rFonts w:hint="default" w:ascii="Times New Roman" w:hAnsi="Times New Roman" w:eastAsia="宋体" w:cs="Times New Roman"/>
                <w:kern w:val="0"/>
                <w:sz w:val="18"/>
                <w:szCs w:val="18"/>
                <w:highlight w:val="none"/>
                <w:lang w:val="en-US" w:eastAsia="zh-CN" w:bidi="ar"/>
              </w:rPr>
              <w:t>18</w:t>
            </w:r>
          </w:p>
        </w:tc>
        <w:tc>
          <w:tcPr>
            <w:tcW w:w="301" w:type="pct"/>
            <w:tcBorders>
              <w:tl2br w:val="nil"/>
              <w:tr2bl w:val="nil"/>
            </w:tcBorders>
            <w:shd w:val="clear" w:color="auto" w:fill="auto"/>
            <w:noWrap/>
            <w:tcMar>
              <w:top w:w="12" w:type="dxa"/>
              <w:left w:w="12" w:type="dxa"/>
              <w:right w:w="12" w:type="dxa"/>
            </w:tcMar>
            <w:vAlign w:val="center"/>
          </w:tcPr>
          <w:p w14:paraId="00A9F12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highlight w:val="none"/>
                <w:lang w:val="en-US" w:eastAsia="zh-CN" w:bidi="ar-SA"/>
              </w:rPr>
            </w:pPr>
            <w:r>
              <w:rPr>
                <w:rFonts w:hint="default" w:ascii="Times New Roman" w:hAnsi="Times New Roman" w:eastAsia="宋体" w:cs="Times New Roman"/>
                <w:kern w:val="0"/>
                <w:sz w:val="18"/>
                <w:szCs w:val="18"/>
                <w:highlight w:val="none"/>
                <w:lang w:val="en-US" w:eastAsia="zh-CN" w:bidi="ar"/>
              </w:rPr>
              <w:t>14</w:t>
            </w:r>
          </w:p>
        </w:tc>
        <w:tc>
          <w:tcPr>
            <w:tcW w:w="295" w:type="pct"/>
            <w:tcBorders>
              <w:tl2br w:val="nil"/>
              <w:tr2bl w:val="nil"/>
            </w:tcBorders>
            <w:shd w:val="clear" w:color="auto" w:fill="auto"/>
            <w:noWrap/>
            <w:tcMar>
              <w:top w:w="12" w:type="dxa"/>
              <w:left w:w="12" w:type="dxa"/>
              <w:right w:w="12" w:type="dxa"/>
            </w:tcMar>
            <w:vAlign w:val="center"/>
          </w:tcPr>
          <w:p w14:paraId="308678FA">
            <w:pPr>
              <w:keepNext w:val="0"/>
              <w:keepLines w:val="0"/>
              <w:widowControl/>
              <w:suppressLineNumbers w:val="0"/>
              <w:jc w:val="center"/>
              <w:textAlignment w:val="center"/>
              <w:rPr>
                <w:rFonts w:hint="default" w:ascii="Times New Roman" w:hAnsi="Times New Roman" w:eastAsia="宋体" w:cs="Times New Roman"/>
                <w:color w:val="000000"/>
                <w:kern w:val="2"/>
                <w:sz w:val="18"/>
                <w:szCs w:val="18"/>
                <w:highlight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4EE3D6A7">
            <w:pPr>
              <w:keepNext w:val="0"/>
              <w:keepLines w:val="0"/>
              <w:widowControl/>
              <w:suppressLineNumbers w:val="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i w:val="0"/>
                <w:iCs w:val="0"/>
                <w:color w:val="000000"/>
                <w:kern w:val="0"/>
                <w:sz w:val="18"/>
                <w:szCs w:val="18"/>
                <w:highlight w:val="none"/>
                <w:u w:val="none"/>
                <w:lang w:val="en-US" w:eastAsia="zh-CN" w:bidi="ar"/>
              </w:rPr>
              <w:t>4</w:t>
            </w:r>
          </w:p>
        </w:tc>
        <w:tc>
          <w:tcPr>
            <w:tcW w:w="811" w:type="pct"/>
            <w:tcBorders>
              <w:tl2br w:val="nil"/>
              <w:tr2bl w:val="nil"/>
            </w:tcBorders>
            <w:shd w:val="clear" w:color="auto" w:fill="auto"/>
            <w:tcMar>
              <w:top w:w="12" w:type="dxa"/>
              <w:left w:w="12" w:type="dxa"/>
              <w:right w:w="12" w:type="dxa"/>
            </w:tcMar>
            <w:vAlign w:val="center"/>
          </w:tcPr>
          <w:p w14:paraId="4F55931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highlight w:val="none"/>
                <w:lang w:val="en-US" w:eastAsia="zh-CN" w:bidi="ar-SA"/>
              </w:rPr>
            </w:pPr>
          </w:p>
        </w:tc>
      </w:tr>
      <w:tr w14:paraId="137B985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C133BF2">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50D4CB71">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29B895E4">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14251560</w:t>
            </w:r>
            <w:r>
              <w:rPr>
                <w:rFonts w:hint="eastAsia" w:ascii="Times New Roman" w:hAnsi="Times New Roman" w:eastAsia="宋体" w:cs="Times New Roman"/>
                <w:bCs/>
                <w:kern w:val="0"/>
                <w:sz w:val="17"/>
                <w:szCs w:val="17"/>
                <w:lang w:val="en-US" w:eastAsia="zh-CN" w:bidi="ar"/>
              </w:rPr>
              <w:t>41</w:t>
            </w:r>
          </w:p>
        </w:tc>
        <w:tc>
          <w:tcPr>
            <w:tcW w:w="1250" w:type="pct"/>
            <w:tcBorders>
              <w:tl2br w:val="nil"/>
              <w:tr2bl w:val="nil"/>
            </w:tcBorders>
            <w:shd w:val="clear" w:color="auto" w:fill="auto"/>
            <w:tcMar>
              <w:top w:w="12" w:type="dxa"/>
              <w:left w:w="12" w:type="dxa"/>
              <w:right w:w="12" w:type="dxa"/>
            </w:tcMar>
            <w:vAlign w:val="center"/>
          </w:tcPr>
          <w:p w14:paraId="4A48991D">
            <w:pPr>
              <w:keepNext w:val="0"/>
              <w:keepLines w:val="0"/>
              <w:suppressLineNumbers w:val="0"/>
              <w:adjustRightInd w:val="0"/>
              <w:snapToGrid w:val="0"/>
              <w:spacing w:before="0" w:beforeAutospacing="0" w:after="0" w:afterAutospacing="0"/>
              <w:ind w:left="0" w:leftChars="0" w:right="0" w:rightChars="0"/>
              <w:jc w:val="left"/>
              <w:rPr>
                <w:rFonts w:hint="eastAsia" w:ascii="Times New Roman" w:hAnsi="Times New Roman" w:eastAsia="宋体" w:cs="宋体"/>
                <w:bCs/>
                <w:color w:val="auto"/>
                <w:kern w:val="0"/>
                <w:sz w:val="17"/>
                <w:szCs w:val="17"/>
                <w:lang w:val="en-US" w:eastAsia="zh-CN"/>
              </w:rPr>
            </w:pPr>
            <w:r>
              <w:rPr>
                <w:rFonts w:hint="eastAsia" w:ascii="Times New Roman" w:hAnsi="Times New Roman" w:eastAsia="宋体" w:cs="宋体"/>
                <w:bCs/>
                <w:color w:val="auto"/>
                <w:kern w:val="0"/>
                <w:sz w:val="17"/>
                <w:szCs w:val="17"/>
                <w:lang w:val="en-US" w:eastAsia="zh-CN"/>
              </w:rPr>
              <w:t>公路工程造价</w:t>
            </w:r>
          </w:p>
          <w:p w14:paraId="54B0313A">
            <w:pPr>
              <w:keepNext w:val="0"/>
              <w:keepLines w:val="0"/>
              <w:suppressLineNumbers w:val="0"/>
              <w:adjustRightInd w:val="0"/>
              <w:snapToGrid w:val="0"/>
              <w:spacing w:before="0" w:beforeAutospacing="0" w:after="0" w:afterAutospacing="0"/>
              <w:ind w:left="0" w:leftChars="0" w:right="0" w:rightChars="0"/>
              <w:jc w:val="left"/>
              <w:rPr>
                <w:rFonts w:hint="default" w:ascii="Times New Roman" w:hAnsi="Times New Roman" w:eastAsia="宋体" w:cs="宋体"/>
                <w:bCs/>
                <w:color w:val="auto"/>
                <w:kern w:val="0"/>
                <w:sz w:val="17"/>
                <w:szCs w:val="17"/>
                <w:lang w:val="en-US" w:eastAsia="zh-CN"/>
              </w:rPr>
            </w:pPr>
            <w:r>
              <w:rPr>
                <w:rFonts w:hint="eastAsia" w:ascii="Times New Roman" w:hAnsi="Times New Roman" w:eastAsia="宋体" w:cs="宋体"/>
                <w:bCs/>
                <w:color w:val="auto"/>
                <w:kern w:val="0"/>
                <w:sz w:val="17"/>
                <w:szCs w:val="17"/>
              </w:rPr>
              <w:t xml:space="preserve">Highway </w:t>
            </w:r>
            <w:r>
              <w:rPr>
                <w:rFonts w:hint="eastAsia" w:ascii="Times New Roman" w:hAnsi="Times New Roman" w:eastAsia="宋体" w:cs="宋体"/>
                <w:bCs/>
                <w:color w:val="auto"/>
                <w:kern w:val="0"/>
                <w:sz w:val="17"/>
                <w:szCs w:val="17"/>
                <w:lang w:val="en-US" w:eastAsia="zh-CN"/>
              </w:rPr>
              <w:t>E</w:t>
            </w:r>
            <w:r>
              <w:rPr>
                <w:rFonts w:hint="eastAsia" w:ascii="Times New Roman" w:hAnsi="Times New Roman" w:eastAsia="宋体" w:cs="宋体"/>
                <w:bCs/>
                <w:color w:val="auto"/>
                <w:kern w:val="0"/>
                <w:sz w:val="17"/>
                <w:szCs w:val="17"/>
              </w:rPr>
              <w:t xml:space="preserve">ngineering </w:t>
            </w:r>
            <w:r>
              <w:rPr>
                <w:rFonts w:hint="eastAsia" w:ascii="Times New Roman" w:hAnsi="Times New Roman" w:eastAsia="宋体" w:cs="宋体"/>
                <w:bCs/>
                <w:color w:val="auto"/>
                <w:kern w:val="0"/>
                <w:sz w:val="17"/>
                <w:szCs w:val="17"/>
                <w:lang w:val="en-US" w:eastAsia="zh-CN"/>
              </w:rPr>
              <w:t>C</w:t>
            </w:r>
            <w:r>
              <w:rPr>
                <w:rFonts w:hint="eastAsia" w:ascii="Times New Roman" w:hAnsi="Times New Roman" w:eastAsia="宋体" w:cs="宋体"/>
                <w:bCs/>
                <w:color w:val="auto"/>
                <w:kern w:val="0"/>
                <w:sz w:val="17"/>
                <w:szCs w:val="17"/>
              </w:rPr>
              <w:t>ost</w:t>
            </w:r>
          </w:p>
        </w:tc>
        <w:tc>
          <w:tcPr>
            <w:tcW w:w="306" w:type="pct"/>
            <w:tcBorders>
              <w:tl2br w:val="nil"/>
              <w:tr2bl w:val="nil"/>
            </w:tcBorders>
            <w:shd w:val="clear" w:color="auto" w:fill="auto"/>
            <w:tcMar>
              <w:top w:w="12" w:type="dxa"/>
              <w:left w:w="12" w:type="dxa"/>
              <w:right w:w="12" w:type="dxa"/>
            </w:tcMar>
            <w:vAlign w:val="center"/>
          </w:tcPr>
          <w:p w14:paraId="38378D3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2</w:t>
            </w:r>
          </w:p>
        </w:tc>
        <w:tc>
          <w:tcPr>
            <w:tcW w:w="248" w:type="pct"/>
            <w:tcBorders>
              <w:tl2br w:val="nil"/>
              <w:tr2bl w:val="nil"/>
            </w:tcBorders>
            <w:shd w:val="clear" w:color="auto" w:fill="auto"/>
            <w:tcMar>
              <w:top w:w="12" w:type="dxa"/>
              <w:left w:w="12" w:type="dxa"/>
              <w:right w:w="12" w:type="dxa"/>
            </w:tcMar>
            <w:vAlign w:val="center"/>
          </w:tcPr>
          <w:p w14:paraId="76D0F70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32</w:t>
            </w:r>
          </w:p>
        </w:tc>
        <w:tc>
          <w:tcPr>
            <w:tcW w:w="285" w:type="pct"/>
            <w:tcBorders>
              <w:tl2br w:val="nil"/>
              <w:tr2bl w:val="nil"/>
            </w:tcBorders>
            <w:shd w:val="clear" w:color="auto" w:fill="auto"/>
            <w:tcMar>
              <w:top w:w="12" w:type="dxa"/>
              <w:left w:w="12" w:type="dxa"/>
              <w:right w:w="12" w:type="dxa"/>
            </w:tcMar>
            <w:vAlign w:val="center"/>
          </w:tcPr>
          <w:p w14:paraId="24CF860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32</w:t>
            </w:r>
          </w:p>
        </w:tc>
        <w:tc>
          <w:tcPr>
            <w:tcW w:w="301" w:type="pct"/>
            <w:tcBorders>
              <w:tl2br w:val="nil"/>
              <w:tr2bl w:val="nil"/>
            </w:tcBorders>
            <w:shd w:val="clear" w:color="auto" w:fill="auto"/>
            <w:tcMar>
              <w:top w:w="12" w:type="dxa"/>
              <w:left w:w="12" w:type="dxa"/>
              <w:right w:w="12" w:type="dxa"/>
            </w:tcMar>
            <w:vAlign w:val="center"/>
          </w:tcPr>
          <w:p w14:paraId="6668331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lang w:val="en-US" w:eastAsia="zh-CN" w:bidi="ar"/>
              </w:rPr>
            </w:pPr>
            <w:r>
              <w:rPr>
                <w:rFonts w:hint="eastAsia" w:ascii="Times New Roman" w:hAnsi="Times New Roman" w:eastAsia="宋体" w:cs="Times New Roman"/>
                <w:kern w:val="0"/>
                <w:sz w:val="18"/>
                <w:szCs w:val="18"/>
                <w:lang w:val="en-US" w:eastAsia="zh-CN" w:bidi="ar"/>
              </w:rPr>
              <w:t>0</w:t>
            </w:r>
          </w:p>
        </w:tc>
        <w:tc>
          <w:tcPr>
            <w:tcW w:w="295" w:type="pct"/>
            <w:tcBorders>
              <w:tl2br w:val="nil"/>
              <w:tr2bl w:val="nil"/>
            </w:tcBorders>
            <w:shd w:val="clear" w:color="auto" w:fill="auto"/>
            <w:tcMar>
              <w:top w:w="12" w:type="dxa"/>
              <w:left w:w="12" w:type="dxa"/>
              <w:right w:w="12" w:type="dxa"/>
            </w:tcMar>
            <w:vAlign w:val="center"/>
          </w:tcPr>
          <w:p w14:paraId="6ACB63ED">
            <w:pPr>
              <w:keepNext w:val="0"/>
              <w:keepLines w:val="0"/>
              <w:widowControl/>
              <w:suppressLineNumbers w:val="0"/>
              <w:jc w:val="center"/>
              <w:textAlignment w:val="center"/>
              <w:rPr>
                <w:rFonts w:hint="default" w:ascii="Times New Roman" w:hAnsi="Times New Roman" w:eastAsia="宋体" w:cs="Times New Roman"/>
                <w:kern w:val="0"/>
                <w:sz w:val="18"/>
                <w:szCs w:val="18"/>
                <w:lang w:val="en-US" w:eastAsia="zh-CN" w:bidi="ar"/>
              </w:rPr>
            </w:pPr>
            <w:r>
              <w:rPr>
                <w:rFonts w:hint="eastAsia"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noWrap/>
            <w:tcMar>
              <w:top w:w="12" w:type="dxa"/>
              <w:left w:w="12" w:type="dxa"/>
              <w:right w:w="12" w:type="dxa"/>
            </w:tcMar>
            <w:vAlign w:val="center"/>
          </w:tcPr>
          <w:p w14:paraId="2DC33A1F">
            <w:pPr>
              <w:keepNext w:val="0"/>
              <w:keepLines w:val="0"/>
              <w:widowControl/>
              <w:suppressLineNumbers w:val="0"/>
              <w:jc w:val="center"/>
              <w:textAlignment w:val="center"/>
              <w:rPr>
                <w:rFonts w:hint="default" w:ascii="Times New Roman" w:hAnsi="Times New Roman" w:eastAsia="宋体" w:cs="Times New Roman"/>
                <w:kern w:val="0"/>
                <w:sz w:val="18"/>
                <w:szCs w:val="18"/>
                <w:lang w:val="en-US" w:eastAsia="zh-CN" w:bidi="ar"/>
              </w:rPr>
            </w:pPr>
            <w:r>
              <w:rPr>
                <w:rFonts w:hint="eastAsia" w:ascii="Times New Roman" w:hAnsi="Times New Roman" w:eastAsia="宋体" w:cs="Times New Roman"/>
                <w:i w:val="0"/>
                <w:iCs w:val="0"/>
                <w:color w:val="000000"/>
                <w:kern w:val="0"/>
                <w:sz w:val="18"/>
                <w:szCs w:val="18"/>
                <w:u w:val="none"/>
                <w:lang w:val="en-US" w:eastAsia="zh-CN" w:bidi="ar"/>
              </w:rPr>
              <w:t>5</w:t>
            </w:r>
          </w:p>
        </w:tc>
        <w:tc>
          <w:tcPr>
            <w:tcW w:w="811" w:type="pct"/>
            <w:tcBorders>
              <w:tl2br w:val="nil"/>
              <w:tr2bl w:val="nil"/>
            </w:tcBorders>
            <w:shd w:val="clear" w:color="auto" w:fill="auto"/>
            <w:noWrap/>
            <w:tcMar>
              <w:top w:w="12" w:type="dxa"/>
              <w:left w:w="12" w:type="dxa"/>
              <w:right w:w="12" w:type="dxa"/>
            </w:tcMar>
            <w:vAlign w:val="center"/>
          </w:tcPr>
          <w:p w14:paraId="53D016A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p>
        </w:tc>
      </w:tr>
      <w:tr w14:paraId="5262C76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5B7EF4C">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5C0AD0F">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7FF0007F">
            <w:pPr>
              <w:adjustRightInd w:val="0"/>
              <w:jc w:val="center"/>
              <w:rPr>
                <w:rFonts w:hint="default" w:ascii="Times New Roman" w:hAnsi="Times New Roman" w:eastAsia="宋体" w:cs="Times New Roman"/>
                <w:bCs/>
                <w:kern w:val="0"/>
                <w:sz w:val="17"/>
                <w:szCs w:val="17"/>
                <w:lang w:val="en-US" w:eastAsia="zh-CN" w:bidi="ar"/>
              </w:rPr>
            </w:pPr>
            <w:r>
              <w:rPr>
                <w:rFonts w:hint="eastAsia" w:ascii="Times New Roman" w:hAnsi="Times New Roman" w:eastAsia="宋体" w:cs="Times New Roman"/>
                <w:bCs/>
                <w:kern w:val="0"/>
                <w:sz w:val="17"/>
                <w:szCs w:val="17"/>
                <w:lang w:val="en-US" w:eastAsia="zh-CN" w:bidi="ar"/>
              </w:rPr>
              <w:t>1425156036</w:t>
            </w:r>
          </w:p>
        </w:tc>
        <w:tc>
          <w:tcPr>
            <w:tcW w:w="1250" w:type="pct"/>
            <w:tcBorders>
              <w:tl2br w:val="nil"/>
              <w:tr2bl w:val="nil"/>
            </w:tcBorders>
            <w:shd w:val="clear" w:color="auto" w:fill="auto"/>
            <w:tcMar>
              <w:top w:w="12" w:type="dxa"/>
              <w:left w:w="12" w:type="dxa"/>
              <w:right w:w="12" w:type="dxa"/>
            </w:tcMar>
            <w:vAlign w:val="center"/>
          </w:tcPr>
          <w:p w14:paraId="1EEDEBC7">
            <w:pPr>
              <w:keepNext w:val="0"/>
              <w:keepLines w:val="0"/>
              <w:suppressLineNumbers w:val="0"/>
              <w:adjustRightInd w:val="0"/>
              <w:snapToGrid w:val="0"/>
              <w:spacing w:before="0" w:beforeAutospacing="0" w:after="0" w:afterAutospacing="0"/>
              <w:ind w:left="0" w:leftChars="0" w:right="0" w:rightChars="0"/>
              <w:jc w:val="left"/>
              <w:rPr>
                <w:rFonts w:hint="eastAsia" w:ascii="Times New Roman" w:hAnsi="Times New Roman" w:eastAsia="宋体" w:cs="宋体"/>
                <w:bCs/>
                <w:color w:val="auto"/>
                <w:kern w:val="0"/>
                <w:sz w:val="17"/>
                <w:szCs w:val="17"/>
                <w:highlight w:val="none"/>
              </w:rPr>
            </w:pPr>
            <w:r>
              <w:rPr>
                <w:rFonts w:hint="eastAsia" w:ascii="Times New Roman" w:hAnsi="Times New Roman" w:eastAsia="宋体" w:cs="宋体"/>
                <w:bCs/>
                <w:color w:val="auto"/>
                <w:kern w:val="0"/>
                <w:sz w:val="17"/>
                <w:szCs w:val="17"/>
                <w:highlight w:val="none"/>
              </w:rPr>
              <w:t>建设工程法规</w:t>
            </w:r>
          </w:p>
          <w:p w14:paraId="530F74EB">
            <w:pPr>
              <w:keepNext w:val="0"/>
              <w:keepLines w:val="0"/>
              <w:suppressLineNumbers w:val="0"/>
              <w:adjustRightInd w:val="0"/>
              <w:snapToGrid w:val="0"/>
              <w:spacing w:before="0" w:beforeAutospacing="0" w:after="0" w:afterAutospacing="0"/>
              <w:ind w:left="0" w:leftChars="0" w:right="0" w:rightChars="0"/>
              <w:jc w:val="left"/>
              <w:rPr>
                <w:rFonts w:hint="eastAsia" w:ascii="Times New Roman" w:hAnsi="Times New Roman" w:eastAsia="宋体" w:cs="宋体"/>
                <w:bCs/>
                <w:color w:val="auto"/>
                <w:kern w:val="0"/>
                <w:sz w:val="17"/>
                <w:szCs w:val="17"/>
                <w:highlight w:val="none"/>
                <w:lang w:val="en-US" w:eastAsia="zh-CN" w:bidi="ar-SA"/>
              </w:rPr>
            </w:pPr>
            <w:r>
              <w:rPr>
                <w:rFonts w:hint="eastAsia" w:ascii="Times New Roman" w:hAnsi="Times New Roman" w:eastAsia="宋体" w:cs="宋体"/>
                <w:bCs/>
                <w:color w:val="auto"/>
                <w:kern w:val="0"/>
                <w:sz w:val="17"/>
                <w:szCs w:val="17"/>
                <w:highlight w:val="none"/>
              </w:rPr>
              <w:t>Construction Engineering Regulations</w:t>
            </w:r>
          </w:p>
        </w:tc>
        <w:tc>
          <w:tcPr>
            <w:tcW w:w="306" w:type="pct"/>
            <w:tcBorders>
              <w:tl2br w:val="nil"/>
              <w:tr2bl w:val="nil"/>
            </w:tcBorders>
            <w:shd w:val="clear" w:color="auto" w:fill="auto"/>
            <w:tcMar>
              <w:top w:w="12" w:type="dxa"/>
              <w:left w:w="12" w:type="dxa"/>
              <w:right w:w="12" w:type="dxa"/>
            </w:tcMar>
            <w:vAlign w:val="center"/>
          </w:tcPr>
          <w:p w14:paraId="5CCD064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2</w:t>
            </w:r>
          </w:p>
        </w:tc>
        <w:tc>
          <w:tcPr>
            <w:tcW w:w="248" w:type="pct"/>
            <w:tcBorders>
              <w:tl2br w:val="nil"/>
              <w:tr2bl w:val="nil"/>
            </w:tcBorders>
            <w:shd w:val="clear" w:color="auto" w:fill="auto"/>
            <w:tcMar>
              <w:top w:w="12" w:type="dxa"/>
              <w:left w:w="12" w:type="dxa"/>
              <w:right w:w="12" w:type="dxa"/>
            </w:tcMar>
            <w:vAlign w:val="center"/>
          </w:tcPr>
          <w:p w14:paraId="4BCBF48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32</w:t>
            </w:r>
          </w:p>
        </w:tc>
        <w:tc>
          <w:tcPr>
            <w:tcW w:w="285" w:type="pct"/>
            <w:tcBorders>
              <w:tl2br w:val="nil"/>
              <w:tr2bl w:val="nil"/>
            </w:tcBorders>
            <w:shd w:val="clear" w:color="auto" w:fill="auto"/>
            <w:tcMar>
              <w:top w:w="12" w:type="dxa"/>
              <w:left w:w="12" w:type="dxa"/>
              <w:right w:w="12" w:type="dxa"/>
            </w:tcMar>
            <w:vAlign w:val="center"/>
          </w:tcPr>
          <w:p w14:paraId="0774A2E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32</w:t>
            </w:r>
          </w:p>
        </w:tc>
        <w:tc>
          <w:tcPr>
            <w:tcW w:w="301" w:type="pct"/>
            <w:tcBorders>
              <w:tl2br w:val="nil"/>
              <w:tr2bl w:val="nil"/>
            </w:tcBorders>
            <w:shd w:val="clear" w:color="auto" w:fill="auto"/>
            <w:tcMar>
              <w:top w:w="12" w:type="dxa"/>
              <w:left w:w="12" w:type="dxa"/>
              <w:right w:w="12" w:type="dxa"/>
            </w:tcMar>
            <w:vAlign w:val="center"/>
          </w:tcPr>
          <w:p w14:paraId="7B5D961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0</w:t>
            </w:r>
          </w:p>
        </w:tc>
        <w:tc>
          <w:tcPr>
            <w:tcW w:w="295" w:type="pct"/>
            <w:tcBorders>
              <w:tl2br w:val="nil"/>
              <w:tr2bl w:val="nil"/>
            </w:tcBorders>
            <w:shd w:val="clear" w:color="auto" w:fill="auto"/>
            <w:tcMar>
              <w:top w:w="12" w:type="dxa"/>
              <w:left w:w="12" w:type="dxa"/>
              <w:right w:w="12" w:type="dxa"/>
            </w:tcMar>
            <w:vAlign w:val="center"/>
          </w:tcPr>
          <w:p w14:paraId="262414BF">
            <w:pPr>
              <w:keepNext w:val="0"/>
              <w:keepLines w:val="0"/>
              <w:widowControl/>
              <w:suppressLineNumbers w:val="0"/>
              <w:jc w:val="center"/>
              <w:textAlignment w:val="center"/>
              <w:rPr>
                <w:rFonts w:hint="eastAsia" w:ascii="Times New Roman" w:hAnsi="Times New Roman" w:eastAsia="宋体" w:cs="Times New Roman"/>
                <w:kern w:val="0"/>
                <w:sz w:val="18"/>
                <w:szCs w:val="18"/>
                <w:highlight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考查</w:t>
            </w:r>
          </w:p>
        </w:tc>
        <w:tc>
          <w:tcPr>
            <w:tcW w:w="327" w:type="pct"/>
            <w:tcBorders>
              <w:tl2br w:val="nil"/>
              <w:tr2bl w:val="nil"/>
            </w:tcBorders>
            <w:shd w:val="clear" w:color="auto" w:fill="auto"/>
            <w:noWrap/>
            <w:tcMar>
              <w:top w:w="12" w:type="dxa"/>
              <w:left w:w="12" w:type="dxa"/>
              <w:right w:w="12" w:type="dxa"/>
            </w:tcMar>
            <w:vAlign w:val="center"/>
          </w:tcPr>
          <w:p w14:paraId="6CA84BB1">
            <w:pPr>
              <w:keepNext w:val="0"/>
              <w:keepLines w:val="0"/>
              <w:widowControl/>
              <w:suppressLineNumbers w:val="0"/>
              <w:jc w:val="center"/>
              <w:textAlignment w:val="center"/>
              <w:rPr>
                <w:rFonts w:hint="eastAsia" w:ascii="Times New Roman" w:hAnsi="Times New Roman" w:eastAsia="宋体" w:cs="Times New Roman"/>
                <w:color w:val="000000"/>
                <w:kern w:val="2"/>
                <w:sz w:val="18"/>
                <w:szCs w:val="18"/>
                <w:highlight w:val="none"/>
                <w:lang w:val="en-US" w:eastAsia="zh-CN" w:bidi="ar-SA"/>
              </w:rPr>
            </w:pPr>
            <w:r>
              <w:rPr>
                <w:rFonts w:hint="eastAsia" w:ascii="Times New Roman" w:hAnsi="Times New Roman" w:eastAsia="宋体" w:cs="Times New Roman"/>
                <w:i w:val="0"/>
                <w:iCs w:val="0"/>
                <w:color w:val="000000"/>
                <w:kern w:val="0"/>
                <w:sz w:val="18"/>
                <w:szCs w:val="18"/>
                <w:highlight w:val="none"/>
                <w:u w:val="none"/>
                <w:lang w:val="en-US" w:eastAsia="zh-CN" w:bidi="ar"/>
              </w:rPr>
              <w:t>5</w:t>
            </w:r>
          </w:p>
        </w:tc>
        <w:tc>
          <w:tcPr>
            <w:tcW w:w="811" w:type="pct"/>
            <w:tcBorders>
              <w:tl2br w:val="nil"/>
              <w:tr2bl w:val="nil"/>
            </w:tcBorders>
            <w:shd w:val="clear" w:color="auto" w:fill="auto"/>
            <w:noWrap/>
            <w:tcMar>
              <w:top w:w="12" w:type="dxa"/>
              <w:left w:w="12" w:type="dxa"/>
              <w:right w:w="12" w:type="dxa"/>
            </w:tcMar>
            <w:vAlign w:val="center"/>
          </w:tcPr>
          <w:p w14:paraId="436BB55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highlight w:val="none"/>
                <w:lang w:val="en-US" w:eastAsia="zh-CN" w:bidi="ar-SA"/>
              </w:rPr>
            </w:pPr>
          </w:p>
        </w:tc>
      </w:tr>
      <w:tr w14:paraId="1568152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8DCDF93">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044D69A">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4471" w:type="pct"/>
            <w:gridSpan w:val="9"/>
            <w:tcBorders>
              <w:tl2br w:val="nil"/>
              <w:tr2bl w:val="nil"/>
            </w:tcBorders>
            <w:shd w:val="clear" w:color="auto" w:fill="auto"/>
            <w:tcMar>
              <w:top w:w="12" w:type="dxa"/>
              <w:left w:w="12" w:type="dxa"/>
              <w:right w:w="12" w:type="dxa"/>
            </w:tcMar>
            <w:vAlign w:val="center"/>
          </w:tcPr>
          <w:p w14:paraId="65B1571D">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选修6学分</w:t>
            </w:r>
          </w:p>
        </w:tc>
      </w:tr>
      <w:tr w14:paraId="40883CE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restart"/>
            <w:tcBorders>
              <w:tl2br w:val="nil"/>
              <w:tr2bl w:val="nil"/>
            </w:tcBorders>
            <w:shd w:val="clear" w:color="auto" w:fill="auto"/>
            <w:tcMar>
              <w:top w:w="12" w:type="dxa"/>
              <w:left w:w="12" w:type="dxa"/>
              <w:right w:w="12" w:type="dxa"/>
            </w:tcMar>
            <w:vAlign w:val="center"/>
          </w:tcPr>
          <w:p w14:paraId="30CE9828">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实践教育</w:t>
            </w:r>
          </w:p>
        </w:tc>
        <w:tc>
          <w:tcPr>
            <w:tcW w:w="274" w:type="pct"/>
            <w:vMerge w:val="restart"/>
            <w:tcBorders>
              <w:tl2br w:val="nil"/>
              <w:tr2bl w:val="nil"/>
            </w:tcBorders>
            <w:shd w:val="clear" w:color="auto" w:fill="auto"/>
            <w:tcMar>
              <w:top w:w="12" w:type="dxa"/>
              <w:left w:w="12" w:type="dxa"/>
              <w:right w:w="12" w:type="dxa"/>
            </w:tcMar>
            <w:vAlign w:val="center"/>
          </w:tcPr>
          <w:p w14:paraId="1FB2E454">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公共</w:t>
            </w:r>
          </w:p>
          <w:p w14:paraId="5A9A3FB4">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基础</w:t>
            </w:r>
          </w:p>
          <w:p w14:paraId="4AB05D5F">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必修</w:t>
            </w:r>
          </w:p>
        </w:tc>
        <w:tc>
          <w:tcPr>
            <w:tcW w:w="645" w:type="pct"/>
            <w:tcBorders>
              <w:tl2br w:val="nil"/>
              <w:tr2bl w:val="nil"/>
            </w:tcBorders>
            <w:shd w:val="clear" w:color="auto" w:fill="auto"/>
            <w:tcMar>
              <w:top w:w="12" w:type="dxa"/>
              <w:left w:w="12" w:type="dxa"/>
              <w:right w:w="12" w:type="dxa"/>
            </w:tcMar>
            <w:vAlign w:val="center"/>
          </w:tcPr>
          <w:p w14:paraId="2399B151">
            <w:pPr>
              <w:adjustRightInd w:val="0"/>
              <w:jc w:val="center"/>
              <w:rPr>
                <w:rFonts w:hint="default" w:ascii="Times New Roman" w:hAnsi="Times New Roman" w:eastAsia="宋体" w:cs="Times New Roman"/>
                <w:bCs/>
                <w:kern w:val="0"/>
                <w:sz w:val="17"/>
                <w:szCs w:val="17"/>
                <w:lang w:val="en-US" w:eastAsia="zh-CN" w:bidi="ar"/>
              </w:rPr>
            </w:pPr>
            <w:r>
              <w:rPr>
                <w:rFonts w:hint="eastAsia" w:ascii="Times New Roman" w:hAnsi="Times New Roman" w:eastAsia="宋体" w:cs="Times New Roman"/>
                <w:bCs/>
                <w:kern w:val="0"/>
                <w:sz w:val="17"/>
                <w:szCs w:val="17"/>
                <w:lang w:val="en-US" w:eastAsia="zh-CN" w:bidi="ar"/>
              </w:rPr>
              <w:t>5321283001</w:t>
            </w:r>
          </w:p>
        </w:tc>
        <w:tc>
          <w:tcPr>
            <w:tcW w:w="1250" w:type="pct"/>
            <w:tcBorders>
              <w:tl2br w:val="nil"/>
              <w:tr2bl w:val="nil"/>
            </w:tcBorders>
            <w:shd w:val="clear" w:color="auto" w:fill="auto"/>
            <w:tcMar>
              <w:top w:w="12" w:type="dxa"/>
              <w:left w:w="12" w:type="dxa"/>
              <w:right w:w="12" w:type="dxa"/>
            </w:tcMar>
            <w:vAlign w:val="center"/>
          </w:tcPr>
          <w:p w14:paraId="79FE9BB6">
            <w:pPr>
              <w:adjustRightInd w:val="0"/>
              <w:spacing w:line="200" w:lineRule="exact"/>
              <w:jc w:val="left"/>
              <w:rPr>
                <w:rFonts w:hint="default" w:ascii="Times New Roman" w:hAnsi="Times New Roman" w:eastAsia="宋体" w:cs="Times New Roman"/>
                <w:b w:val="0"/>
                <w:bCs/>
                <w:color w:val="auto"/>
                <w:kern w:val="0"/>
                <w:sz w:val="17"/>
                <w:szCs w:val="17"/>
                <w:lang w:bidi="ar"/>
              </w:rPr>
            </w:pPr>
            <w:r>
              <w:rPr>
                <w:rFonts w:hint="default" w:ascii="Times New Roman" w:hAnsi="Times New Roman" w:eastAsia="宋体" w:cs="Times New Roman"/>
                <w:b w:val="0"/>
                <w:bCs/>
                <w:color w:val="auto"/>
                <w:kern w:val="0"/>
                <w:sz w:val="17"/>
                <w:szCs w:val="17"/>
                <w:lang w:bidi="ar"/>
              </w:rPr>
              <w:t>军事技能</w:t>
            </w:r>
          </w:p>
          <w:p w14:paraId="5365FEAD">
            <w:pPr>
              <w:adjustRightInd w:val="0"/>
              <w:spacing w:line="200" w:lineRule="exact"/>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bidi="ar"/>
              </w:rPr>
              <w:t>Military Training</w:t>
            </w:r>
          </w:p>
        </w:tc>
        <w:tc>
          <w:tcPr>
            <w:tcW w:w="306" w:type="pct"/>
            <w:tcBorders>
              <w:tl2br w:val="nil"/>
              <w:tr2bl w:val="nil"/>
            </w:tcBorders>
            <w:shd w:val="clear" w:color="auto" w:fill="auto"/>
            <w:tcMar>
              <w:top w:w="12" w:type="dxa"/>
              <w:left w:w="12" w:type="dxa"/>
              <w:right w:w="12" w:type="dxa"/>
            </w:tcMar>
            <w:vAlign w:val="center"/>
          </w:tcPr>
          <w:p w14:paraId="2BC55CFD">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3</w:t>
            </w:r>
          </w:p>
        </w:tc>
        <w:tc>
          <w:tcPr>
            <w:tcW w:w="248" w:type="pct"/>
            <w:tcBorders>
              <w:tl2br w:val="nil"/>
              <w:tr2bl w:val="nil"/>
            </w:tcBorders>
            <w:shd w:val="clear" w:color="auto" w:fill="auto"/>
            <w:tcMar>
              <w:top w:w="12" w:type="dxa"/>
              <w:left w:w="12" w:type="dxa"/>
              <w:right w:w="12" w:type="dxa"/>
            </w:tcMar>
            <w:vAlign w:val="center"/>
          </w:tcPr>
          <w:p w14:paraId="517167B9">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90</w:t>
            </w:r>
          </w:p>
        </w:tc>
        <w:tc>
          <w:tcPr>
            <w:tcW w:w="285" w:type="pct"/>
            <w:tcBorders>
              <w:tl2br w:val="nil"/>
              <w:tr2bl w:val="nil"/>
            </w:tcBorders>
            <w:shd w:val="clear" w:color="auto" w:fill="auto"/>
            <w:tcMar>
              <w:top w:w="12" w:type="dxa"/>
              <w:left w:w="12" w:type="dxa"/>
              <w:right w:w="12" w:type="dxa"/>
            </w:tcMar>
            <w:vAlign w:val="center"/>
          </w:tcPr>
          <w:p w14:paraId="48B734B4">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301" w:type="pct"/>
            <w:tcBorders>
              <w:tl2br w:val="nil"/>
              <w:tr2bl w:val="nil"/>
            </w:tcBorders>
            <w:shd w:val="clear" w:color="auto" w:fill="auto"/>
            <w:tcMar>
              <w:top w:w="12" w:type="dxa"/>
              <w:left w:w="12" w:type="dxa"/>
              <w:right w:w="12" w:type="dxa"/>
            </w:tcMar>
            <w:vAlign w:val="center"/>
          </w:tcPr>
          <w:p w14:paraId="61BD157D">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90</w:t>
            </w:r>
          </w:p>
        </w:tc>
        <w:tc>
          <w:tcPr>
            <w:tcW w:w="295" w:type="pct"/>
            <w:tcBorders>
              <w:tl2br w:val="nil"/>
              <w:tr2bl w:val="nil"/>
            </w:tcBorders>
            <w:shd w:val="clear" w:color="auto" w:fill="auto"/>
            <w:tcMar>
              <w:top w:w="12" w:type="dxa"/>
              <w:left w:w="12" w:type="dxa"/>
              <w:right w:w="12" w:type="dxa"/>
            </w:tcMar>
            <w:vAlign w:val="center"/>
          </w:tcPr>
          <w:p w14:paraId="70FC4A36">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491E9EC9">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3</w:t>
            </w:r>
          </w:p>
        </w:tc>
        <w:tc>
          <w:tcPr>
            <w:tcW w:w="811" w:type="pct"/>
            <w:tcBorders>
              <w:tl2br w:val="nil"/>
              <w:tr2bl w:val="nil"/>
            </w:tcBorders>
            <w:shd w:val="clear" w:color="auto" w:fill="auto"/>
            <w:tcMar>
              <w:top w:w="12" w:type="dxa"/>
              <w:left w:w="12" w:type="dxa"/>
              <w:right w:w="12" w:type="dxa"/>
            </w:tcMar>
            <w:vAlign w:val="center"/>
          </w:tcPr>
          <w:p w14:paraId="601757DD">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3B8252F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277041A">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0D59FE27">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7B02A3E7">
            <w:pPr>
              <w:adjustRightInd w:val="0"/>
              <w:jc w:val="center"/>
              <w:rPr>
                <w:rFonts w:hint="default" w:ascii="Times New Roman" w:hAnsi="Times New Roman" w:eastAsia="宋体" w:cs="Times New Roman"/>
                <w:bCs/>
                <w:kern w:val="0"/>
                <w:sz w:val="17"/>
                <w:szCs w:val="17"/>
                <w:lang w:val="en-US" w:eastAsia="zh-CN" w:bidi="ar"/>
              </w:rPr>
            </w:pPr>
            <w:r>
              <w:rPr>
                <w:rFonts w:hint="eastAsia" w:ascii="Times New Roman" w:hAnsi="Times New Roman" w:eastAsia="宋体" w:cs="Times New Roman"/>
                <w:bCs/>
                <w:kern w:val="0"/>
                <w:sz w:val="17"/>
                <w:szCs w:val="17"/>
                <w:lang w:val="en-US" w:eastAsia="zh-CN" w:bidi="ar"/>
              </w:rPr>
              <w:t>3221484001</w:t>
            </w:r>
          </w:p>
        </w:tc>
        <w:tc>
          <w:tcPr>
            <w:tcW w:w="1250" w:type="pct"/>
            <w:tcBorders>
              <w:tl2br w:val="nil"/>
              <w:tr2bl w:val="nil"/>
            </w:tcBorders>
            <w:shd w:val="clear" w:color="auto" w:fill="auto"/>
            <w:tcMar>
              <w:top w:w="12" w:type="dxa"/>
              <w:left w:w="12" w:type="dxa"/>
              <w:right w:w="12" w:type="dxa"/>
            </w:tcMar>
            <w:vAlign w:val="center"/>
          </w:tcPr>
          <w:p w14:paraId="373022D2">
            <w:pPr>
              <w:adjustRightInd w:val="0"/>
              <w:spacing w:line="200" w:lineRule="exact"/>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劳动教育</w:t>
            </w:r>
          </w:p>
          <w:p w14:paraId="1254C433">
            <w:pPr>
              <w:adjustRightInd w:val="0"/>
              <w:spacing w:line="200" w:lineRule="exact"/>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bidi="ar"/>
              </w:rPr>
              <w:t>Labor Education</w:t>
            </w:r>
          </w:p>
        </w:tc>
        <w:tc>
          <w:tcPr>
            <w:tcW w:w="306" w:type="pct"/>
            <w:tcBorders>
              <w:tl2br w:val="nil"/>
              <w:tr2bl w:val="nil"/>
            </w:tcBorders>
            <w:shd w:val="clear" w:color="auto" w:fill="auto"/>
            <w:tcMar>
              <w:top w:w="12" w:type="dxa"/>
              <w:left w:w="12" w:type="dxa"/>
              <w:right w:w="12" w:type="dxa"/>
            </w:tcMar>
            <w:vAlign w:val="center"/>
          </w:tcPr>
          <w:p w14:paraId="766DCB6B">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1</w:t>
            </w:r>
          </w:p>
        </w:tc>
        <w:tc>
          <w:tcPr>
            <w:tcW w:w="248" w:type="pct"/>
            <w:tcBorders>
              <w:tl2br w:val="nil"/>
              <w:tr2bl w:val="nil"/>
            </w:tcBorders>
            <w:shd w:val="clear" w:color="auto" w:fill="auto"/>
            <w:tcMar>
              <w:top w:w="12" w:type="dxa"/>
              <w:left w:w="12" w:type="dxa"/>
              <w:right w:w="12" w:type="dxa"/>
            </w:tcMar>
            <w:vAlign w:val="center"/>
          </w:tcPr>
          <w:p w14:paraId="22C06406">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16</w:t>
            </w:r>
          </w:p>
        </w:tc>
        <w:tc>
          <w:tcPr>
            <w:tcW w:w="285" w:type="pct"/>
            <w:tcBorders>
              <w:tl2br w:val="nil"/>
              <w:tr2bl w:val="nil"/>
            </w:tcBorders>
            <w:shd w:val="clear" w:color="auto" w:fill="auto"/>
            <w:tcMar>
              <w:top w:w="12" w:type="dxa"/>
              <w:left w:w="12" w:type="dxa"/>
              <w:right w:w="12" w:type="dxa"/>
            </w:tcMar>
            <w:vAlign w:val="center"/>
          </w:tcPr>
          <w:p w14:paraId="5505498E">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8</w:t>
            </w:r>
          </w:p>
        </w:tc>
        <w:tc>
          <w:tcPr>
            <w:tcW w:w="301" w:type="pct"/>
            <w:tcBorders>
              <w:tl2br w:val="nil"/>
              <w:tr2bl w:val="nil"/>
            </w:tcBorders>
            <w:shd w:val="clear" w:color="auto" w:fill="auto"/>
            <w:tcMar>
              <w:top w:w="12" w:type="dxa"/>
              <w:left w:w="12" w:type="dxa"/>
              <w:right w:w="12" w:type="dxa"/>
            </w:tcMar>
            <w:vAlign w:val="center"/>
          </w:tcPr>
          <w:p w14:paraId="53E58E2D">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8</w:t>
            </w:r>
          </w:p>
        </w:tc>
        <w:tc>
          <w:tcPr>
            <w:tcW w:w="295" w:type="pct"/>
            <w:tcBorders>
              <w:tl2br w:val="nil"/>
              <w:tr2bl w:val="nil"/>
            </w:tcBorders>
            <w:shd w:val="clear" w:color="auto" w:fill="auto"/>
            <w:tcMar>
              <w:top w:w="12" w:type="dxa"/>
              <w:left w:w="12" w:type="dxa"/>
              <w:right w:w="12" w:type="dxa"/>
            </w:tcMar>
            <w:vAlign w:val="center"/>
          </w:tcPr>
          <w:p w14:paraId="741D34D1">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770FE31D">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48E6F8B3">
            <w:pPr>
              <w:adjustRightInd w:val="0"/>
              <w:spacing w:line="200" w:lineRule="exact"/>
              <w:jc w:val="center"/>
              <w:rPr>
                <w:rFonts w:hint="default" w:ascii="Times New Roman" w:hAnsi="Times New Roman" w:cs="Times New Roman"/>
                <w:bCs/>
                <w:kern w:val="0"/>
                <w:sz w:val="17"/>
                <w:szCs w:val="17"/>
                <w:highlight w:val="none"/>
                <w:lang w:val="en-US" w:eastAsia="zh-CN"/>
              </w:rPr>
            </w:pPr>
          </w:p>
        </w:tc>
      </w:tr>
      <w:tr w14:paraId="53E0C5D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FE8C1E8">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restart"/>
            <w:tcBorders>
              <w:tl2br w:val="nil"/>
              <w:tr2bl w:val="nil"/>
            </w:tcBorders>
            <w:shd w:val="clear" w:color="auto" w:fill="auto"/>
            <w:tcMar>
              <w:top w:w="12" w:type="dxa"/>
              <w:left w:w="12" w:type="dxa"/>
              <w:right w:w="12" w:type="dxa"/>
            </w:tcMar>
            <w:vAlign w:val="center"/>
          </w:tcPr>
          <w:p w14:paraId="02DE3536">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专业</w:t>
            </w:r>
          </w:p>
          <w:p w14:paraId="24BC80CE">
            <w:pPr>
              <w:adjustRightInd w:val="0"/>
              <w:spacing w:line="200" w:lineRule="exact"/>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必修</w:t>
            </w:r>
          </w:p>
        </w:tc>
        <w:tc>
          <w:tcPr>
            <w:tcW w:w="645" w:type="pct"/>
            <w:tcBorders>
              <w:tl2br w:val="nil"/>
              <w:tr2bl w:val="nil"/>
            </w:tcBorders>
            <w:shd w:val="clear" w:color="auto" w:fill="auto"/>
            <w:tcMar>
              <w:top w:w="12" w:type="dxa"/>
              <w:left w:w="12" w:type="dxa"/>
              <w:right w:w="12" w:type="dxa"/>
            </w:tcMar>
            <w:vAlign w:val="center"/>
          </w:tcPr>
          <w:p w14:paraId="727184AB">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142345603</w:t>
            </w:r>
            <w:r>
              <w:rPr>
                <w:rFonts w:hint="eastAsia" w:ascii="Times New Roman" w:hAnsi="Times New Roman" w:eastAsia="宋体" w:cs="Times New Roman"/>
                <w:bCs/>
                <w:kern w:val="0"/>
                <w:sz w:val="17"/>
                <w:szCs w:val="17"/>
                <w:lang w:val="en-US" w:eastAsia="zh-CN" w:bidi="ar"/>
              </w:rPr>
              <w:t>1</w:t>
            </w:r>
          </w:p>
        </w:tc>
        <w:tc>
          <w:tcPr>
            <w:tcW w:w="1250" w:type="pct"/>
            <w:tcBorders>
              <w:tl2br w:val="nil"/>
              <w:tr2bl w:val="nil"/>
            </w:tcBorders>
            <w:shd w:val="clear" w:color="auto" w:fill="auto"/>
            <w:tcMar>
              <w:top w:w="12" w:type="dxa"/>
              <w:left w:w="12" w:type="dxa"/>
              <w:right w:w="12" w:type="dxa"/>
            </w:tcMar>
            <w:vAlign w:val="center"/>
          </w:tcPr>
          <w:p w14:paraId="73AEFFEC">
            <w:pPr>
              <w:adjustRightInd w:val="0"/>
              <w:spacing w:line="200" w:lineRule="exact"/>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工程识图与CAD实习</w:t>
            </w:r>
          </w:p>
          <w:p w14:paraId="0BD7F12B">
            <w:pPr>
              <w:adjustRightInd w:val="0"/>
              <w:spacing w:line="200" w:lineRule="exact"/>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Engineering Drawing Recognition</w:t>
            </w:r>
          </w:p>
          <w:p w14:paraId="280AC984">
            <w:pPr>
              <w:adjustRightInd w:val="0"/>
              <w:spacing w:line="200" w:lineRule="exact"/>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and CAD Practice</w:t>
            </w:r>
          </w:p>
        </w:tc>
        <w:tc>
          <w:tcPr>
            <w:tcW w:w="306" w:type="pct"/>
            <w:tcBorders>
              <w:tl2br w:val="nil"/>
              <w:tr2bl w:val="nil"/>
            </w:tcBorders>
            <w:shd w:val="clear" w:color="auto" w:fill="auto"/>
            <w:tcMar>
              <w:top w:w="12" w:type="dxa"/>
              <w:left w:w="12" w:type="dxa"/>
              <w:right w:w="12" w:type="dxa"/>
            </w:tcMar>
            <w:vAlign w:val="center"/>
          </w:tcPr>
          <w:p w14:paraId="55DFB51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0"/>
                <w:sz w:val="18"/>
                <w:szCs w:val="18"/>
                <w:lang w:val="en-US" w:eastAsia="zh-CN" w:bidi="ar"/>
              </w:rPr>
            </w:pPr>
            <w:r>
              <w:rPr>
                <w:rFonts w:hint="default" w:ascii="Times New Roman" w:hAnsi="Times New Roman" w:eastAsia="宋体" w:cs="Times New Roman"/>
                <w:color w:val="000000"/>
                <w:kern w:val="0"/>
                <w:sz w:val="18"/>
                <w:szCs w:val="18"/>
                <w:lang w:val="en-US" w:eastAsia="zh-CN" w:bidi="ar"/>
              </w:rPr>
              <w:t>1</w:t>
            </w:r>
          </w:p>
        </w:tc>
        <w:tc>
          <w:tcPr>
            <w:tcW w:w="248" w:type="pct"/>
            <w:tcBorders>
              <w:tl2br w:val="nil"/>
              <w:tr2bl w:val="nil"/>
            </w:tcBorders>
            <w:shd w:val="clear" w:color="auto" w:fill="auto"/>
            <w:tcMar>
              <w:top w:w="12" w:type="dxa"/>
              <w:left w:w="12" w:type="dxa"/>
              <w:right w:w="12" w:type="dxa"/>
            </w:tcMar>
            <w:vAlign w:val="center"/>
          </w:tcPr>
          <w:p w14:paraId="1DD9C9E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sz w:val="18"/>
                <w:szCs w:val="18"/>
                <w:lang w:val="en-US" w:eastAsia="zh-CN"/>
              </w:rPr>
              <w:t>30</w:t>
            </w:r>
          </w:p>
        </w:tc>
        <w:tc>
          <w:tcPr>
            <w:tcW w:w="285" w:type="pct"/>
            <w:tcBorders>
              <w:tl2br w:val="nil"/>
              <w:tr2bl w:val="nil"/>
            </w:tcBorders>
            <w:shd w:val="clear" w:color="auto" w:fill="auto"/>
            <w:tcMar>
              <w:top w:w="12" w:type="dxa"/>
              <w:left w:w="12" w:type="dxa"/>
              <w:right w:w="12" w:type="dxa"/>
            </w:tcMar>
            <w:vAlign w:val="center"/>
          </w:tcPr>
          <w:p w14:paraId="72513D7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sz w:val="18"/>
                <w:szCs w:val="18"/>
                <w:lang w:val="en-US" w:eastAsia="zh-CN"/>
              </w:rPr>
            </w:pPr>
            <w:r>
              <w:rPr>
                <w:rFonts w:hint="eastAsia" w:ascii="Times New Roman" w:hAnsi="Times New Roman" w:eastAsia="宋体" w:cs="Times New Roman"/>
                <w:color w:val="000000"/>
                <w:sz w:val="18"/>
                <w:szCs w:val="18"/>
                <w:lang w:val="en-US" w:eastAsia="zh-CN"/>
              </w:rPr>
              <w:t>0</w:t>
            </w:r>
          </w:p>
        </w:tc>
        <w:tc>
          <w:tcPr>
            <w:tcW w:w="301" w:type="pct"/>
            <w:tcBorders>
              <w:tl2br w:val="nil"/>
              <w:tr2bl w:val="nil"/>
            </w:tcBorders>
            <w:shd w:val="clear" w:color="auto" w:fill="auto"/>
            <w:tcMar>
              <w:top w:w="12" w:type="dxa"/>
              <w:left w:w="12" w:type="dxa"/>
              <w:right w:w="12" w:type="dxa"/>
            </w:tcMar>
            <w:vAlign w:val="center"/>
          </w:tcPr>
          <w:p w14:paraId="654023B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sz w:val="18"/>
                <w:szCs w:val="18"/>
                <w:lang w:val="en-US" w:eastAsia="zh-CN"/>
              </w:rPr>
              <w:t>30</w:t>
            </w:r>
          </w:p>
        </w:tc>
        <w:tc>
          <w:tcPr>
            <w:tcW w:w="295" w:type="pct"/>
            <w:tcBorders>
              <w:tl2br w:val="nil"/>
              <w:tr2bl w:val="nil"/>
            </w:tcBorders>
            <w:shd w:val="clear" w:color="auto" w:fill="auto"/>
            <w:tcMar>
              <w:top w:w="12" w:type="dxa"/>
              <w:left w:w="12" w:type="dxa"/>
              <w:right w:w="12" w:type="dxa"/>
            </w:tcMar>
            <w:vAlign w:val="center"/>
          </w:tcPr>
          <w:p w14:paraId="19B8425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kern w:val="0"/>
                <w:sz w:val="18"/>
                <w:szCs w:val="18"/>
                <w:lang w:bidi="ar"/>
              </w:rPr>
              <w:t>考查</w:t>
            </w:r>
          </w:p>
        </w:tc>
        <w:tc>
          <w:tcPr>
            <w:tcW w:w="327" w:type="pct"/>
            <w:tcBorders>
              <w:tl2br w:val="nil"/>
              <w:tr2bl w:val="nil"/>
            </w:tcBorders>
            <w:shd w:val="clear" w:color="auto" w:fill="auto"/>
            <w:tcMar>
              <w:top w:w="12" w:type="dxa"/>
              <w:left w:w="12" w:type="dxa"/>
              <w:right w:w="12" w:type="dxa"/>
            </w:tcMar>
            <w:vAlign w:val="center"/>
          </w:tcPr>
          <w:p w14:paraId="00C1167E">
            <w:pPr>
              <w:keepNext w:val="0"/>
              <w:keepLines w:val="0"/>
              <w:widowControl/>
              <w:suppressLineNumbers w:val="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811" w:type="pct"/>
            <w:tcBorders>
              <w:tl2br w:val="nil"/>
              <w:tr2bl w:val="nil"/>
            </w:tcBorders>
            <w:shd w:val="clear" w:color="auto" w:fill="auto"/>
            <w:tcMar>
              <w:top w:w="12" w:type="dxa"/>
              <w:left w:w="12" w:type="dxa"/>
              <w:right w:w="12" w:type="dxa"/>
            </w:tcMar>
            <w:vAlign w:val="center"/>
          </w:tcPr>
          <w:p w14:paraId="2129F08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shd w:val="clear" w:color="FFFFFF" w:fill="D9D9D9"/>
                <w:lang w:val="en-US" w:eastAsia="zh-CN" w:bidi="ar-SA"/>
              </w:rPr>
            </w:pPr>
          </w:p>
        </w:tc>
      </w:tr>
      <w:tr w14:paraId="54D77A6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C26F629">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3027162F">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4CF508CA">
            <w:pPr>
              <w:adjustRightInd w:val="0"/>
              <w:jc w:val="center"/>
              <w:rPr>
                <w:rFonts w:hint="default"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val="en-US" w:eastAsia="zh-CN" w:bidi="ar"/>
              </w:rPr>
              <w:t>1423456033</w:t>
            </w:r>
          </w:p>
        </w:tc>
        <w:tc>
          <w:tcPr>
            <w:tcW w:w="1250" w:type="pct"/>
            <w:tcBorders>
              <w:tl2br w:val="nil"/>
              <w:tr2bl w:val="nil"/>
            </w:tcBorders>
            <w:shd w:val="clear" w:color="auto" w:fill="auto"/>
            <w:tcMar>
              <w:top w:w="12" w:type="dxa"/>
              <w:left w:w="12" w:type="dxa"/>
              <w:right w:w="12" w:type="dxa"/>
            </w:tcMar>
            <w:vAlign w:val="center"/>
          </w:tcPr>
          <w:p w14:paraId="395002E0">
            <w:pPr>
              <w:adjustRightInd w:val="0"/>
              <w:spacing w:line="200" w:lineRule="exact"/>
              <w:jc w:val="left"/>
              <w:rPr>
                <w:rFonts w:hint="default"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工程测量实习</w:t>
            </w:r>
          </w:p>
          <w:p w14:paraId="7F7DD4A7">
            <w:pPr>
              <w:adjustRightInd w:val="0"/>
              <w:spacing w:line="200" w:lineRule="exact"/>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Engineering Survey Practice</w:t>
            </w:r>
          </w:p>
        </w:tc>
        <w:tc>
          <w:tcPr>
            <w:tcW w:w="306" w:type="pct"/>
            <w:tcBorders>
              <w:tl2br w:val="nil"/>
              <w:tr2bl w:val="nil"/>
            </w:tcBorders>
            <w:shd w:val="clear" w:color="auto" w:fill="auto"/>
            <w:noWrap/>
            <w:tcMar>
              <w:top w:w="12" w:type="dxa"/>
              <w:left w:w="12" w:type="dxa"/>
              <w:right w:w="12" w:type="dxa"/>
            </w:tcMar>
            <w:vAlign w:val="center"/>
          </w:tcPr>
          <w:p w14:paraId="3ED3CC5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0"/>
                <w:sz w:val="18"/>
                <w:szCs w:val="18"/>
                <w:lang w:val="en-US" w:eastAsia="zh-CN" w:bidi="ar"/>
              </w:rPr>
            </w:pPr>
            <w:r>
              <w:rPr>
                <w:rFonts w:hint="default" w:ascii="Times New Roman" w:hAnsi="Times New Roman" w:eastAsia="宋体" w:cs="Times New Roman"/>
                <w:color w:val="000000"/>
                <w:kern w:val="0"/>
                <w:sz w:val="18"/>
                <w:szCs w:val="18"/>
                <w:lang w:val="en-US" w:eastAsia="zh-CN" w:bidi="ar"/>
              </w:rPr>
              <w:t>1</w:t>
            </w:r>
          </w:p>
        </w:tc>
        <w:tc>
          <w:tcPr>
            <w:tcW w:w="248" w:type="pct"/>
            <w:tcBorders>
              <w:tl2br w:val="nil"/>
              <w:tr2bl w:val="nil"/>
            </w:tcBorders>
            <w:shd w:val="clear" w:color="auto" w:fill="auto"/>
            <w:tcMar>
              <w:top w:w="12" w:type="dxa"/>
              <w:left w:w="12" w:type="dxa"/>
              <w:right w:w="12" w:type="dxa"/>
            </w:tcMar>
            <w:vAlign w:val="center"/>
          </w:tcPr>
          <w:p w14:paraId="0A44DBF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sz w:val="18"/>
                <w:szCs w:val="18"/>
                <w:lang w:val="en-US" w:eastAsia="zh-CN"/>
              </w:rPr>
              <w:t>30</w:t>
            </w:r>
          </w:p>
        </w:tc>
        <w:tc>
          <w:tcPr>
            <w:tcW w:w="285" w:type="pct"/>
            <w:tcBorders>
              <w:tl2br w:val="nil"/>
              <w:tr2bl w:val="nil"/>
            </w:tcBorders>
            <w:shd w:val="clear" w:color="auto" w:fill="auto"/>
            <w:noWrap/>
            <w:tcMar>
              <w:top w:w="12" w:type="dxa"/>
              <w:left w:w="12" w:type="dxa"/>
              <w:right w:w="12" w:type="dxa"/>
            </w:tcMar>
            <w:vAlign w:val="center"/>
          </w:tcPr>
          <w:p w14:paraId="1F2B399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sz w:val="18"/>
                <w:szCs w:val="18"/>
                <w:lang w:val="en-US" w:eastAsia="zh-CN"/>
              </w:rPr>
            </w:pPr>
            <w:r>
              <w:rPr>
                <w:rFonts w:hint="eastAsia" w:ascii="Times New Roman" w:hAnsi="Times New Roman" w:eastAsia="宋体" w:cs="Times New Roman"/>
                <w:color w:val="000000"/>
                <w:sz w:val="18"/>
                <w:szCs w:val="18"/>
                <w:lang w:val="en-US" w:eastAsia="zh-CN"/>
              </w:rPr>
              <w:t>0</w:t>
            </w:r>
          </w:p>
        </w:tc>
        <w:tc>
          <w:tcPr>
            <w:tcW w:w="301" w:type="pct"/>
            <w:tcBorders>
              <w:tl2br w:val="nil"/>
              <w:tr2bl w:val="nil"/>
            </w:tcBorders>
            <w:shd w:val="clear" w:color="auto" w:fill="auto"/>
            <w:tcMar>
              <w:top w:w="12" w:type="dxa"/>
              <w:left w:w="12" w:type="dxa"/>
              <w:right w:w="12" w:type="dxa"/>
            </w:tcMar>
            <w:vAlign w:val="center"/>
          </w:tcPr>
          <w:p w14:paraId="07FF299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sz w:val="18"/>
                <w:szCs w:val="18"/>
                <w:lang w:val="en-US" w:eastAsia="zh-CN"/>
              </w:rPr>
              <w:t>30</w:t>
            </w:r>
          </w:p>
        </w:tc>
        <w:tc>
          <w:tcPr>
            <w:tcW w:w="295" w:type="pct"/>
            <w:tcBorders>
              <w:tl2br w:val="nil"/>
              <w:tr2bl w:val="nil"/>
            </w:tcBorders>
            <w:shd w:val="clear" w:color="auto" w:fill="auto"/>
            <w:noWrap/>
            <w:tcMar>
              <w:top w:w="12" w:type="dxa"/>
              <w:left w:w="12" w:type="dxa"/>
              <w:right w:w="12" w:type="dxa"/>
            </w:tcMar>
            <w:vAlign w:val="center"/>
          </w:tcPr>
          <w:p w14:paraId="66CAE92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kern w:val="0"/>
                <w:sz w:val="18"/>
                <w:szCs w:val="18"/>
                <w:lang w:bidi="ar"/>
              </w:rPr>
              <w:t>考查</w:t>
            </w:r>
          </w:p>
        </w:tc>
        <w:tc>
          <w:tcPr>
            <w:tcW w:w="327" w:type="pct"/>
            <w:tcBorders>
              <w:tl2br w:val="nil"/>
              <w:tr2bl w:val="nil"/>
            </w:tcBorders>
            <w:shd w:val="clear" w:color="auto" w:fill="auto"/>
            <w:noWrap/>
            <w:tcMar>
              <w:top w:w="12" w:type="dxa"/>
              <w:left w:w="12" w:type="dxa"/>
              <w:right w:w="12" w:type="dxa"/>
            </w:tcMar>
            <w:vAlign w:val="center"/>
          </w:tcPr>
          <w:p w14:paraId="650CECB9">
            <w:pPr>
              <w:keepNext w:val="0"/>
              <w:keepLines w:val="0"/>
              <w:widowControl/>
              <w:suppressLineNumbers w:val="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i w:val="0"/>
                <w:iCs w:val="0"/>
                <w:color w:val="000000"/>
                <w:kern w:val="0"/>
                <w:sz w:val="18"/>
                <w:szCs w:val="18"/>
                <w:u w:val="none"/>
                <w:lang w:val="en-US" w:eastAsia="zh-CN" w:bidi="ar"/>
              </w:rPr>
              <w:t>3</w:t>
            </w:r>
          </w:p>
        </w:tc>
        <w:tc>
          <w:tcPr>
            <w:tcW w:w="811" w:type="pct"/>
            <w:tcBorders>
              <w:tl2br w:val="nil"/>
              <w:tr2bl w:val="nil"/>
            </w:tcBorders>
            <w:shd w:val="clear" w:color="auto" w:fill="auto"/>
            <w:noWrap/>
            <w:tcMar>
              <w:top w:w="12" w:type="dxa"/>
              <w:left w:w="12" w:type="dxa"/>
              <w:right w:w="12" w:type="dxa"/>
            </w:tcMar>
            <w:vAlign w:val="center"/>
          </w:tcPr>
          <w:p w14:paraId="4A53D0B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shd w:val="clear" w:color="FFFFFF" w:fill="D9D9D9"/>
                <w:lang w:val="en-US" w:eastAsia="zh-CN" w:bidi="ar-SA"/>
              </w:rPr>
            </w:pPr>
          </w:p>
        </w:tc>
      </w:tr>
      <w:tr w14:paraId="3052156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2ECAE76">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037D2B74">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5835227A">
            <w:pPr>
              <w:adjustRightInd w:val="0"/>
              <w:jc w:val="center"/>
              <w:rPr>
                <w:rFonts w:hint="default" w:ascii="Times New Roman" w:hAnsi="Times New Roman" w:eastAsia="宋体" w:cs="Times New Roman"/>
                <w:bCs/>
                <w:kern w:val="0"/>
                <w:sz w:val="17"/>
                <w:szCs w:val="17"/>
                <w:lang w:val="en-US" w:eastAsia="zh-CN" w:bidi="ar"/>
              </w:rPr>
            </w:pPr>
            <w:r>
              <w:rPr>
                <w:rFonts w:hint="eastAsia" w:ascii="Times New Roman" w:hAnsi="Times New Roman" w:eastAsia="宋体" w:cs="Times New Roman"/>
                <w:bCs/>
                <w:kern w:val="0"/>
                <w:sz w:val="17"/>
                <w:szCs w:val="17"/>
                <w:lang w:val="en-US" w:eastAsia="zh-CN" w:bidi="ar"/>
              </w:rPr>
              <w:t>1424656032</w:t>
            </w:r>
          </w:p>
        </w:tc>
        <w:tc>
          <w:tcPr>
            <w:tcW w:w="1250" w:type="pct"/>
            <w:tcBorders>
              <w:tl2br w:val="nil"/>
              <w:tr2bl w:val="nil"/>
            </w:tcBorders>
            <w:shd w:val="clear" w:color="auto" w:fill="auto"/>
            <w:tcMar>
              <w:top w:w="12" w:type="dxa"/>
              <w:left w:w="12" w:type="dxa"/>
              <w:right w:w="12" w:type="dxa"/>
            </w:tcMar>
            <w:vAlign w:val="center"/>
          </w:tcPr>
          <w:p w14:paraId="0BED322A">
            <w:pPr>
              <w:adjustRightInd w:val="0"/>
              <w:spacing w:line="200" w:lineRule="exact"/>
              <w:jc w:val="left"/>
              <w:rPr>
                <w:rFonts w:hint="default"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安装工程计量与计价课程设计</w:t>
            </w:r>
          </w:p>
          <w:p w14:paraId="2D5D5DAD">
            <w:pPr>
              <w:adjustRightInd w:val="0"/>
              <w:spacing w:line="200" w:lineRule="exact"/>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Measurement and Valuation of Installation Engineering Course Design</w:t>
            </w:r>
          </w:p>
        </w:tc>
        <w:tc>
          <w:tcPr>
            <w:tcW w:w="306" w:type="pct"/>
            <w:tcBorders>
              <w:tl2br w:val="nil"/>
              <w:tr2bl w:val="nil"/>
            </w:tcBorders>
            <w:shd w:val="clear" w:color="auto" w:fill="auto"/>
            <w:noWrap/>
            <w:tcMar>
              <w:top w:w="12" w:type="dxa"/>
              <w:left w:w="12" w:type="dxa"/>
              <w:right w:w="12" w:type="dxa"/>
            </w:tcMar>
            <w:vAlign w:val="center"/>
          </w:tcPr>
          <w:p w14:paraId="132E35B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0"/>
                <w:sz w:val="18"/>
                <w:szCs w:val="18"/>
                <w:lang w:val="en-US" w:eastAsia="zh-CN" w:bidi="ar"/>
              </w:rPr>
            </w:pPr>
            <w:r>
              <w:rPr>
                <w:rFonts w:hint="default" w:ascii="Times New Roman" w:hAnsi="Times New Roman" w:eastAsia="宋体" w:cs="Times New Roman"/>
                <w:color w:val="000000"/>
                <w:kern w:val="0"/>
                <w:sz w:val="18"/>
                <w:szCs w:val="18"/>
                <w:lang w:val="en-US" w:eastAsia="zh-CN" w:bidi="ar"/>
              </w:rPr>
              <w:t>1</w:t>
            </w:r>
          </w:p>
        </w:tc>
        <w:tc>
          <w:tcPr>
            <w:tcW w:w="248" w:type="pct"/>
            <w:tcBorders>
              <w:tl2br w:val="nil"/>
              <w:tr2bl w:val="nil"/>
            </w:tcBorders>
            <w:shd w:val="clear" w:color="auto" w:fill="auto"/>
            <w:tcMar>
              <w:top w:w="12" w:type="dxa"/>
              <w:left w:w="12" w:type="dxa"/>
              <w:right w:w="12" w:type="dxa"/>
            </w:tcMar>
            <w:vAlign w:val="center"/>
          </w:tcPr>
          <w:p w14:paraId="6A47DD8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sz w:val="18"/>
                <w:szCs w:val="18"/>
                <w:lang w:val="en-US" w:eastAsia="zh-CN"/>
              </w:rPr>
              <w:t>30</w:t>
            </w:r>
          </w:p>
        </w:tc>
        <w:tc>
          <w:tcPr>
            <w:tcW w:w="285" w:type="pct"/>
            <w:tcBorders>
              <w:tl2br w:val="nil"/>
              <w:tr2bl w:val="nil"/>
            </w:tcBorders>
            <w:shd w:val="clear" w:color="auto" w:fill="auto"/>
            <w:noWrap/>
            <w:tcMar>
              <w:top w:w="12" w:type="dxa"/>
              <w:left w:w="12" w:type="dxa"/>
              <w:right w:w="12" w:type="dxa"/>
            </w:tcMar>
            <w:vAlign w:val="center"/>
          </w:tcPr>
          <w:p w14:paraId="6FF27AD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sz w:val="18"/>
                <w:szCs w:val="18"/>
                <w:lang w:val="en-US" w:eastAsia="zh-CN"/>
              </w:rPr>
            </w:pPr>
            <w:r>
              <w:rPr>
                <w:rFonts w:hint="eastAsia" w:ascii="Times New Roman" w:hAnsi="Times New Roman" w:eastAsia="宋体" w:cs="Times New Roman"/>
                <w:color w:val="000000"/>
                <w:sz w:val="18"/>
                <w:szCs w:val="18"/>
                <w:lang w:val="en-US" w:eastAsia="zh-CN"/>
              </w:rPr>
              <w:t>0</w:t>
            </w:r>
          </w:p>
        </w:tc>
        <w:tc>
          <w:tcPr>
            <w:tcW w:w="301" w:type="pct"/>
            <w:tcBorders>
              <w:tl2br w:val="nil"/>
              <w:tr2bl w:val="nil"/>
            </w:tcBorders>
            <w:shd w:val="clear" w:color="auto" w:fill="auto"/>
            <w:tcMar>
              <w:top w:w="12" w:type="dxa"/>
              <w:left w:w="12" w:type="dxa"/>
              <w:right w:w="12" w:type="dxa"/>
            </w:tcMar>
            <w:vAlign w:val="center"/>
          </w:tcPr>
          <w:p w14:paraId="4D42816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sz w:val="18"/>
                <w:szCs w:val="18"/>
                <w:lang w:val="en-US" w:eastAsia="zh-CN"/>
              </w:rPr>
              <w:t>30</w:t>
            </w:r>
          </w:p>
        </w:tc>
        <w:tc>
          <w:tcPr>
            <w:tcW w:w="295" w:type="pct"/>
            <w:tcBorders>
              <w:tl2br w:val="nil"/>
              <w:tr2bl w:val="nil"/>
            </w:tcBorders>
            <w:shd w:val="clear" w:color="auto" w:fill="auto"/>
            <w:noWrap/>
            <w:tcMar>
              <w:top w:w="12" w:type="dxa"/>
              <w:left w:w="12" w:type="dxa"/>
              <w:right w:w="12" w:type="dxa"/>
            </w:tcMar>
            <w:vAlign w:val="center"/>
          </w:tcPr>
          <w:p w14:paraId="3A76E4F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kern w:val="0"/>
                <w:sz w:val="18"/>
                <w:szCs w:val="18"/>
                <w:lang w:bidi="ar"/>
              </w:rPr>
              <w:t>考查</w:t>
            </w:r>
          </w:p>
        </w:tc>
        <w:tc>
          <w:tcPr>
            <w:tcW w:w="327" w:type="pct"/>
            <w:tcBorders>
              <w:tl2br w:val="nil"/>
              <w:tr2bl w:val="nil"/>
            </w:tcBorders>
            <w:shd w:val="clear" w:color="auto" w:fill="auto"/>
            <w:noWrap/>
            <w:tcMar>
              <w:top w:w="12" w:type="dxa"/>
              <w:left w:w="12" w:type="dxa"/>
              <w:right w:w="12" w:type="dxa"/>
            </w:tcMar>
            <w:vAlign w:val="center"/>
          </w:tcPr>
          <w:p w14:paraId="5066AF64">
            <w:pPr>
              <w:keepNext w:val="0"/>
              <w:keepLines w:val="0"/>
              <w:widowControl/>
              <w:suppressLineNumbers w:val="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i w:val="0"/>
                <w:iCs w:val="0"/>
                <w:color w:val="000000"/>
                <w:kern w:val="0"/>
                <w:sz w:val="18"/>
                <w:szCs w:val="18"/>
                <w:u w:val="none"/>
                <w:lang w:val="en-US" w:eastAsia="zh-CN" w:bidi="ar"/>
              </w:rPr>
              <w:t>3</w:t>
            </w:r>
          </w:p>
        </w:tc>
        <w:tc>
          <w:tcPr>
            <w:tcW w:w="811" w:type="pct"/>
            <w:tcBorders>
              <w:tl2br w:val="nil"/>
              <w:tr2bl w:val="nil"/>
            </w:tcBorders>
            <w:shd w:val="clear" w:color="auto" w:fill="auto"/>
            <w:noWrap/>
            <w:tcMar>
              <w:top w:w="12" w:type="dxa"/>
              <w:left w:w="12" w:type="dxa"/>
              <w:right w:w="12" w:type="dxa"/>
            </w:tcMar>
            <w:vAlign w:val="center"/>
          </w:tcPr>
          <w:p w14:paraId="42C1E02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shd w:val="clear" w:color="FFFFFF" w:fill="D9D9D9"/>
                <w:lang w:val="en-US" w:eastAsia="zh-CN" w:bidi="ar-SA"/>
              </w:rPr>
            </w:pPr>
          </w:p>
        </w:tc>
      </w:tr>
      <w:tr w14:paraId="38F0E91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912B4B4">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10584578">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0C973D18">
            <w:pPr>
              <w:adjustRightInd w:val="0"/>
              <w:jc w:val="center"/>
              <w:rPr>
                <w:rFonts w:hint="default" w:ascii="Times New Roman" w:hAnsi="Times New Roman" w:eastAsia="宋体" w:cs="Times New Roman"/>
                <w:bCs/>
                <w:kern w:val="0"/>
                <w:sz w:val="17"/>
                <w:szCs w:val="17"/>
                <w:lang w:val="en-US" w:eastAsia="zh-CN" w:bidi="ar"/>
              </w:rPr>
            </w:pPr>
            <w:r>
              <w:rPr>
                <w:rFonts w:hint="eastAsia" w:ascii="Times New Roman" w:hAnsi="Times New Roman" w:eastAsia="宋体" w:cs="Times New Roman"/>
                <w:bCs/>
                <w:kern w:val="0"/>
                <w:sz w:val="17"/>
                <w:szCs w:val="17"/>
                <w:lang w:val="en-US" w:eastAsia="zh-CN" w:bidi="ar"/>
              </w:rPr>
              <w:t>1424656034</w:t>
            </w:r>
          </w:p>
        </w:tc>
        <w:tc>
          <w:tcPr>
            <w:tcW w:w="1250" w:type="pct"/>
            <w:tcBorders>
              <w:tl2br w:val="nil"/>
              <w:tr2bl w:val="nil"/>
            </w:tcBorders>
            <w:shd w:val="clear" w:color="auto" w:fill="auto"/>
            <w:tcMar>
              <w:top w:w="12" w:type="dxa"/>
              <w:left w:w="12" w:type="dxa"/>
              <w:right w:w="12" w:type="dxa"/>
            </w:tcMar>
            <w:vAlign w:val="center"/>
          </w:tcPr>
          <w:p w14:paraId="12BEEE1D">
            <w:pPr>
              <w:adjustRightInd w:val="0"/>
              <w:spacing w:line="200" w:lineRule="exact"/>
              <w:jc w:val="left"/>
              <w:rPr>
                <w:rFonts w:hint="default"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建筑工程计量与计价课程设计</w:t>
            </w:r>
          </w:p>
          <w:p w14:paraId="619A6F37">
            <w:pPr>
              <w:adjustRightInd w:val="0"/>
              <w:spacing w:line="200" w:lineRule="exact"/>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Measurement and Valuation of Construction Engineering Course Design</w:t>
            </w:r>
          </w:p>
        </w:tc>
        <w:tc>
          <w:tcPr>
            <w:tcW w:w="306" w:type="pct"/>
            <w:tcBorders>
              <w:tl2br w:val="nil"/>
              <w:tr2bl w:val="nil"/>
            </w:tcBorders>
            <w:shd w:val="clear" w:color="auto" w:fill="auto"/>
            <w:noWrap/>
            <w:tcMar>
              <w:top w:w="12" w:type="dxa"/>
              <w:left w:w="12" w:type="dxa"/>
              <w:right w:w="12" w:type="dxa"/>
            </w:tcMar>
            <w:vAlign w:val="center"/>
          </w:tcPr>
          <w:p w14:paraId="2376C68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0"/>
                <w:sz w:val="18"/>
                <w:szCs w:val="18"/>
                <w:lang w:val="en-US" w:eastAsia="zh-CN" w:bidi="ar"/>
              </w:rPr>
            </w:pPr>
            <w:r>
              <w:rPr>
                <w:rFonts w:hint="default" w:ascii="Times New Roman" w:hAnsi="Times New Roman" w:eastAsia="宋体" w:cs="Times New Roman"/>
                <w:color w:val="000000"/>
                <w:kern w:val="0"/>
                <w:sz w:val="18"/>
                <w:szCs w:val="18"/>
                <w:lang w:val="en-US" w:eastAsia="zh-CN" w:bidi="ar"/>
              </w:rPr>
              <w:t>1</w:t>
            </w:r>
          </w:p>
        </w:tc>
        <w:tc>
          <w:tcPr>
            <w:tcW w:w="248" w:type="pct"/>
            <w:tcBorders>
              <w:tl2br w:val="nil"/>
              <w:tr2bl w:val="nil"/>
            </w:tcBorders>
            <w:shd w:val="clear" w:color="auto" w:fill="auto"/>
            <w:tcMar>
              <w:top w:w="12" w:type="dxa"/>
              <w:left w:w="12" w:type="dxa"/>
              <w:right w:w="12" w:type="dxa"/>
            </w:tcMar>
            <w:vAlign w:val="center"/>
          </w:tcPr>
          <w:p w14:paraId="0550EFF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sz w:val="18"/>
                <w:szCs w:val="18"/>
                <w:lang w:val="en-US" w:eastAsia="zh-CN"/>
              </w:rPr>
              <w:t>30</w:t>
            </w:r>
          </w:p>
        </w:tc>
        <w:tc>
          <w:tcPr>
            <w:tcW w:w="285" w:type="pct"/>
            <w:tcBorders>
              <w:tl2br w:val="nil"/>
              <w:tr2bl w:val="nil"/>
            </w:tcBorders>
            <w:shd w:val="clear" w:color="auto" w:fill="auto"/>
            <w:noWrap/>
            <w:tcMar>
              <w:top w:w="12" w:type="dxa"/>
              <w:left w:w="12" w:type="dxa"/>
              <w:right w:w="12" w:type="dxa"/>
            </w:tcMar>
            <w:vAlign w:val="center"/>
          </w:tcPr>
          <w:p w14:paraId="2CA6D8A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sz w:val="18"/>
                <w:szCs w:val="18"/>
                <w:lang w:val="en-US" w:eastAsia="zh-CN"/>
              </w:rPr>
            </w:pPr>
            <w:r>
              <w:rPr>
                <w:rFonts w:hint="eastAsia" w:ascii="Times New Roman" w:hAnsi="Times New Roman" w:eastAsia="宋体" w:cs="Times New Roman"/>
                <w:color w:val="000000"/>
                <w:sz w:val="18"/>
                <w:szCs w:val="18"/>
                <w:lang w:val="en-US" w:eastAsia="zh-CN"/>
              </w:rPr>
              <w:t>0</w:t>
            </w:r>
          </w:p>
        </w:tc>
        <w:tc>
          <w:tcPr>
            <w:tcW w:w="301" w:type="pct"/>
            <w:tcBorders>
              <w:tl2br w:val="nil"/>
              <w:tr2bl w:val="nil"/>
            </w:tcBorders>
            <w:shd w:val="clear" w:color="auto" w:fill="auto"/>
            <w:tcMar>
              <w:top w:w="12" w:type="dxa"/>
              <w:left w:w="12" w:type="dxa"/>
              <w:right w:w="12" w:type="dxa"/>
            </w:tcMar>
            <w:vAlign w:val="center"/>
          </w:tcPr>
          <w:p w14:paraId="1760C2E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sz w:val="18"/>
                <w:szCs w:val="18"/>
                <w:lang w:val="en-US" w:eastAsia="zh-CN"/>
              </w:rPr>
              <w:t>30</w:t>
            </w:r>
          </w:p>
        </w:tc>
        <w:tc>
          <w:tcPr>
            <w:tcW w:w="295" w:type="pct"/>
            <w:tcBorders>
              <w:tl2br w:val="nil"/>
              <w:tr2bl w:val="nil"/>
            </w:tcBorders>
            <w:shd w:val="clear" w:color="auto" w:fill="auto"/>
            <w:noWrap/>
            <w:tcMar>
              <w:top w:w="12" w:type="dxa"/>
              <w:left w:w="12" w:type="dxa"/>
              <w:right w:w="12" w:type="dxa"/>
            </w:tcMar>
            <w:vAlign w:val="center"/>
          </w:tcPr>
          <w:p w14:paraId="128F150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kern w:val="0"/>
                <w:sz w:val="18"/>
                <w:szCs w:val="18"/>
                <w:lang w:bidi="ar"/>
              </w:rPr>
              <w:t>考查</w:t>
            </w:r>
          </w:p>
        </w:tc>
        <w:tc>
          <w:tcPr>
            <w:tcW w:w="327" w:type="pct"/>
            <w:tcBorders>
              <w:tl2br w:val="nil"/>
              <w:tr2bl w:val="nil"/>
            </w:tcBorders>
            <w:shd w:val="clear" w:color="auto" w:fill="auto"/>
            <w:noWrap/>
            <w:tcMar>
              <w:top w:w="12" w:type="dxa"/>
              <w:left w:w="12" w:type="dxa"/>
              <w:right w:w="12" w:type="dxa"/>
            </w:tcMar>
            <w:vAlign w:val="center"/>
          </w:tcPr>
          <w:p w14:paraId="528CFE7D">
            <w:pPr>
              <w:keepNext w:val="0"/>
              <w:keepLines w:val="0"/>
              <w:widowControl/>
              <w:suppressLineNumbers w:val="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i w:val="0"/>
                <w:iCs w:val="0"/>
                <w:color w:val="000000"/>
                <w:kern w:val="0"/>
                <w:sz w:val="18"/>
                <w:szCs w:val="18"/>
                <w:u w:val="none"/>
                <w:lang w:val="en-US" w:eastAsia="zh-CN" w:bidi="ar"/>
              </w:rPr>
              <w:t>4</w:t>
            </w:r>
          </w:p>
        </w:tc>
        <w:tc>
          <w:tcPr>
            <w:tcW w:w="811" w:type="pct"/>
            <w:tcBorders>
              <w:tl2br w:val="nil"/>
              <w:tr2bl w:val="nil"/>
            </w:tcBorders>
            <w:shd w:val="clear" w:color="auto" w:fill="auto"/>
            <w:noWrap/>
            <w:tcMar>
              <w:top w:w="12" w:type="dxa"/>
              <w:left w:w="12" w:type="dxa"/>
              <w:right w:w="12" w:type="dxa"/>
            </w:tcMar>
            <w:vAlign w:val="center"/>
          </w:tcPr>
          <w:p w14:paraId="021C27E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shd w:val="clear" w:color="FFFFFF" w:fill="D9D9D9"/>
                <w:lang w:val="en-US" w:eastAsia="zh-CN" w:bidi="ar-SA"/>
              </w:rPr>
            </w:pPr>
          </w:p>
        </w:tc>
      </w:tr>
      <w:tr w14:paraId="28716C2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9424EAC">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351E0F5D">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0E5DF4DE">
            <w:pPr>
              <w:adjustRightInd w:val="0"/>
              <w:jc w:val="center"/>
              <w:rPr>
                <w:rFonts w:hint="eastAsia" w:ascii="Times New Roman" w:hAnsi="Times New Roman" w:eastAsia="宋体" w:cs="Times New Roman"/>
                <w:bCs/>
                <w:kern w:val="0"/>
                <w:sz w:val="17"/>
                <w:szCs w:val="17"/>
                <w:lang w:val="en-US" w:eastAsia="zh-CN" w:bidi="ar"/>
              </w:rPr>
            </w:pPr>
            <w:r>
              <w:rPr>
                <w:rFonts w:hint="default" w:ascii="Times New Roman" w:hAnsi="Times New Roman" w:eastAsia="宋体" w:cs="Times New Roman"/>
                <w:bCs/>
                <w:kern w:val="0"/>
                <w:sz w:val="17"/>
                <w:szCs w:val="17"/>
                <w:lang w:bidi="ar"/>
              </w:rPr>
              <w:t>1424556035</w:t>
            </w:r>
          </w:p>
        </w:tc>
        <w:tc>
          <w:tcPr>
            <w:tcW w:w="1250" w:type="pct"/>
            <w:tcBorders>
              <w:tl2br w:val="nil"/>
              <w:tr2bl w:val="nil"/>
            </w:tcBorders>
            <w:shd w:val="clear" w:color="auto" w:fill="auto"/>
            <w:tcMar>
              <w:top w:w="12" w:type="dxa"/>
              <w:left w:w="12" w:type="dxa"/>
              <w:right w:w="12" w:type="dxa"/>
            </w:tcMar>
            <w:vAlign w:val="center"/>
          </w:tcPr>
          <w:p w14:paraId="4135AA36">
            <w:pPr>
              <w:keepNext w:val="0"/>
              <w:keepLines w:val="0"/>
              <w:suppressLineNumbers w:val="0"/>
              <w:adjustRightInd w:val="0"/>
              <w:snapToGrid w:val="0"/>
              <w:spacing w:before="0" w:beforeAutospacing="0" w:after="0" w:afterAutospacing="0"/>
              <w:ind w:left="0" w:leftChars="0" w:right="0" w:rightChars="0"/>
              <w:jc w:val="left"/>
              <w:rPr>
                <w:rFonts w:hint="eastAsia" w:ascii="Times New Roman" w:hAnsi="Times New Roman" w:eastAsia="宋体" w:cs="宋体"/>
                <w:bCs/>
                <w:color w:val="auto"/>
                <w:kern w:val="0"/>
                <w:sz w:val="17"/>
                <w:szCs w:val="17"/>
                <w:highlight w:val="none"/>
                <w:lang w:val="en-US" w:eastAsia="zh-CN"/>
              </w:rPr>
            </w:pPr>
            <w:r>
              <w:rPr>
                <w:rFonts w:hint="eastAsia" w:ascii="Times New Roman" w:hAnsi="Times New Roman" w:eastAsia="宋体" w:cs="宋体"/>
                <w:bCs/>
                <w:color w:val="auto"/>
                <w:kern w:val="0"/>
                <w:sz w:val="17"/>
                <w:szCs w:val="17"/>
                <w:highlight w:val="none"/>
                <w:lang w:val="en-US" w:eastAsia="zh-CN"/>
              </w:rPr>
              <w:t>工程造价软件应用综合实训</w:t>
            </w:r>
          </w:p>
          <w:p w14:paraId="54E69FA7">
            <w:pPr>
              <w:keepNext w:val="0"/>
              <w:keepLines w:val="0"/>
              <w:suppressLineNumbers w:val="0"/>
              <w:adjustRightInd w:val="0"/>
              <w:snapToGrid w:val="0"/>
              <w:spacing w:before="0" w:beforeAutospacing="0" w:after="0" w:afterAutospacing="0"/>
              <w:ind w:left="0" w:leftChars="0" w:right="0" w:rightChars="0"/>
              <w:jc w:val="left"/>
              <w:rPr>
                <w:rFonts w:hint="eastAsia" w:ascii="Times New Roman" w:hAnsi="Times New Roman" w:eastAsia="宋体" w:cs="宋体"/>
                <w:bCs/>
                <w:color w:val="auto"/>
                <w:kern w:val="0"/>
                <w:sz w:val="17"/>
                <w:szCs w:val="17"/>
                <w:highlight w:val="none"/>
                <w:lang w:val="en-US" w:eastAsia="zh-CN" w:bidi="ar-SA"/>
              </w:rPr>
            </w:pPr>
            <w:r>
              <w:rPr>
                <w:rFonts w:hint="eastAsia" w:ascii="Times New Roman" w:hAnsi="Times New Roman" w:eastAsia="宋体" w:cs="宋体"/>
                <w:bCs/>
                <w:color w:val="auto"/>
                <w:kern w:val="0"/>
                <w:sz w:val="17"/>
                <w:szCs w:val="17"/>
                <w:highlight w:val="none"/>
              </w:rPr>
              <w:t xml:space="preserve">Application of </w:t>
            </w:r>
            <w:r>
              <w:rPr>
                <w:rFonts w:hint="eastAsia" w:ascii="Times New Roman" w:hAnsi="Times New Roman" w:eastAsia="宋体" w:cs="宋体"/>
                <w:bCs/>
                <w:color w:val="auto"/>
                <w:kern w:val="0"/>
                <w:sz w:val="17"/>
                <w:szCs w:val="17"/>
                <w:highlight w:val="none"/>
                <w:lang w:val="en-US" w:eastAsia="zh-CN"/>
              </w:rPr>
              <w:t>P</w:t>
            </w:r>
            <w:r>
              <w:rPr>
                <w:rFonts w:hint="eastAsia" w:ascii="Times New Roman" w:hAnsi="Times New Roman" w:eastAsia="宋体" w:cs="宋体"/>
                <w:bCs/>
                <w:color w:val="auto"/>
                <w:kern w:val="0"/>
                <w:sz w:val="17"/>
                <w:szCs w:val="17"/>
                <w:highlight w:val="none"/>
              </w:rPr>
              <w:t xml:space="preserve">roject </w:t>
            </w:r>
            <w:r>
              <w:rPr>
                <w:rFonts w:hint="eastAsia" w:ascii="Times New Roman" w:hAnsi="Times New Roman" w:eastAsia="宋体" w:cs="宋体"/>
                <w:bCs/>
                <w:color w:val="auto"/>
                <w:kern w:val="0"/>
                <w:sz w:val="17"/>
                <w:szCs w:val="17"/>
                <w:highlight w:val="none"/>
                <w:lang w:val="en-US" w:eastAsia="zh-CN"/>
              </w:rPr>
              <w:t>C</w:t>
            </w:r>
            <w:r>
              <w:rPr>
                <w:rFonts w:hint="eastAsia" w:ascii="Times New Roman" w:hAnsi="Times New Roman" w:eastAsia="宋体" w:cs="宋体"/>
                <w:bCs/>
                <w:color w:val="auto"/>
                <w:kern w:val="0"/>
                <w:sz w:val="17"/>
                <w:szCs w:val="17"/>
                <w:highlight w:val="none"/>
              </w:rPr>
              <w:t xml:space="preserve">ost </w:t>
            </w:r>
            <w:r>
              <w:rPr>
                <w:rFonts w:hint="eastAsia" w:ascii="Times New Roman" w:hAnsi="Times New Roman" w:eastAsia="宋体" w:cs="宋体"/>
                <w:bCs/>
                <w:color w:val="auto"/>
                <w:kern w:val="0"/>
                <w:sz w:val="17"/>
                <w:szCs w:val="17"/>
                <w:highlight w:val="none"/>
                <w:lang w:val="en-US" w:eastAsia="zh-CN"/>
              </w:rPr>
              <w:t>S</w:t>
            </w:r>
            <w:r>
              <w:rPr>
                <w:rFonts w:hint="eastAsia" w:ascii="Times New Roman" w:hAnsi="Times New Roman" w:eastAsia="宋体" w:cs="宋体"/>
                <w:bCs/>
                <w:color w:val="auto"/>
                <w:kern w:val="0"/>
                <w:sz w:val="17"/>
                <w:szCs w:val="17"/>
                <w:highlight w:val="none"/>
              </w:rPr>
              <w:t>oftware</w:t>
            </w:r>
            <w:r>
              <w:rPr>
                <w:rFonts w:hint="eastAsia" w:ascii="Times New Roman" w:hAnsi="Times New Roman" w:eastAsia="宋体" w:cs="宋体"/>
                <w:bCs/>
                <w:color w:val="auto"/>
                <w:kern w:val="0"/>
                <w:sz w:val="17"/>
                <w:szCs w:val="17"/>
                <w:highlight w:val="none"/>
                <w:lang w:val="en-US" w:eastAsia="zh-CN"/>
              </w:rPr>
              <w:t xml:space="preserve"> C</w:t>
            </w:r>
            <w:r>
              <w:rPr>
                <w:rFonts w:hint="eastAsia" w:ascii="Times New Roman" w:hAnsi="Times New Roman" w:eastAsia="宋体" w:cs="宋体"/>
                <w:bCs/>
                <w:color w:val="auto"/>
                <w:kern w:val="0"/>
                <w:sz w:val="17"/>
                <w:szCs w:val="17"/>
                <w:highlight w:val="none"/>
              </w:rPr>
              <w:t xml:space="preserve">omprehensive </w:t>
            </w:r>
            <w:r>
              <w:rPr>
                <w:rFonts w:hint="eastAsia" w:ascii="Times New Roman" w:hAnsi="Times New Roman" w:eastAsia="宋体" w:cs="宋体"/>
                <w:bCs/>
                <w:color w:val="auto"/>
                <w:kern w:val="0"/>
                <w:sz w:val="17"/>
                <w:szCs w:val="17"/>
                <w:highlight w:val="none"/>
                <w:lang w:val="en-US" w:eastAsia="zh-CN"/>
              </w:rPr>
              <w:t>T</w:t>
            </w:r>
            <w:r>
              <w:rPr>
                <w:rFonts w:hint="eastAsia" w:ascii="Times New Roman" w:hAnsi="Times New Roman" w:eastAsia="宋体" w:cs="宋体"/>
                <w:bCs/>
                <w:color w:val="auto"/>
                <w:kern w:val="0"/>
                <w:sz w:val="17"/>
                <w:szCs w:val="17"/>
                <w:highlight w:val="none"/>
              </w:rPr>
              <w:t>raining</w:t>
            </w:r>
          </w:p>
        </w:tc>
        <w:tc>
          <w:tcPr>
            <w:tcW w:w="306" w:type="pct"/>
            <w:tcBorders>
              <w:tl2br w:val="nil"/>
              <w:tr2bl w:val="nil"/>
            </w:tcBorders>
            <w:shd w:val="clear" w:color="auto" w:fill="auto"/>
            <w:noWrap/>
            <w:tcMar>
              <w:top w:w="12" w:type="dxa"/>
              <w:left w:w="12" w:type="dxa"/>
              <w:right w:w="12" w:type="dxa"/>
            </w:tcMar>
            <w:vAlign w:val="center"/>
          </w:tcPr>
          <w:p w14:paraId="79643EE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1</w:t>
            </w:r>
          </w:p>
        </w:tc>
        <w:tc>
          <w:tcPr>
            <w:tcW w:w="248" w:type="pct"/>
            <w:tcBorders>
              <w:tl2br w:val="nil"/>
              <w:tr2bl w:val="nil"/>
            </w:tcBorders>
            <w:shd w:val="clear" w:color="auto" w:fill="auto"/>
            <w:tcMar>
              <w:top w:w="12" w:type="dxa"/>
              <w:left w:w="12" w:type="dxa"/>
              <w:right w:w="12" w:type="dxa"/>
            </w:tcMar>
            <w:vAlign w:val="center"/>
          </w:tcPr>
          <w:p w14:paraId="769F85E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30</w:t>
            </w:r>
          </w:p>
        </w:tc>
        <w:tc>
          <w:tcPr>
            <w:tcW w:w="285" w:type="pct"/>
            <w:tcBorders>
              <w:tl2br w:val="nil"/>
              <w:tr2bl w:val="nil"/>
            </w:tcBorders>
            <w:shd w:val="clear" w:color="auto" w:fill="auto"/>
            <w:noWrap/>
            <w:tcMar>
              <w:top w:w="12" w:type="dxa"/>
              <w:left w:w="12" w:type="dxa"/>
              <w:right w:w="12" w:type="dxa"/>
            </w:tcMar>
            <w:vAlign w:val="center"/>
          </w:tcPr>
          <w:p w14:paraId="4A96C34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Times New Roman" w:hAnsi="Times New Roman" w:eastAsia="宋体" w:cs="Times New Roman"/>
                <w:kern w:val="0"/>
                <w:sz w:val="18"/>
                <w:szCs w:val="18"/>
                <w:highlight w:val="none"/>
                <w:lang w:val="en-US" w:eastAsia="zh-CN" w:bidi="ar"/>
              </w:rPr>
              <w:t>0</w:t>
            </w:r>
          </w:p>
        </w:tc>
        <w:tc>
          <w:tcPr>
            <w:tcW w:w="301" w:type="pct"/>
            <w:tcBorders>
              <w:tl2br w:val="nil"/>
              <w:tr2bl w:val="nil"/>
            </w:tcBorders>
            <w:shd w:val="clear" w:color="auto" w:fill="auto"/>
            <w:tcMar>
              <w:top w:w="12" w:type="dxa"/>
              <w:left w:w="12" w:type="dxa"/>
              <w:right w:w="12" w:type="dxa"/>
            </w:tcMar>
            <w:vAlign w:val="center"/>
          </w:tcPr>
          <w:p w14:paraId="1D48ACF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30</w:t>
            </w:r>
          </w:p>
        </w:tc>
        <w:tc>
          <w:tcPr>
            <w:tcW w:w="295" w:type="pct"/>
            <w:tcBorders>
              <w:tl2br w:val="nil"/>
              <w:tr2bl w:val="nil"/>
            </w:tcBorders>
            <w:shd w:val="clear" w:color="auto" w:fill="auto"/>
            <w:noWrap/>
            <w:tcMar>
              <w:top w:w="12" w:type="dxa"/>
              <w:left w:w="12" w:type="dxa"/>
              <w:right w:w="12" w:type="dxa"/>
            </w:tcMar>
            <w:vAlign w:val="center"/>
          </w:tcPr>
          <w:p w14:paraId="366F404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kern w:val="0"/>
                <w:sz w:val="18"/>
                <w:szCs w:val="18"/>
                <w:highlight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考查</w:t>
            </w:r>
          </w:p>
        </w:tc>
        <w:tc>
          <w:tcPr>
            <w:tcW w:w="327" w:type="pct"/>
            <w:tcBorders>
              <w:tl2br w:val="nil"/>
              <w:tr2bl w:val="nil"/>
            </w:tcBorders>
            <w:shd w:val="clear" w:color="auto" w:fill="auto"/>
            <w:noWrap/>
            <w:tcMar>
              <w:top w:w="12" w:type="dxa"/>
              <w:left w:w="12" w:type="dxa"/>
              <w:right w:w="12" w:type="dxa"/>
            </w:tcMar>
            <w:vAlign w:val="center"/>
          </w:tcPr>
          <w:p w14:paraId="6F714178">
            <w:pPr>
              <w:keepNext w:val="0"/>
              <w:keepLines w:val="0"/>
              <w:widowControl/>
              <w:suppressLineNumbers w:val="0"/>
              <w:jc w:val="center"/>
              <w:textAlignment w:val="center"/>
              <w:rPr>
                <w:rFonts w:hint="default" w:ascii="宋体" w:hAnsi="宋体" w:eastAsia="宋体" w:cs="宋体"/>
                <w:kern w:val="0"/>
                <w:sz w:val="18"/>
                <w:szCs w:val="18"/>
                <w:highlight w:val="none"/>
                <w:lang w:val="en-US" w:eastAsia="zh-CN" w:bidi="ar"/>
              </w:rPr>
            </w:pPr>
            <w:r>
              <w:rPr>
                <w:rFonts w:hint="eastAsia" w:ascii="Times New Roman" w:hAnsi="Times New Roman" w:eastAsia="宋体" w:cs="Times New Roman"/>
                <w:i w:val="0"/>
                <w:iCs w:val="0"/>
                <w:color w:val="000000"/>
                <w:kern w:val="0"/>
                <w:sz w:val="18"/>
                <w:szCs w:val="18"/>
                <w:highlight w:val="none"/>
                <w:u w:val="none"/>
                <w:lang w:val="en-US" w:eastAsia="zh-CN" w:bidi="ar"/>
              </w:rPr>
              <w:t>4</w:t>
            </w:r>
          </w:p>
        </w:tc>
        <w:tc>
          <w:tcPr>
            <w:tcW w:w="811" w:type="pct"/>
            <w:tcBorders>
              <w:tl2br w:val="nil"/>
              <w:tr2bl w:val="nil"/>
            </w:tcBorders>
            <w:shd w:val="clear" w:color="auto" w:fill="auto"/>
            <w:noWrap/>
            <w:tcMar>
              <w:top w:w="12" w:type="dxa"/>
              <w:left w:w="12" w:type="dxa"/>
              <w:right w:w="12" w:type="dxa"/>
            </w:tcMar>
            <w:vAlign w:val="center"/>
          </w:tcPr>
          <w:p w14:paraId="3EE2AE6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shd w:val="clear" w:color="FFFFFF" w:fill="D9D9D9"/>
                <w:lang w:val="en-US" w:eastAsia="zh-CN" w:bidi="ar-SA"/>
              </w:rPr>
            </w:pPr>
          </w:p>
        </w:tc>
      </w:tr>
      <w:tr w14:paraId="363D1DD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7F89E47">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18B60A4A">
            <w:pPr>
              <w:adjustRightInd w:val="0"/>
              <w:spacing w:line="200" w:lineRule="exact"/>
              <w:jc w:val="center"/>
              <w:rPr>
                <w:rFonts w:hint="default" w:ascii="Times New Roman" w:hAnsi="Times New Roman" w:cs="Times New Roman"/>
                <w:bCs/>
                <w:kern w:val="0"/>
                <w:sz w:val="17"/>
                <w:szCs w:val="17"/>
                <w:highlight w:val="none"/>
                <w:lang w:val="en-US" w:eastAsia="zh-CN"/>
              </w:rPr>
            </w:pPr>
          </w:p>
        </w:tc>
        <w:tc>
          <w:tcPr>
            <w:tcW w:w="645" w:type="pct"/>
            <w:tcBorders>
              <w:tl2br w:val="nil"/>
              <w:tr2bl w:val="nil"/>
            </w:tcBorders>
            <w:shd w:val="clear" w:color="auto" w:fill="auto"/>
            <w:tcMar>
              <w:top w:w="12" w:type="dxa"/>
              <w:left w:w="12" w:type="dxa"/>
              <w:right w:w="12" w:type="dxa"/>
            </w:tcMar>
            <w:vAlign w:val="center"/>
          </w:tcPr>
          <w:p w14:paraId="51860D16">
            <w:pPr>
              <w:adjustRightInd w:val="0"/>
              <w:jc w:val="center"/>
              <w:rPr>
                <w:rFonts w:hint="default" w:ascii="Times New Roman" w:hAnsi="Times New Roman" w:eastAsia="宋体" w:cs="Times New Roman"/>
                <w:bCs/>
                <w:kern w:val="0"/>
                <w:sz w:val="17"/>
                <w:szCs w:val="17"/>
                <w:lang w:val="en-US" w:eastAsia="zh-CN" w:bidi="ar"/>
              </w:rPr>
            </w:pPr>
            <w:r>
              <w:rPr>
                <w:rFonts w:hint="eastAsia" w:ascii="Times New Roman" w:hAnsi="Times New Roman" w:eastAsia="宋体" w:cs="Times New Roman"/>
                <w:bCs/>
                <w:kern w:val="0"/>
                <w:sz w:val="17"/>
                <w:szCs w:val="17"/>
                <w:lang w:bidi="ar"/>
              </w:rPr>
              <w:t>1</w:t>
            </w:r>
            <w:r>
              <w:rPr>
                <w:rFonts w:hint="default" w:ascii="Times New Roman" w:hAnsi="Times New Roman" w:eastAsia="宋体" w:cs="Times New Roman"/>
                <w:bCs/>
                <w:kern w:val="0"/>
                <w:sz w:val="17"/>
                <w:szCs w:val="17"/>
                <w:lang w:bidi="ar"/>
              </w:rPr>
              <w:t>4246560021</w:t>
            </w:r>
          </w:p>
        </w:tc>
        <w:tc>
          <w:tcPr>
            <w:tcW w:w="1250" w:type="pct"/>
            <w:tcBorders>
              <w:tl2br w:val="nil"/>
              <w:tr2bl w:val="nil"/>
            </w:tcBorders>
            <w:shd w:val="clear" w:color="auto" w:fill="auto"/>
            <w:tcMar>
              <w:top w:w="12" w:type="dxa"/>
              <w:left w:w="12" w:type="dxa"/>
              <w:right w:w="12" w:type="dxa"/>
            </w:tcMar>
            <w:vAlign w:val="center"/>
          </w:tcPr>
          <w:p w14:paraId="379DF540">
            <w:pPr>
              <w:adjustRightInd w:val="0"/>
              <w:spacing w:line="200" w:lineRule="exact"/>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顶岗实习及毕业实践</w:t>
            </w:r>
          </w:p>
          <w:p w14:paraId="3D799EBD">
            <w:pPr>
              <w:adjustRightInd w:val="0"/>
              <w:spacing w:line="200" w:lineRule="exact"/>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Job</w:t>
            </w:r>
            <w:r>
              <w:rPr>
                <w:rFonts w:hint="eastAsia" w:ascii="Times New Roman" w:hAnsi="Times New Roman" w:eastAsia="宋体" w:cs="Times New Roman"/>
                <w:b w:val="0"/>
                <w:bCs/>
                <w:color w:val="auto"/>
                <w:kern w:val="0"/>
                <w:sz w:val="17"/>
                <w:szCs w:val="17"/>
                <w:lang w:val="en-US" w:eastAsia="zh-CN" w:bidi="ar"/>
              </w:rPr>
              <w:t xml:space="preserve"> </w:t>
            </w:r>
            <w:r>
              <w:rPr>
                <w:rFonts w:hint="eastAsia" w:ascii="Times New Roman" w:hAnsi="Times New Roman" w:eastAsia="宋体" w:cs="Times New Roman"/>
                <w:b w:val="0"/>
                <w:bCs/>
                <w:color w:val="auto"/>
                <w:kern w:val="0"/>
                <w:sz w:val="17"/>
                <w:szCs w:val="17"/>
                <w:lang w:bidi="ar"/>
              </w:rPr>
              <w:t>Internship</w:t>
            </w:r>
            <w:r>
              <w:rPr>
                <w:rFonts w:hint="eastAsia" w:ascii="Times New Roman" w:hAnsi="Times New Roman" w:eastAsia="宋体" w:cs="Times New Roman"/>
                <w:b w:val="0"/>
                <w:bCs/>
                <w:color w:val="auto"/>
                <w:kern w:val="0"/>
                <w:sz w:val="17"/>
                <w:szCs w:val="17"/>
                <w:lang w:val="en-US" w:eastAsia="zh-CN" w:bidi="ar"/>
              </w:rPr>
              <w:t xml:space="preserve"> </w:t>
            </w:r>
            <w:r>
              <w:rPr>
                <w:rFonts w:hint="eastAsia" w:ascii="Times New Roman" w:hAnsi="Times New Roman" w:eastAsia="宋体" w:cs="Times New Roman"/>
                <w:b w:val="0"/>
                <w:bCs/>
                <w:color w:val="auto"/>
                <w:kern w:val="0"/>
                <w:sz w:val="17"/>
                <w:szCs w:val="17"/>
                <w:lang w:bidi="ar"/>
              </w:rPr>
              <w:t>and</w:t>
            </w:r>
            <w:r>
              <w:rPr>
                <w:rFonts w:hint="eastAsia" w:ascii="Times New Roman" w:hAnsi="Times New Roman" w:eastAsia="宋体" w:cs="Times New Roman"/>
                <w:b w:val="0"/>
                <w:bCs/>
                <w:color w:val="auto"/>
                <w:kern w:val="0"/>
                <w:sz w:val="17"/>
                <w:szCs w:val="17"/>
                <w:lang w:val="en-US" w:eastAsia="zh-CN" w:bidi="ar"/>
              </w:rPr>
              <w:t xml:space="preserve"> </w:t>
            </w:r>
            <w:r>
              <w:rPr>
                <w:rFonts w:hint="eastAsia" w:ascii="Times New Roman" w:hAnsi="Times New Roman" w:eastAsia="宋体" w:cs="Times New Roman"/>
                <w:b w:val="0"/>
                <w:bCs/>
                <w:color w:val="auto"/>
                <w:kern w:val="0"/>
                <w:sz w:val="17"/>
                <w:szCs w:val="17"/>
                <w:lang w:bidi="ar"/>
              </w:rPr>
              <w:t>Graduation</w:t>
            </w:r>
            <w:r>
              <w:rPr>
                <w:rFonts w:hint="eastAsia" w:ascii="Times New Roman" w:hAnsi="Times New Roman" w:eastAsia="宋体" w:cs="Times New Roman"/>
                <w:b w:val="0"/>
                <w:bCs/>
                <w:color w:val="auto"/>
                <w:kern w:val="0"/>
                <w:sz w:val="17"/>
                <w:szCs w:val="17"/>
                <w:lang w:val="en-US" w:eastAsia="zh-CN" w:bidi="ar"/>
              </w:rPr>
              <w:t xml:space="preserve"> </w:t>
            </w:r>
            <w:r>
              <w:rPr>
                <w:rFonts w:hint="eastAsia" w:ascii="Times New Roman" w:hAnsi="Times New Roman" w:eastAsia="宋体" w:cs="Times New Roman"/>
                <w:b w:val="0"/>
                <w:bCs/>
                <w:color w:val="auto"/>
                <w:kern w:val="0"/>
                <w:sz w:val="17"/>
                <w:szCs w:val="17"/>
                <w:lang w:bidi="ar"/>
              </w:rPr>
              <w:t>Practice</w:t>
            </w:r>
          </w:p>
        </w:tc>
        <w:tc>
          <w:tcPr>
            <w:tcW w:w="306" w:type="pct"/>
            <w:tcBorders>
              <w:tl2br w:val="nil"/>
              <w:tr2bl w:val="nil"/>
            </w:tcBorders>
            <w:shd w:val="clear" w:color="auto" w:fill="auto"/>
            <w:noWrap/>
            <w:tcMar>
              <w:top w:w="12" w:type="dxa"/>
              <w:left w:w="12" w:type="dxa"/>
              <w:right w:w="12" w:type="dxa"/>
            </w:tcMar>
            <w:vAlign w:val="center"/>
          </w:tcPr>
          <w:p w14:paraId="780C263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0"/>
                <w:sz w:val="18"/>
                <w:szCs w:val="18"/>
                <w:lang w:val="en-US" w:eastAsia="zh-CN" w:bidi="ar"/>
              </w:rPr>
            </w:pPr>
            <w:r>
              <w:rPr>
                <w:rFonts w:hint="default" w:ascii="Times New Roman" w:hAnsi="Times New Roman" w:eastAsia="宋体" w:cs="Times New Roman"/>
                <w:color w:val="000000"/>
                <w:kern w:val="0"/>
                <w:sz w:val="18"/>
                <w:szCs w:val="18"/>
                <w:lang w:val="en-US" w:eastAsia="zh-CN" w:bidi="ar"/>
              </w:rPr>
              <w:t>2</w:t>
            </w:r>
            <w:r>
              <w:rPr>
                <w:rFonts w:hint="eastAsia" w:ascii="Times New Roman" w:hAnsi="Times New Roman" w:eastAsia="宋体" w:cs="Times New Roman"/>
                <w:color w:val="000000"/>
                <w:kern w:val="0"/>
                <w:sz w:val="18"/>
                <w:szCs w:val="18"/>
                <w:lang w:val="en-US" w:eastAsia="zh-CN" w:bidi="ar"/>
              </w:rPr>
              <w:t>8</w:t>
            </w:r>
          </w:p>
        </w:tc>
        <w:tc>
          <w:tcPr>
            <w:tcW w:w="248" w:type="pct"/>
            <w:tcBorders>
              <w:tl2br w:val="nil"/>
              <w:tr2bl w:val="nil"/>
            </w:tcBorders>
            <w:shd w:val="clear" w:color="auto" w:fill="auto"/>
            <w:tcMar>
              <w:top w:w="12" w:type="dxa"/>
              <w:left w:w="12" w:type="dxa"/>
              <w:right w:w="12" w:type="dxa"/>
            </w:tcMar>
            <w:vAlign w:val="center"/>
          </w:tcPr>
          <w:p w14:paraId="7C54712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0"/>
                <w:sz w:val="18"/>
                <w:szCs w:val="18"/>
                <w:lang w:val="en-US" w:eastAsia="zh-CN" w:bidi="ar"/>
              </w:rPr>
              <w:t>840</w:t>
            </w:r>
          </w:p>
        </w:tc>
        <w:tc>
          <w:tcPr>
            <w:tcW w:w="285" w:type="pct"/>
            <w:tcBorders>
              <w:tl2br w:val="nil"/>
              <w:tr2bl w:val="nil"/>
            </w:tcBorders>
            <w:shd w:val="clear" w:color="auto" w:fill="auto"/>
            <w:noWrap/>
            <w:tcMar>
              <w:top w:w="12" w:type="dxa"/>
              <w:left w:w="12" w:type="dxa"/>
              <w:right w:w="12" w:type="dxa"/>
            </w:tcMar>
            <w:vAlign w:val="center"/>
          </w:tcPr>
          <w:p w14:paraId="04B5C0B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sz w:val="18"/>
                <w:szCs w:val="18"/>
                <w:lang w:val="en-US" w:eastAsia="zh-CN"/>
              </w:rPr>
            </w:pPr>
            <w:r>
              <w:rPr>
                <w:rFonts w:hint="eastAsia" w:ascii="Times New Roman" w:hAnsi="Times New Roman" w:eastAsia="宋体" w:cs="Times New Roman"/>
                <w:kern w:val="0"/>
                <w:sz w:val="18"/>
                <w:szCs w:val="18"/>
                <w:highlight w:val="none"/>
                <w:lang w:val="en-US" w:eastAsia="zh-CN" w:bidi="ar"/>
              </w:rPr>
              <w:t>0</w:t>
            </w:r>
          </w:p>
        </w:tc>
        <w:tc>
          <w:tcPr>
            <w:tcW w:w="301" w:type="pct"/>
            <w:tcBorders>
              <w:tl2br w:val="nil"/>
              <w:tr2bl w:val="nil"/>
            </w:tcBorders>
            <w:shd w:val="clear" w:color="auto" w:fill="auto"/>
            <w:tcMar>
              <w:top w:w="12" w:type="dxa"/>
              <w:left w:w="12" w:type="dxa"/>
              <w:right w:w="12" w:type="dxa"/>
            </w:tcMar>
            <w:vAlign w:val="center"/>
          </w:tcPr>
          <w:p w14:paraId="73E4C82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kern w:val="0"/>
                <w:sz w:val="18"/>
                <w:szCs w:val="18"/>
                <w:highlight w:val="none"/>
                <w:lang w:val="en-US" w:eastAsia="zh-CN" w:bidi="ar"/>
              </w:rPr>
              <w:t>840</w:t>
            </w:r>
          </w:p>
        </w:tc>
        <w:tc>
          <w:tcPr>
            <w:tcW w:w="295" w:type="pct"/>
            <w:tcBorders>
              <w:tl2br w:val="nil"/>
              <w:tr2bl w:val="nil"/>
            </w:tcBorders>
            <w:shd w:val="clear" w:color="auto" w:fill="auto"/>
            <w:noWrap/>
            <w:tcMar>
              <w:top w:w="12" w:type="dxa"/>
              <w:left w:w="12" w:type="dxa"/>
              <w:right w:w="12" w:type="dxa"/>
            </w:tcMar>
            <w:vAlign w:val="center"/>
          </w:tcPr>
          <w:p w14:paraId="214C853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kern w:val="0"/>
                <w:sz w:val="18"/>
                <w:szCs w:val="18"/>
                <w:lang w:bidi="ar"/>
              </w:rPr>
              <w:t>考查</w:t>
            </w:r>
          </w:p>
        </w:tc>
        <w:tc>
          <w:tcPr>
            <w:tcW w:w="327" w:type="pct"/>
            <w:tcBorders>
              <w:tl2br w:val="nil"/>
              <w:tr2bl w:val="nil"/>
            </w:tcBorders>
            <w:shd w:val="clear" w:color="auto" w:fill="auto"/>
            <w:noWrap/>
            <w:tcMar>
              <w:top w:w="12" w:type="dxa"/>
              <w:left w:w="12" w:type="dxa"/>
              <w:right w:w="12" w:type="dxa"/>
            </w:tcMar>
            <w:vAlign w:val="center"/>
          </w:tcPr>
          <w:p w14:paraId="0485B4C3">
            <w:pPr>
              <w:keepNext w:val="0"/>
              <w:keepLines w:val="0"/>
              <w:widowControl/>
              <w:suppressLineNumbers w:val="0"/>
              <w:jc w:val="center"/>
              <w:textAlignment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i w:val="0"/>
                <w:iCs w:val="0"/>
                <w:color w:val="000000"/>
                <w:kern w:val="0"/>
                <w:sz w:val="18"/>
                <w:szCs w:val="18"/>
                <w:u w:val="none"/>
                <w:lang w:val="en-US" w:eastAsia="zh-CN" w:bidi="ar"/>
              </w:rPr>
              <w:t>5</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6</w:t>
            </w:r>
          </w:p>
        </w:tc>
        <w:tc>
          <w:tcPr>
            <w:tcW w:w="811" w:type="pct"/>
            <w:tcBorders>
              <w:tl2br w:val="nil"/>
              <w:tr2bl w:val="nil"/>
            </w:tcBorders>
            <w:shd w:val="clear" w:color="auto" w:fill="auto"/>
            <w:noWrap/>
            <w:tcMar>
              <w:top w:w="12" w:type="dxa"/>
              <w:left w:w="12" w:type="dxa"/>
              <w:right w:w="12" w:type="dxa"/>
            </w:tcMar>
            <w:vAlign w:val="center"/>
          </w:tcPr>
          <w:p w14:paraId="34E5B65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kern w:val="2"/>
                <w:sz w:val="18"/>
                <w:szCs w:val="18"/>
                <w:shd w:val="clear" w:color="FFFFFF" w:fill="D9D9D9"/>
                <w:lang w:val="en-US" w:eastAsia="zh-CN" w:bidi="ar-SA"/>
              </w:rPr>
            </w:pPr>
          </w:p>
        </w:tc>
      </w:tr>
      <w:tr w14:paraId="17B685A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F9C4C24">
            <w:pPr>
              <w:adjustRightInd w:val="0"/>
              <w:spacing w:line="200" w:lineRule="exact"/>
              <w:jc w:val="center"/>
              <w:rPr>
                <w:rFonts w:hint="default" w:ascii="Times New Roman" w:hAnsi="Times New Roman" w:cs="Times New Roman"/>
                <w:b/>
                <w:bCs w:val="0"/>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D1FDD6C">
            <w:pPr>
              <w:adjustRightInd w:val="0"/>
              <w:spacing w:line="200" w:lineRule="exact"/>
              <w:jc w:val="center"/>
              <w:rPr>
                <w:rFonts w:hint="default" w:ascii="Times New Roman" w:hAnsi="Times New Roman" w:cs="Times New Roman"/>
                <w:b/>
                <w:bCs w:val="0"/>
                <w:kern w:val="0"/>
                <w:sz w:val="17"/>
                <w:szCs w:val="17"/>
                <w:highlight w:val="none"/>
                <w:lang w:val="en-US" w:eastAsia="zh-CN"/>
              </w:rPr>
            </w:pPr>
          </w:p>
        </w:tc>
        <w:tc>
          <w:tcPr>
            <w:tcW w:w="1895" w:type="pct"/>
            <w:gridSpan w:val="2"/>
            <w:tcBorders>
              <w:tl2br w:val="nil"/>
              <w:tr2bl w:val="nil"/>
            </w:tcBorders>
            <w:shd w:val="clear" w:color="auto" w:fill="auto"/>
            <w:noWrap/>
            <w:tcMar>
              <w:top w:w="12" w:type="dxa"/>
              <w:left w:w="12" w:type="dxa"/>
              <w:right w:w="12" w:type="dxa"/>
            </w:tcMar>
            <w:vAlign w:val="center"/>
          </w:tcPr>
          <w:p w14:paraId="6C4AF7C4">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kern w:val="0"/>
                <w:sz w:val="17"/>
                <w:szCs w:val="17"/>
                <w:highlight w:val="none"/>
                <w:lang w:val="en-US" w:eastAsia="zh-CN"/>
              </w:rPr>
              <w:t>合计</w:t>
            </w:r>
          </w:p>
        </w:tc>
        <w:tc>
          <w:tcPr>
            <w:tcW w:w="580" w:type="dxa"/>
            <w:tcBorders>
              <w:tl2br w:val="nil"/>
              <w:tr2bl w:val="nil"/>
            </w:tcBorders>
            <w:shd w:val="clear" w:color="auto" w:fill="auto"/>
            <w:noWrap/>
            <w:tcMar>
              <w:top w:w="12" w:type="dxa"/>
              <w:left w:w="12" w:type="dxa"/>
              <w:right w:w="12" w:type="dxa"/>
            </w:tcMar>
            <w:vAlign w:val="center"/>
          </w:tcPr>
          <w:p w14:paraId="4457622C">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37</w:t>
            </w:r>
          </w:p>
        </w:tc>
        <w:tc>
          <w:tcPr>
            <w:tcW w:w="470" w:type="dxa"/>
            <w:tcBorders>
              <w:tl2br w:val="nil"/>
              <w:tr2bl w:val="nil"/>
            </w:tcBorders>
            <w:shd w:val="clear" w:color="auto" w:fill="auto"/>
            <w:noWrap/>
            <w:tcMar>
              <w:top w:w="12" w:type="dxa"/>
              <w:left w:w="12" w:type="dxa"/>
              <w:right w:w="12" w:type="dxa"/>
            </w:tcMar>
            <w:vAlign w:val="center"/>
          </w:tcPr>
          <w:p w14:paraId="3B07D797">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1096</w:t>
            </w:r>
          </w:p>
        </w:tc>
        <w:tc>
          <w:tcPr>
            <w:tcW w:w="540" w:type="dxa"/>
            <w:tcBorders>
              <w:tl2br w:val="nil"/>
              <w:tr2bl w:val="nil"/>
            </w:tcBorders>
            <w:shd w:val="clear" w:color="auto" w:fill="auto"/>
            <w:noWrap/>
            <w:tcMar>
              <w:top w:w="12" w:type="dxa"/>
              <w:left w:w="12" w:type="dxa"/>
              <w:right w:w="12" w:type="dxa"/>
            </w:tcMar>
            <w:vAlign w:val="center"/>
          </w:tcPr>
          <w:p w14:paraId="547B7ACB">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8</w:t>
            </w:r>
          </w:p>
        </w:tc>
        <w:tc>
          <w:tcPr>
            <w:tcW w:w="570" w:type="dxa"/>
            <w:tcBorders>
              <w:tl2br w:val="nil"/>
              <w:tr2bl w:val="nil"/>
            </w:tcBorders>
            <w:shd w:val="clear" w:color="auto" w:fill="auto"/>
            <w:noWrap/>
            <w:tcMar>
              <w:top w:w="12" w:type="dxa"/>
              <w:left w:w="12" w:type="dxa"/>
              <w:right w:w="12" w:type="dxa"/>
            </w:tcMar>
            <w:vAlign w:val="center"/>
          </w:tcPr>
          <w:p w14:paraId="79C21659">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1088</w:t>
            </w:r>
          </w:p>
        </w:tc>
        <w:tc>
          <w:tcPr>
            <w:tcW w:w="295" w:type="pct"/>
            <w:tcBorders>
              <w:tl2br w:val="nil"/>
              <w:tr2bl w:val="nil"/>
            </w:tcBorders>
            <w:shd w:val="clear" w:color="auto" w:fill="auto"/>
            <w:noWrap/>
            <w:tcMar>
              <w:top w:w="12" w:type="dxa"/>
              <w:left w:w="12" w:type="dxa"/>
              <w:right w:w="12" w:type="dxa"/>
            </w:tcMar>
            <w:vAlign w:val="center"/>
          </w:tcPr>
          <w:p w14:paraId="58432980">
            <w:pPr>
              <w:adjustRightInd w:val="0"/>
              <w:spacing w:line="200" w:lineRule="exact"/>
              <w:jc w:val="center"/>
              <w:rPr>
                <w:rFonts w:hint="default" w:ascii="Times New Roman" w:hAnsi="Times New Roman" w:cs="Times New Roman"/>
                <w:b/>
                <w:bCs w:val="0"/>
                <w:kern w:val="0"/>
                <w:sz w:val="17"/>
                <w:szCs w:val="17"/>
                <w:highlight w:val="none"/>
                <w:lang w:val="en-US" w:eastAsia="zh-CN"/>
              </w:rPr>
            </w:pPr>
          </w:p>
        </w:tc>
        <w:tc>
          <w:tcPr>
            <w:tcW w:w="327" w:type="pct"/>
            <w:tcBorders>
              <w:tl2br w:val="nil"/>
              <w:tr2bl w:val="nil"/>
            </w:tcBorders>
            <w:shd w:val="clear" w:color="auto" w:fill="auto"/>
            <w:noWrap/>
            <w:tcMar>
              <w:top w:w="12" w:type="dxa"/>
              <w:left w:w="12" w:type="dxa"/>
              <w:right w:w="12" w:type="dxa"/>
            </w:tcMar>
            <w:vAlign w:val="center"/>
          </w:tcPr>
          <w:p w14:paraId="43DF3F8E">
            <w:pPr>
              <w:adjustRightInd w:val="0"/>
              <w:spacing w:line="200" w:lineRule="exact"/>
              <w:jc w:val="center"/>
              <w:rPr>
                <w:rFonts w:hint="default" w:ascii="Times New Roman" w:hAnsi="Times New Roman" w:cs="Times New Roman"/>
                <w:b/>
                <w:bCs w:val="0"/>
                <w:kern w:val="0"/>
                <w:sz w:val="17"/>
                <w:szCs w:val="17"/>
                <w:highlight w:val="none"/>
                <w:lang w:val="en-US" w:eastAsia="zh-CN"/>
              </w:rPr>
            </w:pPr>
          </w:p>
        </w:tc>
        <w:tc>
          <w:tcPr>
            <w:tcW w:w="811" w:type="pct"/>
            <w:tcBorders>
              <w:tl2br w:val="nil"/>
              <w:tr2bl w:val="nil"/>
            </w:tcBorders>
            <w:shd w:val="clear" w:color="auto" w:fill="auto"/>
            <w:noWrap/>
            <w:tcMar>
              <w:top w:w="12" w:type="dxa"/>
              <w:left w:w="12" w:type="dxa"/>
              <w:right w:w="12" w:type="dxa"/>
            </w:tcMar>
            <w:vAlign w:val="center"/>
          </w:tcPr>
          <w:p w14:paraId="4378CE73">
            <w:pPr>
              <w:adjustRightInd w:val="0"/>
              <w:spacing w:line="200" w:lineRule="exact"/>
              <w:jc w:val="center"/>
              <w:rPr>
                <w:rFonts w:hint="default" w:ascii="Times New Roman" w:hAnsi="Times New Roman" w:cs="Times New Roman"/>
                <w:b/>
                <w:bCs w:val="0"/>
                <w:kern w:val="0"/>
                <w:sz w:val="17"/>
                <w:szCs w:val="17"/>
                <w:highlight w:val="none"/>
                <w:lang w:val="en-US" w:eastAsia="zh-CN"/>
              </w:rPr>
            </w:pPr>
          </w:p>
        </w:tc>
      </w:tr>
      <w:tr w14:paraId="7E9A305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424" w:type="pct"/>
            <w:gridSpan w:val="4"/>
            <w:tcBorders>
              <w:tl2br w:val="nil"/>
              <w:tr2bl w:val="nil"/>
            </w:tcBorders>
            <w:shd w:val="clear" w:color="auto" w:fill="auto"/>
            <w:tcMar>
              <w:top w:w="12" w:type="dxa"/>
              <w:left w:w="12" w:type="dxa"/>
              <w:right w:w="12" w:type="dxa"/>
            </w:tcMar>
            <w:vAlign w:val="center"/>
          </w:tcPr>
          <w:p w14:paraId="5C3D7DD6">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kern w:val="0"/>
                <w:sz w:val="17"/>
                <w:szCs w:val="17"/>
                <w:highlight w:val="none"/>
                <w:lang w:val="en-US" w:eastAsia="zh-CN"/>
              </w:rPr>
              <w:t>必修课总计</w:t>
            </w:r>
          </w:p>
        </w:tc>
        <w:tc>
          <w:tcPr>
            <w:tcW w:w="580" w:type="dxa"/>
            <w:tcBorders>
              <w:tl2br w:val="nil"/>
              <w:tr2bl w:val="nil"/>
            </w:tcBorders>
            <w:shd w:val="clear" w:color="auto" w:fill="auto"/>
            <w:tcMar>
              <w:top w:w="12" w:type="dxa"/>
              <w:left w:w="12" w:type="dxa"/>
              <w:right w:w="12" w:type="dxa"/>
            </w:tcMar>
            <w:vAlign w:val="center"/>
          </w:tcPr>
          <w:p w14:paraId="121AD503">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108.5</w:t>
            </w:r>
          </w:p>
        </w:tc>
        <w:tc>
          <w:tcPr>
            <w:tcW w:w="470" w:type="dxa"/>
            <w:tcBorders>
              <w:tl2br w:val="nil"/>
              <w:tr2bl w:val="nil"/>
            </w:tcBorders>
            <w:shd w:val="clear" w:color="auto" w:fill="auto"/>
            <w:tcMar>
              <w:top w:w="12" w:type="dxa"/>
              <w:left w:w="12" w:type="dxa"/>
              <w:right w:w="12" w:type="dxa"/>
            </w:tcMar>
            <w:vAlign w:val="center"/>
          </w:tcPr>
          <w:p w14:paraId="01889729">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2378</w:t>
            </w:r>
          </w:p>
        </w:tc>
        <w:tc>
          <w:tcPr>
            <w:tcW w:w="540" w:type="dxa"/>
            <w:tcBorders>
              <w:tl2br w:val="nil"/>
              <w:tr2bl w:val="nil"/>
            </w:tcBorders>
            <w:shd w:val="clear" w:color="auto" w:fill="auto"/>
            <w:tcMar>
              <w:top w:w="12" w:type="dxa"/>
              <w:left w:w="12" w:type="dxa"/>
              <w:right w:w="12" w:type="dxa"/>
            </w:tcMar>
            <w:vAlign w:val="center"/>
          </w:tcPr>
          <w:p w14:paraId="302F0834">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996</w:t>
            </w:r>
          </w:p>
        </w:tc>
        <w:tc>
          <w:tcPr>
            <w:tcW w:w="570" w:type="dxa"/>
            <w:tcBorders>
              <w:tl2br w:val="nil"/>
              <w:tr2bl w:val="nil"/>
            </w:tcBorders>
            <w:shd w:val="clear" w:color="auto" w:fill="auto"/>
            <w:tcMar>
              <w:top w:w="12" w:type="dxa"/>
              <w:left w:w="12" w:type="dxa"/>
              <w:right w:w="12" w:type="dxa"/>
            </w:tcMar>
            <w:vAlign w:val="center"/>
          </w:tcPr>
          <w:p w14:paraId="5D31780B">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1382</w:t>
            </w:r>
          </w:p>
        </w:tc>
        <w:tc>
          <w:tcPr>
            <w:tcW w:w="295" w:type="pct"/>
            <w:tcBorders>
              <w:tl2br w:val="nil"/>
              <w:tr2bl w:val="nil"/>
            </w:tcBorders>
            <w:shd w:val="clear" w:color="auto" w:fill="auto"/>
            <w:tcMar>
              <w:top w:w="12" w:type="dxa"/>
              <w:left w:w="12" w:type="dxa"/>
              <w:right w:w="12" w:type="dxa"/>
            </w:tcMar>
            <w:vAlign w:val="center"/>
          </w:tcPr>
          <w:p w14:paraId="21DA5880">
            <w:pPr>
              <w:adjustRightInd w:val="0"/>
              <w:spacing w:line="200" w:lineRule="exact"/>
              <w:jc w:val="center"/>
              <w:rPr>
                <w:rFonts w:hint="default" w:ascii="Times New Roman" w:hAnsi="Times New Roman" w:cs="Times New Roman"/>
                <w:b/>
                <w:bCs w:val="0"/>
                <w:kern w:val="0"/>
                <w:sz w:val="17"/>
                <w:szCs w:val="17"/>
                <w:highlight w:val="none"/>
                <w:lang w:val="en-US" w:eastAsia="zh-CN"/>
              </w:rPr>
            </w:pPr>
          </w:p>
        </w:tc>
        <w:tc>
          <w:tcPr>
            <w:tcW w:w="327" w:type="pct"/>
            <w:tcBorders>
              <w:tl2br w:val="nil"/>
              <w:tr2bl w:val="nil"/>
            </w:tcBorders>
            <w:shd w:val="clear" w:color="auto" w:fill="auto"/>
            <w:tcMar>
              <w:top w:w="12" w:type="dxa"/>
              <w:left w:w="12" w:type="dxa"/>
              <w:right w:w="12" w:type="dxa"/>
            </w:tcMar>
            <w:vAlign w:val="center"/>
          </w:tcPr>
          <w:p w14:paraId="2AA270B4">
            <w:pPr>
              <w:adjustRightInd w:val="0"/>
              <w:spacing w:line="200" w:lineRule="exact"/>
              <w:jc w:val="center"/>
              <w:rPr>
                <w:rFonts w:hint="default" w:ascii="Times New Roman" w:hAnsi="Times New Roman" w:cs="Times New Roman"/>
                <w:b/>
                <w:bCs w:val="0"/>
                <w:kern w:val="0"/>
                <w:sz w:val="17"/>
                <w:szCs w:val="17"/>
                <w:highlight w:val="none"/>
                <w:lang w:val="en-US" w:eastAsia="zh-CN"/>
              </w:rPr>
            </w:pPr>
          </w:p>
        </w:tc>
        <w:tc>
          <w:tcPr>
            <w:tcW w:w="811" w:type="pct"/>
            <w:tcBorders>
              <w:tl2br w:val="nil"/>
              <w:tr2bl w:val="nil"/>
            </w:tcBorders>
            <w:shd w:val="clear" w:color="auto" w:fill="auto"/>
            <w:tcMar>
              <w:top w:w="12" w:type="dxa"/>
              <w:left w:w="12" w:type="dxa"/>
              <w:right w:w="12" w:type="dxa"/>
            </w:tcMar>
            <w:vAlign w:val="center"/>
          </w:tcPr>
          <w:p w14:paraId="0FDA62E4">
            <w:pPr>
              <w:adjustRightInd w:val="0"/>
              <w:spacing w:line="200" w:lineRule="exact"/>
              <w:jc w:val="center"/>
              <w:rPr>
                <w:rFonts w:hint="default" w:ascii="Times New Roman" w:hAnsi="Times New Roman" w:cs="Times New Roman"/>
                <w:b/>
                <w:bCs w:val="0"/>
                <w:kern w:val="0"/>
                <w:sz w:val="17"/>
                <w:szCs w:val="17"/>
                <w:highlight w:val="none"/>
                <w:lang w:val="en-US" w:eastAsia="zh-CN"/>
              </w:rPr>
            </w:pPr>
          </w:p>
        </w:tc>
      </w:tr>
      <w:tr w14:paraId="1A2CEC6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5000" w:type="pct"/>
            <w:gridSpan w:val="11"/>
            <w:tcBorders>
              <w:tl2br w:val="nil"/>
              <w:tr2bl w:val="nil"/>
            </w:tcBorders>
            <w:shd w:val="clear" w:color="auto" w:fill="auto"/>
            <w:tcMar>
              <w:top w:w="12" w:type="dxa"/>
              <w:left w:w="12" w:type="dxa"/>
              <w:right w:w="12" w:type="dxa"/>
            </w:tcMar>
            <w:vAlign w:val="center"/>
          </w:tcPr>
          <w:p w14:paraId="091958CC">
            <w:pPr>
              <w:adjustRightInd w:val="0"/>
              <w:spacing w:line="200" w:lineRule="exact"/>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kern w:val="0"/>
                <w:sz w:val="17"/>
                <w:szCs w:val="17"/>
                <w:highlight w:val="none"/>
                <w:lang w:val="en-US" w:eastAsia="zh-CN"/>
              </w:rPr>
              <w:t>总学分/学时：</w:t>
            </w:r>
            <w:r>
              <w:rPr>
                <w:rFonts w:hint="eastAsia" w:ascii="Times New Roman" w:hAnsi="Times New Roman" w:cs="Times New Roman"/>
                <w:b/>
                <w:bCs w:val="0"/>
                <w:kern w:val="0"/>
                <w:sz w:val="17"/>
                <w:szCs w:val="17"/>
                <w:highlight w:val="none"/>
                <w:lang w:val="en-US" w:eastAsia="zh-CN"/>
              </w:rPr>
              <w:t>126.5</w:t>
            </w:r>
            <w:r>
              <w:rPr>
                <w:rFonts w:hint="default" w:ascii="Times New Roman" w:hAnsi="Times New Roman" w:cs="Times New Roman"/>
                <w:b/>
                <w:bCs w:val="0"/>
                <w:kern w:val="0"/>
                <w:sz w:val="17"/>
                <w:szCs w:val="17"/>
                <w:highlight w:val="none"/>
                <w:lang w:val="en-US" w:eastAsia="zh-CN"/>
              </w:rPr>
              <w:t>/</w:t>
            </w:r>
            <w:r>
              <w:rPr>
                <w:rFonts w:hint="eastAsia" w:ascii="Times New Roman" w:hAnsi="Times New Roman" w:cs="Times New Roman"/>
                <w:b/>
                <w:bCs w:val="0"/>
                <w:kern w:val="0"/>
                <w:sz w:val="17"/>
                <w:szCs w:val="17"/>
                <w:highlight w:val="none"/>
                <w:lang w:val="en-US" w:eastAsia="zh-CN"/>
              </w:rPr>
              <w:t>2666</w:t>
            </w:r>
            <w:r>
              <w:rPr>
                <w:rFonts w:hint="default" w:ascii="Times New Roman" w:hAnsi="Times New Roman" w:cs="Times New Roman"/>
                <w:b/>
                <w:bCs w:val="0"/>
                <w:kern w:val="0"/>
                <w:sz w:val="17"/>
                <w:szCs w:val="17"/>
                <w:highlight w:val="none"/>
                <w:lang w:val="en-US" w:eastAsia="zh-CN"/>
              </w:rPr>
              <w:t>其中必修课学分/学时：</w:t>
            </w:r>
            <w:r>
              <w:rPr>
                <w:rFonts w:hint="eastAsia" w:ascii="Times New Roman" w:hAnsi="Times New Roman" w:cs="Times New Roman"/>
                <w:b/>
                <w:bCs w:val="0"/>
                <w:kern w:val="0"/>
                <w:sz w:val="17"/>
                <w:szCs w:val="17"/>
                <w:highlight w:val="none"/>
                <w:lang w:val="en-US" w:eastAsia="zh-CN"/>
              </w:rPr>
              <w:t>108.5/2378</w:t>
            </w:r>
            <w:r>
              <w:rPr>
                <w:rFonts w:hint="default" w:ascii="Times New Roman" w:hAnsi="Times New Roman" w:cs="Times New Roman"/>
                <w:b/>
                <w:bCs w:val="0"/>
                <w:kern w:val="0"/>
                <w:sz w:val="17"/>
                <w:szCs w:val="17"/>
                <w:highlight w:val="none"/>
                <w:lang w:val="en-US" w:eastAsia="zh-CN"/>
              </w:rPr>
              <w:t>选修课学分/学时：</w:t>
            </w:r>
            <w:r>
              <w:rPr>
                <w:rFonts w:hint="eastAsia" w:ascii="Times New Roman" w:hAnsi="Times New Roman" w:cs="Times New Roman"/>
                <w:b/>
                <w:bCs w:val="0"/>
                <w:kern w:val="0"/>
                <w:sz w:val="17"/>
                <w:szCs w:val="17"/>
                <w:highlight w:val="none"/>
                <w:lang w:val="en-US" w:eastAsia="zh-CN"/>
              </w:rPr>
              <w:t>18</w:t>
            </w:r>
            <w:r>
              <w:rPr>
                <w:rFonts w:hint="default" w:ascii="Times New Roman" w:hAnsi="Times New Roman" w:cs="Times New Roman"/>
                <w:b/>
                <w:bCs w:val="0"/>
                <w:kern w:val="0"/>
                <w:sz w:val="17"/>
                <w:szCs w:val="17"/>
                <w:highlight w:val="none"/>
                <w:lang w:val="en-US" w:eastAsia="zh-CN"/>
              </w:rPr>
              <w:t>/</w:t>
            </w:r>
            <w:r>
              <w:rPr>
                <w:rFonts w:hint="eastAsia" w:ascii="Times New Roman" w:hAnsi="Times New Roman" w:cs="Times New Roman"/>
                <w:b/>
                <w:bCs w:val="0"/>
                <w:kern w:val="0"/>
                <w:sz w:val="17"/>
                <w:szCs w:val="17"/>
                <w:highlight w:val="none"/>
                <w:lang w:val="en-US" w:eastAsia="zh-CN"/>
              </w:rPr>
              <w:t>288</w:t>
            </w:r>
          </w:p>
        </w:tc>
      </w:tr>
    </w:tbl>
    <w:p w14:paraId="01B98AA7">
      <w:pPr>
        <w:adjustRightInd w:val="0"/>
        <w:spacing w:line="200" w:lineRule="exact"/>
        <w:jc w:val="center"/>
        <w:rPr>
          <w:rFonts w:hint="eastAsia" w:ascii="宋体" w:hAnsi="宋体" w:eastAsia="宋体" w:cs="宋体"/>
          <w:b/>
          <w:szCs w:val="32"/>
          <w:lang w:val="en-US" w:eastAsia="zh-CN"/>
        </w:rPr>
        <w:sectPr>
          <w:footerReference r:id="rId3"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14:paraId="6242DC36">
      <w:pPr>
        <w:keepNext w:val="0"/>
        <w:keepLines w:val="0"/>
        <w:pageBreakBefore w:val="0"/>
        <w:widowControl w:val="0"/>
        <w:numPr>
          <w:ilvl w:val="0"/>
          <w:numId w:val="7"/>
        </w:numPr>
        <w:kinsoku/>
        <w:wordWrap/>
        <w:overflowPunct w:val="0"/>
        <w:topLinePunct w:val="0"/>
        <w:autoSpaceDE/>
        <w:autoSpaceDN/>
        <w:bidi w:val="0"/>
        <w:adjustRightInd w:val="0"/>
        <w:snapToGrid/>
        <w:spacing w:before="63" w:beforeLines="20" w:after="63" w:afterLines="20" w:line="240" w:lineRule="exact"/>
        <w:ind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课程设置流程图</w:t>
      </w:r>
    </w:p>
    <w:p w14:paraId="402A0F03">
      <w:pPr>
        <w:pStyle w:val="19"/>
        <w:keepNext w:val="0"/>
        <w:keepLines w:val="0"/>
        <w:pageBreakBefore w:val="0"/>
        <w:widowControl w:val="0"/>
        <w:kinsoku/>
        <w:wordWrap/>
        <w:overflowPunct/>
        <w:topLinePunct w:val="0"/>
        <w:autoSpaceDE/>
        <w:autoSpaceDN/>
        <w:bidi w:val="0"/>
        <w:adjustRightInd/>
        <w:snapToGrid/>
        <w:spacing w:before="0" w:after="0"/>
        <w:ind w:firstLine="420"/>
        <w:jc w:val="center"/>
        <w:textAlignment w:val="auto"/>
        <w:rPr>
          <w:rFonts w:hint="eastAsia" w:ascii="黑体" w:hAnsi="黑体" w:eastAsia="黑体" w:cs="黑体"/>
          <w:color w:val="auto"/>
          <w:kern w:val="0"/>
          <w:szCs w:val="21"/>
          <w:highlight w:val="none"/>
          <w:lang w:val="en-US" w:eastAsia="zh-CN"/>
        </w:rPr>
      </w:pPr>
      <w:r>
        <w:rPr>
          <w:rFonts w:hint="eastAsia" w:ascii="楷体" w:hAnsi="楷体" w:eastAsia="楷体" w:cs="楷体"/>
          <w:bCs/>
          <w:spacing w:val="4"/>
          <w:kern w:val="0"/>
          <w:sz w:val="18"/>
          <w:szCs w:val="18"/>
          <w:lang w:val="en-US" w:eastAsia="zh-CN"/>
        </w:rPr>
        <w:drawing>
          <wp:anchor distT="0" distB="0" distL="114300" distR="114300" simplePos="0" relativeHeight="251659264" behindDoc="0" locked="0" layoutInCell="1" allowOverlap="1">
            <wp:simplePos x="0" y="0"/>
            <wp:positionH relativeFrom="column">
              <wp:posOffset>172720</wp:posOffset>
            </wp:positionH>
            <wp:positionV relativeFrom="paragraph">
              <wp:posOffset>210820</wp:posOffset>
            </wp:positionV>
            <wp:extent cx="8714105" cy="5005070"/>
            <wp:effectExtent l="0" t="0" r="0" b="0"/>
            <wp:wrapTopAndBottom/>
            <wp:docPr id="3" name="ECB019B1-382A-4266-B25C-5B523AA43C14-1" descr="C:/Users/Administrator/AppData/Local/Temp/wps.esaGzb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CB019B1-382A-4266-B25C-5B523AA43C14-1" descr="C:/Users/Administrator/AppData/Local/Temp/wps.esaGzbwps"/>
                    <pic:cNvPicPr>
                      <a:picLocks noChangeAspect="1"/>
                    </pic:cNvPicPr>
                  </pic:nvPicPr>
                  <pic:blipFill>
                    <a:blip r:embed="rId5"/>
                    <a:stretch>
                      <a:fillRect/>
                    </a:stretch>
                  </pic:blipFill>
                  <pic:spPr>
                    <a:xfrm>
                      <a:off x="0" y="0"/>
                      <a:ext cx="8714105" cy="5005070"/>
                    </a:xfrm>
                    <a:prstGeom prst="rect">
                      <a:avLst/>
                    </a:prstGeom>
                  </pic:spPr>
                </pic:pic>
              </a:graphicData>
            </a:graphic>
          </wp:anchor>
        </w:drawing>
      </w:r>
      <w:r>
        <w:rPr>
          <w:rFonts w:hint="eastAsia" w:ascii="黑体" w:hAnsi="黑体" w:eastAsia="黑体" w:cs="黑体"/>
          <w:color w:val="auto"/>
          <w:kern w:val="0"/>
          <w:szCs w:val="21"/>
          <w:highlight w:val="none"/>
          <w:lang w:val="en-US" w:eastAsia="zh-CN"/>
        </w:rPr>
        <w:t>工程造价专业课程配置流程图</w:t>
      </w:r>
    </w:p>
    <w:p w14:paraId="180A96B3">
      <w:pPr>
        <w:rPr>
          <w:rFonts w:hint="eastAsia" w:ascii="黑体" w:hAnsi="黑体" w:eastAsia="黑体" w:cs="黑体"/>
          <w:bCs/>
          <w:sz w:val="24"/>
          <w:szCs w:val="24"/>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r>
        <w:rPr>
          <w:rFonts w:hint="eastAsia" w:ascii="黑体" w:hAnsi="黑体" w:eastAsia="黑体" w:cs="黑体"/>
          <w:bCs/>
          <w:sz w:val="24"/>
          <w:szCs w:val="24"/>
        </w:rPr>
        <w:br w:type="page"/>
      </w:r>
    </w:p>
    <w:p w14:paraId="4BD73384">
      <w:pPr>
        <w:keepNext w:val="0"/>
        <w:keepLines w:val="0"/>
        <w:pageBreakBefore w:val="0"/>
        <w:widowControl w:val="0"/>
        <w:kinsoku/>
        <w:wordWrap/>
        <w:topLinePunct w:val="0"/>
        <w:autoSpaceDE/>
        <w:autoSpaceDN/>
        <w:bidi w:val="0"/>
        <w:adjustRightInd w:val="0"/>
        <w:snapToGrid w:val="0"/>
        <w:spacing w:line="400" w:lineRule="exact"/>
        <w:ind w:firstLine="480" w:firstLineChars="200"/>
        <w:textAlignment w:val="auto"/>
        <w:rPr>
          <w:rFonts w:hint="eastAsia" w:ascii="黑体" w:hAnsi="黑体" w:eastAsia="黑体" w:cs="黑体"/>
          <w:bCs/>
          <w:sz w:val="24"/>
          <w:szCs w:val="24"/>
        </w:rPr>
      </w:pPr>
      <w:r>
        <w:rPr>
          <w:rFonts w:hint="eastAsia" w:ascii="黑体" w:hAnsi="黑体" w:eastAsia="黑体" w:cs="黑体"/>
          <w:bCs/>
          <w:sz w:val="24"/>
          <w:szCs w:val="24"/>
        </w:rPr>
        <w:t>八、实施保障</w:t>
      </w:r>
    </w:p>
    <w:p w14:paraId="226F92AC">
      <w:pPr>
        <w:keepNext w:val="0"/>
        <w:keepLines w:val="0"/>
        <w:pageBreakBefore w:val="0"/>
        <w:widowControl w:val="0"/>
        <w:kinsoku/>
        <w:wordWrap/>
        <w:overflowPunct w:val="0"/>
        <w:topLinePunct w:val="0"/>
        <w:autoSpaceDE/>
        <w:autoSpaceDN/>
        <w:bidi w:val="0"/>
        <w:adjustRightInd w:val="0"/>
        <w:spacing w:line="400" w:lineRule="exact"/>
        <w:ind w:firstLine="420" w:firstLineChars="200"/>
        <w:textAlignment w:val="auto"/>
        <w:rPr>
          <w:rFonts w:hint="eastAsia" w:ascii="宋体" w:hAnsi="宋体" w:eastAsia="宋体" w:cs="宋体"/>
        </w:rPr>
      </w:pPr>
      <w:r>
        <w:rPr>
          <w:rFonts w:hint="eastAsia" w:ascii="宋体" w:hAnsi="宋体" w:eastAsia="宋体" w:cs="宋体"/>
        </w:rPr>
        <w:t>主要包括师资队伍、教学设施、教学资源、教学方法、学习评价、质量管理等方面。</w:t>
      </w:r>
    </w:p>
    <w:p w14:paraId="2A171A6F">
      <w:pPr>
        <w:keepNext w:val="0"/>
        <w:keepLines w:val="0"/>
        <w:pageBreakBefore w:val="0"/>
        <w:widowControl w:val="0"/>
        <w:kinsoku/>
        <w:wordWrap/>
        <w:overflowPunct w:val="0"/>
        <w:topLinePunct w:val="0"/>
        <w:autoSpaceDE/>
        <w:autoSpaceDN/>
        <w:bidi w:val="0"/>
        <w:adjustRightInd w:val="0"/>
        <w:snapToGrid/>
        <w:spacing w:line="400" w:lineRule="exact"/>
        <w:ind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（一）师资队伍</w:t>
      </w:r>
    </w:p>
    <w:p w14:paraId="209495F9">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1.队伍结构</w:t>
      </w:r>
    </w:p>
    <w:p w14:paraId="5B8AD055">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该专业在校生规模约300人左右，为满足本专业的人才培养的需求，学生与本专业教师人数按照不小于20：1的生师比进行配置。工程造价专业师资队伍目前有教师23人，由专职教师、兼职教师和外聘教师组成，其中教授2人，副教授/高级工程师6人，讲师/中级9人，研究生学历或硕士以上比例达到82%，拥有一支师德高尚、结构合理、专业扎实、专兼职结合的“双师”教学团队。在学院领导的带领下，积极配合学院专业建设工作，加强师资队伍的建设，提高师生比例，加大“双师双能型”教师的比例，构建符合学校现状和可持续发展所需要的更加优化的专业教学团队。</w:t>
      </w:r>
    </w:p>
    <w:p w14:paraId="793E83CD">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2.专业带头人的基本要求</w:t>
      </w:r>
    </w:p>
    <w:p w14:paraId="2C675E67">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（1）负责本专业的整体规划和建设，主持教学计划、教学大纲的制定与修订；</w:t>
      </w:r>
    </w:p>
    <w:p w14:paraId="75CEF57B">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（2）负责专业课程体系建设和改革，主持研究制定课程标准，深化教学内容、教学模式、教学手段和评价方式，主持优质核心课程、教材的建设与开发工作；</w:t>
      </w:r>
    </w:p>
    <w:p w14:paraId="09AF42D5">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（3）负责专业校内外实训基地建设；</w:t>
      </w:r>
    </w:p>
    <w:p w14:paraId="17B1A9D4">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（4）负责专业团队的规划和培养，制定专业师资队伍建设计划，安排教师进修培训，下企业锻炼等。</w:t>
      </w:r>
    </w:p>
    <w:p w14:paraId="401C3746">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（5）每年承担1-2门主干课程的教学任务；</w:t>
      </w:r>
    </w:p>
    <w:p w14:paraId="47EF2FC3">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3.专任教师的基本要求</w:t>
      </w:r>
    </w:p>
    <w:p w14:paraId="4EA9D8B1">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（1）积极承担教学任务，不断更新教学内容，改进教学方法，提高教学质量，发挥示范带头作用；</w:t>
      </w:r>
    </w:p>
    <w:p w14:paraId="77D5FDE4">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（2）积极投身专业建设与教改工作，参与专业培养计划的制定，参与课程建设、教材开发；</w:t>
      </w:r>
    </w:p>
    <w:p w14:paraId="51B2D0AD">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（3）积极参与校内外实训基地建设；</w:t>
      </w:r>
    </w:p>
    <w:p w14:paraId="0EB50991">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（4）积极参加教师进修培训，下企业锻炼等。</w:t>
      </w:r>
    </w:p>
    <w:p w14:paraId="6F43C7A0">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4.兼职教师的基本要求</w:t>
      </w:r>
    </w:p>
    <w:p w14:paraId="2228C764">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（1）按照专业教学计划、教学大纲等教学文件进行教学，遵守学校教学管理规章制度；</w:t>
      </w:r>
    </w:p>
    <w:p w14:paraId="772B2B31">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（2）参加学校组织的集体教研活动，对我校的各项工作提出合理化建议，共同搞好教学活动；</w:t>
      </w:r>
    </w:p>
    <w:p w14:paraId="28D0C237">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（3）协助专业参与教学计划、教学大纲的制定与修订；</w:t>
      </w:r>
    </w:p>
    <w:p w14:paraId="29744513">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（4）协助专业参与校内外实训基地建设。</w:t>
      </w:r>
    </w:p>
    <w:p w14:paraId="77909958">
      <w:pPr>
        <w:keepNext w:val="0"/>
        <w:keepLines w:val="0"/>
        <w:pageBreakBefore w:val="0"/>
        <w:widowControl w:val="0"/>
        <w:kinsoku/>
        <w:wordWrap/>
        <w:overflowPunct w:val="0"/>
        <w:topLinePunct w:val="0"/>
        <w:autoSpaceDE/>
        <w:autoSpaceDN/>
        <w:bidi w:val="0"/>
        <w:adjustRightInd w:val="0"/>
        <w:snapToGrid/>
        <w:spacing w:line="400" w:lineRule="exact"/>
        <w:ind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（二）教学设施</w:t>
      </w:r>
    </w:p>
    <w:p w14:paraId="12216160">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bookmarkStart w:id="22" w:name="_Toc878"/>
      <w:bookmarkStart w:id="23" w:name="_Toc22153"/>
      <w:r>
        <w:rPr>
          <w:rFonts w:hint="eastAsia" w:ascii="宋体" w:hAnsi="宋体" w:eastAsia="宋体" w:cs="宋体"/>
          <w:bCs/>
          <w:szCs w:val="21"/>
          <w:lang w:val="en-US" w:eastAsia="zh-CN"/>
        </w:rPr>
        <w:t>1.教室</w:t>
      </w:r>
      <w:bookmarkEnd w:id="22"/>
      <w:bookmarkEnd w:id="23"/>
    </w:p>
    <w:p w14:paraId="11C25B1F">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按照招生规模满足专业教学需要的教室要求，专业教室一般要配备黑板、多媒体计算机、音响设备等，并实施网络安全防护措施；桌椅设施齐备</w:t>
      </w:r>
    </w:p>
    <w:p w14:paraId="61BDDBB1">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bookmarkStart w:id="24" w:name="_Toc8087"/>
      <w:bookmarkStart w:id="25" w:name="_Toc32333"/>
      <w:r>
        <w:rPr>
          <w:rFonts w:hint="eastAsia" w:ascii="宋体" w:hAnsi="宋体" w:eastAsia="宋体" w:cs="宋体"/>
          <w:bCs/>
          <w:szCs w:val="21"/>
          <w:lang w:val="en-US" w:eastAsia="zh-CN"/>
        </w:rPr>
        <w:t>2.实践教学条件</w:t>
      </w:r>
      <w:bookmarkEnd w:id="24"/>
      <w:bookmarkEnd w:id="25"/>
    </w:p>
    <w:p w14:paraId="115BB20B">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为满足工学结合人才培养模式的需要，实现学生知识、职业能力和素养的综合培养，我们科学的设置理论与实践相结合的教学体系，并与行业、企业专家共同商讨各实践教学环节的内容、时间安排、实训所需资源和条件等情况，并以此为基础进行校内外实训基地及实训环境建设。</w:t>
      </w:r>
    </w:p>
    <w:p w14:paraId="6F5DB8CA">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（1）校内实训基地</w:t>
      </w:r>
    </w:p>
    <w:p w14:paraId="1A070F7A">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校内实训服务于工程造价专业实践教学的实训室主要有：工程造价实训室、招投标实训室、建筑设备实训室、建筑CAD实训室、建筑材料实训室、建筑构造与装饰实训室、建筑施工技术实训车间等。</w:t>
      </w:r>
    </w:p>
    <w:p w14:paraId="1B2CB5A0">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（2）校外实习基地</w:t>
      </w:r>
    </w:p>
    <w:p w14:paraId="248C4F1A">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校外实习基地建设，主要是为了满足校内实训基地无法实现的实践条件及环境要求。本专业通过校企合作建立多个稳定的校外实习、实训基地，涵盖了招投标、造价咨询、建筑施工、房地产开发等各类建筑企业，如河南海华工程建设管理有限公司、广联达股份有限公司河南分公司等校外实习基地。校外实习基地为学生创造有利的社会实践条件，学生可以在真实的工作环境中完成顶岗实习、毕业实训等实践性学习，各个实训基地安排了兼职的实训指导教师，实习结束后学生可以在基地进行毕业答辩。</w:t>
      </w:r>
    </w:p>
    <w:p w14:paraId="2603D365">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学生的实训以“贵在参与、重在体验、有所感受、深度提高”为宗旨，通过在校外实训基地的工学结合，学生不仅能真切的感受到课程的重要性和应用性，而且为以后的学习准备了问题，培养了学生解决实际问题的能力，为以后的工作提供了锻炼。</w:t>
      </w:r>
    </w:p>
    <w:p w14:paraId="6B7D026A">
      <w:pPr>
        <w:keepNext w:val="0"/>
        <w:keepLines w:val="0"/>
        <w:pageBreakBefore w:val="0"/>
        <w:widowControl w:val="0"/>
        <w:kinsoku/>
        <w:wordWrap/>
        <w:overflowPunct w:val="0"/>
        <w:topLinePunct w:val="0"/>
        <w:autoSpaceDE/>
        <w:autoSpaceDN/>
        <w:bidi w:val="0"/>
        <w:adjustRightInd w:val="0"/>
        <w:snapToGrid/>
        <w:spacing w:line="400" w:lineRule="exact"/>
        <w:ind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（三）教学资源</w:t>
      </w:r>
    </w:p>
    <w:p w14:paraId="34279E8E">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bookmarkStart w:id="26" w:name="_Toc735"/>
      <w:bookmarkStart w:id="27" w:name="_Toc21724"/>
      <w:r>
        <w:rPr>
          <w:rFonts w:hint="eastAsia" w:ascii="宋体" w:hAnsi="宋体" w:eastAsia="宋体" w:cs="宋体"/>
          <w:bCs/>
          <w:szCs w:val="21"/>
          <w:lang w:val="en-US" w:eastAsia="zh-CN"/>
        </w:rPr>
        <w:t>1.图书资料</w:t>
      </w:r>
      <w:bookmarkEnd w:id="26"/>
      <w:bookmarkEnd w:id="27"/>
    </w:p>
    <w:p w14:paraId="3CC3CDA8">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主要包括能够满足学生专业学习、教师专业教学研究和教学实施需要的教材、图书及数字资源等。</w:t>
      </w:r>
    </w:p>
    <w:p w14:paraId="4B9D6288">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（1）</w:t>
      </w:r>
      <w:bookmarkStart w:id="28" w:name="_Toc14854137"/>
      <w:bookmarkEnd w:id="28"/>
      <w:bookmarkStart w:id="29" w:name="_Toc20212992"/>
      <w:bookmarkEnd w:id="29"/>
      <w:bookmarkStart w:id="30" w:name="_Toc529050445"/>
      <w:bookmarkEnd w:id="30"/>
      <w:bookmarkStart w:id="31" w:name="_Toc6167"/>
      <w:bookmarkEnd w:id="31"/>
      <w:bookmarkStart w:id="32" w:name="_Toc20212954"/>
      <w:r>
        <w:rPr>
          <w:rFonts w:hint="eastAsia" w:ascii="宋体" w:hAnsi="宋体" w:eastAsia="宋体" w:cs="宋体"/>
          <w:bCs/>
          <w:szCs w:val="21"/>
          <w:lang w:val="en-US" w:eastAsia="zh-CN"/>
        </w:rPr>
        <w:t>教材选用有关基本要求：建立教材选用制度，中宣部、教育部要求的思政课、马工程重点教材必须选用；优先选用国规、省规、国优、省优教材；优先选用近三年出版的教材，若选用五年以上出版（或五年以内未修订）的教材，要形成书面报告进行汇报；鼓励与行业企业合作开发特色鲜明的专业课校本教材。</w:t>
      </w:r>
      <w:bookmarkEnd w:id="32"/>
      <w:r>
        <w:rPr>
          <w:rFonts w:hint="eastAsia" w:ascii="宋体" w:hAnsi="宋体" w:eastAsia="宋体" w:cs="宋体"/>
          <w:bCs/>
          <w:szCs w:val="21"/>
          <w:lang w:val="en-US" w:eastAsia="zh-CN"/>
        </w:rPr>
        <w:t>图书配备有关基本要求：用的教材应符合专业人才培养方案、课程标准基本要求，教材名称与所开课程尽量保持一致，教材内容难易得当。</w:t>
      </w:r>
    </w:p>
    <w:p w14:paraId="39CC3F8E">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eastAsia" w:ascii="宋体" w:hAnsi="宋体" w:eastAsia="宋体" w:cs="宋体"/>
          <w:bCs/>
          <w:szCs w:val="21"/>
          <w:lang w:val="en-US" w:eastAsia="zh-CN"/>
        </w:rPr>
      </w:pPr>
      <w:r>
        <w:rPr>
          <w:rFonts w:hint="eastAsia" w:ascii="宋体" w:hAnsi="宋体" w:eastAsia="宋体" w:cs="宋体"/>
          <w:bCs/>
          <w:szCs w:val="21"/>
          <w:lang w:val="en-US" w:eastAsia="zh-CN"/>
        </w:rPr>
        <w:t>（2）信息化资源：支持“学教并重”的信息化学习资源，信息化学习资源既要辅助教师的“教”，又要促进学生的自主的“学”，既要重视如何辅助教师解决教学中的重点、难点，提高教学效率，更好地向学生传授知识，又要凸现学生在学习过程中的主体地位，充分调动学生的主动性、积极性、创造性。资源内容分为基础设施和教材资源两大块。基础设施为络基础设施建设、数字化服务平台建设、网络教学平台建设等，教材资源为课件、微课、教学动画、视频等相关材料。</w:t>
      </w:r>
    </w:p>
    <w:p w14:paraId="52D18194">
      <w:pPr>
        <w:keepNext w:val="0"/>
        <w:keepLines w:val="0"/>
        <w:pageBreakBefore w:val="0"/>
        <w:widowControl w:val="0"/>
        <w:kinsoku/>
        <w:wordWrap/>
        <w:overflowPunct/>
        <w:topLinePunct w:val="0"/>
        <w:autoSpaceDE/>
        <w:autoSpaceDN/>
        <w:bidi w:val="0"/>
        <w:adjustRightInd w:val="0"/>
        <w:snapToGrid w:val="0"/>
        <w:spacing w:line="400" w:lineRule="exact"/>
        <w:ind w:firstLine="422" w:firstLineChars="200"/>
        <w:textAlignment w:val="auto"/>
        <w:rPr>
          <w:rFonts w:hint="eastAsia" w:ascii="宋体" w:hAnsi="宋体" w:eastAsia="宋体" w:cs="宋体"/>
          <w:b/>
          <w:bCs w:val="0"/>
          <w:szCs w:val="21"/>
          <w:lang w:val="en-US" w:eastAsia="zh-CN"/>
        </w:rPr>
      </w:pPr>
      <w:r>
        <w:rPr>
          <w:rFonts w:hint="eastAsia" w:ascii="宋体" w:hAnsi="宋体" w:eastAsia="宋体" w:cs="宋体"/>
          <w:b/>
          <w:bCs w:val="0"/>
          <w:szCs w:val="21"/>
          <w:lang w:val="en-US" w:eastAsia="zh-CN"/>
        </w:rPr>
        <w:t>（四）教学方法</w:t>
      </w:r>
    </w:p>
    <w:p w14:paraId="7047784E">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ascii="仿宋" w:hAnsi="仿宋" w:eastAsia="仿宋" w:cs="宋体"/>
          <w:sz w:val="24"/>
          <w:szCs w:val="24"/>
        </w:rPr>
      </w:pPr>
      <w:r>
        <w:rPr>
          <w:rFonts w:hint="eastAsia" w:ascii="宋体" w:hAnsi="宋体" w:eastAsia="宋体" w:cs="宋体"/>
          <w:bCs/>
          <w:szCs w:val="21"/>
          <w:lang w:val="en-US" w:eastAsia="zh-CN"/>
        </w:rPr>
        <w:t>根据学生成才的不同需求，注意统一性与多样性、共性与个性的结合；实施分类型、分层次培养，促进学生个性化成长。落实三教改革，普及项目教学、模块化教学等教学方式，探索新形态的线上线下混合式教学，形成“教、学、练、做、创”一体化教学模式。教是在教学内容上注重新技术新策略的应用，结合工程造价技能理论教学环节面向全体学生的普及型技能的教学过程教注重一个点，即传授关键知识点；学是结合信息化教学资源和手段，注重双学线，即抓好自主学习线和合作学习线；练是以工程造价技能实践教学环节设计教学活动，凸显知识技能职业素养相互融合的情境教学；练是将工程造价技能内容提炼转化，开发出一套基于技能竞赛标准的一体化的综合应用实训教学项目，以工程造价专业软件为载体，结合工程造价综合实训项目，训练培养学生的综合素质和职业实践能力；创是依托仿真综合实训平台，结合BIM毕业设计，以项目教学为基础，以工作过程为导向，以岗位工作任务为驱动，以岗位胜任能力为目标，以课程对接岗位为内核，以学习过程中的工作任务完成情况和主观性表现为考核。</w:t>
      </w:r>
    </w:p>
    <w:p w14:paraId="27552EFC">
      <w:pPr>
        <w:keepNext w:val="0"/>
        <w:keepLines w:val="0"/>
        <w:pageBreakBefore w:val="0"/>
        <w:widowControl w:val="0"/>
        <w:kinsoku/>
        <w:wordWrap/>
        <w:overflowPunct w:val="0"/>
        <w:topLinePunct w:val="0"/>
        <w:autoSpaceDE/>
        <w:autoSpaceDN/>
        <w:bidi w:val="0"/>
        <w:adjustRightInd w:val="0"/>
        <w:snapToGrid/>
        <w:spacing w:line="400" w:lineRule="exact"/>
        <w:ind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（五）学习评价</w:t>
      </w:r>
    </w:p>
    <w:p w14:paraId="048F814D">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建立“过程性考核+结果性考核”相结合，注重过程考核的考核机制。</w:t>
      </w:r>
    </w:p>
    <w:p w14:paraId="3F77A000">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（1）公共基础课程</w:t>
      </w:r>
    </w:p>
    <w:p w14:paraId="51CE79CE">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公共基础课程的考核与认证，引入国家职业核心能力测评标准，注重“与人交流、与人沟通、信息处理、自我学习、解决问题、数字应用”等6项职业核心能力的培养。其中计算机应用基础与全国高等学校计算机等级考试（文管二级）接轨，英语与高等学校英语应用能力A/B级考试接轨，其它课程考核由相关课程组织考核。</w:t>
      </w:r>
    </w:p>
    <w:p w14:paraId="5C49E644">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（2）专业技术基础课</w:t>
      </w:r>
    </w:p>
    <w:p w14:paraId="6F7DF067">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专业基本技能课程在知识、技能、态度三方面，从“项目考核”、“集中考核”两部分进行，汇总得出课程整体成绩。专业基本技能课程以校内考核为主，同时引入“1+X”证书制度。</w:t>
      </w:r>
    </w:p>
    <w:p w14:paraId="56071A04">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（3）专业方向模块课</w:t>
      </w:r>
    </w:p>
    <w:p w14:paraId="763B6934">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专业核心技能课程在知识、技能、态度三方面，从“项目考核”、“集中考核”两部分进行，汇总得出课程整体成绩。专业基本技能课程以校内考核为主，同时引入“1+X”证书制度。</w:t>
      </w:r>
    </w:p>
    <w:p w14:paraId="67149B44">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（4）综合实训项目</w:t>
      </w:r>
    </w:p>
    <w:p w14:paraId="4695E204">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综合实训项目基于项目化考核，采用操作技能、现场评定考核方式。</w:t>
      </w:r>
    </w:p>
    <w:p w14:paraId="0A1B88F8">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顶岗实习（毕业设计）</w:t>
      </w:r>
    </w:p>
    <w:p w14:paraId="5C6015D9">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顶岗实习（毕业设计）基于项目化考核，毕业设计以校内考核为主，顶岗实习采用校企双方联合考核方式。</w:t>
      </w:r>
    </w:p>
    <w:p w14:paraId="7E2C81E0">
      <w:pPr>
        <w:keepNext w:val="0"/>
        <w:keepLines w:val="0"/>
        <w:pageBreakBefore w:val="0"/>
        <w:widowControl w:val="0"/>
        <w:kinsoku/>
        <w:wordWrap/>
        <w:overflowPunct w:val="0"/>
        <w:topLinePunct w:val="0"/>
        <w:autoSpaceDE/>
        <w:autoSpaceDN/>
        <w:bidi w:val="0"/>
        <w:adjustRightInd w:val="0"/>
        <w:snapToGrid/>
        <w:spacing w:line="400" w:lineRule="exact"/>
        <w:ind w:firstLine="422" w:firstLineChars="200"/>
        <w:textAlignment w:val="auto"/>
        <w:outlineLvl w:val="0"/>
        <w:rPr>
          <w:rFonts w:hint="eastAsia" w:ascii="宋体" w:hAnsi="宋体" w:eastAsia="宋体" w:cs="宋体"/>
          <w:b/>
          <w:szCs w:val="32"/>
          <w:lang w:val="en-US" w:eastAsia="zh-CN"/>
        </w:rPr>
      </w:pPr>
      <w:r>
        <w:rPr>
          <w:rFonts w:hint="eastAsia" w:ascii="宋体" w:hAnsi="宋体" w:eastAsia="宋体" w:cs="宋体"/>
          <w:b/>
          <w:szCs w:val="32"/>
          <w:lang w:val="en-US" w:eastAsia="zh-CN"/>
        </w:rPr>
        <w:t>（六）质量管理</w:t>
      </w:r>
    </w:p>
    <w:p w14:paraId="793675B1">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default" w:ascii="宋体" w:hAnsi="宋体" w:eastAsia="宋体" w:cs="宋体"/>
          <w:bCs/>
          <w:szCs w:val="21"/>
          <w:lang w:val="en-US" w:eastAsia="zh-CN"/>
        </w:rPr>
      </w:pPr>
      <w:r>
        <w:rPr>
          <w:rFonts w:hint="eastAsia" w:ascii="宋体" w:hAnsi="宋体" w:eastAsia="宋体" w:cs="宋体"/>
          <w:bCs/>
          <w:szCs w:val="21"/>
          <w:lang w:val="en-US" w:eastAsia="zh-CN"/>
        </w:rPr>
        <w:t>严格执行学校项目建设管理规定，建立激励机制，实施绩效考评，保证建设项目按期完成；对建设项目内容制定进度计划和质量保证措施，强化进度管理，并对建设内容进行明确分工，层层划分责任，把任务落实到个人。对专业建设成绩显著、效益突出的项目参与人员，予以奖励，对考评不合格的采取惩戒措施；建立项目建设年度报告制度，定期召开专业建设专题会议，通过对专业建设情况自查、建设领导小组中期检查、学校过程管理等途径，对专业建设进行全程监测，确保专业建设质量和水平。形成了完善的师资队伍管理、教学管理、实训实训管理和质量管理制度。</w:t>
      </w:r>
    </w:p>
    <w:p w14:paraId="0D04800E">
      <w:pPr>
        <w:keepNext w:val="0"/>
        <w:keepLines w:val="0"/>
        <w:pageBreakBefore w:val="0"/>
        <w:widowControl w:val="0"/>
        <w:kinsoku/>
        <w:wordWrap/>
        <w:topLinePunct w:val="0"/>
        <w:autoSpaceDE/>
        <w:autoSpaceDN/>
        <w:bidi w:val="0"/>
        <w:adjustRightInd w:val="0"/>
        <w:snapToGrid w:val="0"/>
        <w:spacing w:line="400" w:lineRule="exact"/>
        <w:ind w:firstLine="480" w:firstLineChars="200"/>
        <w:textAlignment w:val="auto"/>
        <w:rPr>
          <w:rFonts w:ascii="黑体" w:hAnsi="黑体" w:eastAsia="黑体" w:cs="黑体"/>
          <w:bCs/>
          <w:sz w:val="24"/>
        </w:rPr>
      </w:pPr>
      <w:r>
        <w:rPr>
          <w:rFonts w:hint="eastAsia" w:ascii="黑体" w:hAnsi="黑体" w:eastAsia="黑体" w:cs="黑体"/>
          <w:bCs/>
          <w:sz w:val="24"/>
          <w:lang w:val="en-US" w:eastAsia="zh-CN"/>
        </w:rPr>
        <w:t>九</w:t>
      </w:r>
      <w:r>
        <w:rPr>
          <w:rFonts w:hint="eastAsia" w:ascii="黑体" w:hAnsi="黑体" w:eastAsia="黑体" w:cs="黑体"/>
          <w:bCs/>
          <w:sz w:val="24"/>
        </w:rPr>
        <w:t>、毕业要求</w:t>
      </w:r>
    </w:p>
    <w:p w14:paraId="42823411">
      <w:pPr>
        <w:pStyle w:val="19"/>
        <w:keepNext w:val="0"/>
        <w:keepLines w:val="0"/>
        <w:pageBreakBefore w:val="0"/>
        <w:widowControl w:val="0"/>
        <w:kinsoku/>
        <w:wordWrap/>
        <w:topLinePunct w:val="0"/>
        <w:autoSpaceDE/>
        <w:autoSpaceDN/>
        <w:bidi w:val="0"/>
        <w:spacing w:before="0" w:after="0" w:line="400" w:lineRule="exact"/>
        <w:ind w:firstLine="420"/>
        <w:textAlignment w:val="auto"/>
        <w:rPr>
          <w:rFonts w:hint="eastAsia" w:ascii="宋体" w:hAnsi="宋体" w:eastAsia="宋体" w:cs="宋体"/>
          <w:bCs/>
          <w:kern w:val="2"/>
          <w:sz w:val="21"/>
          <w:szCs w:val="21"/>
          <w:lang w:val="en-US" w:eastAsia="zh-CN" w:bidi="ar-SA"/>
        </w:rPr>
      </w:pPr>
      <w:r>
        <w:rPr>
          <w:rFonts w:hint="eastAsia" w:ascii="宋体" w:hAnsi="宋体" w:eastAsia="宋体" w:cs="宋体"/>
          <w:bCs/>
          <w:kern w:val="2"/>
          <w:sz w:val="21"/>
          <w:szCs w:val="21"/>
          <w:lang w:val="en-US" w:eastAsia="zh-CN" w:bidi="ar-SA"/>
        </w:rPr>
        <w:t>1.德育审核合格；</w:t>
      </w:r>
    </w:p>
    <w:p w14:paraId="4CF0D12F">
      <w:pPr>
        <w:pStyle w:val="19"/>
        <w:keepNext w:val="0"/>
        <w:keepLines w:val="0"/>
        <w:pageBreakBefore w:val="0"/>
        <w:widowControl w:val="0"/>
        <w:kinsoku/>
        <w:wordWrap/>
        <w:topLinePunct w:val="0"/>
        <w:autoSpaceDE/>
        <w:autoSpaceDN/>
        <w:bidi w:val="0"/>
        <w:spacing w:before="0" w:after="0" w:line="400" w:lineRule="exact"/>
        <w:ind w:firstLine="420"/>
        <w:textAlignment w:val="auto"/>
        <w:rPr>
          <w:rFonts w:hint="eastAsia" w:ascii="宋体" w:hAnsi="宋体" w:eastAsia="宋体" w:cs="宋体"/>
          <w:bCs/>
          <w:kern w:val="2"/>
          <w:sz w:val="21"/>
          <w:szCs w:val="21"/>
          <w:lang w:val="en-US" w:eastAsia="zh-CN" w:bidi="ar-SA"/>
        </w:rPr>
      </w:pPr>
      <w:r>
        <w:rPr>
          <w:rFonts w:hint="eastAsia" w:ascii="宋体" w:hAnsi="宋体" w:eastAsia="宋体" w:cs="宋体"/>
          <w:bCs/>
          <w:kern w:val="2"/>
          <w:sz w:val="21"/>
          <w:szCs w:val="21"/>
          <w:lang w:val="en-US" w:eastAsia="zh-CN" w:bidi="ar-SA"/>
        </w:rPr>
        <w:t>2.《国家学生体制健康标准》达标；</w:t>
      </w:r>
    </w:p>
    <w:p w14:paraId="7E062552">
      <w:pPr>
        <w:pStyle w:val="19"/>
        <w:keepNext w:val="0"/>
        <w:keepLines w:val="0"/>
        <w:pageBreakBefore w:val="0"/>
        <w:widowControl w:val="0"/>
        <w:kinsoku/>
        <w:wordWrap/>
        <w:topLinePunct w:val="0"/>
        <w:autoSpaceDE/>
        <w:autoSpaceDN/>
        <w:bidi w:val="0"/>
        <w:spacing w:before="0" w:after="0" w:line="400" w:lineRule="exact"/>
        <w:ind w:firstLine="420"/>
        <w:textAlignment w:val="auto"/>
        <w:rPr>
          <w:rFonts w:hint="eastAsia" w:ascii="宋体" w:hAnsi="宋体" w:eastAsia="宋体" w:cs="宋体"/>
          <w:bCs/>
          <w:kern w:val="2"/>
          <w:sz w:val="21"/>
          <w:szCs w:val="21"/>
          <w:lang w:val="en-US" w:eastAsia="zh-CN" w:bidi="ar-SA"/>
        </w:rPr>
      </w:pPr>
      <w:r>
        <w:rPr>
          <w:rFonts w:hint="eastAsia" w:ascii="宋体" w:hAnsi="宋体" w:eastAsia="宋体" w:cs="宋体"/>
          <w:bCs/>
          <w:kern w:val="2"/>
          <w:sz w:val="21"/>
          <w:szCs w:val="21"/>
          <w:lang w:val="en-US" w:eastAsia="zh-CN" w:bidi="ar-SA"/>
        </w:rPr>
        <w:t>3.本专业必须修满规定的126.5学分；</w:t>
      </w:r>
    </w:p>
    <w:p w14:paraId="1A341712">
      <w:pPr>
        <w:pStyle w:val="19"/>
        <w:keepNext w:val="0"/>
        <w:keepLines w:val="0"/>
        <w:pageBreakBefore w:val="0"/>
        <w:widowControl w:val="0"/>
        <w:kinsoku/>
        <w:wordWrap/>
        <w:topLinePunct w:val="0"/>
        <w:autoSpaceDE/>
        <w:autoSpaceDN/>
        <w:bidi w:val="0"/>
        <w:spacing w:before="0" w:after="0" w:line="400" w:lineRule="exact"/>
        <w:ind w:firstLine="420"/>
        <w:textAlignment w:val="auto"/>
        <w:rPr>
          <w:rFonts w:hint="eastAsia" w:ascii="黑体" w:hAnsi="黑体" w:eastAsia="黑体" w:cs="黑体"/>
          <w:bCs/>
          <w:sz w:val="24"/>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eastAsia" w:ascii="宋体" w:hAnsi="宋体" w:eastAsia="宋体" w:cs="宋体"/>
          <w:bCs/>
          <w:kern w:val="2"/>
          <w:sz w:val="21"/>
          <w:szCs w:val="21"/>
          <w:lang w:val="en-US" w:eastAsia="zh-CN" w:bidi="ar-SA"/>
        </w:rPr>
        <w:t>4.完成素质拓展最低学分要求（8学分）。</w:t>
      </w:r>
    </w:p>
    <w:p w14:paraId="452AD533">
      <w:pPr>
        <w:adjustRightInd w:val="0"/>
        <w:snapToGrid w:val="0"/>
        <w:spacing w:line="400" w:lineRule="exact"/>
        <w:ind w:firstLine="480" w:firstLineChars="200"/>
        <w:rPr>
          <w:rFonts w:ascii="Times New Roman" w:hAnsi="Times New Roman" w:eastAsia="黑体" w:cs="黑体"/>
          <w:bCs/>
          <w:sz w:val="24"/>
        </w:rPr>
      </w:pPr>
      <w:r>
        <w:rPr>
          <w:rFonts w:hint="eastAsia" w:ascii="Times New Roman" w:hAnsi="Times New Roman" w:eastAsia="黑体" w:cs="黑体"/>
          <w:bCs/>
          <w:sz w:val="24"/>
        </w:rPr>
        <w:t>十、附录</w:t>
      </w:r>
    </w:p>
    <w:p w14:paraId="60D56E5C">
      <w:pPr>
        <w:spacing w:line="400" w:lineRule="exact"/>
        <w:jc w:val="center"/>
        <w:rPr>
          <w:rFonts w:ascii="Times New Roman" w:hAnsi="Times New Roman" w:cs="宋体"/>
          <w:b/>
          <w:bCs/>
          <w:spacing w:val="20"/>
          <w:sz w:val="36"/>
          <w:szCs w:val="36"/>
        </w:rPr>
      </w:pPr>
    </w:p>
    <w:p w14:paraId="37EA1A5B">
      <w:pPr>
        <w:spacing w:line="400" w:lineRule="exact"/>
        <w:jc w:val="center"/>
        <w:rPr>
          <w:rFonts w:ascii="Times New Roman" w:hAnsi="Times New Roman" w:eastAsia="方正小标宋简体" w:cs="方正小标宋简体"/>
          <w:spacing w:val="20"/>
          <w:sz w:val="36"/>
          <w:szCs w:val="36"/>
        </w:rPr>
      </w:pPr>
      <w:r>
        <w:rPr>
          <w:rFonts w:hint="eastAsia" w:ascii="Times New Roman" w:hAnsi="Times New Roman" w:eastAsia="方正小标宋简体" w:cs="方正小标宋简体"/>
          <w:spacing w:val="20"/>
          <w:sz w:val="36"/>
          <w:szCs w:val="36"/>
        </w:rPr>
        <w:t>黄河交通学院人才培养方案调整申请表</w:t>
      </w:r>
    </w:p>
    <w:p w14:paraId="15049BB2">
      <w:pPr>
        <w:ind w:left="-540" w:leftChars="-257" w:firstLine="720" w:firstLineChars="300"/>
        <w:jc w:val="left"/>
        <w:rPr>
          <w:rFonts w:ascii="Times New Roman" w:hAnsi="Times New Roman" w:eastAsia="黑体"/>
          <w:sz w:val="24"/>
        </w:rPr>
      </w:pPr>
    </w:p>
    <w:p w14:paraId="0580C11E">
      <w:pPr>
        <w:ind w:left="-540" w:leftChars="-257" w:firstLine="720" w:firstLineChars="300"/>
        <w:jc w:val="left"/>
        <w:rPr>
          <w:rFonts w:ascii="Times New Roman" w:hAnsi="Times New Roman" w:eastAsia="黑体"/>
          <w:b/>
          <w:bCs/>
          <w:sz w:val="28"/>
        </w:rPr>
      </w:pPr>
      <w:r>
        <w:rPr>
          <w:rFonts w:hint="eastAsia" w:ascii="Times New Roman" w:hAnsi="Times New Roman" w:eastAsia="黑体"/>
          <w:sz w:val="24"/>
        </w:rPr>
        <w:t>学院：</w:t>
      </w:r>
      <w:r>
        <w:rPr>
          <w:rFonts w:ascii="Times New Roman" w:hAnsi="Times New Roman" w:eastAsia="黑体"/>
          <w:sz w:val="24"/>
          <w:szCs w:val="30"/>
          <w:u w:val="single"/>
        </w:rPr>
        <w:t xml:space="preserve">      </w:t>
      </w:r>
      <w:r>
        <w:rPr>
          <w:rFonts w:hint="eastAsia" w:ascii="Times New Roman" w:hAnsi="Times New Roman" w:eastAsia="黑体"/>
          <w:sz w:val="24"/>
          <w:szCs w:val="30"/>
          <w:u w:val="single"/>
        </w:rPr>
        <w:t xml:space="preserve">          </w:t>
      </w:r>
      <w:r>
        <w:rPr>
          <w:rFonts w:hint="eastAsia" w:ascii="Times New Roman" w:hAnsi="Times New Roman" w:eastAsia="黑体"/>
          <w:sz w:val="24"/>
          <w:szCs w:val="30"/>
        </w:rPr>
        <w:t xml:space="preserve"> 学年学期： </w:t>
      </w:r>
      <w:r>
        <w:rPr>
          <w:rFonts w:hint="eastAsia" w:ascii="Times New Roman" w:hAnsi="Times New Roman" w:eastAsia="黑体"/>
          <w:sz w:val="24"/>
          <w:szCs w:val="30"/>
          <w:u w:val="single"/>
        </w:rPr>
        <w:t xml:space="preserve">               </w:t>
      </w:r>
      <w:r>
        <w:rPr>
          <w:rFonts w:hint="eastAsia" w:ascii="Times New Roman" w:hAnsi="Times New Roman" w:eastAsia="黑体"/>
          <w:sz w:val="24"/>
          <w:szCs w:val="30"/>
        </w:rPr>
        <w:t xml:space="preserve"> 编号： </w:t>
      </w:r>
      <w:r>
        <w:rPr>
          <w:rFonts w:hint="eastAsia" w:ascii="Times New Roman" w:hAnsi="Times New Roman" w:eastAsia="黑体"/>
          <w:sz w:val="24"/>
          <w:szCs w:val="30"/>
          <w:u w:val="single"/>
        </w:rPr>
        <w:t xml:space="preserve">           </w:t>
      </w:r>
      <w:r>
        <w:rPr>
          <w:rFonts w:hint="eastAsia" w:ascii="Times New Roman" w:hAnsi="Times New Roman" w:eastAsia="黑体"/>
          <w:b/>
          <w:sz w:val="24"/>
          <w:szCs w:val="30"/>
          <w:u w:val="single"/>
        </w:rPr>
        <w:t xml:space="preserve">  </w:t>
      </w:r>
      <w:r>
        <w:rPr>
          <w:rFonts w:hint="eastAsia" w:ascii="Times New Roman" w:hAnsi="Times New Roman" w:eastAsia="黑体"/>
          <w:b/>
          <w:sz w:val="24"/>
          <w:szCs w:val="30"/>
        </w:rPr>
        <w:t xml:space="preserve">  </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9"/>
        <w:gridCol w:w="1899"/>
        <w:gridCol w:w="900"/>
        <w:gridCol w:w="1080"/>
        <w:gridCol w:w="837"/>
        <w:gridCol w:w="783"/>
        <w:gridCol w:w="540"/>
        <w:gridCol w:w="2160"/>
      </w:tblGrid>
      <w:tr w14:paraId="16C32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65" w:type="dxa"/>
            <w:gridSpan w:val="5"/>
            <w:tcBorders>
              <w:top w:val="single" w:color="auto" w:sz="4" w:space="0"/>
              <w:left w:val="single" w:color="auto" w:sz="4" w:space="0"/>
              <w:bottom w:val="single" w:color="auto" w:sz="4" w:space="0"/>
              <w:right w:val="single" w:color="auto" w:sz="4" w:space="0"/>
            </w:tcBorders>
            <w:vAlign w:val="center"/>
          </w:tcPr>
          <w:p w14:paraId="1C8E80ED">
            <w:pPr>
              <w:spacing w:line="400" w:lineRule="exact"/>
              <w:rPr>
                <w:rFonts w:ascii="Times New Roman" w:hAnsi="Times New Roman" w:eastAsia="仿宋" w:cs="仿宋"/>
                <w:szCs w:val="21"/>
              </w:rPr>
            </w:pPr>
            <w:r>
              <w:rPr>
                <w:rFonts w:hint="eastAsia" w:ascii="Times New Roman" w:hAnsi="Times New Roman" w:eastAsia="仿宋" w:cs="仿宋"/>
                <w:b/>
                <w:bCs/>
                <w:szCs w:val="21"/>
              </w:rPr>
              <w:t>课程名称</w:t>
            </w:r>
            <w:r>
              <w:rPr>
                <w:rFonts w:hint="eastAsia" w:ascii="Times New Roman" w:hAnsi="Times New Roman" w:eastAsia="仿宋" w:cs="仿宋"/>
                <w:szCs w:val="21"/>
              </w:rPr>
              <w:t>：</w:t>
            </w:r>
          </w:p>
        </w:tc>
        <w:tc>
          <w:tcPr>
            <w:tcW w:w="3483" w:type="dxa"/>
            <w:gridSpan w:val="3"/>
            <w:tcBorders>
              <w:top w:val="single" w:color="auto" w:sz="4" w:space="0"/>
              <w:left w:val="single" w:color="auto" w:sz="4" w:space="0"/>
              <w:bottom w:val="single" w:color="auto" w:sz="4" w:space="0"/>
              <w:right w:val="single" w:color="auto" w:sz="4" w:space="0"/>
            </w:tcBorders>
            <w:vAlign w:val="center"/>
          </w:tcPr>
          <w:p w14:paraId="3D8C4692">
            <w:pPr>
              <w:spacing w:line="400" w:lineRule="exact"/>
              <w:rPr>
                <w:rFonts w:ascii="Times New Roman" w:hAnsi="Times New Roman" w:eastAsia="仿宋" w:cs="仿宋"/>
                <w:b/>
                <w:szCs w:val="21"/>
              </w:rPr>
            </w:pPr>
            <w:r>
              <w:rPr>
                <w:rFonts w:hint="eastAsia" w:ascii="Times New Roman" w:hAnsi="Times New Roman" w:eastAsia="仿宋" w:cs="仿宋"/>
                <w:b/>
                <w:szCs w:val="21"/>
              </w:rPr>
              <w:t>课程编号：</w:t>
            </w:r>
          </w:p>
        </w:tc>
      </w:tr>
      <w:tr w14:paraId="103E0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65" w:type="dxa"/>
            <w:gridSpan w:val="5"/>
            <w:tcBorders>
              <w:top w:val="single" w:color="auto" w:sz="4" w:space="0"/>
              <w:left w:val="single" w:color="auto" w:sz="4" w:space="0"/>
              <w:bottom w:val="single" w:color="auto" w:sz="4" w:space="0"/>
              <w:right w:val="single" w:color="auto" w:sz="4" w:space="0"/>
            </w:tcBorders>
            <w:vAlign w:val="center"/>
          </w:tcPr>
          <w:p w14:paraId="2BB07DA7">
            <w:pPr>
              <w:spacing w:line="400" w:lineRule="exact"/>
              <w:rPr>
                <w:rFonts w:ascii="Times New Roman" w:hAnsi="Times New Roman" w:eastAsia="仿宋" w:cs="仿宋"/>
                <w:szCs w:val="21"/>
              </w:rPr>
            </w:pPr>
            <w:r>
              <w:rPr>
                <w:rFonts w:hint="eastAsia" w:ascii="Times New Roman" w:hAnsi="Times New Roman" w:eastAsia="仿宋" w:cs="仿宋"/>
                <w:b/>
                <w:bCs/>
                <w:szCs w:val="21"/>
              </w:rPr>
              <w:t>授课对象</w:t>
            </w:r>
            <w:r>
              <w:rPr>
                <w:rFonts w:hint="eastAsia" w:ascii="Times New Roman" w:hAnsi="Times New Roman" w:eastAsia="仿宋" w:cs="仿宋"/>
                <w:szCs w:val="21"/>
              </w:rPr>
              <w:t>：</w:t>
            </w:r>
          </w:p>
        </w:tc>
        <w:tc>
          <w:tcPr>
            <w:tcW w:w="3483" w:type="dxa"/>
            <w:gridSpan w:val="3"/>
            <w:tcBorders>
              <w:top w:val="single" w:color="auto" w:sz="4" w:space="0"/>
              <w:left w:val="single" w:color="auto" w:sz="4" w:space="0"/>
              <w:bottom w:val="single" w:color="auto" w:sz="4" w:space="0"/>
              <w:right w:val="single" w:color="auto" w:sz="4" w:space="0"/>
            </w:tcBorders>
            <w:vAlign w:val="center"/>
          </w:tcPr>
          <w:p w14:paraId="55F2E040">
            <w:pPr>
              <w:spacing w:line="400" w:lineRule="exact"/>
              <w:rPr>
                <w:rFonts w:ascii="Times New Roman" w:hAnsi="Times New Roman" w:eastAsia="仿宋" w:cs="仿宋"/>
                <w:b/>
                <w:bCs/>
                <w:szCs w:val="21"/>
              </w:rPr>
            </w:pPr>
            <w:r>
              <w:rPr>
                <w:rFonts w:hint="eastAsia" w:ascii="Times New Roman" w:hAnsi="Times New Roman" w:eastAsia="仿宋" w:cs="仿宋"/>
                <w:b/>
                <w:bCs/>
                <w:szCs w:val="21"/>
              </w:rPr>
              <w:t>所在院部：</w:t>
            </w:r>
          </w:p>
        </w:tc>
      </w:tr>
      <w:tr w14:paraId="366A2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8748" w:type="dxa"/>
            <w:gridSpan w:val="8"/>
            <w:tcBorders>
              <w:top w:val="single" w:color="auto" w:sz="4" w:space="0"/>
              <w:left w:val="single" w:color="auto" w:sz="4" w:space="0"/>
              <w:bottom w:val="single" w:color="auto" w:sz="4" w:space="0"/>
              <w:right w:val="single" w:color="auto" w:sz="4" w:space="0"/>
            </w:tcBorders>
            <w:vAlign w:val="center"/>
          </w:tcPr>
          <w:p w14:paraId="56071494">
            <w:pPr>
              <w:spacing w:line="400" w:lineRule="exact"/>
              <w:rPr>
                <w:rFonts w:ascii="Times New Roman" w:hAnsi="Times New Roman" w:eastAsia="仿宋" w:cs="仿宋"/>
                <w:b/>
                <w:bCs/>
                <w:szCs w:val="21"/>
                <w:bdr w:val="single" w:color="auto" w:sz="4" w:space="0"/>
              </w:rPr>
            </w:pPr>
            <w:r>
              <w:rPr>
                <w:rFonts w:hint="eastAsia" w:ascii="Times New Roman" w:hAnsi="Times New Roman" w:eastAsia="仿宋" w:cs="仿宋"/>
                <w:b/>
                <w:bCs/>
                <w:szCs w:val="21"/>
              </w:rPr>
              <w:t xml:space="preserve">课程性质：  </w:t>
            </w:r>
            <w:r>
              <w:rPr>
                <w:rFonts w:hint="eastAsia" w:ascii="Times New Roman" w:hAnsi="Times New Roman" w:eastAsia="仿宋" w:cs="仿宋"/>
                <w:szCs w:val="21"/>
              </w:rPr>
              <w:sym w:font="Wingdings 2" w:char="00A3"/>
            </w:r>
            <w:r>
              <w:rPr>
                <w:rFonts w:hint="eastAsia" w:ascii="Times New Roman" w:hAnsi="Times New Roman" w:eastAsia="仿宋" w:cs="仿宋"/>
                <w:szCs w:val="21"/>
              </w:rPr>
              <w:t xml:space="preserve">公共必修课   </w:t>
            </w:r>
            <w:r>
              <w:rPr>
                <w:rFonts w:hint="eastAsia" w:ascii="Times New Roman" w:hAnsi="Times New Roman" w:eastAsia="仿宋" w:cs="仿宋"/>
                <w:szCs w:val="21"/>
              </w:rPr>
              <w:sym w:font="Wingdings 2" w:char="00A3"/>
            </w:r>
            <w:r>
              <w:rPr>
                <w:rFonts w:hint="eastAsia" w:ascii="Times New Roman" w:hAnsi="Times New Roman" w:eastAsia="仿宋" w:cs="仿宋"/>
                <w:szCs w:val="21"/>
              </w:rPr>
              <w:t xml:space="preserve">专业基础课    </w:t>
            </w:r>
            <w:r>
              <w:rPr>
                <w:rFonts w:hint="eastAsia" w:ascii="Times New Roman" w:hAnsi="Times New Roman" w:eastAsia="仿宋" w:cs="仿宋"/>
                <w:szCs w:val="21"/>
              </w:rPr>
              <w:sym w:font="Wingdings 2" w:char="00A3"/>
            </w:r>
            <w:r>
              <w:rPr>
                <w:rFonts w:hint="eastAsia" w:ascii="Times New Roman" w:hAnsi="Times New Roman" w:eastAsia="仿宋" w:cs="仿宋"/>
                <w:szCs w:val="21"/>
              </w:rPr>
              <w:t>专业课</w:t>
            </w:r>
          </w:p>
        </w:tc>
      </w:tr>
      <w:tr w14:paraId="40DDB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9" w:hRule="atLeast"/>
          <w:jc w:val="center"/>
        </w:trPr>
        <w:tc>
          <w:tcPr>
            <w:tcW w:w="549" w:type="dxa"/>
            <w:vMerge w:val="restart"/>
            <w:tcBorders>
              <w:top w:val="single" w:color="auto" w:sz="4" w:space="0"/>
              <w:left w:val="single" w:color="auto" w:sz="4" w:space="0"/>
              <w:bottom w:val="single" w:color="auto" w:sz="4" w:space="0"/>
              <w:right w:val="single" w:color="auto" w:sz="4" w:space="0"/>
            </w:tcBorders>
            <w:vAlign w:val="center"/>
          </w:tcPr>
          <w:p w14:paraId="7647A3A0">
            <w:pPr>
              <w:adjustRightInd w:val="0"/>
              <w:spacing w:line="200" w:lineRule="exact"/>
              <w:jc w:val="center"/>
              <w:rPr>
                <w:rFonts w:ascii="Times New Roman" w:hAnsi="Times New Roman" w:eastAsia="仿宋" w:cs="仿宋"/>
                <w:b/>
                <w:kern w:val="0"/>
                <w:sz w:val="18"/>
                <w:szCs w:val="18"/>
                <w:lang w:bidi="ar"/>
              </w:rPr>
            </w:pPr>
            <w:r>
              <w:rPr>
                <w:rFonts w:hint="eastAsia" w:ascii="Times New Roman" w:hAnsi="Times New Roman" w:eastAsia="仿宋" w:cs="仿宋"/>
                <w:b/>
                <w:kern w:val="0"/>
                <w:sz w:val="18"/>
                <w:szCs w:val="18"/>
                <w:lang w:bidi="ar"/>
              </w:rPr>
              <w:t>原计划</w:t>
            </w:r>
          </w:p>
        </w:tc>
        <w:tc>
          <w:tcPr>
            <w:tcW w:w="1899" w:type="dxa"/>
            <w:tcBorders>
              <w:top w:val="single" w:color="auto" w:sz="4" w:space="0"/>
              <w:left w:val="single" w:color="auto" w:sz="4" w:space="0"/>
              <w:bottom w:val="single" w:color="auto" w:sz="4" w:space="0"/>
              <w:right w:val="single" w:color="auto" w:sz="4" w:space="0"/>
            </w:tcBorders>
            <w:vAlign w:val="center"/>
          </w:tcPr>
          <w:p w14:paraId="3D28848E">
            <w:pPr>
              <w:spacing w:line="400" w:lineRule="exact"/>
              <w:ind w:left="6"/>
              <w:rPr>
                <w:rFonts w:ascii="Times New Roman" w:hAnsi="Times New Roman" w:eastAsia="仿宋" w:cs="仿宋"/>
                <w:szCs w:val="21"/>
              </w:rPr>
            </w:pPr>
            <w:r>
              <w:rPr>
                <w:rFonts w:hint="eastAsia" w:ascii="Times New Roman" w:hAnsi="Times New Roman" w:eastAsia="仿宋" w:cs="仿宋"/>
                <w:szCs w:val="21"/>
              </w:rPr>
              <w:t>学分：</w:t>
            </w:r>
          </w:p>
        </w:tc>
        <w:tc>
          <w:tcPr>
            <w:tcW w:w="1980" w:type="dxa"/>
            <w:gridSpan w:val="2"/>
            <w:tcBorders>
              <w:top w:val="single" w:color="auto" w:sz="4" w:space="0"/>
              <w:left w:val="single" w:color="auto" w:sz="4" w:space="0"/>
              <w:bottom w:val="single" w:color="auto" w:sz="4" w:space="0"/>
              <w:right w:val="single" w:color="auto" w:sz="4" w:space="0"/>
            </w:tcBorders>
            <w:vAlign w:val="center"/>
          </w:tcPr>
          <w:p w14:paraId="79ADD963">
            <w:pPr>
              <w:spacing w:line="400" w:lineRule="exact"/>
              <w:rPr>
                <w:rFonts w:ascii="Times New Roman" w:hAnsi="Times New Roman" w:eastAsia="仿宋" w:cs="仿宋"/>
                <w:szCs w:val="21"/>
              </w:rPr>
            </w:pPr>
            <w:r>
              <w:rPr>
                <w:rFonts w:hint="eastAsia" w:ascii="Times New Roman" w:hAnsi="Times New Roman" w:eastAsia="仿宋" w:cs="仿宋"/>
                <w:szCs w:val="21"/>
              </w:rPr>
              <w:t>总学时：</w:t>
            </w:r>
          </w:p>
        </w:tc>
        <w:tc>
          <w:tcPr>
            <w:tcW w:w="2160" w:type="dxa"/>
            <w:gridSpan w:val="3"/>
            <w:tcBorders>
              <w:top w:val="single" w:color="auto" w:sz="4" w:space="0"/>
              <w:left w:val="single" w:color="auto" w:sz="4" w:space="0"/>
              <w:bottom w:val="single" w:color="auto" w:sz="4" w:space="0"/>
              <w:right w:val="single" w:color="auto" w:sz="4" w:space="0"/>
            </w:tcBorders>
            <w:vAlign w:val="center"/>
          </w:tcPr>
          <w:p w14:paraId="1B7D721B">
            <w:pPr>
              <w:spacing w:line="400" w:lineRule="exact"/>
              <w:rPr>
                <w:rFonts w:ascii="Times New Roman" w:hAnsi="Times New Roman" w:eastAsia="仿宋" w:cs="仿宋"/>
                <w:szCs w:val="21"/>
              </w:rPr>
            </w:pPr>
            <w:r>
              <w:rPr>
                <w:rFonts w:hint="eastAsia" w:ascii="Times New Roman" w:hAnsi="Times New Roman" w:eastAsia="仿宋" w:cs="仿宋"/>
                <w:szCs w:val="21"/>
              </w:rPr>
              <w:t>讲课学时：</w:t>
            </w:r>
          </w:p>
        </w:tc>
        <w:tc>
          <w:tcPr>
            <w:tcW w:w="2160" w:type="dxa"/>
            <w:tcBorders>
              <w:top w:val="single" w:color="auto" w:sz="4" w:space="0"/>
              <w:left w:val="single" w:color="auto" w:sz="4" w:space="0"/>
              <w:bottom w:val="single" w:color="auto" w:sz="4" w:space="0"/>
              <w:right w:val="single" w:color="auto" w:sz="4" w:space="0"/>
            </w:tcBorders>
            <w:vAlign w:val="center"/>
          </w:tcPr>
          <w:p w14:paraId="4D6ED5D5">
            <w:pPr>
              <w:spacing w:line="400" w:lineRule="exact"/>
              <w:rPr>
                <w:rFonts w:ascii="Times New Roman" w:hAnsi="Times New Roman" w:eastAsia="仿宋" w:cs="仿宋"/>
                <w:szCs w:val="21"/>
              </w:rPr>
            </w:pPr>
            <w:r>
              <w:rPr>
                <w:rFonts w:hint="eastAsia" w:ascii="Times New Roman" w:hAnsi="Times New Roman" w:eastAsia="仿宋" w:cs="仿宋"/>
                <w:szCs w:val="21"/>
              </w:rPr>
              <w:t>实验学时：</w:t>
            </w:r>
          </w:p>
        </w:tc>
      </w:tr>
      <w:tr w14:paraId="70705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1" w:hRule="atLeast"/>
          <w:jc w:val="center"/>
        </w:trPr>
        <w:tc>
          <w:tcPr>
            <w:tcW w:w="549" w:type="dxa"/>
            <w:vMerge w:val="continue"/>
            <w:tcBorders>
              <w:top w:val="single" w:color="auto" w:sz="4" w:space="0"/>
              <w:left w:val="single" w:color="auto" w:sz="4" w:space="0"/>
              <w:bottom w:val="single" w:color="auto" w:sz="4" w:space="0"/>
              <w:right w:val="single" w:color="auto" w:sz="4" w:space="0"/>
            </w:tcBorders>
            <w:vAlign w:val="center"/>
          </w:tcPr>
          <w:p w14:paraId="2687027B">
            <w:pPr>
              <w:adjustRightInd w:val="0"/>
              <w:spacing w:line="200" w:lineRule="exact"/>
              <w:jc w:val="center"/>
              <w:rPr>
                <w:rFonts w:ascii="Times New Roman" w:hAnsi="Times New Roman" w:eastAsia="仿宋" w:cs="仿宋"/>
                <w:b/>
                <w:kern w:val="0"/>
                <w:sz w:val="18"/>
                <w:szCs w:val="18"/>
                <w:lang w:bidi="ar"/>
              </w:rPr>
            </w:pPr>
          </w:p>
        </w:tc>
        <w:tc>
          <w:tcPr>
            <w:tcW w:w="2799" w:type="dxa"/>
            <w:gridSpan w:val="2"/>
            <w:tcBorders>
              <w:top w:val="single" w:color="auto" w:sz="4" w:space="0"/>
              <w:left w:val="single" w:color="auto" w:sz="4" w:space="0"/>
              <w:bottom w:val="single" w:color="auto" w:sz="4" w:space="0"/>
              <w:right w:val="single" w:color="auto" w:sz="4" w:space="0"/>
            </w:tcBorders>
            <w:vAlign w:val="center"/>
          </w:tcPr>
          <w:p w14:paraId="73F9677B">
            <w:pPr>
              <w:spacing w:line="400" w:lineRule="exact"/>
              <w:ind w:left="6"/>
              <w:rPr>
                <w:rFonts w:ascii="Times New Roman" w:hAnsi="Times New Roman" w:eastAsia="仿宋" w:cs="仿宋"/>
                <w:szCs w:val="21"/>
              </w:rPr>
            </w:pPr>
            <w:r>
              <w:rPr>
                <w:rFonts w:hint="eastAsia" w:ascii="Times New Roman" w:hAnsi="Times New Roman" w:eastAsia="仿宋" w:cs="仿宋"/>
                <w:szCs w:val="21"/>
              </w:rPr>
              <w:t>开课学期：</w:t>
            </w:r>
          </w:p>
        </w:tc>
        <w:tc>
          <w:tcPr>
            <w:tcW w:w="2700" w:type="dxa"/>
            <w:gridSpan w:val="3"/>
            <w:tcBorders>
              <w:top w:val="single" w:color="auto" w:sz="4" w:space="0"/>
              <w:left w:val="single" w:color="auto" w:sz="4" w:space="0"/>
              <w:bottom w:val="single" w:color="auto" w:sz="4" w:space="0"/>
              <w:right w:val="single" w:color="auto" w:sz="4" w:space="0"/>
            </w:tcBorders>
            <w:vAlign w:val="center"/>
          </w:tcPr>
          <w:p w14:paraId="134B1210">
            <w:pPr>
              <w:spacing w:line="400" w:lineRule="exact"/>
              <w:rPr>
                <w:rFonts w:ascii="Times New Roman" w:hAnsi="Times New Roman" w:eastAsia="仿宋" w:cs="仿宋"/>
                <w:szCs w:val="21"/>
              </w:rPr>
            </w:pPr>
            <w:r>
              <w:rPr>
                <w:rFonts w:hint="eastAsia" w:ascii="Times New Roman" w:hAnsi="Times New Roman" w:eastAsia="仿宋" w:cs="仿宋"/>
                <w:szCs w:val="21"/>
              </w:rPr>
              <w:t>开课单位：</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3EC61231">
            <w:pPr>
              <w:spacing w:line="400" w:lineRule="exact"/>
              <w:rPr>
                <w:rFonts w:ascii="Times New Roman" w:hAnsi="Times New Roman" w:eastAsia="仿宋" w:cs="仿宋"/>
                <w:szCs w:val="21"/>
              </w:rPr>
            </w:pPr>
            <w:r>
              <w:rPr>
                <w:rFonts w:hint="eastAsia" w:ascii="Times New Roman" w:hAnsi="Times New Roman" w:eastAsia="仿宋" w:cs="仿宋"/>
                <w:szCs w:val="21"/>
              </w:rPr>
              <w:t>课程性质：必修/选修</w:t>
            </w:r>
          </w:p>
        </w:tc>
      </w:tr>
      <w:tr w14:paraId="4BC34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9" w:hRule="atLeast"/>
          <w:jc w:val="center"/>
        </w:trPr>
        <w:tc>
          <w:tcPr>
            <w:tcW w:w="549" w:type="dxa"/>
            <w:vMerge w:val="restart"/>
            <w:tcBorders>
              <w:top w:val="single" w:color="auto" w:sz="4" w:space="0"/>
              <w:left w:val="single" w:color="auto" w:sz="4" w:space="0"/>
              <w:bottom w:val="single" w:color="auto" w:sz="4" w:space="0"/>
              <w:right w:val="single" w:color="auto" w:sz="4" w:space="0"/>
            </w:tcBorders>
            <w:vAlign w:val="center"/>
          </w:tcPr>
          <w:p w14:paraId="1C155898">
            <w:pPr>
              <w:adjustRightInd w:val="0"/>
              <w:spacing w:line="200" w:lineRule="exact"/>
              <w:jc w:val="center"/>
              <w:rPr>
                <w:rFonts w:ascii="Times New Roman" w:hAnsi="Times New Roman" w:eastAsia="仿宋" w:cs="仿宋"/>
                <w:b/>
                <w:kern w:val="0"/>
                <w:sz w:val="18"/>
                <w:szCs w:val="18"/>
                <w:lang w:bidi="ar"/>
              </w:rPr>
            </w:pPr>
            <w:r>
              <w:rPr>
                <w:rFonts w:hint="eastAsia" w:ascii="Times New Roman" w:hAnsi="Times New Roman" w:eastAsia="仿宋" w:cs="仿宋"/>
                <w:b/>
                <w:kern w:val="0"/>
                <w:sz w:val="18"/>
                <w:szCs w:val="18"/>
                <w:lang w:bidi="ar"/>
              </w:rPr>
              <w:t>调整后</w:t>
            </w:r>
          </w:p>
        </w:tc>
        <w:tc>
          <w:tcPr>
            <w:tcW w:w="1899" w:type="dxa"/>
            <w:tcBorders>
              <w:top w:val="single" w:color="auto" w:sz="4" w:space="0"/>
              <w:left w:val="single" w:color="auto" w:sz="4" w:space="0"/>
              <w:bottom w:val="single" w:color="auto" w:sz="4" w:space="0"/>
              <w:right w:val="single" w:color="auto" w:sz="4" w:space="0"/>
            </w:tcBorders>
            <w:vAlign w:val="center"/>
          </w:tcPr>
          <w:p w14:paraId="0685CEFC">
            <w:pPr>
              <w:spacing w:line="400" w:lineRule="exact"/>
              <w:rPr>
                <w:rFonts w:ascii="Times New Roman" w:hAnsi="Times New Roman" w:eastAsia="仿宋" w:cs="仿宋"/>
                <w:szCs w:val="21"/>
              </w:rPr>
            </w:pPr>
            <w:r>
              <w:rPr>
                <w:rFonts w:hint="eastAsia" w:ascii="Times New Roman" w:hAnsi="Times New Roman" w:eastAsia="仿宋" w:cs="仿宋"/>
                <w:szCs w:val="21"/>
              </w:rPr>
              <w:t>学分：</w:t>
            </w:r>
          </w:p>
        </w:tc>
        <w:tc>
          <w:tcPr>
            <w:tcW w:w="1980" w:type="dxa"/>
            <w:gridSpan w:val="2"/>
            <w:tcBorders>
              <w:top w:val="single" w:color="auto" w:sz="4" w:space="0"/>
              <w:left w:val="single" w:color="auto" w:sz="4" w:space="0"/>
              <w:bottom w:val="single" w:color="auto" w:sz="4" w:space="0"/>
              <w:right w:val="single" w:color="auto" w:sz="4" w:space="0"/>
            </w:tcBorders>
            <w:vAlign w:val="center"/>
          </w:tcPr>
          <w:p w14:paraId="56D611B3">
            <w:pPr>
              <w:spacing w:line="400" w:lineRule="exact"/>
              <w:rPr>
                <w:rFonts w:ascii="Times New Roman" w:hAnsi="Times New Roman" w:eastAsia="仿宋" w:cs="仿宋"/>
                <w:szCs w:val="21"/>
              </w:rPr>
            </w:pPr>
            <w:r>
              <w:rPr>
                <w:rFonts w:hint="eastAsia" w:ascii="Times New Roman" w:hAnsi="Times New Roman" w:eastAsia="仿宋" w:cs="仿宋"/>
                <w:szCs w:val="21"/>
              </w:rPr>
              <w:t>总学时：</w:t>
            </w:r>
          </w:p>
        </w:tc>
        <w:tc>
          <w:tcPr>
            <w:tcW w:w="2160" w:type="dxa"/>
            <w:gridSpan w:val="3"/>
            <w:tcBorders>
              <w:top w:val="single" w:color="auto" w:sz="4" w:space="0"/>
              <w:left w:val="single" w:color="auto" w:sz="4" w:space="0"/>
              <w:bottom w:val="single" w:color="auto" w:sz="4" w:space="0"/>
              <w:right w:val="single" w:color="auto" w:sz="4" w:space="0"/>
            </w:tcBorders>
            <w:vAlign w:val="center"/>
          </w:tcPr>
          <w:p w14:paraId="15CFE1A6">
            <w:pPr>
              <w:spacing w:line="400" w:lineRule="exact"/>
              <w:rPr>
                <w:rFonts w:ascii="Times New Roman" w:hAnsi="Times New Roman" w:eastAsia="仿宋" w:cs="仿宋"/>
                <w:szCs w:val="21"/>
              </w:rPr>
            </w:pPr>
            <w:r>
              <w:rPr>
                <w:rFonts w:hint="eastAsia" w:ascii="Times New Roman" w:hAnsi="Times New Roman" w:eastAsia="仿宋" w:cs="仿宋"/>
                <w:szCs w:val="21"/>
              </w:rPr>
              <w:t>讲课学时：</w:t>
            </w:r>
          </w:p>
        </w:tc>
        <w:tc>
          <w:tcPr>
            <w:tcW w:w="2160" w:type="dxa"/>
            <w:tcBorders>
              <w:top w:val="single" w:color="auto" w:sz="4" w:space="0"/>
              <w:left w:val="single" w:color="auto" w:sz="4" w:space="0"/>
              <w:bottom w:val="single" w:color="auto" w:sz="4" w:space="0"/>
              <w:right w:val="single" w:color="auto" w:sz="4" w:space="0"/>
            </w:tcBorders>
            <w:vAlign w:val="center"/>
          </w:tcPr>
          <w:p w14:paraId="3F375AE1">
            <w:pPr>
              <w:spacing w:line="400" w:lineRule="exact"/>
              <w:rPr>
                <w:rFonts w:ascii="Times New Roman" w:hAnsi="Times New Roman" w:eastAsia="仿宋" w:cs="仿宋"/>
                <w:szCs w:val="21"/>
              </w:rPr>
            </w:pPr>
            <w:r>
              <w:rPr>
                <w:rFonts w:hint="eastAsia" w:ascii="Times New Roman" w:hAnsi="Times New Roman" w:eastAsia="仿宋" w:cs="仿宋"/>
                <w:szCs w:val="21"/>
              </w:rPr>
              <w:t>实验学时：</w:t>
            </w:r>
          </w:p>
        </w:tc>
      </w:tr>
      <w:tr w14:paraId="4DE28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549" w:type="dxa"/>
            <w:vMerge w:val="continue"/>
            <w:tcBorders>
              <w:top w:val="single" w:color="auto" w:sz="4" w:space="0"/>
              <w:left w:val="single" w:color="auto" w:sz="4" w:space="0"/>
              <w:bottom w:val="single" w:color="auto" w:sz="4" w:space="0"/>
              <w:right w:val="single" w:color="auto" w:sz="4" w:space="0"/>
            </w:tcBorders>
            <w:vAlign w:val="center"/>
          </w:tcPr>
          <w:p w14:paraId="0BD2BC69">
            <w:pPr>
              <w:widowControl/>
              <w:jc w:val="left"/>
              <w:rPr>
                <w:rFonts w:ascii="Times New Roman" w:hAnsi="Times New Roman" w:eastAsia="仿宋" w:cs="仿宋"/>
                <w:b/>
                <w:bCs/>
                <w:szCs w:val="21"/>
              </w:rPr>
            </w:pPr>
          </w:p>
        </w:tc>
        <w:tc>
          <w:tcPr>
            <w:tcW w:w="2799" w:type="dxa"/>
            <w:gridSpan w:val="2"/>
            <w:tcBorders>
              <w:top w:val="single" w:color="auto" w:sz="4" w:space="0"/>
              <w:left w:val="single" w:color="auto" w:sz="4" w:space="0"/>
              <w:bottom w:val="single" w:color="auto" w:sz="4" w:space="0"/>
              <w:right w:val="single" w:color="auto" w:sz="4" w:space="0"/>
            </w:tcBorders>
            <w:vAlign w:val="center"/>
          </w:tcPr>
          <w:p w14:paraId="6C246B7A">
            <w:pPr>
              <w:spacing w:line="400" w:lineRule="exact"/>
              <w:rPr>
                <w:rFonts w:ascii="Times New Roman" w:hAnsi="Times New Roman" w:eastAsia="仿宋" w:cs="仿宋"/>
                <w:szCs w:val="21"/>
              </w:rPr>
            </w:pPr>
            <w:r>
              <w:rPr>
                <w:rFonts w:hint="eastAsia" w:ascii="Times New Roman" w:hAnsi="Times New Roman" w:eastAsia="仿宋" w:cs="仿宋"/>
                <w:szCs w:val="21"/>
              </w:rPr>
              <w:t>开课学期：</w:t>
            </w:r>
          </w:p>
        </w:tc>
        <w:tc>
          <w:tcPr>
            <w:tcW w:w="2700" w:type="dxa"/>
            <w:gridSpan w:val="3"/>
            <w:tcBorders>
              <w:top w:val="single" w:color="auto" w:sz="4" w:space="0"/>
              <w:left w:val="single" w:color="auto" w:sz="4" w:space="0"/>
              <w:bottom w:val="single" w:color="auto" w:sz="4" w:space="0"/>
              <w:right w:val="single" w:color="auto" w:sz="4" w:space="0"/>
            </w:tcBorders>
            <w:vAlign w:val="center"/>
          </w:tcPr>
          <w:p w14:paraId="4FB66BC2">
            <w:pPr>
              <w:spacing w:line="400" w:lineRule="exact"/>
              <w:rPr>
                <w:rFonts w:ascii="Times New Roman" w:hAnsi="Times New Roman" w:eastAsia="仿宋" w:cs="仿宋"/>
                <w:szCs w:val="21"/>
              </w:rPr>
            </w:pPr>
            <w:r>
              <w:rPr>
                <w:rFonts w:hint="eastAsia" w:ascii="Times New Roman" w:hAnsi="Times New Roman" w:eastAsia="仿宋" w:cs="仿宋"/>
                <w:szCs w:val="21"/>
              </w:rPr>
              <w:t xml:space="preserve">开课单位：   </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30F8EF28">
            <w:pPr>
              <w:spacing w:line="400" w:lineRule="exact"/>
              <w:rPr>
                <w:rFonts w:ascii="Times New Roman" w:hAnsi="Times New Roman" w:eastAsia="仿宋" w:cs="仿宋"/>
                <w:szCs w:val="21"/>
              </w:rPr>
            </w:pPr>
            <w:r>
              <w:rPr>
                <w:rFonts w:hint="eastAsia" w:ascii="Times New Roman" w:hAnsi="Times New Roman" w:eastAsia="仿宋" w:cs="仿宋"/>
                <w:szCs w:val="21"/>
              </w:rPr>
              <w:t>课程性质：必修/选修</w:t>
            </w:r>
          </w:p>
        </w:tc>
      </w:tr>
      <w:tr w14:paraId="360F1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7" w:hRule="atLeast"/>
          <w:jc w:val="center"/>
        </w:trPr>
        <w:tc>
          <w:tcPr>
            <w:tcW w:w="8748" w:type="dxa"/>
            <w:gridSpan w:val="8"/>
            <w:tcBorders>
              <w:top w:val="single" w:color="auto" w:sz="4" w:space="0"/>
              <w:left w:val="single" w:color="auto" w:sz="4" w:space="0"/>
              <w:bottom w:val="single" w:color="auto" w:sz="4" w:space="0"/>
              <w:right w:val="single" w:color="auto" w:sz="4" w:space="0"/>
            </w:tcBorders>
            <w:vAlign w:val="center"/>
          </w:tcPr>
          <w:p w14:paraId="46A692B8">
            <w:pPr>
              <w:spacing w:line="400" w:lineRule="exact"/>
              <w:rPr>
                <w:rFonts w:ascii="Times New Roman" w:hAnsi="Times New Roman" w:eastAsia="仿宋" w:cs="仿宋"/>
                <w:b/>
                <w:bCs/>
                <w:szCs w:val="21"/>
              </w:rPr>
            </w:pPr>
            <w:r>
              <w:rPr>
                <w:rFonts w:hint="eastAsia" w:ascii="Times New Roman" w:hAnsi="Times New Roman" w:eastAsia="仿宋" w:cs="仿宋"/>
                <w:b/>
                <w:bCs/>
                <w:szCs w:val="21"/>
              </w:rPr>
              <w:t>调整原因：</w:t>
            </w:r>
          </w:p>
          <w:p w14:paraId="77002A9B">
            <w:pPr>
              <w:spacing w:line="400" w:lineRule="exact"/>
              <w:rPr>
                <w:rFonts w:ascii="Times New Roman" w:hAnsi="Times New Roman" w:eastAsia="仿宋" w:cs="仿宋"/>
                <w:szCs w:val="21"/>
              </w:rPr>
            </w:pPr>
          </w:p>
          <w:p w14:paraId="0BDD35C5">
            <w:pPr>
              <w:spacing w:line="400" w:lineRule="exact"/>
              <w:rPr>
                <w:rFonts w:ascii="Times New Roman" w:hAnsi="Times New Roman" w:eastAsia="仿宋" w:cs="仿宋"/>
                <w:szCs w:val="21"/>
              </w:rPr>
            </w:pPr>
          </w:p>
          <w:p w14:paraId="66EA72D3">
            <w:pPr>
              <w:spacing w:line="400" w:lineRule="exact"/>
              <w:rPr>
                <w:rFonts w:ascii="Times New Roman" w:hAnsi="Times New Roman" w:eastAsia="仿宋" w:cs="仿宋"/>
                <w:szCs w:val="21"/>
              </w:rPr>
            </w:pPr>
          </w:p>
          <w:p w14:paraId="4376BD2A">
            <w:pPr>
              <w:spacing w:line="400" w:lineRule="exact"/>
              <w:ind w:firstLine="3402" w:firstLineChars="1620"/>
              <w:jc w:val="right"/>
              <w:rPr>
                <w:rFonts w:ascii="Times New Roman" w:hAnsi="Times New Roman" w:eastAsia="仿宋" w:cs="仿宋"/>
                <w:szCs w:val="21"/>
              </w:rPr>
            </w:pPr>
            <w:r>
              <w:rPr>
                <w:rFonts w:hint="eastAsia" w:ascii="Times New Roman" w:hAnsi="Times New Roman" w:eastAsia="仿宋" w:cs="仿宋"/>
                <w:szCs w:val="21"/>
              </w:rPr>
              <w:t>专业负责人签字：         年   月   日</w:t>
            </w:r>
          </w:p>
        </w:tc>
      </w:tr>
      <w:tr w14:paraId="7F9B9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5" w:hRule="atLeast"/>
          <w:jc w:val="center"/>
        </w:trPr>
        <w:tc>
          <w:tcPr>
            <w:tcW w:w="8748" w:type="dxa"/>
            <w:gridSpan w:val="8"/>
            <w:tcBorders>
              <w:top w:val="single" w:color="auto" w:sz="4" w:space="0"/>
              <w:left w:val="single" w:color="auto" w:sz="4" w:space="0"/>
              <w:bottom w:val="single" w:color="auto" w:sz="4" w:space="0"/>
              <w:right w:val="single" w:color="auto" w:sz="4" w:space="0"/>
            </w:tcBorders>
          </w:tcPr>
          <w:p w14:paraId="24569969">
            <w:pPr>
              <w:spacing w:line="400" w:lineRule="exact"/>
              <w:rPr>
                <w:rFonts w:ascii="Times New Roman" w:hAnsi="Times New Roman" w:eastAsia="仿宋" w:cs="仿宋"/>
                <w:b/>
                <w:bCs/>
                <w:szCs w:val="21"/>
              </w:rPr>
            </w:pPr>
            <w:r>
              <w:rPr>
                <w:rFonts w:hint="eastAsia" w:ascii="Times New Roman" w:hAnsi="Times New Roman" w:eastAsia="仿宋" w:cs="仿宋"/>
                <w:b/>
                <w:bCs/>
                <w:szCs w:val="21"/>
              </w:rPr>
              <w:t>院（部）领导意见：</w:t>
            </w:r>
          </w:p>
          <w:p w14:paraId="75A1B8EC">
            <w:pPr>
              <w:spacing w:line="400" w:lineRule="exact"/>
              <w:rPr>
                <w:rFonts w:ascii="Times New Roman" w:hAnsi="Times New Roman" w:eastAsia="仿宋" w:cs="仿宋"/>
                <w:szCs w:val="21"/>
              </w:rPr>
            </w:pPr>
          </w:p>
          <w:p w14:paraId="5CDED66F">
            <w:pPr>
              <w:spacing w:line="400" w:lineRule="exact"/>
              <w:rPr>
                <w:rFonts w:ascii="Times New Roman" w:hAnsi="Times New Roman" w:eastAsia="仿宋" w:cs="仿宋"/>
                <w:szCs w:val="21"/>
              </w:rPr>
            </w:pPr>
            <w:r>
              <w:rPr>
                <w:rFonts w:hint="eastAsia" w:ascii="Times New Roman" w:hAnsi="Times New Roman" w:eastAsia="仿宋" w:cs="仿宋"/>
                <w:szCs w:val="21"/>
              </w:rPr>
              <w:t xml:space="preserve">                                       </w:t>
            </w:r>
          </w:p>
          <w:p w14:paraId="43471A9A">
            <w:pPr>
              <w:spacing w:line="400" w:lineRule="exact"/>
              <w:ind w:firstLine="1680" w:firstLineChars="800"/>
              <w:jc w:val="right"/>
              <w:rPr>
                <w:rFonts w:ascii="Times New Roman" w:hAnsi="Times New Roman" w:eastAsia="仿宋" w:cs="仿宋"/>
                <w:szCs w:val="21"/>
              </w:rPr>
            </w:pPr>
            <w:r>
              <w:rPr>
                <w:rFonts w:hint="eastAsia" w:ascii="Times New Roman" w:hAnsi="Times New Roman" w:eastAsia="仿宋" w:cs="仿宋"/>
                <w:szCs w:val="21"/>
              </w:rPr>
              <w:t xml:space="preserve"> 主管院长签字（单位盖章）：                      年   月   日</w:t>
            </w:r>
          </w:p>
          <w:p w14:paraId="79FEA79C">
            <w:pPr>
              <w:spacing w:line="400" w:lineRule="exact"/>
              <w:ind w:firstLine="1260" w:firstLineChars="600"/>
              <w:jc w:val="right"/>
              <w:rPr>
                <w:rFonts w:ascii="Times New Roman" w:hAnsi="Times New Roman" w:eastAsia="仿宋" w:cs="仿宋"/>
                <w:szCs w:val="21"/>
              </w:rPr>
            </w:pPr>
            <w:r>
              <w:rPr>
                <w:rFonts w:hint="eastAsia" w:ascii="Times New Roman" w:hAnsi="Times New Roman" w:eastAsia="仿宋" w:cs="仿宋"/>
                <w:szCs w:val="21"/>
              </w:rPr>
              <w:t>授课学院主管院长签字（单位盖章）：                  年   月   日</w:t>
            </w:r>
          </w:p>
        </w:tc>
      </w:tr>
      <w:tr w14:paraId="645B8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2" w:hRule="atLeast"/>
          <w:jc w:val="center"/>
        </w:trPr>
        <w:tc>
          <w:tcPr>
            <w:tcW w:w="8748" w:type="dxa"/>
            <w:gridSpan w:val="8"/>
            <w:tcBorders>
              <w:top w:val="single" w:color="auto" w:sz="4" w:space="0"/>
              <w:left w:val="single" w:color="auto" w:sz="4" w:space="0"/>
              <w:bottom w:val="single" w:color="auto" w:sz="4" w:space="0"/>
              <w:right w:val="single" w:color="auto" w:sz="4" w:space="0"/>
            </w:tcBorders>
          </w:tcPr>
          <w:p w14:paraId="764604AF">
            <w:pPr>
              <w:spacing w:line="400" w:lineRule="exact"/>
              <w:rPr>
                <w:rFonts w:ascii="Times New Roman" w:hAnsi="Times New Roman" w:eastAsia="仿宋" w:cs="仿宋"/>
                <w:szCs w:val="21"/>
              </w:rPr>
            </w:pPr>
            <w:r>
              <w:rPr>
                <w:rFonts w:hint="eastAsia" w:ascii="Times New Roman" w:hAnsi="Times New Roman" w:eastAsia="仿宋" w:cs="仿宋"/>
                <w:b/>
                <w:bCs/>
                <w:szCs w:val="21"/>
              </w:rPr>
              <w:t>教务处审核意见：</w:t>
            </w:r>
          </w:p>
          <w:p w14:paraId="2D817495">
            <w:pPr>
              <w:spacing w:line="400" w:lineRule="exact"/>
              <w:rPr>
                <w:rFonts w:ascii="Times New Roman" w:hAnsi="Times New Roman" w:eastAsia="仿宋" w:cs="仿宋"/>
                <w:szCs w:val="21"/>
              </w:rPr>
            </w:pPr>
          </w:p>
          <w:p w14:paraId="1A9F4067">
            <w:pPr>
              <w:tabs>
                <w:tab w:val="left" w:pos="3240"/>
              </w:tabs>
              <w:spacing w:line="400" w:lineRule="exact"/>
              <w:jc w:val="right"/>
              <w:rPr>
                <w:rFonts w:ascii="Times New Roman" w:hAnsi="Times New Roman" w:eastAsia="仿宋" w:cs="仿宋"/>
                <w:szCs w:val="21"/>
              </w:rPr>
            </w:pPr>
            <w:r>
              <w:rPr>
                <w:rFonts w:hint="eastAsia" w:ascii="Times New Roman" w:hAnsi="Times New Roman" w:eastAsia="仿宋" w:cs="仿宋"/>
                <w:szCs w:val="21"/>
              </w:rPr>
              <w:tab/>
            </w:r>
            <w:r>
              <w:rPr>
                <w:rFonts w:hint="eastAsia" w:ascii="Times New Roman" w:hAnsi="Times New Roman" w:eastAsia="仿宋" w:cs="仿宋"/>
                <w:szCs w:val="21"/>
              </w:rPr>
              <w:t>签字（教务处盖章）：                  年   月   日</w:t>
            </w:r>
          </w:p>
        </w:tc>
      </w:tr>
      <w:tr w14:paraId="4057F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0" w:hRule="atLeast"/>
          <w:jc w:val="center"/>
        </w:trPr>
        <w:tc>
          <w:tcPr>
            <w:tcW w:w="8748" w:type="dxa"/>
            <w:gridSpan w:val="8"/>
            <w:tcBorders>
              <w:top w:val="single" w:color="auto" w:sz="4" w:space="0"/>
              <w:left w:val="single" w:color="auto" w:sz="4" w:space="0"/>
              <w:bottom w:val="single" w:color="auto" w:sz="4" w:space="0"/>
              <w:right w:val="single" w:color="auto" w:sz="4" w:space="0"/>
            </w:tcBorders>
          </w:tcPr>
          <w:p w14:paraId="18676B2F">
            <w:pPr>
              <w:spacing w:line="400" w:lineRule="exact"/>
              <w:rPr>
                <w:rFonts w:ascii="Times New Roman" w:hAnsi="Times New Roman" w:eastAsia="仿宋" w:cs="仿宋"/>
                <w:b/>
                <w:bCs/>
                <w:szCs w:val="21"/>
              </w:rPr>
            </w:pPr>
            <w:r>
              <w:rPr>
                <w:rFonts w:hint="eastAsia" w:ascii="Times New Roman" w:hAnsi="Times New Roman" w:eastAsia="仿宋" w:cs="仿宋"/>
                <w:b/>
                <w:bCs/>
                <w:szCs w:val="21"/>
              </w:rPr>
              <w:t>学校审批意见：</w:t>
            </w:r>
          </w:p>
          <w:p w14:paraId="5AEB2850">
            <w:pPr>
              <w:spacing w:line="400" w:lineRule="exact"/>
              <w:rPr>
                <w:rFonts w:ascii="Times New Roman" w:hAnsi="Times New Roman" w:eastAsia="仿宋" w:cs="仿宋"/>
                <w:b/>
                <w:bCs/>
                <w:szCs w:val="21"/>
              </w:rPr>
            </w:pPr>
          </w:p>
          <w:p w14:paraId="7CA0D083">
            <w:pPr>
              <w:spacing w:line="400" w:lineRule="exact"/>
              <w:jc w:val="right"/>
              <w:rPr>
                <w:rFonts w:ascii="Times New Roman" w:hAnsi="Times New Roman" w:eastAsia="仿宋" w:cs="仿宋"/>
                <w:szCs w:val="21"/>
              </w:rPr>
            </w:pPr>
            <w:r>
              <w:rPr>
                <w:rFonts w:hint="eastAsia" w:ascii="Times New Roman" w:hAnsi="Times New Roman" w:eastAsia="仿宋" w:cs="仿宋"/>
                <w:b/>
                <w:bCs/>
                <w:szCs w:val="21"/>
              </w:rPr>
              <w:t xml:space="preserve"> </w:t>
            </w:r>
            <w:r>
              <w:rPr>
                <w:rFonts w:hint="eastAsia" w:ascii="Times New Roman" w:hAnsi="Times New Roman" w:eastAsia="仿宋" w:cs="仿宋"/>
                <w:szCs w:val="21"/>
              </w:rPr>
              <w:t>教学指导委员会主任签字：                  年   月   日</w:t>
            </w:r>
          </w:p>
        </w:tc>
      </w:tr>
    </w:tbl>
    <w:p w14:paraId="566D1576">
      <w:pPr>
        <w:spacing w:line="400" w:lineRule="exact"/>
        <w:rPr>
          <w:rFonts w:ascii="Times New Roman" w:hAnsi="Times New Roman" w:eastAsia="楷体" w:cs="楷体"/>
        </w:rPr>
      </w:pPr>
      <w:r>
        <w:rPr>
          <w:rFonts w:hint="eastAsia" w:ascii="Times New Roman" w:hAnsi="Times New Roman" w:eastAsia="楷体" w:cs="楷体"/>
        </w:rPr>
        <w:t>填表须知：</w:t>
      </w:r>
    </w:p>
    <w:p w14:paraId="661C258D">
      <w:pPr>
        <w:ind w:firstLine="420" w:firstLineChars="200"/>
        <w:jc w:val="left"/>
        <w:rPr>
          <w:rFonts w:ascii="Times New Roman" w:hAnsi="Times New Roman" w:eastAsia="楷体_GB2312"/>
        </w:rPr>
      </w:pPr>
      <w:r>
        <w:rPr>
          <w:rFonts w:hint="eastAsia" w:ascii="Times New Roman" w:hAnsi="Times New Roman" w:eastAsia="楷体_GB2312"/>
        </w:rPr>
        <w:t>1.每学期期中，核对下学期应开课程时如需变更培养方案，应填写本表一式二份报教务审批;教学任务一旦下达，则不允许变更；</w:t>
      </w:r>
    </w:p>
    <w:p w14:paraId="35B2819D">
      <w:pPr>
        <w:ind w:firstLine="420" w:firstLineChars="200"/>
        <w:jc w:val="left"/>
        <w:rPr>
          <w:rFonts w:ascii="Times New Roman" w:hAnsi="Times New Roman" w:eastAsia="楷体_GB2312"/>
        </w:rPr>
      </w:pPr>
      <w:r>
        <w:rPr>
          <w:rFonts w:hint="eastAsia" w:ascii="Times New Roman" w:hAnsi="Times New Roman" w:eastAsia="楷体_GB2312"/>
        </w:rPr>
        <w:t>2.新开课程须附课程教学大纲；</w:t>
      </w:r>
    </w:p>
    <w:p w14:paraId="13212634">
      <w:pPr>
        <w:ind w:firstLine="420" w:firstLineChars="200"/>
        <w:jc w:val="left"/>
        <w:rPr>
          <w:rFonts w:ascii="Times New Roman" w:hAnsi="Times New Roman" w:eastAsia="楷体_GB2312"/>
        </w:rPr>
      </w:pPr>
      <w:r>
        <w:rPr>
          <w:rFonts w:hint="eastAsia" w:ascii="Times New Roman" w:hAnsi="Times New Roman" w:eastAsia="楷体_GB2312"/>
        </w:rPr>
        <w:t>3.编号规则：学年学期+学院序号+顺序号(001-999),例如：（2018-2019-1）-01- 001；</w:t>
      </w:r>
    </w:p>
    <w:p w14:paraId="2DF632FD">
      <w:pPr>
        <w:ind w:firstLine="420" w:firstLineChars="200"/>
        <w:jc w:val="left"/>
        <w:rPr>
          <w:rFonts w:hint="eastAsia" w:ascii="楷体_GB2312" w:eastAsia="楷体_GB2312"/>
        </w:rPr>
      </w:pPr>
      <w:r>
        <w:rPr>
          <w:rFonts w:hint="eastAsia" w:ascii="Times New Roman" w:hAnsi="Times New Roman" w:eastAsia="楷体_GB2312"/>
        </w:rPr>
        <w:t>4.此表适用于学生所在单位和开课单位，涉及到跨学院开课的情况请部门之间商定，经学校认定后执行。</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2"/>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AEF7E975-A804-4F36-A149-8C065F93114C}"/>
  </w:font>
  <w:font w:name="黑体">
    <w:panose1 w:val="02010609060101010101"/>
    <w:charset w:val="86"/>
    <w:family w:val="auto"/>
    <w:pitch w:val="default"/>
    <w:sig w:usb0="800002BF" w:usb1="38CF7CFA" w:usb2="00000016" w:usb3="00000000" w:csb0="00040001" w:csb1="00000000"/>
    <w:embedRegular r:id="rId2" w:fontKey="{4D52EA1E-4590-4E2E-BDB9-4B723E85E7C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91183FEA-E170-4F68-9DA2-11C3835FD7B5}"/>
  </w:font>
  <w:font w:name="等线 Light">
    <w:panose1 w:val="02010600030101010101"/>
    <w:charset w:val="86"/>
    <w:family w:val="auto"/>
    <w:pitch w:val="default"/>
    <w:sig w:usb0="A00002BF" w:usb1="38CF7CFA" w:usb2="00000016" w:usb3="00000000" w:csb0="0004000F" w:csb1="00000000"/>
  </w:font>
  <w:font w:name="方正小标宋简体">
    <w:panose1 w:val="03000509000000000000"/>
    <w:charset w:val="86"/>
    <w:family w:val="script"/>
    <w:pitch w:val="default"/>
    <w:sig w:usb0="00000001" w:usb1="080E0000" w:usb2="00000000" w:usb3="00000000" w:csb0="00040000" w:csb1="00000000"/>
    <w:embedRegular r:id="rId4" w:fontKey="{61E107DE-8792-43E7-9750-EE5F55D7010F}"/>
  </w:font>
  <w:font w:name="PingFang-SC-Regular">
    <w:altName w:val="Times New Roman"/>
    <w:panose1 w:val="00000000000000000000"/>
    <w:charset w:val="00"/>
    <w:family w:val="auto"/>
    <w:pitch w:val="default"/>
    <w:sig w:usb0="00000000" w:usb1="00000000" w:usb2="00000000" w:usb3="00000000" w:csb0="00000000" w:csb1="00000000"/>
    <w:embedRegular r:id="rId5" w:fontKey="{E4847BC0-F92A-4DD4-A579-F7247CC37D38}"/>
  </w:font>
  <w:font w:name="楷体">
    <w:panose1 w:val="02010609060101010101"/>
    <w:charset w:val="86"/>
    <w:family w:val="auto"/>
    <w:pitch w:val="default"/>
    <w:sig w:usb0="800002BF" w:usb1="38CF7CFA" w:usb2="00000016" w:usb3="00000000" w:csb0="00040001" w:csb1="00000000"/>
    <w:embedRegular r:id="rId6" w:fontKey="{F9447F78-E32D-4109-913A-B420E8F0E40A}"/>
  </w:font>
  <w:font w:name="仿宋">
    <w:panose1 w:val="02010609060101010101"/>
    <w:charset w:val="86"/>
    <w:family w:val="modern"/>
    <w:pitch w:val="default"/>
    <w:sig w:usb0="800002BF" w:usb1="38CF7CFA" w:usb2="00000016" w:usb3="00000000" w:csb0="00040001" w:csb1="00000000"/>
    <w:embedRegular r:id="rId7" w:fontKey="{1284DBD8-7793-40E5-A34D-F42B059A6C42}"/>
  </w:font>
  <w:font w:name="Wingdings 2">
    <w:panose1 w:val="05020102010507070707"/>
    <w:charset w:val="02"/>
    <w:family w:val="roman"/>
    <w:pitch w:val="default"/>
    <w:sig w:usb0="00000000" w:usb1="00000000" w:usb2="00000000" w:usb3="00000000" w:csb0="80000000" w:csb1="00000000"/>
    <w:embedRegular r:id="rId8" w:fontKey="{274F833A-9A6C-4BBD-B6C7-9078E56CB021}"/>
  </w:font>
  <w:font w:name="楷体_GB2312">
    <w:panose1 w:val="02010609030101010101"/>
    <w:charset w:val="86"/>
    <w:family w:val="modern"/>
    <w:pitch w:val="default"/>
    <w:sig w:usb0="00000001" w:usb1="080E0000" w:usb2="00000000" w:usb3="00000000" w:csb0="00040000" w:csb1="00000000"/>
    <w:embedRegular r:id="rId9" w:fontKey="{B6C7B6BC-5B0A-431D-B172-BE150E674D7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76E57E">
    <w:pPr>
      <w:wordWrap w:val="0"/>
      <w:adjustRightInd w:val="0"/>
      <w:snapToGrid w:val="0"/>
      <w:jc w:val="left"/>
      <w:rPr>
        <w:rFonts w:ascii="宋体" w:hAnsi="宋体"/>
        <w:sz w:val="28"/>
        <w:szCs w:val="28"/>
      </w:rPr>
    </w:pPr>
    <w:r>
      <w:rPr>
        <w:sz w:val="2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E455C24">
                          <w:pPr>
                            <w:pStyle w:val="9"/>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pSbC86AgAAcQQAAA4AAABkcnMvZTJvRG9jLnhtbK1UzY7TMBC+I/EO&#10;lu80bdGu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CKUmwvOgIAAHEEAAAOAAAAAAAAAAEAIAAAAB8BAABkcnMvZTJvRG9j&#10;LnhtbFBLBQYAAAAABgAGAFkBAADLBQAAAAA=&#10;">
              <v:fill on="f" focussize="0,0"/>
              <v:stroke on="f" weight="0.5pt"/>
              <v:imagedata o:title=""/>
              <o:lock v:ext="edit" aspectratio="f"/>
              <v:textbox inset="0mm,0mm,0mm,0mm" style="mso-fit-shape-to-text:t;">
                <w:txbxContent>
                  <w:p w14:paraId="3E455C24">
                    <w:pPr>
                      <w:pStyle w:val="9"/>
                    </w:pPr>
                    <w:r>
                      <w:fldChar w:fldCharType="begin"/>
                    </w:r>
                    <w:r>
                      <w:instrText xml:space="preserve"> PAGE  \* MERGEFORMAT </w:instrText>
                    </w:r>
                    <w:r>
                      <w:fldChar w:fldCharType="separate"/>
                    </w:r>
                    <w:r>
                      <w:t>20</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7DD7759"/>
    <w:multiLevelType w:val="singleLevel"/>
    <w:tmpl w:val="A7DD7759"/>
    <w:lvl w:ilvl="0" w:tentative="0">
      <w:start w:val="1"/>
      <w:numFmt w:val="decimal"/>
      <w:suff w:val="nothing"/>
      <w:lvlText w:val="（%1）"/>
      <w:lvlJc w:val="left"/>
    </w:lvl>
  </w:abstractNum>
  <w:abstractNum w:abstractNumId="1">
    <w:nsid w:val="B5C9F3B3"/>
    <w:multiLevelType w:val="multilevel"/>
    <w:tmpl w:val="B5C9F3B3"/>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
    <w:nsid w:val="C8AB260F"/>
    <w:multiLevelType w:val="singleLevel"/>
    <w:tmpl w:val="C8AB260F"/>
    <w:lvl w:ilvl="0" w:tentative="0">
      <w:start w:val="1"/>
      <w:numFmt w:val="decimal"/>
      <w:suff w:val="nothing"/>
      <w:lvlText w:val="（%1）"/>
      <w:lvlJc w:val="left"/>
    </w:lvl>
  </w:abstractNum>
  <w:abstractNum w:abstractNumId="3">
    <w:nsid w:val="10A17530"/>
    <w:multiLevelType w:val="multilevel"/>
    <w:tmpl w:val="10A17530"/>
    <w:lvl w:ilvl="0" w:tentative="0">
      <w:start w:val="1"/>
      <w:numFmt w:val="decimal"/>
      <w:suff w:val="nothing"/>
      <w:lvlText w:val="（%1）"/>
      <w:lvlJc w:val="left"/>
      <w:pPr>
        <w:ind w:left="-2"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26EC19F2"/>
    <w:multiLevelType w:val="singleLevel"/>
    <w:tmpl w:val="26EC19F2"/>
    <w:lvl w:ilvl="0" w:tentative="0">
      <w:start w:val="1"/>
      <w:numFmt w:val="decimal"/>
      <w:suff w:val="nothing"/>
      <w:lvlText w:val="（%1）"/>
      <w:lvlJc w:val="left"/>
    </w:lvl>
  </w:abstractNum>
  <w:abstractNum w:abstractNumId="5">
    <w:nsid w:val="35FC8310"/>
    <w:multiLevelType w:val="multilevel"/>
    <w:tmpl w:val="35FC8310"/>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6">
    <w:nsid w:val="3799EA72"/>
    <w:multiLevelType w:val="singleLevel"/>
    <w:tmpl w:val="3799EA72"/>
    <w:lvl w:ilvl="0" w:tentative="0">
      <w:start w:val="3"/>
      <w:numFmt w:val="chineseCounting"/>
      <w:suff w:val="nothing"/>
      <w:lvlText w:val="（%1）"/>
      <w:lvlJc w:val="left"/>
      <w:rPr>
        <w:rFonts w:hint="eastAsia"/>
      </w:rPr>
    </w:lvl>
  </w:abstractNum>
  <w:num w:numId="1">
    <w:abstractNumId w:val="3"/>
  </w:num>
  <w:num w:numId="2">
    <w:abstractNumId w:val="1"/>
  </w:num>
  <w:num w:numId="3">
    <w:abstractNumId w:val="5"/>
  </w:num>
  <w:num w:numId="4">
    <w:abstractNumId w:val="2"/>
  </w:num>
  <w:num w:numId="5">
    <w:abstractNumId w:val="4"/>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RiZTdhOTU5MDJiNGNjNDZhZDljZjBmZTIwNzQyZDMifQ=="/>
  </w:docVars>
  <w:rsids>
    <w:rsidRoot w:val="001C538A"/>
    <w:rsid w:val="00003571"/>
    <w:rsid w:val="00011FD4"/>
    <w:rsid w:val="000454F3"/>
    <w:rsid w:val="00057167"/>
    <w:rsid w:val="0007493F"/>
    <w:rsid w:val="00075A14"/>
    <w:rsid w:val="000A21F5"/>
    <w:rsid w:val="000B327F"/>
    <w:rsid w:val="000D6A92"/>
    <w:rsid w:val="000F73F1"/>
    <w:rsid w:val="00105F30"/>
    <w:rsid w:val="00106F18"/>
    <w:rsid w:val="00113AEA"/>
    <w:rsid w:val="00123067"/>
    <w:rsid w:val="00155A0F"/>
    <w:rsid w:val="00185493"/>
    <w:rsid w:val="00190C80"/>
    <w:rsid w:val="001C3BD6"/>
    <w:rsid w:val="001C538A"/>
    <w:rsid w:val="002329F4"/>
    <w:rsid w:val="002377B6"/>
    <w:rsid w:val="0025571B"/>
    <w:rsid w:val="00274CF8"/>
    <w:rsid w:val="002E6D69"/>
    <w:rsid w:val="00303DDB"/>
    <w:rsid w:val="0031601E"/>
    <w:rsid w:val="00317799"/>
    <w:rsid w:val="00355FCE"/>
    <w:rsid w:val="0035732C"/>
    <w:rsid w:val="00392213"/>
    <w:rsid w:val="003C4CCF"/>
    <w:rsid w:val="003D1732"/>
    <w:rsid w:val="00441BB4"/>
    <w:rsid w:val="004732DC"/>
    <w:rsid w:val="0048092D"/>
    <w:rsid w:val="00485497"/>
    <w:rsid w:val="004A3F90"/>
    <w:rsid w:val="004B1FEC"/>
    <w:rsid w:val="004F20C3"/>
    <w:rsid w:val="00501943"/>
    <w:rsid w:val="005242FD"/>
    <w:rsid w:val="00532EE0"/>
    <w:rsid w:val="00580299"/>
    <w:rsid w:val="00595702"/>
    <w:rsid w:val="00600600"/>
    <w:rsid w:val="00610875"/>
    <w:rsid w:val="00631291"/>
    <w:rsid w:val="006334FF"/>
    <w:rsid w:val="0063772D"/>
    <w:rsid w:val="0066286F"/>
    <w:rsid w:val="0067014B"/>
    <w:rsid w:val="00675D56"/>
    <w:rsid w:val="00676753"/>
    <w:rsid w:val="00680F04"/>
    <w:rsid w:val="006B7853"/>
    <w:rsid w:val="006E6706"/>
    <w:rsid w:val="006F2F10"/>
    <w:rsid w:val="006F3CF7"/>
    <w:rsid w:val="007020A9"/>
    <w:rsid w:val="00727663"/>
    <w:rsid w:val="00734C01"/>
    <w:rsid w:val="0077638C"/>
    <w:rsid w:val="00781FB0"/>
    <w:rsid w:val="007B174A"/>
    <w:rsid w:val="007B7180"/>
    <w:rsid w:val="007D67D3"/>
    <w:rsid w:val="0085342D"/>
    <w:rsid w:val="00867701"/>
    <w:rsid w:val="00876E5B"/>
    <w:rsid w:val="008C37EB"/>
    <w:rsid w:val="008E5837"/>
    <w:rsid w:val="008F7A9A"/>
    <w:rsid w:val="00923BD3"/>
    <w:rsid w:val="00971253"/>
    <w:rsid w:val="009B1613"/>
    <w:rsid w:val="009C75DD"/>
    <w:rsid w:val="009E0A3E"/>
    <w:rsid w:val="009F63D0"/>
    <w:rsid w:val="00A66D1B"/>
    <w:rsid w:val="00A77B72"/>
    <w:rsid w:val="00A87D99"/>
    <w:rsid w:val="00AB58D9"/>
    <w:rsid w:val="00AC2DC1"/>
    <w:rsid w:val="00AC3B7F"/>
    <w:rsid w:val="00AE555E"/>
    <w:rsid w:val="00B3600B"/>
    <w:rsid w:val="00B7284F"/>
    <w:rsid w:val="00B8523E"/>
    <w:rsid w:val="00B96E7D"/>
    <w:rsid w:val="00BA00D8"/>
    <w:rsid w:val="00BB0176"/>
    <w:rsid w:val="00BC625E"/>
    <w:rsid w:val="00BF5C77"/>
    <w:rsid w:val="00C01DCD"/>
    <w:rsid w:val="00C25880"/>
    <w:rsid w:val="00C413D0"/>
    <w:rsid w:val="00C440C3"/>
    <w:rsid w:val="00C7356C"/>
    <w:rsid w:val="00CD434C"/>
    <w:rsid w:val="00CF6101"/>
    <w:rsid w:val="00D034BC"/>
    <w:rsid w:val="00D14334"/>
    <w:rsid w:val="00D179D0"/>
    <w:rsid w:val="00D33B4C"/>
    <w:rsid w:val="00D65295"/>
    <w:rsid w:val="00D73266"/>
    <w:rsid w:val="00DB2CB4"/>
    <w:rsid w:val="00DE3972"/>
    <w:rsid w:val="00DF7FC3"/>
    <w:rsid w:val="00E14E19"/>
    <w:rsid w:val="00E62779"/>
    <w:rsid w:val="00E801E8"/>
    <w:rsid w:val="00EC0DA4"/>
    <w:rsid w:val="00F17EF7"/>
    <w:rsid w:val="00F84084"/>
    <w:rsid w:val="00FB0F85"/>
    <w:rsid w:val="01574D30"/>
    <w:rsid w:val="01D4545D"/>
    <w:rsid w:val="026F72FD"/>
    <w:rsid w:val="02723524"/>
    <w:rsid w:val="02AD1871"/>
    <w:rsid w:val="051C2CDE"/>
    <w:rsid w:val="05721780"/>
    <w:rsid w:val="058D7738"/>
    <w:rsid w:val="05D85790"/>
    <w:rsid w:val="06C52CB7"/>
    <w:rsid w:val="078235DA"/>
    <w:rsid w:val="07D433FC"/>
    <w:rsid w:val="09ED09C7"/>
    <w:rsid w:val="09F479B8"/>
    <w:rsid w:val="0A4B34C9"/>
    <w:rsid w:val="0A731438"/>
    <w:rsid w:val="0AE14122"/>
    <w:rsid w:val="0B424B21"/>
    <w:rsid w:val="0B4C6849"/>
    <w:rsid w:val="0C41057F"/>
    <w:rsid w:val="0D453D34"/>
    <w:rsid w:val="0DA91536"/>
    <w:rsid w:val="0E26072A"/>
    <w:rsid w:val="0E461B36"/>
    <w:rsid w:val="0F113D34"/>
    <w:rsid w:val="0FBC1346"/>
    <w:rsid w:val="0FC24482"/>
    <w:rsid w:val="10E37E55"/>
    <w:rsid w:val="11F64058"/>
    <w:rsid w:val="138543E7"/>
    <w:rsid w:val="146C0FAF"/>
    <w:rsid w:val="14AF2F65"/>
    <w:rsid w:val="14B52807"/>
    <w:rsid w:val="166069FF"/>
    <w:rsid w:val="16AD3796"/>
    <w:rsid w:val="188A1794"/>
    <w:rsid w:val="18B01A4F"/>
    <w:rsid w:val="18B35CD6"/>
    <w:rsid w:val="193205BB"/>
    <w:rsid w:val="196D4F9A"/>
    <w:rsid w:val="198804EA"/>
    <w:rsid w:val="1A617CE7"/>
    <w:rsid w:val="1AA81B03"/>
    <w:rsid w:val="1BC577D4"/>
    <w:rsid w:val="1BDB5DD5"/>
    <w:rsid w:val="1BDF6FC4"/>
    <w:rsid w:val="1CA078F9"/>
    <w:rsid w:val="1D4D1B4A"/>
    <w:rsid w:val="1D717880"/>
    <w:rsid w:val="1DA376A1"/>
    <w:rsid w:val="1E327BAC"/>
    <w:rsid w:val="1EAA118D"/>
    <w:rsid w:val="1EBC3110"/>
    <w:rsid w:val="1F78690B"/>
    <w:rsid w:val="202C081A"/>
    <w:rsid w:val="208E4C03"/>
    <w:rsid w:val="21431E03"/>
    <w:rsid w:val="21A32365"/>
    <w:rsid w:val="21D21447"/>
    <w:rsid w:val="221E4CC8"/>
    <w:rsid w:val="236B6DD9"/>
    <w:rsid w:val="23E13A4F"/>
    <w:rsid w:val="24CC3685"/>
    <w:rsid w:val="25454BE1"/>
    <w:rsid w:val="271F2F2B"/>
    <w:rsid w:val="273B6B97"/>
    <w:rsid w:val="2751016E"/>
    <w:rsid w:val="27BF77CD"/>
    <w:rsid w:val="280C53AB"/>
    <w:rsid w:val="28794A08"/>
    <w:rsid w:val="28F039B6"/>
    <w:rsid w:val="292233EE"/>
    <w:rsid w:val="2A1852B4"/>
    <w:rsid w:val="2A997070"/>
    <w:rsid w:val="2ADC0696"/>
    <w:rsid w:val="2AF43C3D"/>
    <w:rsid w:val="2B004385"/>
    <w:rsid w:val="2B2F0BBA"/>
    <w:rsid w:val="2B894E2A"/>
    <w:rsid w:val="2BFC2739"/>
    <w:rsid w:val="2C4B7881"/>
    <w:rsid w:val="2C73502A"/>
    <w:rsid w:val="2CA7AAEA"/>
    <w:rsid w:val="2CB511F3"/>
    <w:rsid w:val="2CBA4766"/>
    <w:rsid w:val="2CBC2CC9"/>
    <w:rsid w:val="2D7F352C"/>
    <w:rsid w:val="2DB33930"/>
    <w:rsid w:val="2DBE22D5"/>
    <w:rsid w:val="2E183D00"/>
    <w:rsid w:val="2EA50EB6"/>
    <w:rsid w:val="2FDE173D"/>
    <w:rsid w:val="2FED84D1"/>
    <w:rsid w:val="301639A1"/>
    <w:rsid w:val="301E7CC6"/>
    <w:rsid w:val="32AD25E2"/>
    <w:rsid w:val="32C97752"/>
    <w:rsid w:val="33076B3D"/>
    <w:rsid w:val="34745E56"/>
    <w:rsid w:val="34DB19BE"/>
    <w:rsid w:val="34F44F4C"/>
    <w:rsid w:val="35FFD4E0"/>
    <w:rsid w:val="36067A1D"/>
    <w:rsid w:val="367A282C"/>
    <w:rsid w:val="36850339"/>
    <w:rsid w:val="36B83D65"/>
    <w:rsid w:val="3781684D"/>
    <w:rsid w:val="378A1162"/>
    <w:rsid w:val="379E3C61"/>
    <w:rsid w:val="37BB6CF2"/>
    <w:rsid w:val="37FEFCFD"/>
    <w:rsid w:val="38D04F99"/>
    <w:rsid w:val="38DD88F2"/>
    <w:rsid w:val="39071960"/>
    <w:rsid w:val="3A4A73CA"/>
    <w:rsid w:val="3AF91403"/>
    <w:rsid w:val="3BA0301A"/>
    <w:rsid w:val="3BE01AF8"/>
    <w:rsid w:val="3C3976F6"/>
    <w:rsid w:val="3CC7241D"/>
    <w:rsid w:val="3D51281E"/>
    <w:rsid w:val="3E4F1778"/>
    <w:rsid w:val="3E892E3D"/>
    <w:rsid w:val="3F9D2485"/>
    <w:rsid w:val="3FAF46F6"/>
    <w:rsid w:val="40214D11"/>
    <w:rsid w:val="41D212FB"/>
    <w:rsid w:val="41EB0D88"/>
    <w:rsid w:val="43C64079"/>
    <w:rsid w:val="44EE71C4"/>
    <w:rsid w:val="45107968"/>
    <w:rsid w:val="45161501"/>
    <w:rsid w:val="453872A6"/>
    <w:rsid w:val="46317690"/>
    <w:rsid w:val="474541F5"/>
    <w:rsid w:val="4A984F54"/>
    <w:rsid w:val="4B8921F7"/>
    <w:rsid w:val="4BDF0DFA"/>
    <w:rsid w:val="4C8704B8"/>
    <w:rsid w:val="4CB501F8"/>
    <w:rsid w:val="4CB90019"/>
    <w:rsid w:val="4EEA2389"/>
    <w:rsid w:val="4F2C5BB0"/>
    <w:rsid w:val="4F473A81"/>
    <w:rsid w:val="4F781E4D"/>
    <w:rsid w:val="4F89081E"/>
    <w:rsid w:val="4FC6709B"/>
    <w:rsid w:val="4FEF71F4"/>
    <w:rsid w:val="50257CE3"/>
    <w:rsid w:val="5064564E"/>
    <w:rsid w:val="51BE1C74"/>
    <w:rsid w:val="52B3100D"/>
    <w:rsid w:val="531C303A"/>
    <w:rsid w:val="53701F20"/>
    <w:rsid w:val="53AE0CBF"/>
    <w:rsid w:val="53C9715A"/>
    <w:rsid w:val="53DD8C24"/>
    <w:rsid w:val="544F1094"/>
    <w:rsid w:val="5495378B"/>
    <w:rsid w:val="56132307"/>
    <w:rsid w:val="56C02EA4"/>
    <w:rsid w:val="587A5F16"/>
    <w:rsid w:val="589A5D13"/>
    <w:rsid w:val="591D51A5"/>
    <w:rsid w:val="59872A02"/>
    <w:rsid w:val="5A2F6DBD"/>
    <w:rsid w:val="5A7871E4"/>
    <w:rsid w:val="5B2341A3"/>
    <w:rsid w:val="5C4A1C0B"/>
    <w:rsid w:val="5C50399C"/>
    <w:rsid w:val="5CB4694A"/>
    <w:rsid w:val="5D520D2C"/>
    <w:rsid w:val="5DFD4487"/>
    <w:rsid w:val="5E0F14DE"/>
    <w:rsid w:val="5E543AC4"/>
    <w:rsid w:val="5EE137D2"/>
    <w:rsid w:val="5EEA25AC"/>
    <w:rsid w:val="5F374FEB"/>
    <w:rsid w:val="5F3A0F0C"/>
    <w:rsid w:val="5F3B6A53"/>
    <w:rsid w:val="5FC6353D"/>
    <w:rsid w:val="60737012"/>
    <w:rsid w:val="61357BDD"/>
    <w:rsid w:val="625B2BEE"/>
    <w:rsid w:val="631B36A0"/>
    <w:rsid w:val="63AB3CC0"/>
    <w:rsid w:val="64264155"/>
    <w:rsid w:val="651C3631"/>
    <w:rsid w:val="666E5BC1"/>
    <w:rsid w:val="66E31D63"/>
    <w:rsid w:val="676DC737"/>
    <w:rsid w:val="67995266"/>
    <w:rsid w:val="68E35521"/>
    <w:rsid w:val="696C260A"/>
    <w:rsid w:val="6A786D8C"/>
    <w:rsid w:val="6AF872BC"/>
    <w:rsid w:val="6CB247D7"/>
    <w:rsid w:val="6D5D181B"/>
    <w:rsid w:val="6D7D4DE5"/>
    <w:rsid w:val="6DB62488"/>
    <w:rsid w:val="6E251B34"/>
    <w:rsid w:val="6F3DB4CE"/>
    <w:rsid w:val="6FB42178"/>
    <w:rsid w:val="6FB7F4F9"/>
    <w:rsid w:val="6FBF6F23"/>
    <w:rsid w:val="700D146B"/>
    <w:rsid w:val="70381498"/>
    <w:rsid w:val="70B84386"/>
    <w:rsid w:val="713C0BF3"/>
    <w:rsid w:val="72457E9C"/>
    <w:rsid w:val="72543ADA"/>
    <w:rsid w:val="747C6A7A"/>
    <w:rsid w:val="74CD18E7"/>
    <w:rsid w:val="74FF4332"/>
    <w:rsid w:val="757500DB"/>
    <w:rsid w:val="757C028F"/>
    <w:rsid w:val="76452218"/>
    <w:rsid w:val="768D2711"/>
    <w:rsid w:val="77464B55"/>
    <w:rsid w:val="777052C7"/>
    <w:rsid w:val="77F74DAD"/>
    <w:rsid w:val="78CD2465"/>
    <w:rsid w:val="78FF02A8"/>
    <w:rsid w:val="79485C98"/>
    <w:rsid w:val="799B46CB"/>
    <w:rsid w:val="79CD68EE"/>
    <w:rsid w:val="79D05965"/>
    <w:rsid w:val="79E73E73"/>
    <w:rsid w:val="7A3D28DE"/>
    <w:rsid w:val="7AF982B8"/>
    <w:rsid w:val="7B3E36DA"/>
    <w:rsid w:val="7B580C7C"/>
    <w:rsid w:val="7BBF2A6D"/>
    <w:rsid w:val="7BFD0AB5"/>
    <w:rsid w:val="7BFF22F4"/>
    <w:rsid w:val="7C3002FE"/>
    <w:rsid w:val="7C3849F3"/>
    <w:rsid w:val="7C613B24"/>
    <w:rsid w:val="7CE60DA1"/>
    <w:rsid w:val="7D0B76D2"/>
    <w:rsid w:val="7D8031BA"/>
    <w:rsid w:val="7EF7511C"/>
    <w:rsid w:val="7F7363AB"/>
    <w:rsid w:val="7F775E98"/>
    <w:rsid w:val="7F9B4E86"/>
    <w:rsid w:val="96ED77C2"/>
    <w:rsid w:val="9FFFCA6B"/>
    <w:rsid w:val="A79E7CE7"/>
    <w:rsid w:val="A9DF3FAE"/>
    <w:rsid w:val="BD4FEF1E"/>
    <w:rsid w:val="BFF9E895"/>
    <w:rsid w:val="D3FF03D0"/>
    <w:rsid w:val="E8C3572A"/>
    <w:rsid w:val="E9ECAEE5"/>
    <w:rsid w:val="EB97842F"/>
    <w:rsid w:val="EBFF6175"/>
    <w:rsid w:val="EFFBB3FB"/>
    <w:rsid w:val="F1BE6F4E"/>
    <w:rsid w:val="F5CFC211"/>
    <w:rsid w:val="F95D0FE2"/>
    <w:rsid w:val="FFD68A5A"/>
    <w:rsid w:val="FFEF239F"/>
    <w:rsid w:val="FFF6E2EE"/>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Autospacing="1" w:afterAutospacing="1"/>
      <w:jc w:val="left"/>
      <w:outlineLvl w:val="0"/>
    </w:pPr>
    <w:rPr>
      <w:rFonts w:hint="eastAsia" w:ascii="宋体" w:hAnsi="宋体" w:eastAsia="宋体" w:cs="Times New Roman"/>
      <w:b/>
      <w:bCs/>
      <w:kern w:val="44"/>
      <w:sz w:val="48"/>
      <w:szCs w:val="48"/>
    </w:rPr>
  </w:style>
  <w:style w:type="paragraph" w:styleId="3">
    <w:name w:val="heading 2"/>
    <w:basedOn w:val="1"/>
    <w:next w:val="1"/>
    <w:semiHidden/>
    <w:unhideWhenUsed/>
    <w:qFormat/>
    <w:uiPriority w:val="0"/>
    <w:pPr>
      <w:spacing w:beforeAutospacing="1" w:afterAutospacing="1"/>
      <w:jc w:val="left"/>
      <w:outlineLvl w:val="1"/>
    </w:pPr>
    <w:rPr>
      <w:rFonts w:hint="eastAsia" w:ascii="宋体" w:hAnsi="宋体" w:eastAsia="宋体" w:cs="Times New Roman"/>
      <w:b/>
      <w:bCs/>
      <w:kern w:val="0"/>
      <w:sz w:val="36"/>
      <w:szCs w:val="36"/>
    </w:rPr>
  </w:style>
  <w:style w:type="paragraph" w:styleId="4">
    <w:name w:val="heading 3"/>
    <w:basedOn w:val="1"/>
    <w:next w:val="1"/>
    <w:unhideWhenUsed/>
    <w:qFormat/>
    <w:uiPriority w:val="0"/>
    <w:pPr>
      <w:keepNext w:val="0"/>
      <w:keepLines w:val="0"/>
      <w:widowControl w:val="0"/>
      <w:suppressLineNumbers w:val="0"/>
      <w:spacing w:before="100" w:beforeAutospacing="1" w:after="100" w:afterAutospacing="1"/>
      <w:jc w:val="left"/>
      <w:outlineLvl w:val="2"/>
    </w:pPr>
    <w:rPr>
      <w:rFonts w:hint="eastAsia" w:ascii="宋体" w:hAnsi="宋体" w:eastAsia="宋体" w:cs="宋体"/>
      <w:b/>
      <w:bCs/>
      <w:kern w:val="0"/>
      <w:sz w:val="27"/>
      <w:szCs w:val="27"/>
      <w:lang w:val="en-US" w:eastAsia="zh-CN" w:bidi="ar"/>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qFormat/>
    <w:uiPriority w:val="0"/>
    <w:pPr>
      <w:jc w:val="left"/>
    </w:pPr>
  </w:style>
  <w:style w:type="paragraph" w:styleId="6">
    <w:name w:val="Body Text"/>
    <w:basedOn w:val="1"/>
    <w:semiHidden/>
    <w:qFormat/>
    <w:uiPriority w:val="0"/>
    <w:rPr>
      <w:rFonts w:ascii="宋体" w:hAnsi="宋体" w:eastAsia="宋体" w:cs="宋体"/>
      <w:sz w:val="24"/>
      <w:szCs w:val="24"/>
      <w:lang w:val="en-US" w:eastAsia="en-US" w:bidi="ar-SA"/>
    </w:rPr>
  </w:style>
  <w:style w:type="paragraph" w:styleId="7">
    <w:name w:val="Plain Text"/>
    <w:basedOn w:val="1"/>
    <w:unhideWhenUsed/>
    <w:qFormat/>
    <w:uiPriority w:val="0"/>
    <w:pPr>
      <w:widowControl/>
      <w:spacing w:before="100" w:beforeAutospacing="1" w:after="100" w:afterAutospacing="1"/>
      <w:jc w:val="left"/>
    </w:pPr>
    <w:rPr>
      <w:rFonts w:ascii="宋体" w:hAnsi="宋体"/>
      <w:kern w:val="0"/>
      <w:sz w:val="24"/>
    </w:rPr>
  </w:style>
  <w:style w:type="paragraph" w:styleId="8">
    <w:name w:val="Balloon Text"/>
    <w:basedOn w:val="1"/>
    <w:link w:val="23"/>
    <w:qFormat/>
    <w:uiPriority w:val="0"/>
    <w:rPr>
      <w:sz w:val="18"/>
      <w:szCs w:val="18"/>
    </w:rPr>
  </w:style>
  <w:style w:type="paragraph" w:styleId="9">
    <w:name w:val="footer"/>
    <w:basedOn w:val="1"/>
    <w:link w:val="21"/>
    <w:qFormat/>
    <w:uiPriority w:val="0"/>
    <w:pPr>
      <w:tabs>
        <w:tab w:val="center" w:pos="4153"/>
        <w:tab w:val="right" w:pos="8306"/>
      </w:tabs>
      <w:snapToGrid w:val="0"/>
      <w:jc w:val="left"/>
    </w:pPr>
    <w:rPr>
      <w:sz w:val="18"/>
      <w:szCs w:val="18"/>
    </w:rPr>
  </w:style>
  <w:style w:type="paragraph" w:styleId="10">
    <w:name w:val="header"/>
    <w:basedOn w:val="1"/>
    <w:link w:val="20"/>
    <w:qFormat/>
    <w:uiPriority w:val="0"/>
    <w:pPr>
      <w:pBdr>
        <w:bottom w:val="single" w:color="auto" w:sz="6" w:space="1"/>
      </w:pBdr>
      <w:tabs>
        <w:tab w:val="center" w:pos="4153"/>
        <w:tab w:val="right" w:pos="8306"/>
      </w:tabs>
      <w:snapToGrid w:val="0"/>
      <w:jc w:val="center"/>
    </w:pPr>
    <w:rPr>
      <w:sz w:val="18"/>
      <w:szCs w:val="18"/>
    </w:rPr>
  </w:style>
  <w:style w:type="paragraph" w:styleId="11">
    <w:name w:val="Subtitle"/>
    <w:basedOn w:val="1"/>
    <w:qFormat/>
    <w:uiPriority w:val="0"/>
    <w:pPr>
      <w:spacing w:before="50" w:beforeLines="50" w:after="50" w:afterLines="50" w:line="300" w:lineRule="auto"/>
      <w:jc w:val="both"/>
      <w:outlineLvl w:val="1"/>
    </w:pPr>
    <w:rPr>
      <w:rFonts w:hint="eastAsia" w:ascii="等线 Light" w:hAnsi="等线 Light" w:eastAsia="宋体" w:cs="Times New Roman"/>
      <w:b/>
      <w:bCs/>
      <w:kern w:val="28"/>
      <w:sz w:val="24"/>
      <w:szCs w:val="24"/>
    </w:rPr>
  </w:style>
  <w:style w:type="paragraph" w:styleId="12">
    <w:name w:val="Normal (Web)"/>
    <w:basedOn w:val="1"/>
    <w:qFormat/>
    <w:uiPriority w:val="0"/>
    <w:pPr>
      <w:spacing w:beforeAutospacing="1" w:afterAutospacing="1"/>
      <w:jc w:val="left"/>
    </w:pPr>
    <w:rPr>
      <w:rFonts w:cs="Times New Roman"/>
      <w:kern w:val="0"/>
      <w:sz w:val="24"/>
    </w:rPr>
  </w:style>
  <w:style w:type="table" w:styleId="14">
    <w:name w:val="Table Grid"/>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6">
    <w:name w:val="Strong"/>
    <w:basedOn w:val="15"/>
    <w:qFormat/>
    <w:uiPriority w:val="0"/>
    <w:rPr>
      <w:b/>
    </w:rPr>
  </w:style>
  <w:style w:type="character" w:styleId="17">
    <w:name w:val="Emphasis"/>
    <w:basedOn w:val="15"/>
    <w:qFormat/>
    <w:uiPriority w:val="0"/>
    <w:rPr>
      <w:i/>
    </w:rPr>
  </w:style>
  <w:style w:type="character" w:styleId="18">
    <w:name w:val="Hyperlink"/>
    <w:basedOn w:val="15"/>
    <w:qFormat/>
    <w:uiPriority w:val="0"/>
    <w:rPr>
      <w:color w:val="0000FF"/>
      <w:u w:val="single"/>
    </w:rPr>
  </w:style>
  <w:style w:type="paragraph" w:customStyle="1" w:styleId="19">
    <w:name w:val="正文（缩进）"/>
    <w:basedOn w:val="1"/>
    <w:qFormat/>
    <w:uiPriority w:val="0"/>
    <w:pPr>
      <w:spacing w:before="156" w:after="156"/>
      <w:ind w:firstLine="480" w:firstLineChars="200"/>
    </w:pPr>
  </w:style>
  <w:style w:type="character" w:customStyle="1" w:styleId="20">
    <w:name w:val="页眉 字符"/>
    <w:basedOn w:val="15"/>
    <w:link w:val="10"/>
    <w:qFormat/>
    <w:uiPriority w:val="0"/>
    <w:rPr>
      <w:rFonts w:asciiTheme="minorHAnsi" w:hAnsiTheme="minorHAnsi" w:eastAsiaTheme="minorEastAsia" w:cstheme="minorBidi"/>
      <w:kern w:val="2"/>
      <w:sz w:val="18"/>
      <w:szCs w:val="18"/>
    </w:rPr>
  </w:style>
  <w:style w:type="character" w:customStyle="1" w:styleId="21">
    <w:name w:val="页脚 字符"/>
    <w:basedOn w:val="15"/>
    <w:link w:val="9"/>
    <w:qFormat/>
    <w:uiPriority w:val="0"/>
    <w:rPr>
      <w:rFonts w:asciiTheme="minorHAnsi" w:hAnsiTheme="minorHAnsi" w:eastAsiaTheme="minorEastAsia" w:cstheme="minorBidi"/>
      <w:kern w:val="2"/>
      <w:sz w:val="18"/>
      <w:szCs w:val="18"/>
    </w:rPr>
  </w:style>
  <w:style w:type="table" w:customStyle="1" w:styleId="22">
    <w:name w:val="Table Normal"/>
    <w:semiHidden/>
    <w:unhideWhenUsed/>
    <w:qFormat/>
    <w:uiPriority w:val="0"/>
    <w:rPr>
      <w:rFonts w:ascii="Arial" w:hAnsi="Arial" w:cs="Arial" w:eastAsiaTheme="minorEastAsia"/>
      <w:snapToGrid w:val="0"/>
      <w:color w:val="000000"/>
      <w:sz w:val="21"/>
      <w:szCs w:val="21"/>
    </w:rPr>
    <w:tblPr>
      <w:tblCellMar>
        <w:top w:w="0" w:type="dxa"/>
        <w:left w:w="0" w:type="dxa"/>
        <w:bottom w:w="0" w:type="dxa"/>
        <w:right w:w="0" w:type="dxa"/>
      </w:tblCellMar>
    </w:tblPr>
  </w:style>
  <w:style w:type="character" w:customStyle="1" w:styleId="23">
    <w:name w:val="批注框文本 字符"/>
    <w:basedOn w:val="15"/>
    <w:link w:val="8"/>
    <w:qFormat/>
    <w:uiPriority w:val="0"/>
    <w:rPr>
      <w:rFonts w:asciiTheme="minorHAnsi" w:hAnsiTheme="minorHAnsi" w:eastAsiaTheme="minorEastAsia" w:cstheme="minorBidi"/>
      <w:kern w:val="2"/>
      <w:sz w:val="18"/>
      <w:szCs w:val="18"/>
    </w:rPr>
  </w:style>
  <w:style w:type="paragraph" w:customStyle="1" w:styleId="24">
    <w:name w:val="Heading2"/>
    <w:basedOn w:val="1"/>
    <w:next w:val="1"/>
    <w:qFormat/>
    <w:uiPriority w:val="99"/>
    <w:pPr>
      <w:ind w:left="110"/>
    </w:pPr>
    <w:rPr>
      <w:rFonts w:ascii="宋体" w:hAnsi="宋体" w:eastAsia="宋体" w:cs="Times New Roman"/>
      <w:sz w:val="62"/>
      <w:szCs w:val="62"/>
    </w:rPr>
  </w:style>
  <w:style w:type="paragraph" w:customStyle="1" w:styleId="25">
    <w:name w:val="Table Text"/>
    <w:basedOn w:val="1"/>
    <w:semiHidden/>
    <w:qFormat/>
    <w:uiPriority w:val="0"/>
    <w:rPr>
      <w:rFonts w:ascii="宋体" w:hAnsi="宋体" w:eastAsia="宋体" w:cs="宋体"/>
      <w:sz w:val="21"/>
      <w:szCs w:val="21"/>
      <w:lang w:val="en-US" w:eastAsia="en-US" w:bidi="ar-SA"/>
    </w:rPr>
  </w:style>
  <w:style w:type="character" w:customStyle="1" w:styleId="26">
    <w:name w:val="font21"/>
    <w:basedOn w:val="15"/>
    <w:qFormat/>
    <w:uiPriority w:val="0"/>
    <w:rPr>
      <w:rFonts w:hint="eastAsia" w:ascii="宋体" w:hAnsi="宋体" w:eastAsia="宋体" w:cs="宋体"/>
      <w:color w:val="000000"/>
      <w:sz w:val="18"/>
      <w:szCs w:val="18"/>
      <w:u w:val="none"/>
    </w:rPr>
  </w:style>
  <w:style w:type="character" w:customStyle="1" w:styleId="27">
    <w:name w:val="font11"/>
    <w:basedOn w:val="15"/>
    <w:qFormat/>
    <w:uiPriority w:val="0"/>
    <w:rPr>
      <w:rFonts w:hint="default" w:ascii="Times New Roman" w:hAnsi="Times New Roman" w:cs="Times New Roman"/>
      <w:color w:val="000000"/>
      <w:sz w:val="18"/>
      <w:szCs w:val="18"/>
      <w:u w:val="none"/>
    </w:rPr>
  </w:style>
  <w:style w:type="paragraph" w:customStyle="1" w:styleId="28">
    <w:name w:val="Body text|1"/>
    <w:basedOn w:val="1"/>
    <w:qFormat/>
    <w:uiPriority w:val="0"/>
    <w:pPr>
      <w:keepNext w:val="0"/>
      <w:keepLines w:val="0"/>
      <w:widowControl w:val="0"/>
      <w:suppressLineNumbers w:val="0"/>
      <w:spacing w:before="0" w:beforeAutospacing="0" w:after="0" w:afterAutospacing="0" w:line="420" w:lineRule="auto"/>
      <w:ind w:left="0" w:right="0" w:firstLine="400"/>
      <w:jc w:val="left"/>
    </w:pPr>
    <w:rPr>
      <w:rFonts w:hint="eastAsia" w:ascii="宋体" w:hAnsi="宋体" w:eastAsia="宋体" w:cs="宋体"/>
      <w:color w:val="000000"/>
      <w:kern w:val="0"/>
      <w:sz w:val="20"/>
      <w:szCs w:val="20"/>
      <w:lang w:val="en-US" w:eastAsia="zh-CN" w:bidi="ar"/>
    </w:rPr>
  </w:style>
  <w:style w:type="paragraph" w:customStyle="1" w:styleId="29">
    <w:name w:val="正文格式"/>
    <w:basedOn w:val="1"/>
    <w:qFormat/>
    <w:uiPriority w:val="0"/>
    <w:pPr>
      <w:widowControl/>
      <w:adjustRightInd w:val="0"/>
      <w:snapToGrid w:val="0"/>
      <w:spacing w:line="400" w:lineRule="atLeast"/>
      <w:ind w:firstLine="482"/>
      <w:textAlignment w:val="baseline"/>
    </w:pPr>
    <w:rPr>
      <w:kern w:val="0"/>
      <w:sz w:val="24"/>
      <w:szCs w:val="2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2.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extobjs>
    <extobj name="ECB019B1-382A-4266-B25C-5B523AA43C14-1">
      <extobjdata type="ECB019B1-382A-4266-B25C-5B523AA43C14" data="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"/>
    </extobj>
  </extobjs>
</s:customData>
</file>

<file path=customXml/item2.xml><?xml version="1.0" encoding="utf-8"?>
<b:Sources xmlns="http://schemas.openxmlformats.org/officeDocument/2006/bibliography" xmlns:b="http://schemas.openxmlformats.org/officeDocument/2006/bibliography" StyleName="" SelectedStyl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D74CC43-6DB9-4683-A5A3-117B068A79AD}">
  <ds:schemaRefs/>
</ds:datastoreItem>
</file>

<file path=docProps/app.xml><?xml version="1.0" encoding="utf-8"?>
<Properties xmlns="http://schemas.openxmlformats.org/officeDocument/2006/extended-properties" xmlns:vt="http://schemas.openxmlformats.org/officeDocument/2006/docPropsVTypes">
  <Company>HP</Company>
  <Pages>50</Pages>
  <Words>21013</Words>
  <Characters>21325</Characters>
  <Lines>83</Lines>
  <Paragraphs>23</Paragraphs>
  <TotalTime>2</TotalTime>
  <ScaleCrop>false</ScaleCrop>
  <LinksUpToDate>false</LinksUpToDate>
  <CharactersWithSpaces>21359</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2023-07-03T22:43:00Z</dcterms:created>
  <dc:creator>Lenovo</dc:creator>
  <cp:lastModifiedBy>Faith</cp:lastModifiedBy>
  <cp:lastPrinted>2023-09-01T03:20:00Z</cp:lastPrinted>
  <dcterms:modified xsi:type="dcterms:W3CDTF">2025-09-15T03:19:43Z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6D785D2D35B24F559E60EA0EDB6BC82A_13</vt:lpwstr>
  </property>
  <property fmtid="{D5CDD505-2E9C-101B-9397-08002B2CF9AE}" pid="4" name="KSOTemplateDocerSaveRecord">
    <vt:lpwstr>eyJoZGlkIjoiZmRiZTdhOTU5MDJiNGNjNDZhZDljZjBmZTIwNzQyZDMiLCJ1c2VySWQiOiI3MzcyMTc0NDAifQ==</vt:lpwstr>
  </property>
</Properties>
</file>