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8C434">
      <w:pPr>
        <w:jc w:val="center"/>
        <w:rPr>
          <w:rFonts w:hint="eastAsia" w:ascii="仿宋_GB2312" w:hAnsi="仿宋_GB2312" w:eastAsia="仿宋_GB2312" w:cs="仿宋_GB2312"/>
          <w:sz w:val="44"/>
          <w:szCs w:val="44"/>
          <w:lang w:val="en-US" w:eastAsia="zh-CN"/>
        </w:rPr>
      </w:pPr>
      <w:r>
        <w:rPr>
          <w:rFonts w:hint="eastAsia" w:ascii="仿宋_GB2312" w:hAnsi="仿宋_GB2312" w:eastAsia="仿宋_GB2312" w:cs="仿宋_GB2312"/>
          <w:sz w:val="44"/>
          <w:szCs w:val="44"/>
          <w:lang w:val="en-US" w:eastAsia="zh-CN"/>
        </w:rPr>
        <w:t>2024年各学院专业接收条件设置</w:t>
      </w:r>
    </w:p>
    <w:p w14:paraId="5C928B0F">
      <w:pPr>
        <w:rPr>
          <w:rFonts w:hint="eastAsia" w:ascii="黑体" w:hAnsi="黑体" w:eastAsia="黑体" w:cs="黑体"/>
          <w:sz w:val="32"/>
          <w:szCs w:val="32"/>
          <w:highlight w:val="yellow"/>
          <w:lang w:val="en-US" w:eastAsia="zh-CN"/>
        </w:rPr>
      </w:pPr>
      <w:r>
        <w:rPr>
          <w:rFonts w:hint="eastAsia" w:ascii="黑体" w:hAnsi="黑体" w:eastAsia="黑体" w:cs="黑体"/>
          <w:sz w:val="32"/>
          <w:szCs w:val="32"/>
          <w:highlight w:val="yellow"/>
          <w:lang w:val="en-US" w:eastAsia="zh-CN"/>
        </w:rPr>
        <w:t>一、汽车工程学院：</w:t>
      </w:r>
    </w:p>
    <w:p w14:paraId="55D89F8C">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1.能源与动力工程专业：接收人数13人；</w:t>
      </w:r>
    </w:p>
    <w:p w14:paraId="30DF392D">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2.汽车服务工程专业：接收人数15人；</w:t>
      </w:r>
    </w:p>
    <w:p w14:paraId="1E4F3F6A">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3.其他专业不接收。</w:t>
      </w:r>
    </w:p>
    <w:p w14:paraId="54E8BA65">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接收条件：申请转专业时已修课程成绩原则上应全部在及格及以上，未受过学籍处理和纪律处分。综合成绩=《高等数学》或《微积分》成绩（40%）+笔试（30%）+面试（30%），以综合成绩择优确定转专业的学生名单。</w:t>
      </w:r>
    </w:p>
    <w:p w14:paraId="71E185D2">
      <w:pPr>
        <w:rPr>
          <w:rFonts w:hint="eastAsia" w:ascii="仿宋_GB2312" w:hAnsi="仿宋_GB2312" w:eastAsia="仿宋_GB2312" w:cs="仿宋_GB2312"/>
          <w:sz w:val="32"/>
          <w:szCs w:val="32"/>
          <w:highlight w:val="yellow"/>
          <w:lang w:val="en-US" w:eastAsia="zh-CN"/>
        </w:rPr>
      </w:pPr>
      <w:r>
        <w:rPr>
          <w:rFonts w:hint="eastAsia" w:ascii="黑体" w:hAnsi="黑体" w:eastAsia="黑体" w:cs="黑体"/>
          <w:sz w:val="32"/>
          <w:szCs w:val="32"/>
          <w:highlight w:val="yellow"/>
          <w:lang w:val="en-US" w:eastAsia="zh-CN"/>
        </w:rPr>
        <w:t>二、交通工程学院：</w:t>
      </w:r>
    </w:p>
    <w:p w14:paraId="5F4F2FF9">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1.交通工程专业：接收人数10人；</w:t>
      </w:r>
    </w:p>
    <w:p w14:paraId="53A2B87D">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2.土木工程专业：接收人数10人；</w:t>
      </w:r>
    </w:p>
    <w:p w14:paraId="6D8A4B71">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3.工程造价专业：接收人数5人；</w:t>
      </w:r>
    </w:p>
    <w:p w14:paraId="483C31FC">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4.工程管理专业：接收人数5人；</w:t>
      </w:r>
    </w:p>
    <w:p w14:paraId="1911CC1E">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5.道路桥梁与渡河工程专业：接收人数5人；</w:t>
      </w:r>
    </w:p>
    <w:p w14:paraId="1B44642C">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6.测绘工程专业：接收人数5人；</w:t>
      </w:r>
    </w:p>
    <w:p w14:paraId="48F65465">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7.智能建造与智慧交通专业：接收人数10人；</w:t>
      </w:r>
    </w:p>
    <w:p w14:paraId="7D6830B3">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8.地理信息空间工程专业：接收人数5人；</w:t>
      </w:r>
    </w:p>
    <w:p w14:paraId="7796FB3A">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9.城市地下空间工程专业：接收人数5人。</w:t>
      </w:r>
    </w:p>
    <w:p w14:paraId="78F196C3">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接收条件：申请转专业时已修课程成绩原则上应全部在及格及以上，未受过学籍处理和纪律处分。综合成绩=期末成绩（40%）+笔试（30%）+面试（30%），以综合成绩择优确定转专业的学生名单。</w:t>
      </w:r>
    </w:p>
    <w:p w14:paraId="6DAF89A6">
      <w:pPr>
        <w:rPr>
          <w:rFonts w:hint="eastAsia" w:ascii="黑体" w:hAnsi="黑体" w:eastAsia="黑体" w:cs="黑体"/>
          <w:sz w:val="32"/>
          <w:szCs w:val="32"/>
          <w:highlight w:val="yellow"/>
          <w:lang w:val="en-US" w:eastAsia="zh-CN"/>
        </w:rPr>
      </w:pPr>
      <w:r>
        <w:rPr>
          <w:rFonts w:hint="eastAsia" w:ascii="黑体" w:hAnsi="黑体" w:eastAsia="黑体" w:cs="黑体"/>
          <w:sz w:val="32"/>
          <w:szCs w:val="32"/>
          <w:highlight w:val="yellow"/>
          <w:lang w:val="en-US" w:eastAsia="zh-CN"/>
        </w:rPr>
        <w:t>三、智能工程学院：</w:t>
      </w:r>
    </w:p>
    <w:p w14:paraId="588BC1BF">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1.物联网工程专业：接收人数10人；</w:t>
      </w:r>
    </w:p>
    <w:p w14:paraId="6FF9D9D1">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2.数据科学与大数据专业：接收人数10人；</w:t>
      </w:r>
    </w:p>
    <w:p w14:paraId="7723E604">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3.智能科学与技术专业:接收人数15人；</w:t>
      </w:r>
    </w:p>
    <w:p w14:paraId="4FD82766">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4.轨道交通信号与控制专业：接收人数20人。</w:t>
      </w:r>
    </w:p>
    <w:p w14:paraId="47E30606">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接收条件：申请转专业时已修课程成绩原则上应全部在及格及以上，未受过学籍处理和纪律处分。综合成绩=《计算机应用基础》（40%）+笔试（30%）+面试（30%），以综合成绩择优确定转专业的学生名单。</w:t>
      </w:r>
    </w:p>
    <w:p w14:paraId="7069B495">
      <w:pPr>
        <w:rPr>
          <w:rFonts w:hint="eastAsia" w:ascii="黑体" w:hAnsi="黑体" w:eastAsia="黑体" w:cs="黑体"/>
          <w:sz w:val="32"/>
          <w:szCs w:val="32"/>
          <w:highlight w:val="yellow"/>
          <w:lang w:val="en-US" w:eastAsia="zh-CN"/>
        </w:rPr>
      </w:pPr>
      <w:r>
        <w:rPr>
          <w:rFonts w:hint="eastAsia" w:ascii="黑体" w:hAnsi="黑体" w:eastAsia="黑体" w:cs="黑体"/>
          <w:sz w:val="32"/>
          <w:szCs w:val="32"/>
          <w:highlight w:val="yellow"/>
          <w:lang w:val="en-US" w:eastAsia="zh-CN"/>
        </w:rPr>
        <w:t>四、机电工程学院：</w:t>
      </w:r>
    </w:p>
    <w:p w14:paraId="2E10BD3D">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1.机械设计制造及其自动化专业：接收人数20人；</w:t>
      </w:r>
    </w:p>
    <w:p w14:paraId="495A71BC">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2.电气工程及其自动化专业：接收人数55人；</w:t>
      </w:r>
    </w:p>
    <w:p w14:paraId="468CE948">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3.机械电子工程专业：接收人数10人；</w:t>
      </w:r>
    </w:p>
    <w:p w14:paraId="5D80E7E2">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4.机械工程专业：接收人数10人；</w:t>
      </w:r>
    </w:p>
    <w:p w14:paraId="621E688B">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5.飞行器制造工程专业：接收人数5人；</w:t>
      </w:r>
    </w:p>
    <w:p w14:paraId="23FEE9F5">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6.机器人工程专业：接收人数5人；</w:t>
      </w:r>
    </w:p>
    <w:p w14:paraId="1CB427F8">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7.智能制造工程专业：接收人数5人</w:t>
      </w:r>
    </w:p>
    <w:p w14:paraId="10F29103">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接收条件：申请转专业时已修课程成绩原则上应全部在及格及以上，未受过学籍处理和纪律处分。综合成绩=期末成绩（40%）+笔试（30%）+面试（30%），以综合成绩择优确定转专业的学生名单。</w:t>
      </w:r>
    </w:p>
    <w:p w14:paraId="69EBF61A">
      <w:pPr>
        <w:rPr>
          <w:rFonts w:hint="eastAsia" w:ascii="仿宋_GB2312" w:hAnsi="仿宋_GB2312" w:eastAsia="仿宋_GB2312" w:cs="仿宋_GB2312"/>
          <w:sz w:val="32"/>
          <w:szCs w:val="32"/>
          <w:highlight w:val="yellow"/>
          <w:lang w:val="en-US" w:eastAsia="zh-CN"/>
        </w:rPr>
      </w:pPr>
      <w:r>
        <w:rPr>
          <w:rFonts w:hint="eastAsia" w:ascii="黑体" w:hAnsi="黑体" w:eastAsia="黑体" w:cs="黑体"/>
          <w:sz w:val="32"/>
          <w:szCs w:val="32"/>
          <w:highlight w:val="yellow"/>
          <w:lang w:val="en-US" w:eastAsia="zh-CN"/>
        </w:rPr>
        <w:t>五、经济管理学院：</w:t>
      </w:r>
    </w:p>
    <w:p w14:paraId="1DFE9CBC">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1.财务管理专业：接收人数40人；</w:t>
      </w:r>
    </w:p>
    <w:p w14:paraId="09BC3B74">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2.审计学专业：接收人数30人；</w:t>
      </w:r>
    </w:p>
    <w:p w14:paraId="40524308">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3.交通管理专业：接收人数10人；</w:t>
      </w:r>
    </w:p>
    <w:p w14:paraId="73279B1A">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4.金融工程专业：接收人数10人；</w:t>
      </w:r>
    </w:p>
    <w:p w14:paraId="16037540">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5.电子商务专业：接收人数10人；</w:t>
      </w:r>
    </w:p>
    <w:p w14:paraId="66CB44DE">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6.物流管理专业：接收人数10人。</w:t>
      </w:r>
    </w:p>
    <w:p w14:paraId="09F4DAF9">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接收条件：申请转专业时已修课程成绩原则上应全部在及格及以上，未受过学籍处理和纪律处分。综合成绩=期末成绩（40%）+笔试（30%）+面试（30%），以综合成绩择优确定转专业的学生名单。</w:t>
      </w:r>
    </w:p>
    <w:p w14:paraId="0A8226F1">
      <w:pPr>
        <w:rPr>
          <w:rFonts w:hint="eastAsia" w:ascii="黑体" w:hAnsi="黑体" w:eastAsia="黑体" w:cs="黑体"/>
          <w:sz w:val="32"/>
          <w:szCs w:val="32"/>
          <w:highlight w:val="yellow"/>
          <w:lang w:val="en-US" w:eastAsia="zh-CN"/>
        </w:rPr>
      </w:pPr>
      <w:r>
        <w:rPr>
          <w:rFonts w:hint="eastAsia" w:ascii="黑体" w:hAnsi="黑体" w:eastAsia="黑体" w:cs="黑体"/>
          <w:sz w:val="32"/>
          <w:szCs w:val="32"/>
          <w:highlight w:val="yellow"/>
          <w:lang w:val="en-US" w:eastAsia="zh-CN"/>
        </w:rPr>
        <w:t>六、艺术设计学院：</w:t>
      </w:r>
    </w:p>
    <w:p w14:paraId="722CC942">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1.环境设计专业：接收人数2人；</w:t>
      </w:r>
    </w:p>
    <w:p w14:paraId="3C9062FF">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2.数字媒体艺术：接收人数1人</w:t>
      </w:r>
    </w:p>
    <w:p w14:paraId="72DCB424">
      <w:pPr>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lang w:val="en-US" w:eastAsia="zh-CN"/>
        </w:rPr>
        <w:t>接收条件：申请转专业时已修课程成绩原则上应全部在及格及以上，未受过学籍处理和纪律处分。申请转专业学生录取标准为按照综合成绩分数排序从高到低择优录取。综合成绩=</w:t>
      </w:r>
      <w:r>
        <w:rPr>
          <w:rFonts w:hint="default" w:ascii="仿宋_GB2312" w:hAnsi="仿宋_GB2312" w:eastAsia="仿宋_GB2312" w:cs="仿宋_GB2312"/>
          <w:sz w:val="32"/>
          <w:szCs w:val="32"/>
          <w:lang w:eastAsia="zh-CN"/>
          <w:woUserID w:val="2"/>
        </w:rPr>
        <w:t>期末</w:t>
      </w:r>
      <w:r>
        <w:rPr>
          <w:rFonts w:hint="eastAsia" w:ascii="仿宋_GB2312" w:hAnsi="仿宋_GB2312" w:eastAsia="仿宋_GB2312" w:cs="仿宋_GB2312"/>
          <w:sz w:val="32"/>
          <w:szCs w:val="32"/>
          <w:lang w:val="en-US" w:eastAsia="zh-CN"/>
        </w:rPr>
        <w:t>成绩（40%）</w:t>
      </w:r>
      <w:r>
        <w:rPr>
          <w:rFonts w:hint="eastAsia" w:ascii="仿宋_GB2312" w:hAnsi="仿宋_GB2312" w:eastAsia="仿宋_GB2312" w:cs="仿宋_GB2312"/>
          <w:sz w:val="32"/>
          <w:szCs w:val="32"/>
          <w:lang w:val="en-US" w:eastAsia="zh-CN"/>
          <w:woUserID w:val="2"/>
        </w:rPr>
        <w:t>+</w:t>
      </w:r>
      <w:r>
        <w:rPr>
          <w:rFonts w:hint="eastAsia" w:ascii="仿宋_GB2312" w:hAnsi="仿宋_GB2312" w:eastAsia="仿宋_GB2312" w:cs="仿宋_GB2312"/>
          <w:sz w:val="32"/>
          <w:szCs w:val="32"/>
          <w:lang w:val="en-US" w:eastAsia="zh-CN"/>
        </w:rPr>
        <w:t>笔试（30%）</w:t>
      </w:r>
      <w:r>
        <w:rPr>
          <w:rFonts w:hint="eastAsia" w:ascii="仿宋_GB2312" w:hAnsi="仿宋_GB2312" w:eastAsia="仿宋_GB2312" w:cs="仿宋_GB2312"/>
          <w:sz w:val="32"/>
          <w:szCs w:val="32"/>
          <w:lang w:val="en-US" w:eastAsia="zh-CN"/>
          <w:woUserID w:val="2"/>
        </w:rPr>
        <w:t>+面试成绩（30%）</w:t>
      </w:r>
    </w:p>
    <w:p w14:paraId="5405A7F2">
      <w:pPr>
        <w:rPr>
          <w:rFonts w:hint="eastAsia" w:ascii="黑体" w:hAnsi="黑体" w:eastAsia="黑体" w:cs="黑体"/>
          <w:sz w:val="32"/>
          <w:szCs w:val="32"/>
          <w:highlight w:val="yellow"/>
          <w:lang w:val="en-US" w:eastAsia="zh-CN"/>
        </w:rPr>
      </w:pPr>
      <w:r>
        <w:rPr>
          <w:rFonts w:hint="eastAsia" w:ascii="黑体" w:hAnsi="黑体" w:eastAsia="黑体" w:cs="黑体"/>
          <w:sz w:val="32"/>
          <w:szCs w:val="32"/>
          <w:highlight w:val="yellow"/>
          <w:lang w:val="en-US" w:eastAsia="zh-CN"/>
        </w:rPr>
        <w:t>七、马克思主义学院：</w:t>
      </w:r>
    </w:p>
    <w:p w14:paraId="7BD2C533">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1.思想政治教育专业：接收人数40人</w:t>
      </w:r>
    </w:p>
    <w:p w14:paraId="58FA7721">
      <w:pPr>
        <w:keepNext w:val="0"/>
        <w:keepLines w:val="0"/>
        <w:widowControl w:val="0"/>
        <w:suppressLineNumbers w:val="0"/>
        <w:spacing w:before="0" w:beforeAutospacing="0" w:after="0" w:afterAutospacing="0"/>
        <w:ind w:left="0" w:right="0"/>
        <w:jc w:val="both"/>
        <w:rPr>
          <w:rFonts w:hint="default" w:ascii="仿宋_GB2312" w:eastAsia="仿宋_GB2312" w:cs="仿宋_GB2312"/>
          <w:kern w:val="2"/>
          <w:sz w:val="32"/>
          <w:szCs w:val="32"/>
          <w:highlight w:val="yellow"/>
          <w:woUserID w:val="1"/>
        </w:rPr>
      </w:pPr>
      <w:r>
        <w:rPr>
          <w:rFonts w:hint="default" w:ascii="仿宋_GB2312" w:hAnsi="Calibri" w:eastAsia="仿宋_GB2312" w:cs="仿宋_GB2312"/>
          <w:kern w:val="2"/>
          <w:sz w:val="32"/>
          <w:szCs w:val="32"/>
          <w:lang w:val="en-US" w:eastAsia="zh-CN" w:bidi="ar"/>
          <w:woUserID w:val="1"/>
        </w:rPr>
        <w:t>接收条件：高中时文科且高考英语成绩</w:t>
      </w:r>
      <w:r>
        <w:rPr>
          <w:rFonts w:hint="eastAsia" w:ascii="仿宋_GB2312" w:hAnsi="Calibri" w:eastAsia="仿宋_GB2312" w:cs="仿宋_GB2312"/>
          <w:kern w:val="2"/>
          <w:sz w:val="32"/>
          <w:szCs w:val="32"/>
          <w:lang w:val="en-US" w:eastAsia="zh-CN" w:bidi="ar"/>
          <w:woUserID w:val="1"/>
        </w:rPr>
        <w:t>及格</w:t>
      </w:r>
      <w:r>
        <w:rPr>
          <w:rFonts w:hint="default" w:ascii="仿宋_GB2312" w:hAnsi="Calibri" w:eastAsia="仿宋_GB2312" w:cs="仿宋_GB2312"/>
          <w:kern w:val="2"/>
          <w:sz w:val="32"/>
          <w:szCs w:val="32"/>
          <w:lang w:val="en-US" w:eastAsia="zh-CN" w:bidi="ar"/>
          <w:woUserID w:val="1"/>
        </w:rPr>
        <w:t>，原专业学习期间无不及格课程，未受过学籍处理和纪律处分。德法</w:t>
      </w:r>
      <w:r>
        <w:rPr>
          <w:rFonts w:hint="eastAsia" w:ascii="仿宋_GB2312" w:hAnsi="Calibri" w:eastAsia="仿宋_GB2312" w:cs="仿宋_GB2312"/>
          <w:kern w:val="2"/>
          <w:sz w:val="32"/>
          <w:szCs w:val="32"/>
          <w:lang w:val="en-US" w:eastAsia="zh-CN" w:bidi="ar"/>
          <w:woUserID w:val="1"/>
        </w:rPr>
        <w:t>卷面成绩</w:t>
      </w:r>
      <w:r>
        <w:rPr>
          <w:rFonts w:hint="default" w:ascii="仿宋_GB2312" w:hAnsi="Calibri" w:eastAsia="仿宋_GB2312" w:cs="仿宋_GB2312"/>
          <w:kern w:val="2"/>
          <w:sz w:val="32"/>
          <w:szCs w:val="32"/>
          <w:lang w:val="en-US" w:eastAsia="zh-CN" w:bidi="ar"/>
          <w:woUserID w:val="1"/>
        </w:rPr>
        <w:t>不低于</w:t>
      </w:r>
      <w:r>
        <w:rPr>
          <w:rFonts w:hint="eastAsia" w:ascii="仿宋_GB2312" w:hAnsi="Calibri" w:eastAsia="仿宋_GB2312" w:cs="仿宋_GB2312"/>
          <w:kern w:val="2"/>
          <w:sz w:val="32"/>
          <w:szCs w:val="32"/>
          <w:lang w:val="en-US" w:eastAsia="zh-CN" w:bidi="ar"/>
          <w:woUserID w:val="1"/>
        </w:rPr>
        <w:t>70</w:t>
      </w:r>
      <w:r>
        <w:rPr>
          <w:rFonts w:hint="default" w:ascii="仿宋_GB2312" w:hAnsi="Calibri" w:eastAsia="仿宋_GB2312" w:cs="仿宋_GB2312"/>
          <w:kern w:val="2"/>
          <w:sz w:val="32"/>
          <w:szCs w:val="32"/>
          <w:lang w:val="en-US" w:eastAsia="zh-CN" w:bidi="ar"/>
          <w:woUserID w:val="1"/>
        </w:rPr>
        <w:t>分。综合成绩=</w:t>
      </w:r>
      <w:r>
        <w:rPr>
          <w:rFonts w:hint="eastAsia" w:ascii="仿宋_GB2312" w:hAnsi="Calibri" w:eastAsia="仿宋_GB2312" w:cs="仿宋_GB2312"/>
          <w:kern w:val="2"/>
          <w:sz w:val="32"/>
          <w:szCs w:val="32"/>
          <w:lang w:val="en-US" w:eastAsia="zh-CN" w:bidi="ar"/>
          <w:woUserID w:val="1"/>
        </w:rPr>
        <w:t>德法综合成绩</w:t>
      </w:r>
      <w:r>
        <w:rPr>
          <w:rFonts w:hint="default" w:ascii="仿宋_GB2312" w:hAnsi="Calibri" w:eastAsia="仿宋_GB2312" w:cs="仿宋_GB2312"/>
          <w:kern w:val="2"/>
          <w:sz w:val="32"/>
          <w:szCs w:val="32"/>
          <w:lang w:val="en-US" w:eastAsia="zh-CN" w:bidi="ar"/>
          <w:woUserID w:val="1"/>
        </w:rPr>
        <w:t>（40%）+面试成绩（</w:t>
      </w:r>
      <w:r>
        <w:rPr>
          <w:rFonts w:hint="eastAsia" w:ascii="仿宋_GB2312" w:hAnsi="Calibri" w:eastAsia="仿宋_GB2312" w:cs="仿宋_GB2312"/>
          <w:kern w:val="2"/>
          <w:sz w:val="32"/>
          <w:szCs w:val="32"/>
          <w:lang w:val="en-US" w:eastAsia="zh-CN" w:bidi="ar"/>
          <w:woUserID w:val="1"/>
        </w:rPr>
        <w:t>60</w:t>
      </w:r>
      <w:r>
        <w:rPr>
          <w:rFonts w:hint="default" w:ascii="仿宋_GB2312" w:hAnsi="Calibri" w:eastAsia="仿宋_GB2312" w:cs="仿宋_GB2312"/>
          <w:kern w:val="2"/>
          <w:sz w:val="32"/>
          <w:szCs w:val="32"/>
          <w:lang w:val="en-US" w:eastAsia="zh-CN" w:bidi="ar"/>
          <w:woUserID w:val="1"/>
        </w:rPr>
        <w:t>%）</w:t>
      </w:r>
      <w:bookmarkStart w:id="0" w:name="_GoBack"/>
      <w:bookmarkEnd w:id="0"/>
    </w:p>
    <w:p w14:paraId="2EFEB446">
      <w:pPr>
        <w:rPr>
          <w:rFonts w:hint="eastAsia" w:ascii="仿宋_GB2312" w:hAnsi="仿宋_GB2312" w:eastAsia="仿宋_GB2312" w:cs="仿宋_GB2312"/>
          <w:sz w:val="32"/>
          <w:szCs w:val="32"/>
          <w:lang w:val="en-US" w:eastAsia="zh-CN"/>
        </w:rPr>
      </w:pPr>
    </w:p>
    <w:p w14:paraId="14289E90">
      <w:pPr>
        <w:rPr>
          <w:rFonts w:hint="eastAsia" w:ascii="黑体" w:hAnsi="黑体" w:eastAsia="黑体" w:cs="黑体"/>
          <w:sz w:val="32"/>
          <w:szCs w:val="32"/>
          <w:highlight w:val="yellow"/>
          <w:lang w:val="en-US" w:eastAsia="zh-CN"/>
        </w:rPr>
      </w:pPr>
      <w:r>
        <w:rPr>
          <w:rFonts w:hint="eastAsia" w:ascii="黑体" w:hAnsi="黑体" w:eastAsia="黑体" w:cs="黑体"/>
          <w:sz w:val="32"/>
          <w:szCs w:val="32"/>
          <w:highlight w:val="yellow"/>
          <w:lang w:val="en-US" w:eastAsia="zh-CN"/>
        </w:rPr>
        <w:t>各学院公众号名称：</w:t>
      </w:r>
    </w:p>
    <w:p w14:paraId="6C25A95E">
      <w:pPr>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汽车工程学院：Carcar联盟</w:t>
      </w:r>
    </w:p>
    <w:p w14:paraId="1D1590A0">
      <w:pPr>
        <w:numPr>
          <w:ilvl w:val="0"/>
          <w:numId w:val="0"/>
        </w:numPr>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交通工程学院：交小院</w:t>
      </w:r>
    </w:p>
    <w:p w14:paraId="5C14DE29">
      <w:pPr>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智能工程学院：腾飞大智能</w:t>
      </w:r>
    </w:p>
    <w:p w14:paraId="73D26516">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机电工程学院：黄河交通学院机电工程学院</w:t>
      </w:r>
    </w:p>
    <w:p w14:paraId="1A4DF73A">
      <w:pPr>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经济管理学院：黄交院经小管</w:t>
      </w:r>
    </w:p>
    <w:p w14:paraId="011C41E7">
      <w:pPr>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艺术设计学院：HJU艺术风采</w:t>
      </w:r>
    </w:p>
    <w:p w14:paraId="1B167BAE">
      <w:pPr>
        <w:rPr>
          <w:rFonts w:hint="default"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马克思主义学院：黄交院马院之声</w:t>
      </w:r>
    </w:p>
    <w:p w14:paraId="5ED9448F">
      <w:pPr>
        <w:numPr>
          <w:ilvl w:val="0"/>
          <w:numId w:val="0"/>
        </w:numPr>
        <w:rPr>
          <w:rFonts w:hint="default" w:ascii="仿宋_GB2312" w:hAnsi="仿宋_GB2312" w:eastAsia="仿宋_GB2312" w:cs="仿宋_GB2312"/>
          <w:sz w:val="32"/>
          <w:szCs w:val="32"/>
          <w:highlight w:val="yellow"/>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623C32"/>
    <w:rsid w:val="09EB05D3"/>
    <w:rsid w:val="10030D22"/>
    <w:rsid w:val="16311F0F"/>
    <w:rsid w:val="18780A35"/>
    <w:rsid w:val="20623C32"/>
    <w:rsid w:val="298305DF"/>
    <w:rsid w:val="2BE02C40"/>
    <w:rsid w:val="32CC7C14"/>
    <w:rsid w:val="388E4A6D"/>
    <w:rsid w:val="3D4BA11D"/>
    <w:rsid w:val="3D7DE4EA"/>
    <w:rsid w:val="440E797E"/>
    <w:rsid w:val="4CDA2405"/>
    <w:rsid w:val="6FFA3F8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1373</Words>
  <Characters>1481</Characters>
  <Lines>1</Lines>
  <Paragraphs>1</Paragraphs>
  <TotalTime>3</TotalTime>
  <ScaleCrop>false</ScaleCrop>
  <LinksUpToDate>false</LinksUpToDate>
  <CharactersWithSpaces>1481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2024-11-13T17:21:00Z</dcterms:created>
  <dc:creator>优ç优♬</dc:creator>
  <cp:lastModifiedBy>优ç优♬</cp:lastModifiedBy>
  <dcterms:modified xsi:type="dcterms:W3CDTF">2024-11-25T02:43:34Z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C60B370CD308465CBAFCD9CA7B8370D5_11</vt:lpwstr>
  </property>
</Properties>
</file>