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第九届OCALE全国跨境电商创新创业能力大赛（春季赛）校内选拔赛比赛规则</w:t>
      </w:r>
    </w:p>
    <w:p>
      <w:pPr>
        <w:spacing w:line="360" w:lineRule="auto"/>
        <w:ind w:firstLine="640" w:firstLineChars="200"/>
        <w:rPr>
          <w:rStyle w:val="9"/>
          <w:rFonts w:hint="eastAsia" w:ascii="黑体" w:hAnsi="黑体" w:eastAsia="黑体"/>
          <w:b w:val="0"/>
          <w:bCs w:val="0"/>
          <w:sz w:val="32"/>
        </w:rPr>
      </w:pPr>
      <w:bookmarkStart w:id="0" w:name="_Toc1416308353"/>
    </w:p>
    <w:p>
      <w:pPr>
        <w:spacing w:line="360" w:lineRule="auto"/>
        <w:ind w:firstLine="640" w:firstLineChars="200"/>
        <w:rPr>
          <w:rStyle w:val="9"/>
          <w:rFonts w:ascii="黑体" w:hAnsi="黑体" w:eastAsia="黑体"/>
          <w:b w:val="0"/>
          <w:bCs w:val="0"/>
          <w:sz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</w:rPr>
        <w:t>一、校内选拔赛使用平台</w:t>
      </w:r>
    </w:p>
    <w:p>
      <w:pPr>
        <w:spacing w:line="360" w:lineRule="auto"/>
        <w:ind w:firstLine="640" w:firstLineChars="200"/>
        <w:rPr>
          <w:rStyle w:val="9"/>
          <w:rFonts w:ascii="仿宋_GB2312" w:eastAsia="仿宋_GB2312"/>
          <w:b w:val="0"/>
          <w:bCs w:val="0"/>
          <w:sz w:val="32"/>
        </w:rPr>
      </w:pPr>
      <w:r>
        <w:rPr>
          <w:rStyle w:val="9"/>
          <w:rFonts w:hint="eastAsia" w:ascii="仿宋_GB2312" w:eastAsia="仿宋_GB2312"/>
          <w:b w:val="0"/>
          <w:bCs w:val="0"/>
          <w:sz w:val="32"/>
        </w:rPr>
        <w:t>因纳特跨境电商沙盘演练软件</w:t>
      </w:r>
    </w:p>
    <w:p>
      <w:pPr>
        <w:spacing w:line="360" w:lineRule="auto"/>
        <w:ind w:firstLine="640" w:firstLineChars="200"/>
        <w:rPr>
          <w:rStyle w:val="9"/>
          <w:rFonts w:ascii="黑体" w:hAnsi="黑体" w:eastAsia="黑体"/>
          <w:b w:val="0"/>
          <w:bCs w:val="0"/>
          <w:sz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</w:rPr>
        <w:t>二、比赛规则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比赛使用指定的跨境电商模拟</w:t>
      </w:r>
      <w:bookmarkStart w:id="1" w:name="_GoBack"/>
      <w:bookmarkEnd w:id="1"/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平台，通过获得一定额度的虚拟资金进行回合制运营，整个竞赛过程包含</w:t>
      </w:r>
      <w:r>
        <w:rPr>
          <w:rStyle w:val="9"/>
          <w:rFonts w:ascii="仿宋_GB2312" w:hAnsi="仿宋" w:eastAsia="仿宋_GB2312"/>
          <w:b w:val="0"/>
          <w:bCs w:val="0"/>
          <w:sz w:val="32"/>
        </w:rPr>
        <w:t>12个回合</w:t>
      </w: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。运营过程中，对三个市场（Rosenet平台、Greenleaf平台、Juicenet平台）的商品进行调研，包括市场渗透率、热词搜索排行、销售方案和费用、账期、备货时间等信息；通过物流指南，了解物流服务的相关规则；在采购管理模块，结合前期调研数据，通过采购平台模块，采购所需商品，然后在</w:t>
      </w:r>
      <w:r>
        <w:rPr>
          <w:rFonts w:hint="eastAsia" w:ascii="仿宋_GB2312" w:hAnsi="仿宋" w:eastAsia="仿宋_GB2312" w:cs="宋体"/>
          <w:sz w:val="32"/>
          <w:szCs w:val="32"/>
        </w:rPr>
        <w:t>Rosenet平台、Greenleaf平台、Juicenet平台上进行运营操作，同时可以采取相应的营销手段，最后根据财务状况进行分数计算，竞赛平台最终根据个人的盈利情况进行评价，并得出成绩与排名。</w:t>
      </w:r>
    </w:p>
    <w:p>
      <w:pPr>
        <w:spacing w:line="360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三、订单生成规则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（一）站内流量(商品的基础订单量)=回合消费者数量分布*回合平台渗透率*经营的同一个商品的学生数量影响*转化率(经营的同一个商品的学生数量影响 = 1-((学生经营的同一个商品的学生数量-1)/100，最高降低50%)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（二）社交网络营销工具订单量 = (商品的曝光量 +提升的曝光量(公式:商品的曝光量*增幅)) *商品的转化率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（三）平台营销工具订单量 = 点击量(预算限额/单次点击价格*购买意愿率) *商品的转化率(购买意愿率 = 1- ((出价排名的最低值-1) 出价人数)，最高购买意愿率为50%)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（四）未履行的订单:从订单产生的回合开始计算，如果超过平台的备货回合还没发货，那么订单就会变成未履行的订单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注:订单生成的数量不会超过商品的上架数量。</w:t>
      </w:r>
    </w:p>
    <w:p>
      <w:pPr>
        <w:spacing w:line="360" w:lineRule="auto"/>
        <w:ind w:firstLine="640" w:firstLineChars="200"/>
        <w:rPr>
          <w:rStyle w:val="9"/>
          <w:rFonts w:ascii="黑体" w:hAnsi="黑体" w:eastAsia="黑体"/>
          <w:b w:val="0"/>
          <w:bCs w:val="0"/>
          <w:sz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</w:rPr>
        <w:t>四、参数计算规则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（一）回合平台渗透率=回合平合渗透率*市场快讯对渗透率的影响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（二）转化率=商品的基础转化率-(售价大于或小于建议价格减少的转化率) +(展示设计提升的转化率) - (未履行订单减少的转化率)+(市场快讯对转化率的影响)+ 定价对比均价偏移值对转化率的影响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（三）商品的曝光量=商品的基础曝光量+热搜词提升的曝光量+市场快讯提升的曝光量(热搜词提升的曝光量= 商品的基础曝光量*热搜关键词比例(如果设置了多个热搜词，取小值)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b w:val="0"/>
          <w:bCs w:val="0"/>
          <w:sz w:val="32"/>
        </w:rPr>
      </w:pPr>
      <w:r>
        <w:rPr>
          <w:rStyle w:val="9"/>
          <w:rFonts w:hint="eastAsia" w:ascii="仿宋_GB2312" w:hAnsi="仿宋" w:eastAsia="仿宋_GB2312"/>
          <w:b w:val="0"/>
          <w:bCs w:val="0"/>
          <w:sz w:val="32"/>
        </w:rPr>
        <w:t>（四）市场快讯提升的曝光量=商品的基础曝光量*市场快讯增加或减少的百分比)</w:t>
      </w:r>
    </w:p>
    <w:p>
      <w:pPr>
        <w:spacing w:line="360" w:lineRule="auto"/>
        <w:ind w:firstLine="640" w:firstLineChars="200"/>
        <w:rPr>
          <w:rStyle w:val="9"/>
          <w:rFonts w:ascii="黑体" w:hAnsi="黑体" w:eastAsia="黑体"/>
          <w:b w:val="0"/>
          <w:bCs w:val="0"/>
          <w:sz w:val="32"/>
          <w:lang w:eastAsia="zh-Hans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</w:rPr>
        <w:t>五、</w:t>
      </w:r>
      <w:r>
        <w:rPr>
          <w:rStyle w:val="9"/>
          <w:rFonts w:hint="eastAsia" w:ascii="黑体" w:hAnsi="黑体" w:eastAsia="黑体"/>
          <w:b w:val="0"/>
          <w:bCs w:val="0"/>
          <w:sz w:val="32"/>
          <w:lang w:eastAsia="zh-Hans"/>
        </w:rPr>
        <w:t>运营排名</w:t>
      </w:r>
      <w:bookmarkEnd w:id="0"/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（一）投资回报率得分 = 本身投资回报率/最高投资回报率*25(25%权重)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（二）订单数量得分 = 本身订单数量率/最高订单数量率*25(25%权重)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（三）转化率得分 = 本身转化率/最高转化率*25(25%权重)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（五）利润得分 = 本身利润/最高利润*25(25%权重)</w:t>
      </w:r>
    </w:p>
    <w:p>
      <w:pPr>
        <w:spacing w:line="360" w:lineRule="auto"/>
        <w:ind w:firstLine="640" w:firstLineChars="200"/>
        <w:rPr>
          <w:rStyle w:val="9"/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注:各项得分,最低为0分,最高为25分;如果订单数量为0,总分为0分。</w:t>
      </w:r>
    </w:p>
    <w:p>
      <w:pPr>
        <w:spacing w:line="360" w:lineRule="auto"/>
        <w:ind w:firstLine="200"/>
      </w:pPr>
    </w:p>
    <w:sectPr>
      <w:pgSz w:w="11906" w:h="16838"/>
      <w:pgMar w:top="1440" w:right="1800" w:bottom="1440" w:left="1800" w:header="0" w:footer="6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ZjNkMWZiMDkzNTg3MDExNjcxNzIwN2NmNTAyYTQifQ=="/>
  </w:docVars>
  <w:rsids>
    <w:rsidRoot w:val="001357F9"/>
    <w:rsid w:val="000533C3"/>
    <w:rsid w:val="00125D66"/>
    <w:rsid w:val="001357F9"/>
    <w:rsid w:val="00392989"/>
    <w:rsid w:val="00455D32"/>
    <w:rsid w:val="00592728"/>
    <w:rsid w:val="00745D6F"/>
    <w:rsid w:val="007665B2"/>
    <w:rsid w:val="00B6640B"/>
    <w:rsid w:val="00C31173"/>
    <w:rsid w:val="019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0" w:after="20" w:line="360" w:lineRule="auto"/>
      <w:outlineLvl w:val="1"/>
    </w:pPr>
    <w:rPr>
      <w:rFonts w:ascii="宋体" w:hAnsi="宋体" w:eastAsia="宋体" w:cs="宋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宋体" w:hAnsi="宋体" w:eastAsia="宋体" w:cs="宋体"/>
      <w:b/>
      <w:bCs/>
      <w:sz w:val="30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1098</Characters>
  <Lines>8</Lines>
  <Paragraphs>2</Paragraphs>
  <TotalTime>48</TotalTime>
  <ScaleCrop>false</ScaleCrop>
  <LinksUpToDate>false</LinksUpToDate>
  <CharactersWithSpaces>1124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2023-03-08T02:31:00Z</dcterms:created>
  <dc:creator>王 琰</dc:creator>
  <cp:lastModifiedBy>一米阳光</cp:lastModifiedBy>
  <dcterms:modified xsi:type="dcterms:W3CDTF">2023-03-08T09:17:57Z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A269B63AC5D74BF9852B9928018FD4B9</vt:lpwstr>
  </property>
</Properties>
</file>