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32"/>
          <w:szCs w:val="32"/>
        </w:rPr>
      </w:pPr>
      <w:r>
        <w:rPr>
          <w:rFonts w:hint="eastAsia" w:ascii="仿宋" w:hAnsi="仿宋" w:eastAsia="仿宋" w:cs="仿宋"/>
          <w:b/>
          <w:sz w:val="32"/>
          <w:szCs w:val="32"/>
        </w:rPr>
        <w:t>关于组织举办黄河交通学院第十五届蓝桥杯全国软件和信息技术人才大赛校内选拔赛的请示</w:t>
      </w:r>
    </w:p>
    <w:p>
      <w:pPr>
        <w:spacing w:before="156" w:beforeLines="50" w:line="360" w:lineRule="auto"/>
        <w:jc w:val="left"/>
        <w:rPr>
          <w:rFonts w:ascii="仿宋" w:hAnsi="仿宋" w:eastAsia="仿宋" w:cs="仿宋"/>
          <w:b/>
          <w:sz w:val="28"/>
          <w:szCs w:val="28"/>
        </w:rPr>
      </w:pPr>
      <w:r>
        <w:rPr>
          <w:rFonts w:hint="eastAsia" w:ascii="仿宋" w:hAnsi="仿宋" w:eastAsia="仿宋" w:cs="仿宋"/>
          <w:b/>
          <w:sz w:val="28"/>
          <w:szCs w:val="28"/>
        </w:rPr>
        <w:t>校领导：</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2024年4月第十五届蓝桥杯全国软件和信息技术专业人才大赛由工业和信息化部工业文化发展中心主办，我校作为赛点院校，为培养我校学生电子类、软件类</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视觉艺术设计类学科</w:t>
      </w:r>
      <w:r>
        <w:rPr>
          <w:rFonts w:hint="eastAsia" w:ascii="仿宋" w:hAnsi="仿宋" w:eastAsia="仿宋" w:cs="仿宋"/>
          <w:sz w:val="28"/>
          <w:szCs w:val="28"/>
        </w:rPr>
        <w:t>竞赛能力，推动我校“以赛促教，以赛促学，以赛促用、以赛促创”活动开展，拟于2023年11月18日组织黄河交通学院第十五届蓝桥杯全国软件和信息技术人才大赛校内选拔赛，为明年省赛选拔人才。比赛总预算见下表。</w:t>
      </w:r>
    </w:p>
    <w:tbl>
      <w:tblPr>
        <w:tblStyle w:val="5"/>
        <w:tblpPr w:leftFromText="180" w:rightFromText="180" w:vertAnchor="text" w:horzAnchor="page" w:tblpXSpec="center" w:tblpY="194"/>
        <w:tblOverlap w:val="never"/>
        <w:tblW w:w="9003" w:type="dxa"/>
        <w:jc w:val="center"/>
        <w:tblLayout w:type="fixed"/>
        <w:tblCellMar>
          <w:top w:w="0" w:type="dxa"/>
          <w:left w:w="0" w:type="dxa"/>
          <w:bottom w:w="0" w:type="dxa"/>
          <w:right w:w="0" w:type="dxa"/>
        </w:tblCellMar>
      </w:tblPr>
      <w:tblGrid>
        <w:gridCol w:w="962"/>
        <w:gridCol w:w="1353"/>
        <w:gridCol w:w="1177"/>
        <w:gridCol w:w="946"/>
        <w:gridCol w:w="1293"/>
        <w:gridCol w:w="3272"/>
      </w:tblGrid>
      <w:tr>
        <w:tblPrEx>
          <w:tblCellMar>
            <w:top w:w="0" w:type="dxa"/>
            <w:left w:w="0" w:type="dxa"/>
            <w:bottom w:w="0" w:type="dxa"/>
            <w:right w:w="0" w:type="dxa"/>
          </w:tblCellMar>
        </w:tblPrEx>
        <w:trPr>
          <w:trHeight w:val="498" w:hRule="atLeast"/>
          <w:jc w:val="center"/>
        </w:trPr>
        <w:tc>
          <w:tcPr>
            <w:tcW w:w="9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序号</w:t>
            </w:r>
          </w:p>
        </w:tc>
        <w:tc>
          <w:tcPr>
            <w:tcW w:w="13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仿宋" w:hAnsi="仿宋" w:eastAsia="仿宋" w:cs="仿宋"/>
                <w:b/>
                <w:color w:val="000000"/>
                <w:sz w:val="21"/>
                <w:szCs w:val="21"/>
              </w:rPr>
            </w:pPr>
            <w:r>
              <w:rPr>
                <w:rFonts w:hint="eastAsia" w:ascii="仿宋" w:hAnsi="仿宋" w:eastAsia="仿宋" w:cs="仿宋"/>
                <w:b/>
                <w:color w:val="000000"/>
                <w:sz w:val="21"/>
                <w:szCs w:val="21"/>
              </w:rPr>
              <w:t>经费项目</w:t>
            </w:r>
          </w:p>
        </w:tc>
        <w:tc>
          <w:tcPr>
            <w:tcW w:w="11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单价（元）</w:t>
            </w:r>
          </w:p>
        </w:tc>
        <w:tc>
          <w:tcPr>
            <w:tcW w:w="9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数量</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金额（元）</w:t>
            </w:r>
          </w:p>
        </w:tc>
        <w:tc>
          <w:tcPr>
            <w:tcW w:w="32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备注</w:t>
            </w:r>
          </w:p>
        </w:tc>
      </w:tr>
      <w:tr>
        <w:tblPrEx>
          <w:tblCellMar>
            <w:top w:w="0" w:type="dxa"/>
            <w:left w:w="0" w:type="dxa"/>
            <w:bottom w:w="0" w:type="dxa"/>
            <w:right w:w="0" w:type="dxa"/>
          </w:tblCellMar>
        </w:tblPrEx>
        <w:trPr>
          <w:trHeight w:val="498" w:hRule="atLeast"/>
          <w:jc w:val="center"/>
        </w:trPr>
        <w:tc>
          <w:tcPr>
            <w:tcW w:w="962" w:type="dxa"/>
            <w:tcBorders>
              <w:left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w:t>
            </w:r>
          </w:p>
        </w:tc>
        <w:tc>
          <w:tcPr>
            <w:tcW w:w="13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专用材料费</w:t>
            </w:r>
          </w:p>
        </w:tc>
        <w:tc>
          <w:tcPr>
            <w:tcW w:w="11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45</w:t>
            </w:r>
          </w:p>
        </w:tc>
        <w:tc>
          <w:tcPr>
            <w:tcW w:w="9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100套</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4500</w:t>
            </w:r>
          </w:p>
        </w:tc>
        <w:tc>
          <w:tcPr>
            <w:tcW w:w="32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val="en-US" w:eastAsia="zh-CN" w:bidi="ar"/>
              </w:rPr>
              <w:t>比赛</w:t>
            </w:r>
            <w:r>
              <w:rPr>
                <w:rFonts w:hint="eastAsia" w:ascii="仿宋" w:hAnsi="仿宋" w:eastAsia="仿宋" w:cs="仿宋"/>
                <w:color w:val="000000"/>
                <w:kern w:val="0"/>
                <w:sz w:val="21"/>
                <w:szCs w:val="21"/>
                <w:lang w:bidi="ar"/>
              </w:rPr>
              <w:t>电子元件购买</w:t>
            </w:r>
          </w:p>
        </w:tc>
      </w:tr>
      <w:tr>
        <w:tblPrEx>
          <w:tblCellMar>
            <w:top w:w="0" w:type="dxa"/>
            <w:left w:w="0" w:type="dxa"/>
            <w:bottom w:w="0" w:type="dxa"/>
            <w:right w:w="0" w:type="dxa"/>
          </w:tblCellMar>
        </w:tblPrEx>
        <w:trPr>
          <w:trHeight w:val="517" w:hRule="atLeast"/>
          <w:jc w:val="center"/>
        </w:trPr>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13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打印印刷费</w:t>
            </w:r>
          </w:p>
        </w:tc>
        <w:tc>
          <w:tcPr>
            <w:tcW w:w="11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50</w:t>
            </w:r>
          </w:p>
        </w:tc>
        <w:tc>
          <w:tcPr>
            <w:tcW w:w="9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val="en-US" w:eastAsia="zh-CN" w:bidi="ar"/>
              </w:rPr>
              <w:t>6</w:t>
            </w:r>
            <w:r>
              <w:rPr>
                <w:rFonts w:hint="eastAsia" w:ascii="仿宋" w:hAnsi="仿宋" w:eastAsia="仿宋" w:cs="仿宋"/>
                <w:color w:val="000000"/>
                <w:kern w:val="0"/>
                <w:sz w:val="21"/>
                <w:szCs w:val="21"/>
                <w:lang w:bidi="ar"/>
              </w:rPr>
              <w:t>条</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val="en-US" w:eastAsia="zh-CN" w:bidi="ar"/>
              </w:rPr>
              <w:t>3</w:t>
            </w:r>
            <w:r>
              <w:rPr>
                <w:rFonts w:hint="eastAsia" w:ascii="仿宋" w:hAnsi="仿宋" w:eastAsia="仿宋" w:cs="仿宋"/>
                <w:color w:val="000000"/>
                <w:kern w:val="0"/>
                <w:sz w:val="21"/>
                <w:szCs w:val="21"/>
                <w:lang w:bidi="ar"/>
              </w:rPr>
              <w:t>00</w:t>
            </w:r>
          </w:p>
        </w:tc>
        <w:tc>
          <w:tcPr>
            <w:tcW w:w="32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资料打印、条幅制作</w:t>
            </w:r>
          </w:p>
        </w:tc>
      </w:tr>
      <w:tr>
        <w:tblPrEx>
          <w:tblCellMar>
            <w:top w:w="0" w:type="dxa"/>
            <w:left w:w="0" w:type="dxa"/>
            <w:bottom w:w="0" w:type="dxa"/>
            <w:right w:w="0" w:type="dxa"/>
          </w:tblCellMar>
        </w:tblPrEx>
        <w:trPr>
          <w:trHeight w:val="517" w:hRule="atLeast"/>
          <w:jc w:val="center"/>
        </w:trPr>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3</w:t>
            </w:r>
          </w:p>
        </w:tc>
        <w:tc>
          <w:tcPr>
            <w:tcW w:w="13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评审费</w:t>
            </w:r>
          </w:p>
        </w:tc>
        <w:tc>
          <w:tcPr>
            <w:tcW w:w="11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100</w:t>
            </w:r>
          </w:p>
        </w:tc>
        <w:tc>
          <w:tcPr>
            <w:tcW w:w="9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val="en-US" w:eastAsia="zh-CN" w:bidi="ar"/>
              </w:rPr>
              <w:t>9项</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val="en-US" w:eastAsia="zh-CN" w:bidi="ar"/>
              </w:rPr>
              <w:t>9</w:t>
            </w:r>
            <w:r>
              <w:rPr>
                <w:rFonts w:hint="eastAsia" w:ascii="仿宋" w:hAnsi="仿宋" w:eastAsia="仿宋" w:cs="仿宋"/>
                <w:color w:val="000000"/>
                <w:kern w:val="0"/>
                <w:sz w:val="21"/>
                <w:szCs w:val="21"/>
                <w:lang w:bidi="ar"/>
              </w:rPr>
              <w:t>00</w:t>
            </w:r>
          </w:p>
        </w:tc>
        <w:tc>
          <w:tcPr>
            <w:tcW w:w="32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每个赛项</w:t>
            </w:r>
            <w:r>
              <w:rPr>
                <w:rFonts w:hint="eastAsia" w:ascii="仿宋" w:hAnsi="仿宋" w:eastAsia="仿宋" w:cs="仿宋"/>
                <w:color w:val="000000"/>
                <w:kern w:val="0"/>
                <w:sz w:val="21"/>
                <w:szCs w:val="21"/>
                <w:lang w:bidi="ar"/>
              </w:rPr>
              <w:t>成绩评审</w:t>
            </w:r>
            <w:r>
              <w:rPr>
                <w:rFonts w:hint="eastAsia" w:ascii="仿宋" w:hAnsi="仿宋" w:eastAsia="仿宋" w:cs="仿宋"/>
                <w:color w:val="000000"/>
                <w:kern w:val="0"/>
                <w:sz w:val="21"/>
                <w:szCs w:val="21"/>
                <w:lang w:val="en-US" w:eastAsia="zh-CN" w:bidi="ar"/>
              </w:rPr>
              <w:t>费100元</w:t>
            </w:r>
          </w:p>
        </w:tc>
      </w:tr>
      <w:tr>
        <w:tblPrEx>
          <w:tblCellMar>
            <w:top w:w="0" w:type="dxa"/>
            <w:left w:w="0" w:type="dxa"/>
            <w:bottom w:w="0" w:type="dxa"/>
            <w:right w:w="0" w:type="dxa"/>
          </w:tblCellMar>
        </w:tblPrEx>
        <w:trPr>
          <w:trHeight w:val="517" w:hRule="atLeast"/>
          <w:jc w:val="center"/>
        </w:trPr>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13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奖品</w:t>
            </w:r>
          </w:p>
        </w:tc>
        <w:tc>
          <w:tcPr>
            <w:tcW w:w="11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600</w:t>
            </w:r>
          </w:p>
        </w:tc>
        <w:tc>
          <w:tcPr>
            <w:tcW w:w="9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val="en-US" w:eastAsia="zh-CN" w:bidi="ar"/>
              </w:rPr>
              <w:t>9</w:t>
            </w:r>
            <w:r>
              <w:rPr>
                <w:rFonts w:hint="eastAsia" w:ascii="仿宋" w:hAnsi="仿宋" w:eastAsia="仿宋" w:cs="仿宋"/>
                <w:color w:val="000000"/>
                <w:kern w:val="0"/>
                <w:sz w:val="21"/>
                <w:szCs w:val="21"/>
                <w:lang w:bidi="ar"/>
              </w:rPr>
              <w:t>项</w:t>
            </w:r>
          </w:p>
        </w:tc>
        <w:tc>
          <w:tcPr>
            <w:tcW w:w="12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val="en-US" w:eastAsia="zh-CN" w:bidi="ar"/>
              </w:rPr>
              <w:t>54</w:t>
            </w:r>
            <w:r>
              <w:rPr>
                <w:rFonts w:hint="eastAsia" w:ascii="仿宋" w:hAnsi="仿宋" w:eastAsia="仿宋" w:cs="仿宋"/>
                <w:color w:val="000000"/>
                <w:kern w:val="0"/>
                <w:sz w:val="21"/>
                <w:szCs w:val="21"/>
                <w:lang w:bidi="ar"/>
              </w:rPr>
              <w:t>00</w:t>
            </w:r>
          </w:p>
        </w:tc>
        <w:tc>
          <w:tcPr>
            <w:tcW w:w="32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每个赛项奖品购买费用600元</w:t>
            </w:r>
          </w:p>
          <w:p>
            <w:pPr>
              <w:widowControl/>
              <w:spacing w:line="240" w:lineRule="auto"/>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一等奖，2*100元</w:t>
            </w:r>
          </w:p>
          <w:p>
            <w:pPr>
              <w:widowControl/>
              <w:spacing w:line="240" w:lineRule="auto"/>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二等奖，4*50元</w:t>
            </w:r>
          </w:p>
          <w:p>
            <w:pPr>
              <w:widowControl/>
              <w:spacing w:line="240" w:lineRule="auto"/>
              <w:jc w:val="center"/>
              <w:textAlignment w:val="center"/>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三等奖，8*25元</w:t>
            </w:r>
          </w:p>
        </w:tc>
      </w:tr>
      <w:tr>
        <w:tblPrEx>
          <w:tblCellMar>
            <w:top w:w="0" w:type="dxa"/>
            <w:left w:w="0" w:type="dxa"/>
            <w:bottom w:w="0" w:type="dxa"/>
            <w:right w:w="0" w:type="dxa"/>
          </w:tblCellMar>
        </w:tblPrEx>
        <w:trPr>
          <w:trHeight w:val="517" w:hRule="atLeast"/>
          <w:jc w:val="center"/>
        </w:trPr>
        <w:tc>
          <w:tcPr>
            <w:tcW w:w="443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color w:val="000000"/>
                <w:kern w:val="0"/>
                <w:sz w:val="21"/>
                <w:szCs w:val="21"/>
                <w:highlight w:val="none"/>
                <w:lang w:bidi="ar"/>
              </w:rPr>
              <w:t>总计</w:t>
            </w:r>
          </w:p>
        </w:tc>
        <w:tc>
          <w:tcPr>
            <w:tcW w:w="45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hint="default"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11100</w:t>
            </w:r>
          </w:p>
        </w:tc>
      </w:tr>
    </w:tbl>
    <w:p>
      <w:pPr>
        <w:spacing w:line="520" w:lineRule="exact"/>
        <w:ind w:firstLine="560" w:firstLineChars="200"/>
        <w:jc w:val="left"/>
        <w:rPr>
          <w:rFonts w:ascii="仿宋" w:hAnsi="仿宋" w:eastAsia="仿宋" w:cs="仿宋"/>
          <w:sz w:val="28"/>
          <w:szCs w:val="28"/>
        </w:rPr>
      </w:pPr>
      <w:bookmarkStart w:id="0" w:name="_GoBack"/>
      <w:bookmarkEnd w:id="0"/>
      <w:r>
        <w:rPr>
          <w:rFonts w:hint="eastAsia" w:ascii="仿宋" w:hAnsi="仿宋" w:eastAsia="仿宋" w:cs="仿宋"/>
          <w:sz w:val="28"/>
          <w:szCs w:val="28"/>
        </w:rPr>
        <w:t>妥否，请批示。</w:t>
      </w:r>
    </w:p>
    <w:p>
      <w:pPr>
        <w:spacing w:line="360" w:lineRule="auto"/>
        <w:ind w:firstLine="560" w:firstLineChars="200"/>
        <w:jc w:val="left"/>
        <w:rPr>
          <w:rFonts w:ascii="仿宋" w:hAnsi="仿宋" w:eastAsia="仿宋" w:cs="仿宋"/>
          <w:sz w:val="28"/>
          <w:szCs w:val="28"/>
        </w:rPr>
      </w:pPr>
    </w:p>
    <w:p>
      <w:pPr>
        <w:spacing w:line="360" w:lineRule="auto"/>
        <w:ind w:firstLine="560" w:firstLineChars="200"/>
        <w:jc w:val="left"/>
        <w:rPr>
          <w:rFonts w:ascii="仿宋" w:hAnsi="仿宋" w:eastAsia="仿宋" w:cs="仿宋"/>
          <w:sz w:val="28"/>
          <w:szCs w:val="28"/>
        </w:rPr>
      </w:pPr>
    </w:p>
    <w:p>
      <w:pPr>
        <w:spacing w:line="360" w:lineRule="auto"/>
        <w:ind w:right="280" w:firstLine="560" w:firstLineChars="200"/>
        <w:jc w:val="right"/>
        <w:rPr>
          <w:rFonts w:ascii="仿宋" w:hAnsi="仿宋" w:eastAsia="仿宋" w:cs="仿宋"/>
          <w:sz w:val="28"/>
          <w:szCs w:val="28"/>
        </w:rPr>
      </w:pPr>
      <w:r>
        <w:rPr>
          <w:rFonts w:hint="eastAsia" w:ascii="仿宋" w:hAnsi="仿宋" w:eastAsia="仿宋" w:cs="仿宋"/>
          <w:sz w:val="28"/>
          <w:szCs w:val="28"/>
        </w:rPr>
        <w:t>教务处</w:t>
      </w:r>
    </w:p>
    <w:p>
      <w:pPr>
        <w:spacing w:line="360" w:lineRule="auto"/>
        <w:ind w:right="280" w:firstLine="560" w:firstLineChars="200"/>
        <w:jc w:val="right"/>
        <w:rPr>
          <w:rFonts w:ascii="仿宋" w:hAnsi="仿宋" w:eastAsia="仿宋" w:cs="仿宋"/>
          <w:sz w:val="28"/>
          <w:szCs w:val="28"/>
        </w:rPr>
      </w:pPr>
      <w:r>
        <w:rPr>
          <w:rFonts w:hint="eastAsia" w:ascii="仿宋" w:hAnsi="仿宋" w:eastAsia="仿宋" w:cs="仿宋"/>
          <w:sz w:val="28"/>
          <w:szCs w:val="28"/>
        </w:rPr>
        <w:t>机电工程学院</w:t>
      </w:r>
    </w:p>
    <w:p>
      <w:pPr>
        <w:spacing w:line="360" w:lineRule="auto"/>
        <w:ind w:right="280" w:firstLine="560" w:firstLineChars="200"/>
        <w:jc w:val="right"/>
        <w:rPr>
          <w:rFonts w:ascii="仿宋" w:hAnsi="仿宋" w:eastAsia="仿宋" w:cs="仿宋"/>
          <w:sz w:val="28"/>
          <w:szCs w:val="28"/>
        </w:rPr>
      </w:pPr>
      <w:r>
        <w:rPr>
          <w:rFonts w:hint="eastAsia" w:ascii="仿宋" w:hAnsi="仿宋" w:eastAsia="仿宋" w:cs="仿宋"/>
          <w:sz w:val="28"/>
          <w:szCs w:val="28"/>
        </w:rPr>
        <w:t>智能工程学院</w:t>
      </w:r>
    </w:p>
    <w:p>
      <w:pPr>
        <w:spacing w:line="360" w:lineRule="auto"/>
        <w:ind w:firstLine="560" w:firstLineChars="200"/>
        <w:jc w:val="right"/>
        <w:rPr>
          <w:sz w:val="28"/>
          <w:szCs w:val="28"/>
        </w:rPr>
      </w:pPr>
      <w:r>
        <w:rPr>
          <w:rFonts w:hint="eastAsia" w:ascii="仿宋" w:hAnsi="仿宋" w:eastAsia="仿宋" w:cs="仿宋"/>
          <w:sz w:val="28"/>
          <w:szCs w:val="28"/>
        </w:rPr>
        <w:t xml:space="preserve">                                       </w:t>
      </w:r>
      <w:r>
        <w:rPr>
          <w:rFonts w:hint="eastAsia" w:ascii="仿宋" w:hAnsi="仿宋" w:eastAsia="仿宋" w:cs="仿宋"/>
          <w:sz w:val="28"/>
          <w:szCs w:val="28"/>
          <w:highlight w:val="none"/>
        </w:rPr>
        <w:t>2023年10月1</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rPr>
        <w:t>日</w:t>
      </w:r>
    </w:p>
    <w:sectPr>
      <w:pgSz w:w="11906" w:h="16838"/>
      <w:pgMar w:top="1418" w:right="1440" w:bottom="107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NmI5ZjZiMGRmNWZmNGUzODA2OGViZjY1N2RhOWQifQ=="/>
  </w:docVars>
  <w:rsids>
    <w:rsidRoot w:val="00841A74"/>
    <w:rsid w:val="00012199"/>
    <w:rsid w:val="00013607"/>
    <w:rsid w:val="000552DC"/>
    <w:rsid w:val="000874F8"/>
    <w:rsid w:val="00097FB4"/>
    <w:rsid w:val="000C7CA7"/>
    <w:rsid w:val="00155E0E"/>
    <w:rsid w:val="0019541B"/>
    <w:rsid w:val="001C61CA"/>
    <w:rsid w:val="001F0182"/>
    <w:rsid w:val="0025499D"/>
    <w:rsid w:val="002875D6"/>
    <w:rsid w:val="00290A31"/>
    <w:rsid w:val="002A0C47"/>
    <w:rsid w:val="002C4256"/>
    <w:rsid w:val="0039569D"/>
    <w:rsid w:val="0043390D"/>
    <w:rsid w:val="00477C98"/>
    <w:rsid w:val="004975B0"/>
    <w:rsid w:val="004B726E"/>
    <w:rsid w:val="004D18DD"/>
    <w:rsid w:val="00531448"/>
    <w:rsid w:val="005678EA"/>
    <w:rsid w:val="005D6D29"/>
    <w:rsid w:val="00636795"/>
    <w:rsid w:val="0066664F"/>
    <w:rsid w:val="006A29CF"/>
    <w:rsid w:val="006E44A7"/>
    <w:rsid w:val="00705A21"/>
    <w:rsid w:val="007323EF"/>
    <w:rsid w:val="007A2CD9"/>
    <w:rsid w:val="007A48DD"/>
    <w:rsid w:val="007F34EF"/>
    <w:rsid w:val="00830295"/>
    <w:rsid w:val="00841A74"/>
    <w:rsid w:val="008D45AF"/>
    <w:rsid w:val="00901E05"/>
    <w:rsid w:val="009712ED"/>
    <w:rsid w:val="00980434"/>
    <w:rsid w:val="00992BD3"/>
    <w:rsid w:val="00A0388E"/>
    <w:rsid w:val="00A14BD2"/>
    <w:rsid w:val="00A747BE"/>
    <w:rsid w:val="00A763AB"/>
    <w:rsid w:val="00AB4D28"/>
    <w:rsid w:val="00B01CA1"/>
    <w:rsid w:val="00B05227"/>
    <w:rsid w:val="00B72A8B"/>
    <w:rsid w:val="00B74C58"/>
    <w:rsid w:val="00BB23A9"/>
    <w:rsid w:val="00C51228"/>
    <w:rsid w:val="00C628D1"/>
    <w:rsid w:val="00C73E3F"/>
    <w:rsid w:val="00CA19F6"/>
    <w:rsid w:val="00D11CE4"/>
    <w:rsid w:val="00D407D4"/>
    <w:rsid w:val="00D8722A"/>
    <w:rsid w:val="00E776E1"/>
    <w:rsid w:val="00E85FAA"/>
    <w:rsid w:val="00E95DA0"/>
    <w:rsid w:val="00EB57F5"/>
    <w:rsid w:val="00EC699C"/>
    <w:rsid w:val="00F078CD"/>
    <w:rsid w:val="00F6528B"/>
    <w:rsid w:val="00F66089"/>
    <w:rsid w:val="00FC14C0"/>
    <w:rsid w:val="05516613"/>
    <w:rsid w:val="068803AA"/>
    <w:rsid w:val="07D41661"/>
    <w:rsid w:val="081D31EA"/>
    <w:rsid w:val="08AE3FFC"/>
    <w:rsid w:val="08D13DE0"/>
    <w:rsid w:val="118F1A42"/>
    <w:rsid w:val="16DA612C"/>
    <w:rsid w:val="197E2A9C"/>
    <w:rsid w:val="1A47212C"/>
    <w:rsid w:val="2722113C"/>
    <w:rsid w:val="369528CA"/>
    <w:rsid w:val="3D7B5600"/>
    <w:rsid w:val="41703DF3"/>
    <w:rsid w:val="424460D3"/>
    <w:rsid w:val="42662319"/>
    <w:rsid w:val="45CE777E"/>
    <w:rsid w:val="47E2428C"/>
    <w:rsid w:val="50842F1A"/>
    <w:rsid w:val="539478A3"/>
    <w:rsid w:val="55665CB8"/>
    <w:rsid w:val="5D1800DF"/>
    <w:rsid w:val="63362EF3"/>
    <w:rsid w:val="639527DC"/>
    <w:rsid w:val="67CB1AFC"/>
    <w:rsid w:val="6FDE3C7A"/>
    <w:rsid w:val="722F047F"/>
    <w:rsid w:val="73CC42B7"/>
    <w:rsid w:val="78992522"/>
    <w:rsid w:val="7DF543F7"/>
    <w:rsid w:val="7FBB4247"/>
    <w:rsid w:val="D6CF6B5A"/>
    <w:rsid w:val="D7FBAC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批注框文本 字符"/>
    <w:basedOn w:val="7"/>
    <w:link w:val="2"/>
    <w:semiHidden/>
    <w:qFormat/>
    <w:uiPriority w:val="99"/>
    <w:rPr>
      <w:sz w:val="18"/>
      <w:szCs w:val="18"/>
    </w:rPr>
  </w:style>
  <w:style w:type="character" w:customStyle="1" w:styleId="10">
    <w:name w:val="页眉 字符"/>
    <w:basedOn w:val="7"/>
    <w:link w:val="4"/>
    <w:qFormat/>
    <w:uiPriority w:val="99"/>
    <w:rPr>
      <w:rFonts w:asciiTheme="minorHAnsi" w:hAnsiTheme="minorHAnsi" w:eastAsiaTheme="minorEastAsia" w:cstheme="minorBidi"/>
      <w:kern w:val="2"/>
      <w:sz w:val="18"/>
      <w:szCs w:val="18"/>
    </w:rPr>
  </w:style>
  <w:style w:type="character" w:customStyle="1" w:styleId="11">
    <w:name w:val="页脚 字符"/>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ylmfeng.com</Company>
  <Pages>1</Pages>
  <Words>68</Words>
  <Characters>394</Characters>
  <Lines>3</Lines>
  <Paragraphs>1</Paragraphs>
  <TotalTime>0</TotalTime>
  <ScaleCrop>false</ScaleCrop>
  <LinksUpToDate>false</LinksUpToDate>
  <CharactersWithSpaces>461</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2022-05-04T08:53:00Z</dcterms:created>
  <dc:creator>朱永琴</dc:creator>
  <cp:lastModifiedBy>静水深流</cp:lastModifiedBy>
  <cp:lastPrinted>2022-05-04T09:24:00Z</cp:lastPrinted>
  <dcterms:modified xsi:type="dcterms:W3CDTF">2023-10-08T06:18:34Z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46C2D498022D41BA86C0034B9A6F3FDF</vt:lpwstr>
  </property>
</Properties>
</file>