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eastAsia" w:ascii="幼圆" w:eastAsia="幼圆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河交通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学院期中教学质量教师自查表</w:t>
      </w:r>
    </w:p>
    <w:p>
      <w:pPr>
        <w:spacing w:line="40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－20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学年度第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学期</w:t>
      </w:r>
    </w:p>
    <w:tbl>
      <w:tblPr>
        <w:tblStyle w:val="2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372"/>
        <w:gridCol w:w="1260"/>
        <w:gridCol w:w="360"/>
        <w:gridCol w:w="1647"/>
        <w:gridCol w:w="66"/>
        <w:gridCol w:w="1331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任课教师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任教课程</w:t>
            </w:r>
          </w:p>
        </w:tc>
        <w:tc>
          <w:tcPr>
            <w:tcW w:w="207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考核方式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选用教材</w:t>
            </w:r>
          </w:p>
        </w:tc>
        <w:tc>
          <w:tcPr>
            <w:tcW w:w="7337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sz w:val="24"/>
              </w:rPr>
              <w:t>XXX、XXX等编：《XXXX》 ，XXXX出版社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任课班级</w:t>
            </w:r>
          </w:p>
        </w:tc>
        <w:tc>
          <w:tcPr>
            <w:tcW w:w="470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班级人数</w:t>
            </w:r>
          </w:p>
        </w:tc>
        <w:tc>
          <w:tcPr>
            <w:tcW w:w="13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教学方式</w:t>
            </w:r>
          </w:p>
        </w:tc>
        <w:tc>
          <w:tcPr>
            <w:tcW w:w="7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320" w:firstLineChars="1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传统方式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多媒体方式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教学进度</w:t>
            </w:r>
          </w:p>
        </w:tc>
        <w:tc>
          <w:tcPr>
            <w:tcW w:w="7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20" w:firstLineChars="1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符合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稍有差异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有较大脱节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 业 量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共布置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次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实验报告</w:t>
            </w:r>
          </w:p>
        </w:tc>
        <w:tc>
          <w:tcPr>
            <w:tcW w:w="269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共完成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作业（含实验报告）批改</w:t>
            </w:r>
          </w:p>
        </w:tc>
        <w:tc>
          <w:tcPr>
            <w:tcW w:w="7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全批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半批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三分之一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听课次数</w:t>
            </w:r>
          </w:p>
        </w:tc>
        <w:tc>
          <w:tcPr>
            <w:tcW w:w="7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已听课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调停课次数</w:t>
            </w:r>
          </w:p>
        </w:tc>
        <w:tc>
          <w:tcPr>
            <w:tcW w:w="7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合计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次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因事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次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因病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次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其它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课外辅导</w:t>
            </w:r>
          </w:p>
        </w:tc>
        <w:tc>
          <w:tcPr>
            <w:tcW w:w="7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定时定点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课前辅导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其他：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 况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 述</w:t>
            </w:r>
          </w:p>
        </w:tc>
        <w:tc>
          <w:tcPr>
            <w:tcW w:w="7337" w:type="dxa"/>
            <w:gridSpan w:val="7"/>
            <w:tcBorders>
              <w:top w:val="single" w:color="auto" w:sz="4" w:space="0"/>
            </w:tcBorders>
            <w:vAlign w:val="top"/>
          </w:tcPr>
          <w:p>
            <w:pPr>
              <w:tabs>
                <w:tab w:val="left" w:pos="4215"/>
              </w:tabs>
              <w:spacing w:line="400" w:lineRule="exact"/>
              <w:ind w:firstLine="44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sz w:val="22"/>
                <w:szCs w:val="22"/>
              </w:rPr>
              <w:t>教学进度符合进度表要求，从教学过程和学生学习状态看教学效果达到预期目标，学生已基本适应大学一年级的学习节奏；能够运用“问题式”、“启发式”教学，学生利用校园网“****”课程资源的主动性不够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 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 议</w:t>
            </w:r>
          </w:p>
        </w:tc>
        <w:tc>
          <w:tcPr>
            <w:tcW w:w="7337" w:type="dxa"/>
            <w:gridSpan w:val="7"/>
            <w:vAlign w:val="top"/>
          </w:tcPr>
          <w:p>
            <w:pPr>
              <w:spacing w:line="400" w:lineRule="exact"/>
              <w:ind w:firstLine="440" w:firstLineChars="200"/>
              <w:rPr>
                <w:rFonts w:hint="eastAsia" w:ascii="仿宋" w:hAnsi="仿宋" w:eastAsia="仿宋" w:cs="仿宋"/>
                <w:i/>
                <w:iCs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sz w:val="22"/>
                <w:szCs w:val="22"/>
              </w:rPr>
              <w:t>一年级新生进入大学，作为教师要特别关注“学习方法”的指导；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i/>
                <w:iCs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sz w:val="22"/>
                <w:szCs w:val="22"/>
              </w:rPr>
              <w:t>激励学生做好“预习、课堂记笔记、课后复习”各个环节的学习效果，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sz w:val="22"/>
                <w:szCs w:val="22"/>
              </w:rPr>
              <w:t>对于较难的知识点，如涉及“****”、“****”等要多辅导，着重培养学生分析问题和解决问题的能力。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教研室主任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34"/>
                <w:sz w:val="24"/>
              </w:rPr>
            </w:pPr>
            <w:r>
              <w:rPr>
                <w:rFonts w:hint="eastAsia" w:ascii="仿宋" w:hAnsi="仿宋" w:eastAsia="仿宋" w:cs="仿宋"/>
                <w:spacing w:val="34"/>
                <w:sz w:val="24"/>
              </w:rPr>
              <w:t>审核意见</w:t>
            </w:r>
          </w:p>
        </w:tc>
        <w:tc>
          <w:tcPr>
            <w:tcW w:w="7337" w:type="dxa"/>
            <w:gridSpan w:val="7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签名：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34"/>
                <w:sz w:val="24"/>
              </w:rPr>
            </w:pPr>
            <w:r>
              <w:rPr>
                <w:rFonts w:hint="eastAsia" w:ascii="仿宋" w:hAnsi="仿宋" w:eastAsia="仿宋" w:cs="仿宋"/>
                <w:spacing w:val="34"/>
                <w:sz w:val="24"/>
              </w:rPr>
              <w:t>教学院长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34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4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34"/>
                <w:sz w:val="24"/>
                <w:lang w:val="en-US" w:eastAsia="zh-CN"/>
              </w:rPr>
              <w:t>主任</w:t>
            </w:r>
            <w:r>
              <w:rPr>
                <w:rFonts w:hint="eastAsia" w:ascii="仿宋" w:hAnsi="仿宋" w:eastAsia="仿宋" w:cs="仿宋"/>
                <w:spacing w:val="34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34"/>
                <w:sz w:val="24"/>
              </w:rPr>
              <w:t>审核意见</w:t>
            </w:r>
          </w:p>
        </w:tc>
        <w:tc>
          <w:tcPr>
            <w:tcW w:w="7337" w:type="dxa"/>
            <w:gridSpan w:val="7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680" w:firstLineChars="1950"/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签名：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年    月   日</w:t>
            </w:r>
          </w:p>
        </w:tc>
      </w:tr>
    </w:tbl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备注：每人每门课程填一表</w:t>
      </w:r>
    </w:p>
    <w:p/>
    <w:sectPr>
      <w:pgSz w:w="11906" w:h="16838"/>
      <w:pgMar w:top="1020" w:right="1009" w:bottom="998" w:left="137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81B8D"/>
    <w:rsid w:val="30E81B8D"/>
    <w:rsid w:val="678826A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2019-09-02T01:31:00Z</dcterms:created>
  <dc:creator>Administrator</dc:creator>
  <cp:lastModifiedBy>Administrator</cp:lastModifiedBy>
  <dcterms:modified xsi:type="dcterms:W3CDTF">2020-11-02T08:05:49Z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